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01D29" w14:textId="69A3CBDE" w:rsidR="00792E93" w:rsidRDefault="00024779" w:rsidP="00024779">
      <w:pPr>
        <w:jc w:val="center"/>
      </w:pPr>
      <w:r w:rsidRPr="00EA17C2">
        <w:rPr>
          <w:noProof/>
        </w:rPr>
        <w:drawing>
          <wp:inline distT="0" distB="0" distL="0" distR="0" wp14:anchorId="4BD0F9A9" wp14:editId="2B06A575">
            <wp:extent cx="4318000" cy="2035092"/>
            <wp:effectExtent l="0" t="0" r="0" b="0"/>
            <wp:docPr id="1707842337"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842337" name="Picture 1" descr="A close-up of a logo&#10;&#10;Description automatically generated"/>
                    <pic:cNvPicPr/>
                  </pic:nvPicPr>
                  <pic:blipFill>
                    <a:blip r:embed="rId8"/>
                    <a:stretch>
                      <a:fillRect/>
                    </a:stretch>
                  </pic:blipFill>
                  <pic:spPr>
                    <a:xfrm>
                      <a:off x="0" y="0"/>
                      <a:ext cx="4347662" cy="2049072"/>
                    </a:xfrm>
                    <a:prstGeom prst="rect">
                      <a:avLst/>
                    </a:prstGeom>
                  </pic:spPr>
                </pic:pic>
              </a:graphicData>
            </a:graphic>
          </wp:inline>
        </w:drawing>
      </w:r>
    </w:p>
    <w:p w14:paraId="6549DDF0" w14:textId="77777777" w:rsidR="00024779" w:rsidRPr="00024779" w:rsidRDefault="00024779" w:rsidP="00024779">
      <w:pPr>
        <w:spacing w:line="360" w:lineRule="auto"/>
        <w:jc w:val="center"/>
        <w:rPr>
          <w:rFonts w:cs="Arial"/>
          <w:sz w:val="36"/>
          <w:szCs w:val="32"/>
        </w:rPr>
      </w:pPr>
      <w:r w:rsidRPr="00024779">
        <w:rPr>
          <w:rFonts w:cs="Arial"/>
          <w:sz w:val="36"/>
          <w:szCs w:val="32"/>
        </w:rPr>
        <w:t>Name - Shivcharan Mistry</w:t>
      </w:r>
    </w:p>
    <w:p w14:paraId="5DD43A8B" w14:textId="77777777" w:rsidR="00024779" w:rsidRPr="00024779" w:rsidRDefault="00024779" w:rsidP="00024779">
      <w:pPr>
        <w:spacing w:line="360" w:lineRule="auto"/>
        <w:jc w:val="center"/>
        <w:rPr>
          <w:rFonts w:cs="Arial"/>
          <w:sz w:val="36"/>
          <w:szCs w:val="32"/>
        </w:rPr>
      </w:pPr>
    </w:p>
    <w:p w14:paraId="31D6D817" w14:textId="77777777" w:rsidR="00024779" w:rsidRPr="00024779" w:rsidRDefault="00024779" w:rsidP="00024779">
      <w:pPr>
        <w:spacing w:line="360" w:lineRule="auto"/>
        <w:jc w:val="center"/>
        <w:rPr>
          <w:rFonts w:cs="Arial"/>
          <w:sz w:val="36"/>
          <w:szCs w:val="32"/>
        </w:rPr>
      </w:pPr>
      <w:r w:rsidRPr="00024779">
        <w:rPr>
          <w:rFonts w:cs="Arial"/>
          <w:sz w:val="36"/>
          <w:szCs w:val="32"/>
        </w:rPr>
        <w:t xml:space="preserve">Student ID – 2244603 </w:t>
      </w:r>
    </w:p>
    <w:p w14:paraId="1A2CABEC" w14:textId="77777777" w:rsidR="00024779" w:rsidRPr="00024779" w:rsidRDefault="00024779" w:rsidP="00024779">
      <w:pPr>
        <w:spacing w:line="360" w:lineRule="auto"/>
        <w:jc w:val="center"/>
        <w:rPr>
          <w:rFonts w:cs="Arial"/>
          <w:sz w:val="36"/>
          <w:szCs w:val="32"/>
        </w:rPr>
      </w:pPr>
    </w:p>
    <w:p w14:paraId="3ECC2DBD" w14:textId="77777777" w:rsidR="00024779" w:rsidRPr="00024779" w:rsidRDefault="00024779" w:rsidP="00024779">
      <w:pPr>
        <w:spacing w:line="360" w:lineRule="auto"/>
        <w:jc w:val="center"/>
        <w:rPr>
          <w:rFonts w:cs="Arial"/>
          <w:sz w:val="36"/>
          <w:szCs w:val="32"/>
        </w:rPr>
      </w:pPr>
      <w:r w:rsidRPr="00024779">
        <w:rPr>
          <w:rFonts w:cs="Arial"/>
          <w:sz w:val="36"/>
          <w:szCs w:val="32"/>
        </w:rPr>
        <w:t>Research Title - Blockchain Integration in Trade Finance: Reshaping Transactions for the Future</w:t>
      </w:r>
    </w:p>
    <w:p w14:paraId="3A037D8F" w14:textId="77777777" w:rsidR="00024779" w:rsidRPr="00024779" w:rsidRDefault="00024779" w:rsidP="00024779">
      <w:pPr>
        <w:spacing w:line="360" w:lineRule="auto"/>
        <w:jc w:val="center"/>
        <w:rPr>
          <w:rFonts w:cs="Arial"/>
          <w:sz w:val="36"/>
          <w:szCs w:val="32"/>
        </w:rPr>
      </w:pPr>
    </w:p>
    <w:p w14:paraId="0E89128D" w14:textId="32F49EE2" w:rsidR="00024779" w:rsidRDefault="00024779" w:rsidP="00024779">
      <w:pPr>
        <w:spacing w:line="360" w:lineRule="auto"/>
        <w:jc w:val="center"/>
        <w:rPr>
          <w:rFonts w:cs="Arial"/>
          <w:sz w:val="36"/>
          <w:szCs w:val="32"/>
        </w:rPr>
      </w:pPr>
      <w:r w:rsidRPr="00024779">
        <w:rPr>
          <w:rFonts w:cs="Arial"/>
          <w:sz w:val="36"/>
          <w:szCs w:val="32"/>
        </w:rPr>
        <w:t>Supervisor – Vasilios Tavlaridis</w:t>
      </w:r>
    </w:p>
    <w:p w14:paraId="5CAD5F27" w14:textId="77777777" w:rsidR="008E4DA4" w:rsidRDefault="008E4DA4" w:rsidP="00024779">
      <w:pPr>
        <w:spacing w:line="360" w:lineRule="auto"/>
        <w:jc w:val="center"/>
        <w:rPr>
          <w:rFonts w:cs="Arial"/>
          <w:sz w:val="36"/>
          <w:szCs w:val="32"/>
        </w:rPr>
      </w:pPr>
    </w:p>
    <w:p w14:paraId="605787EA" w14:textId="77777777" w:rsidR="008E4DA4" w:rsidRDefault="008E4DA4" w:rsidP="00024779">
      <w:pPr>
        <w:spacing w:line="360" w:lineRule="auto"/>
        <w:jc w:val="center"/>
        <w:rPr>
          <w:rFonts w:cs="Arial"/>
          <w:sz w:val="36"/>
          <w:szCs w:val="32"/>
        </w:rPr>
      </w:pPr>
    </w:p>
    <w:p w14:paraId="19E852A2" w14:textId="77777777" w:rsidR="008E4DA4" w:rsidRDefault="008E4DA4" w:rsidP="00024779">
      <w:pPr>
        <w:spacing w:line="360" w:lineRule="auto"/>
        <w:jc w:val="center"/>
        <w:rPr>
          <w:rFonts w:cs="Arial"/>
          <w:sz w:val="36"/>
          <w:szCs w:val="32"/>
        </w:rPr>
      </w:pPr>
    </w:p>
    <w:p w14:paraId="7EAD9B26" w14:textId="77777777" w:rsidR="008E4DA4" w:rsidRDefault="008E4DA4" w:rsidP="00024779">
      <w:pPr>
        <w:spacing w:line="360" w:lineRule="auto"/>
        <w:jc w:val="center"/>
        <w:rPr>
          <w:rFonts w:cs="Arial"/>
          <w:sz w:val="36"/>
          <w:szCs w:val="32"/>
        </w:rPr>
      </w:pPr>
    </w:p>
    <w:p w14:paraId="55EF5D00" w14:textId="77777777" w:rsidR="008E4DA4" w:rsidRDefault="008E4DA4" w:rsidP="00B03D1E">
      <w:pPr>
        <w:spacing w:line="360" w:lineRule="auto"/>
        <w:rPr>
          <w:rFonts w:cs="Arial"/>
          <w:sz w:val="36"/>
          <w:szCs w:val="32"/>
        </w:rPr>
      </w:pPr>
    </w:p>
    <w:p w14:paraId="6D5304FF" w14:textId="77F1B872" w:rsidR="008E4DA4" w:rsidRDefault="008E4DA4" w:rsidP="008E4DA4">
      <w:pPr>
        <w:spacing w:line="360" w:lineRule="auto"/>
        <w:jc w:val="both"/>
        <w:rPr>
          <w:rFonts w:cs="Arial"/>
          <w:sz w:val="28"/>
          <w:szCs w:val="28"/>
        </w:rPr>
      </w:pPr>
      <w:r w:rsidRPr="008E4DA4">
        <w:rPr>
          <w:rFonts w:cs="Arial"/>
          <w:sz w:val="28"/>
          <w:szCs w:val="28"/>
        </w:rPr>
        <w:lastRenderedPageBreak/>
        <w:t>DECLARATATION</w:t>
      </w:r>
    </w:p>
    <w:p w14:paraId="6BFEB7B0" w14:textId="3BB6AF4A" w:rsidR="00593A16" w:rsidRDefault="00593A16" w:rsidP="008E4DA4">
      <w:pPr>
        <w:spacing w:line="360" w:lineRule="auto"/>
        <w:jc w:val="both"/>
        <w:rPr>
          <w:rFonts w:cs="Arial"/>
        </w:rPr>
      </w:pPr>
      <w:r>
        <w:rPr>
          <w:rFonts w:cs="Arial"/>
        </w:rPr>
        <w:t>I, Shivcharan Mistry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512338A4" w14:textId="77777777" w:rsidR="00B03D1E" w:rsidRDefault="00B03D1E" w:rsidP="008E4DA4">
      <w:pPr>
        <w:spacing w:line="360" w:lineRule="auto"/>
        <w:jc w:val="both"/>
        <w:rPr>
          <w:rFonts w:cs="Arial"/>
        </w:rPr>
      </w:pPr>
    </w:p>
    <w:p w14:paraId="2FFB39CC" w14:textId="36A0F344" w:rsidR="00593A16" w:rsidRDefault="00593A16" w:rsidP="008E4DA4">
      <w:pPr>
        <w:spacing w:line="360" w:lineRule="auto"/>
        <w:jc w:val="both"/>
        <w:rPr>
          <w:rFonts w:cs="Arial"/>
        </w:rPr>
      </w:pPr>
      <w:r>
        <w:rPr>
          <w:rFonts w:cs="Arial"/>
        </w:rPr>
        <w:t>Signature: Shivcharan Mistry</w:t>
      </w:r>
    </w:p>
    <w:p w14:paraId="1B69D42C" w14:textId="2306208F" w:rsidR="00593A16" w:rsidRDefault="00593A16" w:rsidP="008E4DA4">
      <w:pPr>
        <w:spacing w:line="360" w:lineRule="auto"/>
        <w:jc w:val="both"/>
        <w:rPr>
          <w:rFonts w:cs="Arial"/>
        </w:rPr>
      </w:pPr>
      <w:r>
        <w:rPr>
          <w:rFonts w:cs="Arial"/>
        </w:rPr>
        <w:t>Date: 05/05/2024</w:t>
      </w:r>
    </w:p>
    <w:p w14:paraId="6289B9E1" w14:textId="77777777" w:rsidR="008E4DA4" w:rsidRDefault="008E4DA4" w:rsidP="008E4DA4">
      <w:pPr>
        <w:spacing w:line="360" w:lineRule="auto"/>
        <w:jc w:val="both"/>
        <w:rPr>
          <w:rFonts w:cs="Arial"/>
        </w:rPr>
      </w:pPr>
    </w:p>
    <w:p w14:paraId="78DD5B54" w14:textId="77777777" w:rsidR="008E4DA4" w:rsidRDefault="008E4DA4" w:rsidP="008E4DA4">
      <w:pPr>
        <w:spacing w:line="360" w:lineRule="auto"/>
        <w:jc w:val="both"/>
        <w:rPr>
          <w:rFonts w:cs="Arial"/>
        </w:rPr>
      </w:pPr>
    </w:p>
    <w:p w14:paraId="766898F3" w14:textId="77777777" w:rsidR="008E4DA4" w:rsidRDefault="008E4DA4" w:rsidP="008E4DA4">
      <w:pPr>
        <w:spacing w:line="360" w:lineRule="auto"/>
        <w:jc w:val="both"/>
        <w:rPr>
          <w:rFonts w:cs="Arial"/>
        </w:rPr>
      </w:pPr>
    </w:p>
    <w:p w14:paraId="69EF7CCF" w14:textId="77777777" w:rsidR="008E4DA4" w:rsidRDefault="008E4DA4" w:rsidP="008E4DA4">
      <w:pPr>
        <w:spacing w:line="360" w:lineRule="auto"/>
        <w:jc w:val="both"/>
        <w:rPr>
          <w:rFonts w:cs="Arial"/>
        </w:rPr>
      </w:pPr>
    </w:p>
    <w:p w14:paraId="02978C27" w14:textId="77777777" w:rsidR="008E4DA4" w:rsidRDefault="008E4DA4" w:rsidP="008E4DA4">
      <w:pPr>
        <w:spacing w:line="360" w:lineRule="auto"/>
        <w:jc w:val="both"/>
        <w:rPr>
          <w:rFonts w:cs="Arial"/>
        </w:rPr>
      </w:pPr>
    </w:p>
    <w:p w14:paraId="2B03AA51" w14:textId="77777777" w:rsidR="008E4DA4" w:rsidRDefault="008E4DA4" w:rsidP="008E4DA4">
      <w:pPr>
        <w:spacing w:line="360" w:lineRule="auto"/>
        <w:jc w:val="both"/>
        <w:rPr>
          <w:rFonts w:cs="Arial"/>
        </w:rPr>
      </w:pPr>
    </w:p>
    <w:p w14:paraId="78CF38CD" w14:textId="77777777" w:rsidR="008E4DA4" w:rsidRDefault="008E4DA4" w:rsidP="008E4DA4">
      <w:pPr>
        <w:spacing w:line="360" w:lineRule="auto"/>
        <w:jc w:val="both"/>
        <w:rPr>
          <w:rFonts w:cs="Arial"/>
        </w:rPr>
      </w:pPr>
    </w:p>
    <w:p w14:paraId="128F5AC6" w14:textId="77777777" w:rsidR="008E4DA4" w:rsidRDefault="008E4DA4" w:rsidP="008E4DA4">
      <w:pPr>
        <w:spacing w:line="360" w:lineRule="auto"/>
        <w:jc w:val="both"/>
        <w:rPr>
          <w:rFonts w:cs="Arial"/>
        </w:rPr>
      </w:pPr>
    </w:p>
    <w:p w14:paraId="4E43519D" w14:textId="77777777" w:rsidR="003F60AC" w:rsidRDefault="003F60AC" w:rsidP="008E4DA4">
      <w:pPr>
        <w:spacing w:line="360" w:lineRule="auto"/>
        <w:jc w:val="both"/>
        <w:rPr>
          <w:rFonts w:cs="Arial"/>
        </w:rPr>
      </w:pPr>
    </w:p>
    <w:p w14:paraId="742CE672" w14:textId="77777777" w:rsidR="003F60AC" w:rsidRDefault="003F60AC" w:rsidP="008E4DA4">
      <w:pPr>
        <w:spacing w:line="360" w:lineRule="auto"/>
        <w:jc w:val="both"/>
        <w:rPr>
          <w:rFonts w:cs="Arial"/>
        </w:rPr>
      </w:pPr>
    </w:p>
    <w:p w14:paraId="638692D6" w14:textId="77777777" w:rsidR="003F60AC" w:rsidRDefault="003F60AC" w:rsidP="008E4DA4">
      <w:pPr>
        <w:spacing w:line="360" w:lineRule="auto"/>
        <w:jc w:val="both"/>
        <w:rPr>
          <w:rFonts w:cs="Arial"/>
        </w:rPr>
      </w:pPr>
    </w:p>
    <w:p w14:paraId="138992A1" w14:textId="77777777" w:rsidR="003F60AC" w:rsidRDefault="003F60AC" w:rsidP="008E4DA4">
      <w:pPr>
        <w:spacing w:line="360" w:lineRule="auto"/>
        <w:jc w:val="both"/>
        <w:rPr>
          <w:rFonts w:cs="Arial"/>
        </w:rPr>
      </w:pPr>
    </w:p>
    <w:p w14:paraId="5180B59E" w14:textId="77777777" w:rsidR="008E4DA4" w:rsidRDefault="008E4DA4" w:rsidP="008E4DA4">
      <w:pPr>
        <w:spacing w:line="360" w:lineRule="auto"/>
        <w:jc w:val="both"/>
        <w:rPr>
          <w:rFonts w:cs="Arial"/>
        </w:rPr>
      </w:pPr>
    </w:p>
    <w:p w14:paraId="71D200CE" w14:textId="77777777" w:rsidR="008E4DA4" w:rsidRDefault="008E4DA4" w:rsidP="008E4DA4">
      <w:pPr>
        <w:spacing w:line="360" w:lineRule="auto"/>
        <w:jc w:val="both"/>
        <w:rPr>
          <w:rFonts w:cs="Arial"/>
        </w:rPr>
      </w:pPr>
    </w:p>
    <w:p w14:paraId="3B5F29C5" w14:textId="77777777" w:rsidR="008E4DA4" w:rsidRDefault="008E4DA4" w:rsidP="008E4DA4">
      <w:pPr>
        <w:spacing w:line="360" w:lineRule="auto"/>
        <w:jc w:val="both"/>
        <w:rPr>
          <w:rFonts w:cs="Arial"/>
        </w:rPr>
      </w:pPr>
    </w:p>
    <w:p w14:paraId="02473288" w14:textId="77777777" w:rsidR="00B03D1E" w:rsidRDefault="00B03D1E" w:rsidP="008E4DA4">
      <w:pPr>
        <w:spacing w:line="360" w:lineRule="auto"/>
        <w:jc w:val="both"/>
        <w:rPr>
          <w:rFonts w:cs="Arial"/>
        </w:rPr>
      </w:pPr>
    </w:p>
    <w:p w14:paraId="05C4C3BF" w14:textId="77777777" w:rsidR="00B03D1E" w:rsidRDefault="00B03D1E" w:rsidP="008E4DA4">
      <w:pPr>
        <w:spacing w:line="360" w:lineRule="auto"/>
        <w:jc w:val="both"/>
        <w:rPr>
          <w:rFonts w:cs="Arial"/>
        </w:rPr>
      </w:pPr>
    </w:p>
    <w:p w14:paraId="44B98494" w14:textId="1D23280E" w:rsidR="008E4DA4" w:rsidRDefault="008E4DA4" w:rsidP="008E4DA4">
      <w:pPr>
        <w:spacing w:line="360" w:lineRule="auto"/>
        <w:jc w:val="both"/>
        <w:rPr>
          <w:rFonts w:cs="Arial"/>
          <w:sz w:val="28"/>
          <w:szCs w:val="28"/>
        </w:rPr>
      </w:pPr>
      <w:r w:rsidRPr="008E4DA4">
        <w:rPr>
          <w:rFonts w:cs="Arial"/>
          <w:sz w:val="28"/>
          <w:szCs w:val="28"/>
        </w:rPr>
        <w:lastRenderedPageBreak/>
        <w:t>ACKNOLEDGEMENT</w:t>
      </w:r>
    </w:p>
    <w:p w14:paraId="57AB5994" w14:textId="3E7B1E28" w:rsidR="008E4DA4" w:rsidRPr="008E4DA4" w:rsidRDefault="008E4DA4" w:rsidP="008E4DA4">
      <w:pPr>
        <w:spacing w:line="360" w:lineRule="auto"/>
        <w:jc w:val="both"/>
        <w:rPr>
          <w:rFonts w:cs="Arial"/>
        </w:rPr>
      </w:pPr>
      <w:r w:rsidRPr="008E4DA4">
        <w:rPr>
          <w:rFonts w:cs="Arial"/>
        </w:rPr>
        <w:t xml:space="preserve">I would like to express my deepest appreciation to my supervisor, Professor </w:t>
      </w:r>
      <w:r w:rsidRPr="008E4DA4">
        <w:rPr>
          <w:rFonts w:cs="Arial"/>
          <w:b/>
          <w:bCs/>
        </w:rPr>
        <w:t>Masud Ibrahim</w:t>
      </w:r>
      <w:r w:rsidRPr="008E4DA4">
        <w:rPr>
          <w:rFonts w:cs="Arial"/>
        </w:rPr>
        <w:t>, for their invaluable guidance, insightful feedback, and unwavering support throughout this research journey. Their expertise in Finance and Management was crucial in refining my approach and their encouragement during challenging moments kept me motivated.</w:t>
      </w:r>
    </w:p>
    <w:p w14:paraId="73950869" w14:textId="383A4822" w:rsidR="008E4DA4" w:rsidRDefault="008E4DA4" w:rsidP="008E4DA4">
      <w:pPr>
        <w:spacing w:line="360" w:lineRule="auto"/>
        <w:jc w:val="both"/>
        <w:rPr>
          <w:rFonts w:cs="Arial"/>
        </w:rPr>
      </w:pPr>
      <w:r w:rsidRPr="008E4DA4">
        <w:rPr>
          <w:rFonts w:cs="Arial"/>
        </w:rPr>
        <w:t xml:space="preserve">My heartfelt thanks extend to my family, whose unconditional love and unwavering belief in me have been my bedrock. Their patience and understanding, especially during long hours of research and writing, were truly invaluable. Finally, to my incredible wife, </w:t>
      </w:r>
      <w:r w:rsidRPr="008E4DA4">
        <w:rPr>
          <w:rFonts w:cs="Arial"/>
          <w:b/>
          <w:bCs/>
        </w:rPr>
        <w:t>Dipeeka Mistry</w:t>
      </w:r>
      <w:r w:rsidRPr="008E4DA4">
        <w:rPr>
          <w:rFonts w:cs="Arial"/>
        </w:rPr>
        <w:t>, thank you for being my constant source of strength, my sounding board, and my biggest cheerleader. Your love, support, and hard work made this journey possible.</w:t>
      </w:r>
    </w:p>
    <w:p w14:paraId="7C6D3E21" w14:textId="77777777" w:rsidR="0010374A" w:rsidRDefault="0010374A" w:rsidP="008E4DA4">
      <w:pPr>
        <w:spacing w:line="360" w:lineRule="auto"/>
        <w:jc w:val="both"/>
        <w:rPr>
          <w:rFonts w:cs="Arial"/>
        </w:rPr>
      </w:pPr>
    </w:p>
    <w:p w14:paraId="33C9104B" w14:textId="77777777" w:rsidR="0010374A" w:rsidRDefault="0010374A" w:rsidP="008E4DA4">
      <w:pPr>
        <w:spacing w:line="360" w:lineRule="auto"/>
        <w:jc w:val="both"/>
        <w:rPr>
          <w:rFonts w:cs="Arial"/>
        </w:rPr>
      </w:pPr>
    </w:p>
    <w:p w14:paraId="0C8C8F56" w14:textId="77777777" w:rsidR="0010374A" w:rsidRDefault="0010374A" w:rsidP="008E4DA4">
      <w:pPr>
        <w:spacing w:line="360" w:lineRule="auto"/>
        <w:jc w:val="both"/>
        <w:rPr>
          <w:rFonts w:cs="Arial"/>
        </w:rPr>
      </w:pPr>
    </w:p>
    <w:p w14:paraId="11454268" w14:textId="77777777" w:rsidR="0010374A" w:rsidRDefault="0010374A" w:rsidP="008E4DA4">
      <w:pPr>
        <w:spacing w:line="360" w:lineRule="auto"/>
        <w:jc w:val="both"/>
        <w:rPr>
          <w:rFonts w:cs="Arial"/>
        </w:rPr>
      </w:pPr>
    </w:p>
    <w:p w14:paraId="16C3E759" w14:textId="77777777" w:rsidR="0010374A" w:rsidRDefault="0010374A" w:rsidP="008E4DA4">
      <w:pPr>
        <w:spacing w:line="360" w:lineRule="auto"/>
        <w:jc w:val="both"/>
        <w:rPr>
          <w:rFonts w:cs="Arial"/>
        </w:rPr>
      </w:pPr>
    </w:p>
    <w:p w14:paraId="2EADF434" w14:textId="77777777" w:rsidR="0010374A" w:rsidRDefault="0010374A" w:rsidP="008E4DA4">
      <w:pPr>
        <w:spacing w:line="360" w:lineRule="auto"/>
        <w:jc w:val="both"/>
        <w:rPr>
          <w:rFonts w:cs="Arial"/>
        </w:rPr>
      </w:pPr>
    </w:p>
    <w:p w14:paraId="20FB4825" w14:textId="77777777" w:rsidR="0010374A" w:rsidRDefault="0010374A" w:rsidP="008E4DA4">
      <w:pPr>
        <w:spacing w:line="360" w:lineRule="auto"/>
        <w:jc w:val="both"/>
        <w:rPr>
          <w:rFonts w:cs="Arial"/>
        </w:rPr>
      </w:pPr>
    </w:p>
    <w:p w14:paraId="47EB11DF" w14:textId="77777777" w:rsidR="0010374A" w:rsidRDefault="0010374A" w:rsidP="008E4DA4">
      <w:pPr>
        <w:spacing w:line="360" w:lineRule="auto"/>
        <w:jc w:val="both"/>
        <w:rPr>
          <w:rFonts w:cs="Arial"/>
        </w:rPr>
      </w:pPr>
    </w:p>
    <w:p w14:paraId="096B5E4E" w14:textId="77777777" w:rsidR="0010374A" w:rsidRDefault="0010374A" w:rsidP="008E4DA4">
      <w:pPr>
        <w:spacing w:line="360" w:lineRule="auto"/>
        <w:jc w:val="both"/>
        <w:rPr>
          <w:rFonts w:cs="Arial"/>
        </w:rPr>
      </w:pPr>
    </w:p>
    <w:p w14:paraId="5D3344D2" w14:textId="77777777" w:rsidR="0010374A" w:rsidRDefault="0010374A" w:rsidP="008E4DA4">
      <w:pPr>
        <w:spacing w:line="360" w:lineRule="auto"/>
        <w:jc w:val="both"/>
        <w:rPr>
          <w:rFonts w:cs="Arial"/>
        </w:rPr>
      </w:pPr>
    </w:p>
    <w:p w14:paraId="519AE859" w14:textId="77777777" w:rsidR="0010374A" w:rsidRDefault="0010374A" w:rsidP="008E4DA4">
      <w:pPr>
        <w:spacing w:line="360" w:lineRule="auto"/>
        <w:jc w:val="both"/>
        <w:rPr>
          <w:rFonts w:cs="Arial"/>
        </w:rPr>
      </w:pPr>
    </w:p>
    <w:p w14:paraId="14BCBE33" w14:textId="77777777" w:rsidR="00E25366" w:rsidRDefault="00E25366" w:rsidP="008E4DA4">
      <w:pPr>
        <w:spacing w:line="360" w:lineRule="auto"/>
        <w:jc w:val="both"/>
        <w:rPr>
          <w:rFonts w:cs="Arial"/>
        </w:rPr>
      </w:pPr>
    </w:p>
    <w:p w14:paraId="3A717F94" w14:textId="77777777" w:rsidR="0010374A" w:rsidRDefault="0010374A" w:rsidP="008E4DA4">
      <w:pPr>
        <w:spacing w:line="360" w:lineRule="auto"/>
        <w:jc w:val="both"/>
        <w:rPr>
          <w:rFonts w:cs="Arial"/>
        </w:rPr>
      </w:pPr>
    </w:p>
    <w:p w14:paraId="64E76EEC" w14:textId="77777777" w:rsidR="00B03D1E" w:rsidRDefault="00B03D1E" w:rsidP="008E4DA4">
      <w:pPr>
        <w:spacing w:line="360" w:lineRule="auto"/>
        <w:jc w:val="both"/>
        <w:rPr>
          <w:rFonts w:cs="Arial"/>
        </w:rPr>
      </w:pPr>
    </w:p>
    <w:p w14:paraId="4E59F3F1" w14:textId="77777777" w:rsidR="00B03D1E" w:rsidRDefault="00B03D1E" w:rsidP="008E4DA4">
      <w:pPr>
        <w:spacing w:line="360" w:lineRule="auto"/>
        <w:jc w:val="both"/>
        <w:rPr>
          <w:rFonts w:cs="Arial"/>
        </w:rPr>
      </w:pPr>
    </w:p>
    <w:p w14:paraId="67614CE3" w14:textId="35197078" w:rsidR="0010374A" w:rsidRDefault="0010374A" w:rsidP="008E4DA4">
      <w:pPr>
        <w:spacing w:line="360" w:lineRule="auto"/>
        <w:jc w:val="both"/>
        <w:rPr>
          <w:rFonts w:cs="Arial"/>
          <w:sz w:val="28"/>
          <w:szCs w:val="28"/>
        </w:rPr>
      </w:pPr>
      <w:r>
        <w:rPr>
          <w:rFonts w:cs="Arial"/>
          <w:sz w:val="28"/>
          <w:szCs w:val="28"/>
        </w:rPr>
        <w:lastRenderedPageBreak/>
        <w:t>ABSTRACT</w:t>
      </w:r>
    </w:p>
    <w:p w14:paraId="4C9B75C4" w14:textId="13987B7B" w:rsidR="00010C89" w:rsidRDefault="00010C89" w:rsidP="00682558">
      <w:pPr>
        <w:pStyle w:val="NoSpacing"/>
        <w:spacing w:line="360" w:lineRule="auto"/>
        <w:jc w:val="both"/>
      </w:pPr>
      <w:r w:rsidRPr="00010C89">
        <w:t xml:space="preserve">This study explores the application of blockchain technology </w:t>
      </w:r>
      <w:r w:rsidR="00682558">
        <w:t>into</w:t>
      </w:r>
      <w:r w:rsidRPr="00010C89">
        <w:t xml:space="preserve"> trade finance. Trade financ</w:t>
      </w:r>
      <w:r w:rsidR="00682558">
        <w:t>e</w:t>
      </w:r>
      <w:r w:rsidRPr="00010C89">
        <w:t xml:space="preserve"> and the way traders conduct business have historically been regulated by the centralised operating system. But an excessive dependence on centralised authorities resulted in inadequate outcomes, a lack of</w:t>
      </w:r>
      <w:r w:rsidR="00682558">
        <w:t xml:space="preserve"> </w:t>
      </w:r>
      <w:r w:rsidRPr="00010C89">
        <w:t xml:space="preserve">flexibility, transparency, vulnerability, and malicious manipulation. As a distributed ledger technology (DLT), the blockchain </w:t>
      </w:r>
      <w:proofErr w:type="gramStart"/>
      <w:r w:rsidRPr="00010C89">
        <w:t>has the ability to</w:t>
      </w:r>
      <w:proofErr w:type="gramEnd"/>
      <w:r w:rsidRPr="00010C89">
        <w:t xml:space="preserve"> revolutionise trade finance practices. Paperless trade, letters of credit (L/C),</w:t>
      </w:r>
      <w:r w:rsidR="00682558">
        <w:t xml:space="preserve"> fraud prevention, and shipment tracking can transform with the implementing blockchain technology. T</w:t>
      </w:r>
      <w:r w:rsidRPr="00010C89">
        <w:t xml:space="preserve">ransparency, immutability, and automation are just a few of the ways that trade finance is changing. In addition to trade finance practices include process optimisation, risk mitigation, and efficiency enhancement. The </w:t>
      </w:r>
      <w:proofErr w:type="gramStart"/>
      <w:r w:rsidRPr="00010C89">
        <w:t>particular benefits</w:t>
      </w:r>
      <w:proofErr w:type="gramEnd"/>
      <w:r w:rsidRPr="00010C89">
        <w:t xml:space="preserve"> for </w:t>
      </w:r>
      <w:r w:rsidR="00682558">
        <w:t>organizations</w:t>
      </w:r>
      <w:r w:rsidRPr="00010C89">
        <w:t xml:space="preserve"> who </w:t>
      </w:r>
      <w:r w:rsidR="00682558">
        <w:t>utilize</w:t>
      </w:r>
      <w:r w:rsidRPr="00010C89">
        <w:t xml:space="preserve"> trade finance, such as quicker transaction times, lower expenses, better security, and more transparency. Nevertheless, obstacles to the widespread use of blockchain technology are also covered, including the absence of uniform laws, problems with interoperability, worries about data privacy, and the requirement for interaction with legacy systems. This multi-case study </w:t>
      </w:r>
      <w:r w:rsidR="00682558">
        <w:t xml:space="preserve">method used </w:t>
      </w:r>
      <w:r w:rsidRPr="00010C89">
        <w:t xml:space="preserve"> to </w:t>
      </w:r>
      <w:r w:rsidR="00682558">
        <w:t xml:space="preserve">analyse the </w:t>
      </w:r>
      <w:r w:rsidRPr="00010C89">
        <w:t xml:space="preserve"> blockchain application in trade finance. The findings might include prospective uses for blockchain technology in finance and in the future as well as provide researchers a sample of trade finance scenarios to work with. All things considered, the study advances our knowledge of the possible advantages and difficulties posed by blockchain technology in UK trade financing. Stakeholders can work towards developing a more effective, safe, and transparent trade financing ecosystem for UK businesses by addressing the limitations that have been found and doing additional research.</w:t>
      </w:r>
    </w:p>
    <w:p w14:paraId="18B59FBD" w14:textId="02CDE9F5" w:rsidR="0010374A" w:rsidRPr="00D54985" w:rsidRDefault="00B03D1E" w:rsidP="008E4DA4">
      <w:pPr>
        <w:spacing w:line="360" w:lineRule="auto"/>
        <w:jc w:val="both"/>
        <w:rPr>
          <w:rFonts w:cs="Arial"/>
        </w:rPr>
      </w:pPr>
      <w:r w:rsidRPr="00010C89">
        <w:rPr>
          <w:rFonts w:cs="Arial"/>
          <w:b/>
          <w:bCs/>
        </w:rPr>
        <w:t>Keywords:</w:t>
      </w:r>
      <w:r w:rsidRPr="00D54985">
        <w:rPr>
          <w:rFonts w:cs="Arial"/>
        </w:rPr>
        <w:t xml:space="preserve"> trade finance; blockchain technology; i</w:t>
      </w:r>
      <w:r w:rsidR="00010C89">
        <w:rPr>
          <w:rFonts w:cs="Arial"/>
        </w:rPr>
        <w:t>ntegration.</w:t>
      </w:r>
    </w:p>
    <w:p w14:paraId="2DFC93D6" w14:textId="77777777" w:rsidR="0010374A" w:rsidRDefault="0010374A" w:rsidP="008E4DA4">
      <w:pPr>
        <w:spacing w:line="360" w:lineRule="auto"/>
        <w:jc w:val="both"/>
        <w:rPr>
          <w:rFonts w:cs="Arial"/>
          <w:sz w:val="28"/>
          <w:szCs w:val="28"/>
        </w:rPr>
      </w:pPr>
    </w:p>
    <w:p w14:paraId="42F1A435" w14:textId="77777777" w:rsidR="00D54985" w:rsidRDefault="00D54985" w:rsidP="008E4DA4">
      <w:pPr>
        <w:spacing w:line="360" w:lineRule="auto"/>
        <w:jc w:val="both"/>
        <w:rPr>
          <w:rFonts w:cs="Arial"/>
          <w:sz w:val="28"/>
          <w:szCs w:val="28"/>
        </w:rPr>
      </w:pPr>
    </w:p>
    <w:p w14:paraId="5A2366AA" w14:textId="77777777" w:rsidR="00D54985" w:rsidRDefault="00D54985" w:rsidP="008E4DA4">
      <w:pPr>
        <w:spacing w:line="360" w:lineRule="auto"/>
        <w:jc w:val="both"/>
        <w:rPr>
          <w:rFonts w:cs="Arial"/>
          <w:sz w:val="28"/>
          <w:szCs w:val="28"/>
        </w:rPr>
      </w:pPr>
    </w:p>
    <w:p w14:paraId="2CCB219D" w14:textId="77777777" w:rsidR="00D54985" w:rsidRDefault="00D54985" w:rsidP="008E4DA4">
      <w:pPr>
        <w:spacing w:line="360" w:lineRule="auto"/>
        <w:jc w:val="both"/>
        <w:rPr>
          <w:rFonts w:cs="Arial"/>
          <w:sz w:val="28"/>
          <w:szCs w:val="28"/>
        </w:rPr>
      </w:pPr>
    </w:p>
    <w:p w14:paraId="1EB0355C" w14:textId="77777777" w:rsidR="00D54985" w:rsidRDefault="00D54985" w:rsidP="008E4DA4">
      <w:pPr>
        <w:spacing w:line="360" w:lineRule="auto"/>
        <w:jc w:val="both"/>
        <w:rPr>
          <w:rFonts w:cs="Arial"/>
          <w:sz w:val="28"/>
          <w:szCs w:val="28"/>
        </w:rPr>
      </w:pPr>
    </w:p>
    <w:p w14:paraId="20D88261" w14:textId="77777777" w:rsidR="00D54985" w:rsidRDefault="00D54985" w:rsidP="008E4DA4">
      <w:pPr>
        <w:spacing w:line="360" w:lineRule="auto"/>
        <w:jc w:val="both"/>
        <w:rPr>
          <w:rFonts w:cs="Arial"/>
          <w:sz w:val="28"/>
          <w:szCs w:val="28"/>
        </w:rPr>
      </w:pPr>
    </w:p>
    <w:sdt>
      <w:sdtPr>
        <w:rPr>
          <w:rFonts w:eastAsiaTheme="minorEastAsia" w:cs="Times New Roman"/>
          <w:sz w:val="24"/>
          <w:szCs w:val="24"/>
          <w:lang w:val="en-GB" w:eastAsia="zh-CN"/>
        </w:rPr>
        <w:id w:val="1885756318"/>
        <w:docPartObj>
          <w:docPartGallery w:val="Table of Contents"/>
          <w:docPartUnique/>
        </w:docPartObj>
      </w:sdtPr>
      <w:sdtEndPr>
        <w:rPr>
          <w:b/>
          <w:bCs/>
          <w:noProof/>
        </w:rPr>
      </w:sdtEndPr>
      <w:sdtContent>
        <w:p w14:paraId="7CFD5A94" w14:textId="09C07ACC" w:rsidR="00B03D1E" w:rsidRDefault="00B03D1E">
          <w:pPr>
            <w:pStyle w:val="TOCHeading"/>
          </w:pPr>
          <w:r>
            <w:t>Table of Contents</w:t>
          </w:r>
        </w:p>
        <w:p w14:paraId="38B353B5" w14:textId="4D314D77" w:rsidR="00B03D1E" w:rsidRPr="00B03D1E" w:rsidRDefault="00B03D1E">
          <w:pPr>
            <w:pStyle w:val="TOC1"/>
            <w:tabs>
              <w:tab w:val="right" w:leader="dot" w:pos="9736"/>
            </w:tabs>
            <w:rPr>
              <w:rFonts w:asciiTheme="minorHAnsi" w:hAnsiTheme="minorHAnsi" w:cstheme="minorBidi"/>
              <w:noProof/>
              <w:kern w:val="2"/>
              <w:sz w:val="22"/>
              <w:szCs w:val="22"/>
            </w:rPr>
          </w:pPr>
          <w:r>
            <w:fldChar w:fldCharType="begin"/>
          </w:r>
          <w:r>
            <w:instrText xml:space="preserve"> TOC \o "1-3" \h \z \u </w:instrText>
          </w:r>
          <w:r>
            <w:fldChar w:fldCharType="separate"/>
          </w:r>
          <w:hyperlink w:anchor="_Toc166432348" w:history="1">
            <w:r w:rsidRPr="00CC1609">
              <w:rPr>
                <w:rStyle w:val="Hyperlink"/>
                <w:noProof/>
              </w:rPr>
              <w:t>Chapter 1. Introduction</w:t>
            </w:r>
            <w:r>
              <w:rPr>
                <w:noProof/>
                <w:webHidden/>
              </w:rPr>
              <w:tab/>
            </w:r>
            <w:r>
              <w:rPr>
                <w:noProof/>
                <w:webHidden/>
              </w:rPr>
              <w:fldChar w:fldCharType="begin"/>
            </w:r>
            <w:r>
              <w:rPr>
                <w:noProof/>
                <w:webHidden/>
              </w:rPr>
              <w:instrText xml:space="preserve"> PAGEREF _Toc166432348 \h </w:instrText>
            </w:r>
            <w:r>
              <w:rPr>
                <w:noProof/>
                <w:webHidden/>
              </w:rPr>
            </w:r>
            <w:r>
              <w:rPr>
                <w:noProof/>
                <w:webHidden/>
              </w:rPr>
              <w:fldChar w:fldCharType="separate"/>
            </w:r>
            <w:r>
              <w:rPr>
                <w:noProof/>
                <w:webHidden/>
              </w:rPr>
              <w:t>1</w:t>
            </w:r>
            <w:r>
              <w:rPr>
                <w:noProof/>
                <w:webHidden/>
              </w:rPr>
              <w:fldChar w:fldCharType="end"/>
            </w:r>
          </w:hyperlink>
        </w:p>
        <w:p w14:paraId="529F2503" w14:textId="53210E49" w:rsidR="00B03D1E" w:rsidRPr="00B03D1E" w:rsidRDefault="00000000">
          <w:pPr>
            <w:pStyle w:val="TOC2"/>
            <w:tabs>
              <w:tab w:val="left" w:pos="880"/>
              <w:tab w:val="right" w:leader="dot" w:pos="9736"/>
            </w:tabs>
            <w:rPr>
              <w:rFonts w:asciiTheme="minorHAnsi" w:hAnsiTheme="minorHAnsi" w:cstheme="minorBidi"/>
              <w:noProof/>
              <w:kern w:val="2"/>
              <w:sz w:val="22"/>
              <w:szCs w:val="22"/>
            </w:rPr>
          </w:pPr>
          <w:hyperlink w:anchor="_Toc166432349" w:history="1">
            <w:r w:rsidR="00B03D1E" w:rsidRPr="00CC1609">
              <w:rPr>
                <w:rStyle w:val="Hyperlink"/>
                <w:noProof/>
              </w:rPr>
              <w:t>1.1</w:t>
            </w:r>
            <w:r w:rsidR="00B03D1E" w:rsidRPr="00B03D1E">
              <w:rPr>
                <w:rFonts w:asciiTheme="minorHAnsi" w:hAnsiTheme="minorHAnsi" w:cstheme="minorBidi"/>
                <w:noProof/>
                <w:kern w:val="2"/>
                <w:sz w:val="22"/>
                <w:szCs w:val="22"/>
              </w:rPr>
              <w:tab/>
            </w:r>
            <w:r w:rsidR="00B03D1E" w:rsidRPr="00CC1609">
              <w:rPr>
                <w:rStyle w:val="Hyperlink"/>
                <w:noProof/>
              </w:rPr>
              <w:t>Background and Problem Statement</w:t>
            </w:r>
            <w:r w:rsidR="00B03D1E">
              <w:rPr>
                <w:noProof/>
                <w:webHidden/>
              </w:rPr>
              <w:tab/>
            </w:r>
            <w:r w:rsidR="00B03D1E">
              <w:rPr>
                <w:noProof/>
                <w:webHidden/>
              </w:rPr>
              <w:fldChar w:fldCharType="begin"/>
            </w:r>
            <w:r w:rsidR="00B03D1E">
              <w:rPr>
                <w:noProof/>
                <w:webHidden/>
              </w:rPr>
              <w:instrText xml:space="preserve"> PAGEREF _Toc166432349 \h </w:instrText>
            </w:r>
            <w:r w:rsidR="00B03D1E">
              <w:rPr>
                <w:noProof/>
                <w:webHidden/>
              </w:rPr>
            </w:r>
            <w:r w:rsidR="00B03D1E">
              <w:rPr>
                <w:noProof/>
                <w:webHidden/>
              </w:rPr>
              <w:fldChar w:fldCharType="separate"/>
            </w:r>
            <w:r w:rsidR="00B03D1E">
              <w:rPr>
                <w:noProof/>
                <w:webHidden/>
              </w:rPr>
              <w:t>1</w:t>
            </w:r>
            <w:r w:rsidR="00B03D1E">
              <w:rPr>
                <w:noProof/>
                <w:webHidden/>
              </w:rPr>
              <w:fldChar w:fldCharType="end"/>
            </w:r>
          </w:hyperlink>
        </w:p>
        <w:p w14:paraId="3E5BD143" w14:textId="16245B3E" w:rsidR="00B03D1E" w:rsidRPr="00B03D1E" w:rsidRDefault="00000000">
          <w:pPr>
            <w:pStyle w:val="TOC2"/>
            <w:tabs>
              <w:tab w:val="left" w:pos="880"/>
              <w:tab w:val="right" w:leader="dot" w:pos="9736"/>
            </w:tabs>
            <w:rPr>
              <w:rFonts w:asciiTheme="minorHAnsi" w:hAnsiTheme="minorHAnsi" w:cstheme="minorBidi"/>
              <w:noProof/>
              <w:kern w:val="2"/>
              <w:sz w:val="22"/>
              <w:szCs w:val="22"/>
            </w:rPr>
          </w:pPr>
          <w:hyperlink w:anchor="_Toc166432350" w:history="1">
            <w:r w:rsidR="00B03D1E" w:rsidRPr="00CC1609">
              <w:rPr>
                <w:rStyle w:val="Hyperlink"/>
                <w:rFonts w:cs="Arial"/>
                <w:noProof/>
              </w:rPr>
              <w:t>1.2</w:t>
            </w:r>
            <w:r w:rsidR="00B03D1E" w:rsidRPr="00B03D1E">
              <w:rPr>
                <w:rFonts w:asciiTheme="minorHAnsi" w:hAnsiTheme="minorHAnsi" w:cstheme="minorBidi"/>
                <w:noProof/>
                <w:kern w:val="2"/>
                <w:sz w:val="22"/>
                <w:szCs w:val="22"/>
              </w:rPr>
              <w:tab/>
            </w:r>
            <w:r w:rsidR="00B03D1E" w:rsidRPr="00CC1609">
              <w:rPr>
                <w:rStyle w:val="Hyperlink"/>
                <w:rFonts w:cs="Arial"/>
                <w:noProof/>
              </w:rPr>
              <w:t>Research Aim</w:t>
            </w:r>
            <w:r w:rsidR="00B03D1E">
              <w:rPr>
                <w:noProof/>
                <w:webHidden/>
              </w:rPr>
              <w:tab/>
            </w:r>
            <w:r w:rsidR="00B03D1E">
              <w:rPr>
                <w:noProof/>
                <w:webHidden/>
              </w:rPr>
              <w:fldChar w:fldCharType="begin"/>
            </w:r>
            <w:r w:rsidR="00B03D1E">
              <w:rPr>
                <w:noProof/>
                <w:webHidden/>
              </w:rPr>
              <w:instrText xml:space="preserve"> PAGEREF _Toc166432350 \h </w:instrText>
            </w:r>
            <w:r w:rsidR="00B03D1E">
              <w:rPr>
                <w:noProof/>
                <w:webHidden/>
              </w:rPr>
            </w:r>
            <w:r w:rsidR="00B03D1E">
              <w:rPr>
                <w:noProof/>
                <w:webHidden/>
              </w:rPr>
              <w:fldChar w:fldCharType="separate"/>
            </w:r>
            <w:r w:rsidR="00B03D1E">
              <w:rPr>
                <w:noProof/>
                <w:webHidden/>
              </w:rPr>
              <w:t>6</w:t>
            </w:r>
            <w:r w:rsidR="00B03D1E">
              <w:rPr>
                <w:noProof/>
                <w:webHidden/>
              </w:rPr>
              <w:fldChar w:fldCharType="end"/>
            </w:r>
          </w:hyperlink>
        </w:p>
        <w:p w14:paraId="6377C3C4" w14:textId="21047F78" w:rsidR="00B03D1E" w:rsidRPr="00B03D1E" w:rsidRDefault="00000000">
          <w:pPr>
            <w:pStyle w:val="TOC2"/>
            <w:tabs>
              <w:tab w:val="left" w:pos="880"/>
              <w:tab w:val="right" w:leader="dot" w:pos="9736"/>
            </w:tabs>
            <w:rPr>
              <w:rFonts w:asciiTheme="minorHAnsi" w:hAnsiTheme="minorHAnsi" w:cstheme="minorBidi"/>
              <w:noProof/>
              <w:kern w:val="2"/>
              <w:sz w:val="22"/>
              <w:szCs w:val="22"/>
            </w:rPr>
          </w:pPr>
          <w:hyperlink w:anchor="_Toc166432351" w:history="1">
            <w:r w:rsidR="00B03D1E" w:rsidRPr="00CC1609">
              <w:rPr>
                <w:rStyle w:val="Hyperlink"/>
                <w:rFonts w:cs="Arial"/>
                <w:noProof/>
              </w:rPr>
              <w:t>1.3</w:t>
            </w:r>
            <w:r w:rsidR="00B03D1E" w:rsidRPr="00B03D1E">
              <w:rPr>
                <w:rFonts w:asciiTheme="minorHAnsi" w:hAnsiTheme="minorHAnsi" w:cstheme="minorBidi"/>
                <w:noProof/>
                <w:kern w:val="2"/>
                <w:sz w:val="22"/>
                <w:szCs w:val="22"/>
              </w:rPr>
              <w:tab/>
            </w:r>
            <w:r w:rsidR="00B03D1E" w:rsidRPr="00CC1609">
              <w:rPr>
                <w:rStyle w:val="Hyperlink"/>
                <w:rFonts w:cs="Arial"/>
                <w:noProof/>
              </w:rPr>
              <w:t>Research Objectives</w:t>
            </w:r>
            <w:r w:rsidR="00B03D1E">
              <w:rPr>
                <w:noProof/>
                <w:webHidden/>
              </w:rPr>
              <w:tab/>
            </w:r>
            <w:r w:rsidR="00B03D1E">
              <w:rPr>
                <w:noProof/>
                <w:webHidden/>
              </w:rPr>
              <w:fldChar w:fldCharType="begin"/>
            </w:r>
            <w:r w:rsidR="00B03D1E">
              <w:rPr>
                <w:noProof/>
                <w:webHidden/>
              </w:rPr>
              <w:instrText xml:space="preserve"> PAGEREF _Toc166432351 \h </w:instrText>
            </w:r>
            <w:r w:rsidR="00B03D1E">
              <w:rPr>
                <w:noProof/>
                <w:webHidden/>
              </w:rPr>
            </w:r>
            <w:r w:rsidR="00B03D1E">
              <w:rPr>
                <w:noProof/>
                <w:webHidden/>
              </w:rPr>
              <w:fldChar w:fldCharType="separate"/>
            </w:r>
            <w:r w:rsidR="00B03D1E">
              <w:rPr>
                <w:noProof/>
                <w:webHidden/>
              </w:rPr>
              <w:t>6</w:t>
            </w:r>
            <w:r w:rsidR="00B03D1E">
              <w:rPr>
                <w:noProof/>
                <w:webHidden/>
              </w:rPr>
              <w:fldChar w:fldCharType="end"/>
            </w:r>
          </w:hyperlink>
        </w:p>
        <w:p w14:paraId="049E1A89" w14:textId="62C205D9" w:rsidR="00B03D1E" w:rsidRPr="00B03D1E" w:rsidRDefault="00000000">
          <w:pPr>
            <w:pStyle w:val="TOC2"/>
            <w:tabs>
              <w:tab w:val="left" w:pos="880"/>
              <w:tab w:val="right" w:leader="dot" w:pos="9736"/>
            </w:tabs>
            <w:rPr>
              <w:rFonts w:asciiTheme="minorHAnsi" w:hAnsiTheme="minorHAnsi" w:cstheme="minorBidi"/>
              <w:noProof/>
              <w:kern w:val="2"/>
              <w:sz w:val="22"/>
              <w:szCs w:val="22"/>
            </w:rPr>
          </w:pPr>
          <w:hyperlink w:anchor="_Toc166432352" w:history="1">
            <w:r w:rsidR="00B03D1E" w:rsidRPr="00CC1609">
              <w:rPr>
                <w:rStyle w:val="Hyperlink"/>
                <w:rFonts w:cs="Arial"/>
                <w:noProof/>
              </w:rPr>
              <w:t>1.4</w:t>
            </w:r>
            <w:r w:rsidR="00B03D1E" w:rsidRPr="00B03D1E">
              <w:rPr>
                <w:rFonts w:asciiTheme="minorHAnsi" w:hAnsiTheme="minorHAnsi" w:cstheme="minorBidi"/>
                <w:noProof/>
                <w:kern w:val="2"/>
                <w:sz w:val="22"/>
                <w:szCs w:val="22"/>
              </w:rPr>
              <w:tab/>
            </w:r>
            <w:r w:rsidR="00B03D1E" w:rsidRPr="00CC1609">
              <w:rPr>
                <w:rStyle w:val="Hyperlink"/>
                <w:rFonts w:cs="Arial"/>
                <w:noProof/>
              </w:rPr>
              <w:t>Research Questions</w:t>
            </w:r>
            <w:r w:rsidR="00B03D1E">
              <w:rPr>
                <w:noProof/>
                <w:webHidden/>
              </w:rPr>
              <w:tab/>
            </w:r>
            <w:r w:rsidR="00B03D1E">
              <w:rPr>
                <w:noProof/>
                <w:webHidden/>
              </w:rPr>
              <w:fldChar w:fldCharType="begin"/>
            </w:r>
            <w:r w:rsidR="00B03D1E">
              <w:rPr>
                <w:noProof/>
                <w:webHidden/>
              </w:rPr>
              <w:instrText xml:space="preserve"> PAGEREF _Toc166432352 \h </w:instrText>
            </w:r>
            <w:r w:rsidR="00B03D1E">
              <w:rPr>
                <w:noProof/>
                <w:webHidden/>
              </w:rPr>
            </w:r>
            <w:r w:rsidR="00B03D1E">
              <w:rPr>
                <w:noProof/>
                <w:webHidden/>
              </w:rPr>
              <w:fldChar w:fldCharType="separate"/>
            </w:r>
            <w:r w:rsidR="00B03D1E">
              <w:rPr>
                <w:noProof/>
                <w:webHidden/>
              </w:rPr>
              <w:t>6</w:t>
            </w:r>
            <w:r w:rsidR="00B03D1E">
              <w:rPr>
                <w:noProof/>
                <w:webHidden/>
              </w:rPr>
              <w:fldChar w:fldCharType="end"/>
            </w:r>
          </w:hyperlink>
        </w:p>
        <w:p w14:paraId="406CB590" w14:textId="16415467" w:rsidR="00B03D1E" w:rsidRPr="00B03D1E" w:rsidRDefault="00000000">
          <w:pPr>
            <w:pStyle w:val="TOC2"/>
            <w:tabs>
              <w:tab w:val="left" w:pos="880"/>
              <w:tab w:val="right" w:leader="dot" w:pos="9736"/>
            </w:tabs>
            <w:rPr>
              <w:rFonts w:asciiTheme="minorHAnsi" w:hAnsiTheme="minorHAnsi" w:cstheme="minorBidi"/>
              <w:noProof/>
              <w:kern w:val="2"/>
              <w:sz w:val="22"/>
              <w:szCs w:val="22"/>
            </w:rPr>
          </w:pPr>
          <w:hyperlink w:anchor="_Toc166432353" w:history="1">
            <w:r w:rsidR="00B03D1E" w:rsidRPr="00CC1609">
              <w:rPr>
                <w:rStyle w:val="Hyperlink"/>
                <w:noProof/>
              </w:rPr>
              <w:t>1.5</w:t>
            </w:r>
            <w:r w:rsidR="00B03D1E" w:rsidRPr="00B03D1E">
              <w:rPr>
                <w:rFonts w:asciiTheme="minorHAnsi" w:hAnsiTheme="minorHAnsi" w:cstheme="minorBidi"/>
                <w:noProof/>
                <w:kern w:val="2"/>
                <w:sz w:val="22"/>
                <w:szCs w:val="22"/>
              </w:rPr>
              <w:tab/>
            </w:r>
            <w:r w:rsidR="00B03D1E" w:rsidRPr="00CC1609">
              <w:rPr>
                <w:rStyle w:val="Hyperlink"/>
                <w:noProof/>
              </w:rPr>
              <w:t>Relevance of Study</w:t>
            </w:r>
            <w:r w:rsidR="00B03D1E">
              <w:rPr>
                <w:noProof/>
                <w:webHidden/>
              </w:rPr>
              <w:tab/>
            </w:r>
            <w:r w:rsidR="00B03D1E">
              <w:rPr>
                <w:noProof/>
                <w:webHidden/>
              </w:rPr>
              <w:fldChar w:fldCharType="begin"/>
            </w:r>
            <w:r w:rsidR="00B03D1E">
              <w:rPr>
                <w:noProof/>
                <w:webHidden/>
              </w:rPr>
              <w:instrText xml:space="preserve"> PAGEREF _Toc166432353 \h </w:instrText>
            </w:r>
            <w:r w:rsidR="00B03D1E">
              <w:rPr>
                <w:noProof/>
                <w:webHidden/>
              </w:rPr>
            </w:r>
            <w:r w:rsidR="00B03D1E">
              <w:rPr>
                <w:noProof/>
                <w:webHidden/>
              </w:rPr>
              <w:fldChar w:fldCharType="separate"/>
            </w:r>
            <w:r w:rsidR="00B03D1E">
              <w:rPr>
                <w:noProof/>
                <w:webHidden/>
              </w:rPr>
              <w:t>7</w:t>
            </w:r>
            <w:r w:rsidR="00B03D1E">
              <w:rPr>
                <w:noProof/>
                <w:webHidden/>
              </w:rPr>
              <w:fldChar w:fldCharType="end"/>
            </w:r>
          </w:hyperlink>
        </w:p>
        <w:p w14:paraId="257E2D35" w14:textId="645D0148" w:rsidR="00B03D1E" w:rsidRPr="00B03D1E" w:rsidRDefault="00000000">
          <w:pPr>
            <w:pStyle w:val="TOC2"/>
            <w:tabs>
              <w:tab w:val="left" w:pos="880"/>
              <w:tab w:val="right" w:leader="dot" w:pos="9736"/>
            </w:tabs>
            <w:rPr>
              <w:rFonts w:asciiTheme="minorHAnsi" w:hAnsiTheme="minorHAnsi" w:cstheme="minorBidi"/>
              <w:noProof/>
              <w:kern w:val="2"/>
              <w:sz w:val="22"/>
              <w:szCs w:val="22"/>
            </w:rPr>
          </w:pPr>
          <w:hyperlink w:anchor="_Toc166432354" w:history="1">
            <w:r w:rsidR="00B03D1E" w:rsidRPr="00CC1609">
              <w:rPr>
                <w:rStyle w:val="Hyperlink"/>
                <w:noProof/>
              </w:rPr>
              <w:t>1.6</w:t>
            </w:r>
            <w:r w:rsidR="00B03D1E" w:rsidRPr="00B03D1E">
              <w:rPr>
                <w:rFonts w:asciiTheme="minorHAnsi" w:hAnsiTheme="minorHAnsi" w:cstheme="minorBidi"/>
                <w:noProof/>
                <w:kern w:val="2"/>
                <w:sz w:val="22"/>
                <w:szCs w:val="22"/>
              </w:rPr>
              <w:tab/>
            </w:r>
            <w:r w:rsidR="00B03D1E" w:rsidRPr="00CC1609">
              <w:rPr>
                <w:rStyle w:val="Hyperlink"/>
                <w:noProof/>
              </w:rPr>
              <w:t>Research Methodology</w:t>
            </w:r>
            <w:r w:rsidR="00B03D1E">
              <w:rPr>
                <w:noProof/>
                <w:webHidden/>
              </w:rPr>
              <w:tab/>
            </w:r>
            <w:r w:rsidR="00B03D1E">
              <w:rPr>
                <w:noProof/>
                <w:webHidden/>
              </w:rPr>
              <w:fldChar w:fldCharType="begin"/>
            </w:r>
            <w:r w:rsidR="00B03D1E">
              <w:rPr>
                <w:noProof/>
                <w:webHidden/>
              </w:rPr>
              <w:instrText xml:space="preserve"> PAGEREF _Toc166432354 \h </w:instrText>
            </w:r>
            <w:r w:rsidR="00B03D1E">
              <w:rPr>
                <w:noProof/>
                <w:webHidden/>
              </w:rPr>
            </w:r>
            <w:r w:rsidR="00B03D1E">
              <w:rPr>
                <w:noProof/>
                <w:webHidden/>
              </w:rPr>
              <w:fldChar w:fldCharType="separate"/>
            </w:r>
            <w:r w:rsidR="00B03D1E">
              <w:rPr>
                <w:noProof/>
                <w:webHidden/>
              </w:rPr>
              <w:t>7</w:t>
            </w:r>
            <w:r w:rsidR="00B03D1E">
              <w:rPr>
                <w:noProof/>
                <w:webHidden/>
              </w:rPr>
              <w:fldChar w:fldCharType="end"/>
            </w:r>
          </w:hyperlink>
        </w:p>
        <w:p w14:paraId="74990033" w14:textId="0DD8CF50" w:rsidR="00B03D1E" w:rsidRPr="00B03D1E" w:rsidRDefault="00000000">
          <w:pPr>
            <w:pStyle w:val="TOC2"/>
            <w:tabs>
              <w:tab w:val="left" w:pos="880"/>
              <w:tab w:val="right" w:leader="dot" w:pos="9736"/>
            </w:tabs>
            <w:rPr>
              <w:rFonts w:asciiTheme="minorHAnsi" w:hAnsiTheme="minorHAnsi" w:cstheme="minorBidi"/>
              <w:noProof/>
              <w:kern w:val="2"/>
              <w:sz w:val="22"/>
              <w:szCs w:val="22"/>
            </w:rPr>
          </w:pPr>
          <w:hyperlink w:anchor="_Toc166432355" w:history="1">
            <w:r w:rsidR="00B03D1E" w:rsidRPr="00CC1609">
              <w:rPr>
                <w:rStyle w:val="Hyperlink"/>
                <w:rFonts w:cs="Arial"/>
                <w:noProof/>
              </w:rPr>
              <w:t>1.7</w:t>
            </w:r>
            <w:r w:rsidR="00B03D1E" w:rsidRPr="00B03D1E">
              <w:rPr>
                <w:rFonts w:asciiTheme="minorHAnsi" w:hAnsiTheme="minorHAnsi" w:cstheme="minorBidi"/>
                <w:noProof/>
                <w:kern w:val="2"/>
                <w:sz w:val="22"/>
                <w:szCs w:val="22"/>
              </w:rPr>
              <w:tab/>
            </w:r>
            <w:r w:rsidR="00B03D1E" w:rsidRPr="00CC1609">
              <w:rPr>
                <w:rStyle w:val="Hyperlink"/>
                <w:rFonts w:cs="Arial"/>
                <w:noProof/>
              </w:rPr>
              <w:t>Structure of the research</w:t>
            </w:r>
            <w:r w:rsidR="00B03D1E">
              <w:rPr>
                <w:noProof/>
                <w:webHidden/>
              </w:rPr>
              <w:tab/>
            </w:r>
            <w:r w:rsidR="00B03D1E">
              <w:rPr>
                <w:noProof/>
                <w:webHidden/>
              </w:rPr>
              <w:fldChar w:fldCharType="begin"/>
            </w:r>
            <w:r w:rsidR="00B03D1E">
              <w:rPr>
                <w:noProof/>
                <w:webHidden/>
              </w:rPr>
              <w:instrText xml:space="preserve"> PAGEREF _Toc166432355 \h </w:instrText>
            </w:r>
            <w:r w:rsidR="00B03D1E">
              <w:rPr>
                <w:noProof/>
                <w:webHidden/>
              </w:rPr>
            </w:r>
            <w:r w:rsidR="00B03D1E">
              <w:rPr>
                <w:noProof/>
                <w:webHidden/>
              </w:rPr>
              <w:fldChar w:fldCharType="separate"/>
            </w:r>
            <w:r w:rsidR="00B03D1E">
              <w:rPr>
                <w:noProof/>
                <w:webHidden/>
              </w:rPr>
              <w:t>8</w:t>
            </w:r>
            <w:r w:rsidR="00B03D1E">
              <w:rPr>
                <w:noProof/>
                <w:webHidden/>
              </w:rPr>
              <w:fldChar w:fldCharType="end"/>
            </w:r>
          </w:hyperlink>
        </w:p>
        <w:p w14:paraId="2CA99C57" w14:textId="2AB80A93" w:rsidR="00B03D1E" w:rsidRPr="00B03D1E" w:rsidRDefault="00000000">
          <w:pPr>
            <w:pStyle w:val="TOC1"/>
            <w:tabs>
              <w:tab w:val="right" w:leader="dot" w:pos="9736"/>
            </w:tabs>
            <w:rPr>
              <w:rFonts w:asciiTheme="minorHAnsi" w:hAnsiTheme="minorHAnsi" w:cstheme="minorBidi"/>
              <w:noProof/>
              <w:kern w:val="2"/>
              <w:sz w:val="22"/>
              <w:szCs w:val="22"/>
            </w:rPr>
          </w:pPr>
          <w:hyperlink w:anchor="_Toc166432356" w:history="1">
            <w:r w:rsidR="00B03D1E" w:rsidRPr="00CC1609">
              <w:rPr>
                <w:rStyle w:val="Hyperlink"/>
                <w:noProof/>
              </w:rPr>
              <w:t>Chapter 2. Literature review</w:t>
            </w:r>
            <w:r w:rsidR="00B03D1E">
              <w:rPr>
                <w:noProof/>
                <w:webHidden/>
              </w:rPr>
              <w:tab/>
            </w:r>
            <w:r w:rsidR="00B03D1E">
              <w:rPr>
                <w:noProof/>
                <w:webHidden/>
              </w:rPr>
              <w:fldChar w:fldCharType="begin"/>
            </w:r>
            <w:r w:rsidR="00B03D1E">
              <w:rPr>
                <w:noProof/>
                <w:webHidden/>
              </w:rPr>
              <w:instrText xml:space="preserve"> PAGEREF _Toc166432356 \h </w:instrText>
            </w:r>
            <w:r w:rsidR="00B03D1E">
              <w:rPr>
                <w:noProof/>
                <w:webHidden/>
              </w:rPr>
            </w:r>
            <w:r w:rsidR="00B03D1E">
              <w:rPr>
                <w:noProof/>
                <w:webHidden/>
              </w:rPr>
              <w:fldChar w:fldCharType="separate"/>
            </w:r>
            <w:r w:rsidR="00B03D1E">
              <w:rPr>
                <w:noProof/>
                <w:webHidden/>
              </w:rPr>
              <w:t>9</w:t>
            </w:r>
            <w:r w:rsidR="00B03D1E">
              <w:rPr>
                <w:noProof/>
                <w:webHidden/>
              </w:rPr>
              <w:fldChar w:fldCharType="end"/>
            </w:r>
          </w:hyperlink>
        </w:p>
        <w:p w14:paraId="01DF7A2B" w14:textId="6441A940"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57" w:history="1">
            <w:r w:rsidR="00B03D1E" w:rsidRPr="00CC1609">
              <w:rPr>
                <w:rStyle w:val="Hyperlink"/>
                <w:noProof/>
              </w:rPr>
              <w:t>2.1 Introduction</w:t>
            </w:r>
            <w:r w:rsidR="00B03D1E">
              <w:rPr>
                <w:noProof/>
                <w:webHidden/>
              </w:rPr>
              <w:tab/>
            </w:r>
            <w:r w:rsidR="00B03D1E">
              <w:rPr>
                <w:noProof/>
                <w:webHidden/>
              </w:rPr>
              <w:fldChar w:fldCharType="begin"/>
            </w:r>
            <w:r w:rsidR="00B03D1E">
              <w:rPr>
                <w:noProof/>
                <w:webHidden/>
              </w:rPr>
              <w:instrText xml:space="preserve"> PAGEREF _Toc166432357 \h </w:instrText>
            </w:r>
            <w:r w:rsidR="00B03D1E">
              <w:rPr>
                <w:noProof/>
                <w:webHidden/>
              </w:rPr>
            </w:r>
            <w:r w:rsidR="00B03D1E">
              <w:rPr>
                <w:noProof/>
                <w:webHidden/>
              </w:rPr>
              <w:fldChar w:fldCharType="separate"/>
            </w:r>
            <w:r w:rsidR="00B03D1E">
              <w:rPr>
                <w:noProof/>
                <w:webHidden/>
              </w:rPr>
              <w:t>9</w:t>
            </w:r>
            <w:r w:rsidR="00B03D1E">
              <w:rPr>
                <w:noProof/>
                <w:webHidden/>
              </w:rPr>
              <w:fldChar w:fldCharType="end"/>
            </w:r>
          </w:hyperlink>
        </w:p>
        <w:p w14:paraId="755E7ED0" w14:textId="0062D397"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58" w:history="1">
            <w:r w:rsidR="00B03D1E" w:rsidRPr="00CC1609">
              <w:rPr>
                <w:rStyle w:val="Hyperlink"/>
                <w:noProof/>
              </w:rPr>
              <w:t>2.2 Theoretical framework</w:t>
            </w:r>
            <w:r w:rsidR="00B03D1E">
              <w:rPr>
                <w:noProof/>
                <w:webHidden/>
              </w:rPr>
              <w:tab/>
            </w:r>
            <w:r w:rsidR="00B03D1E">
              <w:rPr>
                <w:noProof/>
                <w:webHidden/>
              </w:rPr>
              <w:fldChar w:fldCharType="begin"/>
            </w:r>
            <w:r w:rsidR="00B03D1E">
              <w:rPr>
                <w:noProof/>
                <w:webHidden/>
              </w:rPr>
              <w:instrText xml:space="preserve"> PAGEREF _Toc166432358 \h </w:instrText>
            </w:r>
            <w:r w:rsidR="00B03D1E">
              <w:rPr>
                <w:noProof/>
                <w:webHidden/>
              </w:rPr>
            </w:r>
            <w:r w:rsidR="00B03D1E">
              <w:rPr>
                <w:noProof/>
                <w:webHidden/>
              </w:rPr>
              <w:fldChar w:fldCharType="separate"/>
            </w:r>
            <w:r w:rsidR="00B03D1E">
              <w:rPr>
                <w:noProof/>
                <w:webHidden/>
              </w:rPr>
              <w:t>9</w:t>
            </w:r>
            <w:r w:rsidR="00B03D1E">
              <w:rPr>
                <w:noProof/>
                <w:webHidden/>
              </w:rPr>
              <w:fldChar w:fldCharType="end"/>
            </w:r>
          </w:hyperlink>
        </w:p>
        <w:p w14:paraId="4533DE70" w14:textId="27003C75"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59" w:history="1">
            <w:r w:rsidR="00B03D1E" w:rsidRPr="00CC1609">
              <w:rPr>
                <w:rStyle w:val="Hyperlink"/>
                <w:noProof/>
              </w:rPr>
              <w:t>2.3 Overview of blockchain</w:t>
            </w:r>
            <w:r w:rsidR="00B03D1E">
              <w:rPr>
                <w:noProof/>
                <w:webHidden/>
              </w:rPr>
              <w:tab/>
            </w:r>
            <w:r w:rsidR="00B03D1E">
              <w:rPr>
                <w:noProof/>
                <w:webHidden/>
              </w:rPr>
              <w:fldChar w:fldCharType="begin"/>
            </w:r>
            <w:r w:rsidR="00B03D1E">
              <w:rPr>
                <w:noProof/>
                <w:webHidden/>
              </w:rPr>
              <w:instrText xml:space="preserve"> PAGEREF _Toc166432359 \h </w:instrText>
            </w:r>
            <w:r w:rsidR="00B03D1E">
              <w:rPr>
                <w:noProof/>
                <w:webHidden/>
              </w:rPr>
            </w:r>
            <w:r w:rsidR="00B03D1E">
              <w:rPr>
                <w:noProof/>
                <w:webHidden/>
              </w:rPr>
              <w:fldChar w:fldCharType="separate"/>
            </w:r>
            <w:r w:rsidR="00B03D1E">
              <w:rPr>
                <w:noProof/>
                <w:webHidden/>
              </w:rPr>
              <w:t>9</w:t>
            </w:r>
            <w:r w:rsidR="00B03D1E">
              <w:rPr>
                <w:noProof/>
                <w:webHidden/>
              </w:rPr>
              <w:fldChar w:fldCharType="end"/>
            </w:r>
          </w:hyperlink>
        </w:p>
        <w:p w14:paraId="71E9363E" w14:textId="46A83E2C"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60" w:history="1">
            <w:r w:rsidR="00B03D1E" w:rsidRPr="00CC1609">
              <w:rPr>
                <w:rStyle w:val="Hyperlink"/>
                <w:noProof/>
              </w:rPr>
              <w:t>2.4 Key Concepts of Blockchain (Ledgers, Consensus, Immutability)</w:t>
            </w:r>
            <w:r w:rsidR="00B03D1E">
              <w:rPr>
                <w:noProof/>
                <w:webHidden/>
              </w:rPr>
              <w:tab/>
            </w:r>
            <w:r w:rsidR="00B03D1E">
              <w:rPr>
                <w:noProof/>
                <w:webHidden/>
              </w:rPr>
              <w:fldChar w:fldCharType="begin"/>
            </w:r>
            <w:r w:rsidR="00B03D1E">
              <w:rPr>
                <w:noProof/>
                <w:webHidden/>
              </w:rPr>
              <w:instrText xml:space="preserve"> PAGEREF _Toc166432360 \h </w:instrText>
            </w:r>
            <w:r w:rsidR="00B03D1E">
              <w:rPr>
                <w:noProof/>
                <w:webHidden/>
              </w:rPr>
            </w:r>
            <w:r w:rsidR="00B03D1E">
              <w:rPr>
                <w:noProof/>
                <w:webHidden/>
              </w:rPr>
              <w:fldChar w:fldCharType="separate"/>
            </w:r>
            <w:r w:rsidR="00B03D1E">
              <w:rPr>
                <w:noProof/>
                <w:webHidden/>
              </w:rPr>
              <w:t>11</w:t>
            </w:r>
            <w:r w:rsidR="00B03D1E">
              <w:rPr>
                <w:noProof/>
                <w:webHidden/>
              </w:rPr>
              <w:fldChar w:fldCharType="end"/>
            </w:r>
          </w:hyperlink>
        </w:p>
        <w:p w14:paraId="1AD2D446" w14:textId="7D8D12E1"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61" w:history="1">
            <w:r w:rsidR="00B03D1E" w:rsidRPr="00CC1609">
              <w:rPr>
                <w:rStyle w:val="Hyperlink"/>
                <w:noProof/>
              </w:rPr>
              <w:t>2.5 Types of Blockchain (Public, Private, Consortium)</w:t>
            </w:r>
            <w:r w:rsidR="00B03D1E">
              <w:rPr>
                <w:noProof/>
                <w:webHidden/>
              </w:rPr>
              <w:tab/>
            </w:r>
            <w:r w:rsidR="00B03D1E">
              <w:rPr>
                <w:noProof/>
                <w:webHidden/>
              </w:rPr>
              <w:fldChar w:fldCharType="begin"/>
            </w:r>
            <w:r w:rsidR="00B03D1E">
              <w:rPr>
                <w:noProof/>
                <w:webHidden/>
              </w:rPr>
              <w:instrText xml:space="preserve"> PAGEREF _Toc166432361 \h </w:instrText>
            </w:r>
            <w:r w:rsidR="00B03D1E">
              <w:rPr>
                <w:noProof/>
                <w:webHidden/>
              </w:rPr>
            </w:r>
            <w:r w:rsidR="00B03D1E">
              <w:rPr>
                <w:noProof/>
                <w:webHidden/>
              </w:rPr>
              <w:fldChar w:fldCharType="separate"/>
            </w:r>
            <w:r w:rsidR="00B03D1E">
              <w:rPr>
                <w:noProof/>
                <w:webHidden/>
              </w:rPr>
              <w:t>12</w:t>
            </w:r>
            <w:r w:rsidR="00B03D1E">
              <w:rPr>
                <w:noProof/>
                <w:webHidden/>
              </w:rPr>
              <w:fldChar w:fldCharType="end"/>
            </w:r>
          </w:hyperlink>
        </w:p>
        <w:p w14:paraId="25263CB3" w14:textId="714BB1D4"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62" w:history="1">
            <w:r w:rsidR="00B03D1E" w:rsidRPr="00CC1609">
              <w:rPr>
                <w:rStyle w:val="Hyperlink"/>
                <w:noProof/>
              </w:rPr>
              <w:t>2.5.1  Public Blockchain</w:t>
            </w:r>
            <w:r w:rsidR="00B03D1E">
              <w:rPr>
                <w:noProof/>
                <w:webHidden/>
              </w:rPr>
              <w:tab/>
            </w:r>
            <w:r w:rsidR="00B03D1E">
              <w:rPr>
                <w:noProof/>
                <w:webHidden/>
              </w:rPr>
              <w:fldChar w:fldCharType="begin"/>
            </w:r>
            <w:r w:rsidR="00B03D1E">
              <w:rPr>
                <w:noProof/>
                <w:webHidden/>
              </w:rPr>
              <w:instrText xml:space="preserve"> PAGEREF _Toc166432362 \h </w:instrText>
            </w:r>
            <w:r w:rsidR="00B03D1E">
              <w:rPr>
                <w:noProof/>
                <w:webHidden/>
              </w:rPr>
            </w:r>
            <w:r w:rsidR="00B03D1E">
              <w:rPr>
                <w:noProof/>
                <w:webHidden/>
              </w:rPr>
              <w:fldChar w:fldCharType="separate"/>
            </w:r>
            <w:r w:rsidR="00B03D1E">
              <w:rPr>
                <w:noProof/>
                <w:webHidden/>
              </w:rPr>
              <w:t>12</w:t>
            </w:r>
            <w:r w:rsidR="00B03D1E">
              <w:rPr>
                <w:noProof/>
                <w:webHidden/>
              </w:rPr>
              <w:fldChar w:fldCharType="end"/>
            </w:r>
          </w:hyperlink>
        </w:p>
        <w:p w14:paraId="46F36C81" w14:textId="17445FAF"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63" w:history="1">
            <w:r w:rsidR="00B03D1E" w:rsidRPr="00CC1609">
              <w:rPr>
                <w:rStyle w:val="Hyperlink"/>
                <w:noProof/>
              </w:rPr>
              <w:t>2.5.2 Private Blockchain</w:t>
            </w:r>
            <w:r w:rsidR="00B03D1E">
              <w:rPr>
                <w:noProof/>
                <w:webHidden/>
              </w:rPr>
              <w:tab/>
            </w:r>
            <w:r w:rsidR="00B03D1E">
              <w:rPr>
                <w:noProof/>
                <w:webHidden/>
              </w:rPr>
              <w:fldChar w:fldCharType="begin"/>
            </w:r>
            <w:r w:rsidR="00B03D1E">
              <w:rPr>
                <w:noProof/>
                <w:webHidden/>
              </w:rPr>
              <w:instrText xml:space="preserve"> PAGEREF _Toc166432363 \h </w:instrText>
            </w:r>
            <w:r w:rsidR="00B03D1E">
              <w:rPr>
                <w:noProof/>
                <w:webHidden/>
              </w:rPr>
            </w:r>
            <w:r w:rsidR="00B03D1E">
              <w:rPr>
                <w:noProof/>
                <w:webHidden/>
              </w:rPr>
              <w:fldChar w:fldCharType="separate"/>
            </w:r>
            <w:r w:rsidR="00B03D1E">
              <w:rPr>
                <w:noProof/>
                <w:webHidden/>
              </w:rPr>
              <w:t>13</w:t>
            </w:r>
            <w:r w:rsidR="00B03D1E">
              <w:rPr>
                <w:noProof/>
                <w:webHidden/>
              </w:rPr>
              <w:fldChar w:fldCharType="end"/>
            </w:r>
          </w:hyperlink>
        </w:p>
        <w:p w14:paraId="039663AA" w14:textId="7628978F"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64" w:history="1">
            <w:r w:rsidR="00B03D1E" w:rsidRPr="00CC1609">
              <w:rPr>
                <w:rStyle w:val="Hyperlink"/>
                <w:noProof/>
              </w:rPr>
              <w:t>2.5.3 Consortium Blockchain</w:t>
            </w:r>
            <w:r w:rsidR="00B03D1E">
              <w:rPr>
                <w:noProof/>
                <w:webHidden/>
              </w:rPr>
              <w:tab/>
            </w:r>
            <w:r w:rsidR="00B03D1E">
              <w:rPr>
                <w:noProof/>
                <w:webHidden/>
              </w:rPr>
              <w:fldChar w:fldCharType="begin"/>
            </w:r>
            <w:r w:rsidR="00B03D1E">
              <w:rPr>
                <w:noProof/>
                <w:webHidden/>
              </w:rPr>
              <w:instrText xml:space="preserve"> PAGEREF _Toc166432364 \h </w:instrText>
            </w:r>
            <w:r w:rsidR="00B03D1E">
              <w:rPr>
                <w:noProof/>
                <w:webHidden/>
              </w:rPr>
            </w:r>
            <w:r w:rsidR="00B03D1E">
              <w:rPr>
                <w:noProof/>
                <w:webHidden/>
              </w:rPr>
              <w:fldChar w:fldCharType="separate"/>
            </w:r>
            <w:r w:rsidR="00B03D1E">
              <w:rPr>
                <w:noProof/>
                <w:webHidden/>
              </w:rPr>
              <w:t>13</w:t>
            </w:r>
            <w:r w:rsidR="00B03D1E">
              <w:rPr>
                <w:noProof/>
                <w:webHidden/>
              </w:rPr>
              <w:fldChar w:fldCharType="end"/>
            </w:r>
          </w:hyperlink>
        </w:p>
        <w:p w14:paraId="3B7A1938" w14:textId="32DFDC45"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65" w:history="1">
            <w:r w:rsidR="00B03D1E" w:rsidRPr="00CC1609">
              <w:rPr>
                <w:rStyle w:val="Hyperlink"/>
                <w:noProof/>
              </w:rPr>
              <w:t>2.6 Smart Contracts</w:t>
            </w:r>
            <w:r w:rsidR="00B03D1E">
              <w:rPr>
                <w:noProof/>
                <w:webHidden/>
              </w:rPr>
              <w:tab/>
            </w:r>
            <w:r w:rsidR="00B03D1E">
              <w:rPr>
                <w:noProof/>
                <w:webHidden/>
              </w:rPr>
              <w:fldChar w:fldCharType="begin"/>
            </w:r>
            <w:r w:rsidR="00B03D1E">
              <w:rPr>
                <w:noProof/>
                <w:webHidden/>
              </w:rPr>
              <w:instrText xml:space="preserve"> PAGEREF _Toc166432365 \h </w:instrText>
            </w:r>
            <w:r w:rsidR="00B03D1E">
              <w:rPr>
                <w:noProof/>
                <w:webHidden/>
              </w:rPr>
            </w:r>
            <w:r w:rsidR="00B03D1E">
              <w:rPr>
                <w:noProof/>
                <w:webHidden/>
              </w:rPr>
              <w:fldChar w:fldCharType="separate"/>
            </w:r>
            <w:r w:rsidR="00B03D1E">
              <w:rPr>
                <w:noProof/>
                <w:webHidden/>
              </w:rPr>
              <w:t>14</w:t>
            </w:r>
            <w:r w:rsidR="00B03D1E">
              <w:rPr>
                <w:noProof/>
                <w:webHidden/>
              </w:rPr>
              <w:fldChar w:fldCharType="end"/>
            </w:r>
          </w:hyperlink>
        </w:p>
        <w:p w14:paraId="5626567B" w14:textId="757C8707"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66" w:history="1">
            <w:r w:rsidR="00B03D1E" w:rsidRPr="00CC1609">
              <w:rPr>
                <w:rStyle w:val="Hyperlink"/>
                <w:noProof/>
              </w:rPr>
              <w:t>2.7 Benefits of Blockchain-Powered Trade Finance for UK Companies</w:t>
            </w:r>
            <w:r w:rsidR="00B03D1E">
              <w:rPr>
                <w:noProof/>
                <w:webHidden/>
              </w:rPr>
              <w:tab/>
            </w:r>
            <w:r w:rsidR="00B03D1E">
              <w:rPr>
                <w:noProof/>
                <w:webHidden/>
              </w:rPr>
              <w:fldChar w:fldCharType="begin"/>
            </w:r>
            <w:r w:rsidR="00B03D1E">
              <w:rPr>
                <w:noProof/>
                <w:webHidden/>
              </w:rPr>
              <w:instrText xml:space="preserve"> PAGEREF _Toc166432366 \h </w:instrText>
            </w:r>
            <w:r w:rsidR="00B03D1E">
              <w:rPr>
                <w:noProof/>
                <w:webHidden/>
              </w:rPr>
            </w:r>
            <w:r w:rsidR="00B03D1E">
              <w:rPr>
                <w:noProof/>
                <w:webHidden/>
              </w:rPr>
              <w:fldChar w:fldCharType="separate"/>
            </w:r>
            <w:r w:rsidR="00B03D1E">
              <w:rPr>
                <w:noProof/>
                <w:webHidden/>
              </w:rPr>
              <w:t>15</w:t>
            </w:r>
            <w:r w:rsidR="00B03D1E">
              <w:rPr>
                <w:noProof/>
                <w:webHidden/>
              </w:rPr>
              <w:fldChar w:fldCharType="end"/>
            </w:r>
          </w:hyperlink>
        </w:p>
        <w:p w14:paraId="17D07E0F" w14:textId="460B17C9"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67" w:history="1">
            <w:r w:rsidR="00B03D1E" w:rsidRPr="00CC1609">
              <w:rPr>
                <w:rStyle w:val="Hyperlink"/>
                <w:noProof/>
              </w:rPr>
              <w:t>2.8 Issues and challenges associated with blockchain technology in trade finance</w:t>
            </w:r>
            <w:r w:rsidR="00B03D1E">
              <w:rPr>
                <w:noProof/>
                <w:webHidden/>
              </w:rPr>
              <w:tab/>
            </w:r>
            <w:r w:rsidR="00B03D1E">
              <w:rPr>
                <w:noProof/>
                <w:webHidden/>
              </w:rPr>
              <w:fldChar w:fldCharType="begin"/>
            </w:r>
            <w:r w:rsidR="00B03D1E">
              <w:rPr>
                <w:noProof/>
                <w:webHidden/>
              </w:rPr>
              <w:instrText xml:space="preserve"> PAGEREF _Toc166432367 \h </w:instrText>
            </w:r>
            <w:r w:rsidR="00B03D1E">
              <w:rPr>
                <w:noProof/>
                <w:webHidden/>
              </w:rPr>
            </w:r>
            <w:r w:rsidR="00B03D1E">
              <w:rPr>
                <w:noProof/>
                <w:webHidden/>
              </w:rPr>
              <w:fldChar w:fldCharType="separate"/>
            </w:r>
            <w:r w:rsidR="00B03D1E">
              <w:rPr>
                <w:noProof/>
                <w:webHidden/>
              </w:rPr>
              <w:t>17</w:t>
            </w:r>
            <w:r w:rsidR="00B03D1E">
              <w:rPr>
                <w:noProof/>
                <w:webHidden/>
              </w:rPr>
              <w:fldChar w:fldCharType="end"/>
            </w:r>
          </w:hyperlink>
        </w:p>
        <w:p w14:paraId="3480C2F7" w14:textId="577AB254"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68" w:history="1">
            <w:r w:rsidR="00B03D1E" w:rsidRPr="00CC1609">
              <w:rPr>
                <w:rStyle w:val="Hyperlink"/>
                <w:noProof/>
              </w:rPr>
              <w:t>2.9 Conclusion of Chapter</w:t>
            </w:r>
            <w:r w:rsidR="00B03D1E">
              <w:rPr>
                <w:noProof/>
                <w:webHidden/>
              </w:rPr>
              <w:tab/>
            </w:r>
            <w:r w:rsidR="00B03D1E">
              <w:rPr>
                <w:noProof/>
                <w:webHidden/>
              </w:rPr>
              <w:fldChar w:fldCharType="begin"/>
            </w:r>
            <w:r w:rsidR="00B03D1E">
              <w:rPr>
                <w:noProof/>
                <w:webHidden/>
              </w:rPr>
              <w:instrText xml:space="preserve"> PAGEREF _Toc166432368 \h </w:instrText>
            </w:r>
            <w:r w:rsidR="00B03D1E">
              <w:rPr>
                <w:noProof/>
                <w:webHidden/>
              </w:rPr>
            </w:r>
            <w:r w:rsidR="00B03D1E">
              <w:rPr>
                <w:noProof/>
                <w:webHidden/>
              </w:rPr>
              <w:fldChar w:fldCharType="separate"/>
            </w:r>
            <w:r w:rsidR="00B03D1E">
              <w:rPr>
                <w:noProof/>
                <w:webHidden/>
              </w:rPr>
              <w:t>19</w:t>
            </w:r>
            <w:r w:rsidR="00B03D1E">
              <w:rPr>
                <w:noProof/>
                <w:webHidden/>
              </w:rPr>
              <w:fldChar w:fldCharType="end"/>
            </w:r>
          </w:hyperlink>
        </w:p>
        <w:p w14:paraId="4AC45C71" w14:textId="76BFB8E1" w:rsidR="00B03D1E" w:rsidRPr="00B03D1E" w:rsidRDefault="00000000">
          <w:pPr>
            <w:pStyle w:val="TOC1"/>
            <w:tabs>
              <w:tab w:val="right" w:leader="dot" w:pos="9736"/>
            </w:tabs>
            <w:rPr>
              <w:rFonts w:asciiTheme="minorHAnsi" w:hAnsiTheme="minorHAnsi" w:cstheme="minorBidi"/>
              <w:noProof/>
              <w:kern w:val="2"/>
              <w:sz w:val="22"/>
              <w:szCs w:val="22"/>
            </w:rPr>
          </w:pPr>
          <w:hyperlink w:anchor="_Toc166432369" w:history="1">
            <w:r w:rsidR="00B03D1E" w:rsidRPr="00CC1609">
              <w:rPr>
                <w:rStyle w:val="Hyperlink"/>
                <w:noProof/>
              </w:rPr>
              <w:t>Chapter 3. Research Methodology</w:t>
            </w:r>
            <w:r w:rsidR="00B03D1E">
              <w:rPr>
                <w:noProof/>
                <w:webHidden/>
              </w:rPr>
              <w:tab/>
            </w:r>
            <w:r w:rsidR="00B03D1E">
              <w:rPr>
                <w:noProof/>
                <w:webHidden/>
              </w:rPr>
              <w:fldChar w:fldCharType="begin"/>
            </w:r>
            <w:r w:rsidR="00B03D1E">
              <w:rPr>
                <w:noProof/>
                <w:webHidden/>
              </w:rPr>
              <w:instrText xml:space="preserve"> PAGEREF _Toc166432369 \h </w:instrText>
            </w:r>
            <w:r w:rsidR="00B03D1E">
              <w:rPr>
                <w:noProof/>
                <w:webHidden/>
              </w:rPr>
            </w:r>
            <w:r w:rsidR="00B03D1E">
              <w:rPr>
                <w:noProof/>
                <w:webHidden/>
              </w:rPr>
              <w:fldChar w:fldCharType="separate"/>
            </w:r>
            <w:r w:rsidR="00B03D1E">
              <w:rPr>
                <w:noProof/>
                <w:webHidden/>
              </w:rPr>
              <w:t>21</w:t>
            </w:r>
            <w:r w:rsidR="00B03D1E">
              <w:rPr>
                <w:noProof/>
                <w:webHidden/>
              </w:rPr>
              <w:fldChar w:fldCharType="end"/>
            </w:r>
          </w:hyperlink>
        </w:p>
        <w:p w14:paraId="6A1B254D" w14:textId="66B862A6"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70" w:history="1">
            <w:r w:rsidR="00B03D1E" w:rsidRPr="00CC1609">
              <w:rPr>
                <w:rStyle w:val="Hyperlink"/>
                <w:noProof/>
              </w:rPr>
              <w:t>3.1 Research Philosophy</w:t>
            </w:r>
            <w:r w:rsidR="00B03D1E">
              <w:rPr>
                <w:noProof/>
                <w:webHidden/>
              </w:rPr>
              <w:tab/>
            </w:r>
            <w:r w:rsidR="00B03D1E">
              <w:rPr>
                <w:noProof/>
                <w:webHidden/>
              </w:rPr>
              <w:fldChar w:fldCharType="begin"/>
            </w:r>
            <w:r w:rsidR="00B03D1E">
              <w:rPr>
                <w:noProof/>
                <w:webHidden/>
              </w:rPr>
              <w:instrText xml:space="preserve"> PAGEREF _Toc166432370 \h </w:instrText>
            </w:r>
            <w:r w:rsidR="00B03D1E">
              <w:rPr>
                <w:noProof/>
                <w:webHidden/>
              </w:rPr>
            </w:r>
            <w:r w:rsidR="00B03D1E">
              <w:rPr>
                <w:noProof/>
                <w:webHidden/>
              </w:rPr>
              <w:fldChar w:fldCharType="separate"/>
            </w:r>
            <w:r w:rsidR="00B03D1E">
              <w:rPr>
                <w:noProof/>
                <w:webHidden/>
              </w:rPr>
              <w:t>21</w:t>
            </w:r>
            <w:r w:rsidR="00B03D1E">
              <w:rPr>
                <w:noProof/>
                <w:webHidden/>
              </w:rPr>
              <w:fldChar w:fldCharType="end"/>
            </w:r>
          </w:hyperlink>
        </w:p>
        <w:p w14:paraId="2E72FB67" w14:textId="188F8D20"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71" w:history="1">
            <w:r w:rsidR="00B03D1E" w:rsidRPr="00CC1609">
              <w:rPr>
                <w:rStyle w:val="Hyperlink"/>
                <w:noProof/>
              </w:rPr>
              <w:t>3.2 Research Method</w:t>
            </w:r>
            <w:r w:rsidR="00B03D1E">
              <w:rPr>
                <w:noProof/>
                <w:webHidden/>
              </w:rPr>
              <w:tab/>
            </w:r>
            <w:r w:rsidR="00B03D1E">
              <w:rPr>
                <w:noProof/>
                <w:webHidden/>
              </w:rPr>
              <w:fldChar w:fldCharType="begin"/>
            </w:r>
            <w:r w:rsidR="00B03D1E">
              <w:rPr>
                <w:noProof/>
                <w:webHidden/>
              </w:rPr>
              <w:instrText xml:space="preserve"> PAGEREF _Toc166432371 \h </w:instrText>
            </w:r>
            <w:r w:rsidR="00B03D1E">
              <w:rPr>
                <w:noProof/>
                <w:webHidden/>
              </w:rPr>
            </w:r>
            <w:r w:rsidR="00B03D1E">
              <w:rPr>
                <w:noProof/>
                <w:webHidden/>
              </w:rPr>
              <w:fldChar w:fldCharType="separate"/>
            </w:r>
            <w:r w:rsidR="00B03D1E">
              <w:rPr>
                <w:noProof/>
                <w:webHidden/>
              </w:rPr>
              <w:t>22</w:t>
            </w:r>
            <w:r w:rsidR="00B03D1E">
              <w:rPr>
                <w:noProof/>
                <w:webHidden/>
              </w:rPr>
              <w:fldChar w:fldCharType="end"/>
            </w:r>
          </w:hyperlink>
        </w:p>
        <w:p w14:paraId="0C235EA3" w14:textId="0C501F13"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72" w:history="1">
            <w:r w:rsidR="00B03D1E" w:rsidRPr="00CC1609">
              <w:rPr>
                <w:rStyle w:val="Hyperlink"/>
                <w:rFonts w:cs="Arial"/>
                <w:noProof/>
              </w:rPr>
              <w:t>3.2.1 Research designs and approaches</w:t>
            </w:r>
            <w:r w:rsidR="00B03D1E">
              <w:rPr>
                <w:noProof/>
                <w:webHidden/>
              </w:rPr>
              <w:tab/>
            </w:r>
            <w:r w:rsidR="00B03D1E">
              <w:rPr>
                <w:noProof/>
                <w:webHidden/>
              </w:rPr>
              <w:fldChar w:fldCharType="begin"/>
            </w:r>
            <w:r w:rsidR="00B03D1E">
              <w:rPr>
                <w:noProof/>
                <w:webHidden/>
              </w:rPr>
              <w:instrText xml:space="preserve"> PAGEREF _Toc166432372 \h </w:instrText>
            </w:r>
            <w:r w:rsidR="00B03D1E">
              <w:rPr>
                <w:noProof/>
                <w:webHidden/>
              </w:rPr>
            </w:r>
            <w:r w:rsidR="00B03D1E">
              <w:rPr>
                <w:noProof/>
                <w:webHidden/>
              </w:rPr>
              <w:fldChar w:fldCharType="separate"/>
            </w:r>
            <w:r w:rsidR="00B03D1E">
              <w:rPr>
                <w:noProof/>
                <w:webHidden/>
              </w:rPr>
              <w:t>22</w:t>
            </w:r>
            <w:r w:rsidR="00B03D1E">
              <w:rPr>
                <w:noProof/>
                <w:webHidden/>
              </w:rPr>
              <w:fldChar w:fldCharType="end"/>
            </w:r>
          </w:hyperlink>
        </w:p>
        <w:p w14:paraId="43F239E1" w14:textId="201A8E1F"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73" w:history="1">
            <w:r w:rsidR="00B03D1E" w:rsidRPr="00CC1609">
              <w:rPr>
                <w:rStyle w:val="Hyperlink"/>
                <w:noProof/>
              </w:rPr>
              <w:t>3.3 Data collected method and analysis</w:t>
            </w:r>
            <w:r w:rsidR="00B03D1E">
              <w:rPr>
                <w:noProof/>
                <w:webHidden/>
              </w:rPr>
              <w:tab/>
            </w:r>
            <w:r w:rsidR="00B03D1E">
              <w:rPr>
                <w:noProof/>
                <w:webHidden/>
              </w:rPr>
              <w:fldChar w:fldCharType="begin"/>
            </w:r>
            <w:r w:rsidR="00B03D1E">
              <w:rPr>
                <w:noProof/>
                <w:webHidden/>
              </w:rPr>
              <w:instrText xml:space="preserve"> PAGEREF _Toc166432373 \h </w:instrText>
            </w:r>
            <w:r w:rsidR="00B03D1E">
              <w:rPr>
                <w:noProof/>
                <w:webHidden/>
              </w:rPr>
            </w:r>
            <w:r w:rsidR="00B03D1E">
              <w:rPr>
                <w:noProof/>
                <w:webHidden/>
              </w:rPr>
              <w:fldChar w:fldCharType="separate"/>
            </w:r>
            <w:r w:rsidR="00B03D1E">
              <w:rPr>
                <w:noProof/>
                <w:webHidden/>
              </w:rPr>
              <w:t>23</w:t>
            </w:r>
            <w:r w:rsidR="00B03D1E">
              <w:rPr>
                <w:noProof/>
                <w:webHidden/>
              </w:rPr>
              <w:fldChar w:fldCharType="end"/>
            </w:r>
          </w:hyperlink>
        </w:p>
        <w:p w14:paraId="3EA33C16" w14:textId="70BA666C"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74" w:history="1">
            <w:r w:rsidR="00B03D1E" w:rsidRPr="00CC1609">
              <w:rPr>
                <w:rStyle w:val="Hyperlink"/>
                <w:noProof/>
              </w:rPr>
              <w:t>3.3.1 Key Considerations for selecting cases</w:t>
            </w:r>
            <w:r w:rsidR="00B03D1E">
              <w:rPr>
                <w:noProof/>
                <w:webHidden/>
              </w:rPr>
              <w:tab/>
            </w:r>
            <w:r w:rsidR="00B03D1E">
              <w:rPr>
                <w:noProof/>
                <w:webHidden/>
              </w:rPr>
              <w:fldChar w:fldCharType="begin"/>
            </w:r>
            <w:r w:rsidR="00B03D1E">
              <w:rPr>
                <w:noProof/>
                <w:webHidden/>
              </w:rPr>
              <w:instrText xml:space="preserve"> PAGEREF _Toc166432374 \h </w:instrText>
            </w:r>
            <w:r w:rsidR="00B03D1E">
              <w:rPr>
                <w:noProof/>
                <w:webHidden/>
              </w:rPr>
            </w:r>
            <w:r w:rsidR="00B03D1E">
              <w:rPr>
                <w:noProof/>
                <w:webHidden/>
              </w:rPr>
              <w:fldChar w:fldCharType="separate"/>
            </w:r>
            <w:r w:rsidR="00B03D1E">
              <w:rPr>
                <w:noProof/>
                <w:webHidden/>
              </w:rPr>
              <w:t>23</w:t>
            </w:r>
            <w:r w:rsidR="00B03D1E">
              <w:rPr>
                <w:noProof/>
                <w:webHidden/>
              </w:rPr>
              <w:fldChar w:fldCharType="end"/>
            </w:r>
          </w:hyperlink>
        </w:p>
        <w:p w14:paraId="1744FF8C" w14:textId="5B357354"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75" w:history="1">
            <w:r w:rsidR="00B03D1E" w:rsidRPr="00CC1609">
              <w:rPr>
                <w:rStyle w:val="Hyperlink"/>
                <w:noProof/>
              </w:rPr>
              <w:t>3.4 Selected Case</w:t>
            </w:r>
            <w:r w:rsidR="00B03D1E">
              <w:rPr>
                <w:noProof/>
                <w:webHidden/>
              </w:rPr>
              <w:tab/>
            </w:r>
            <w:r w:rsidR="00B03D1E">
              <w:rPr>
                <w:noProof/>
                <w:webHidden/>
              </w:rPr>
              <w:fldChar w:fldCharType="begin"/>
            </w:r>
            <w:r w:rsidR="00B03D1E">
              <w:rPr>
                <w:noProof/>
                <w:webHidden/>
              </w:rPr>
              <w:instrText xml:space="preserve"> PAGEREF _Toc166432375 \h </w:instrText>
            </w:r>
            <w:r w:rsidR="00B03D1E">
              <w:rPr>
                <w:noProof/>
                <w:webHidden/>
              </w:rPr>
            </w:r>
            <w:r w:rsidR="00B03D1E">
              <w:rPr>
                <w:noProof/>
                <w:webHidden/>
              </w:rPr>
              <w:fldChar w:fldCharType="separate"/>
            </w:r>
            <w:r w:rsidR="00B03D1E">
              <w:rPr>
                <w:noProof/>
                <w:webHidden/>
              </w:rPr>
              <w:t>24</w:t>
            </w:r>
            <w:r w:rsidR="00B03D1E">
              <w:rPr>
                <w:noProof/>
                <w:webHidden/>
              </w:rPr>
              <w:fldChar w:fldCharType="end"/>
            </w:r>
          </w:hyperlink>
        </w:p>
        <w:p w14:paraId="4D0C5262" w14:textId="10ABF9CD"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76" w:history="1">
            <w:r w:rsidR="00B03D1E" w:rsidRPr="00CC1609">
              <w:rPr>
                <w:rStyle w:val="Hyperlink"/>
                <w:noProof/>
              </w:rPr>
              <w:t>3.4.1. Case A: Blockchain and Ornua (L/C)</w:t>
            </w:r>
            <w:r w:rsidR="00B03D1E">
              <w:rPr>
                <w:noProof/>
                <w:webHidden/>
              </w:rPr>
              <w:tab/>
            </w:r>
            <w:r w:rsidR="00B03D1E">
              <w:rPr>
                <w:noProof/>
                <w:webHidden/>
              </w:rPr>
              <w:fldChar w:fldCharType="begin"/>
            </w:r>
            <w:r w:rsidR="00B03D1E">
              <w:rPr>
                <w:noProof/>
                <w:webHidden/>
              </w:rPr>
              <w:instrText xml:space="preserve"> PAGEREF _Toc166432376 \h </w:instrText>
            </w:r>
            <w:r w:rsidR="00B03D1E">
              <w:rPr>
                <w:noProof/>
                <w:webHidden/>
              </w:rPr>
            </w:r>
            <w:r w:rsidR="00B03D1E">
              <w:rPr>
                <w:noProof/>
                <w:webHidden/>
              </w:rPr>
              <w:fldChar w:fldCharType="separate"/>
            </w:r>
            <w:r w:rsidR="00B03D1E">
              <w:rPr>
                <w:noProof/>
                <w:webHidden/>
              </w:rPr>
              <w:t>25</w:t>
            </w:r>
            <w:r w:rsidR="00B03D1E">
              <w:rPr>
                <w:noProof/>
                <w:webHidden/>
              </w:rPr>
              <w:fldChar w:fldCharType="end"/>
            </w:r>
          </w:hyperlink>
        </w:p>
        <w:p w14:paraId="6CC1601A" w14:textId="2C469046"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77" w:history="1">
            <w:r w:rsidR="00B03D1E" w:rsidRPr="00CC1609">
              <w:rPr>
                <w:rStyle w:val="Hyperlink"/>
                <w:noProof/>
              </w:rPr>
              <w:t>3.4.2. Case B: HSBC and Shenzhen MTC (Paper less trade)</w:t>
            </w:r>
            <w:r w:rsidR="00B03D1E">
              <w:rPr>
                <w:noProof/>
                <w:webHidden/>
              </w:rPr>
              <w:tab/>
            </w:r>
            <w:r w:rsidR="00B03D1E">
              <w:rPr>
                <w:noProof/>
                <w:webHidden/>
              </w:rPr>
              <w:fldChar w:fldCharType="begin"/>
            </w:r>
            <w:r w:rsidR="00B03D1E">
              <w:rPr>
                <w:noProof/>
                <w:webHidden/>
              </w:rPr>
              <w:instrText xml:space="preserve"> PAGEREF _Toc166432377 \h </w:instrText>
            </w:r>
            <w:r w:rsidR="00B03D1E">
              <w:rPr>
                <w:noProof/>
                <w:webHidden/>
              </w:rPr>
            </w:r>
            <w:r w:rsidR="00B03D1E">
              <w:rPr>
                <w:noProof/>
                <w:webHidden/>
              </w:rPr>
              <w:fldChar w:fldCharType="separate"/>
            </w:r>
            <w:r w:rsidR="00B03D1E">
              <w:rPr>
                <w:noProof/>
                <w:webHidden/>
              </w:rPr>
              <w:t>25</w:t>
            </w:r>
            <w:r w:rsidR="00B03D1E">
              <w:rPr>
                <w:noProof/>
                <w:webHidden/>
              </w:rPr>
              <w:fldChar w:fldCharType="end"/>
            </w:r>
          </w:hyperlink>
        </w:p>
        <w:p w14:paraId="5190B1DE" w14:textId="512751F6"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78" w:history="1">
            <w:r w:rsidR="00B03D1E" w:rsidRPr="00CC1609">
              <w:rPr>
                <w:rStyle w:val="Hyperlink"/>
                <w:noProof/>
              </w:rPr>
              <w:t>3.4.3 Case C. Marubeni and Mizuho</w:t>
            </w:r>
            <w:r w:rsidR="00B03D1E">
              <w:rPr>
                <w:noProof/>
                <w:webHidden/>
              </w:rPr>
              <w:tab/>
            </w:r>
            <w:r w:rsidR="00B03D1E">
              <w:rPr>
                <w:noProof/>
                <w:webHidden/>
              </w:rPr>
              <w:fldChar w:fldCharType="begin"/>
            </w:r>
            <w:r w:rsidR="00B03D1E">
              <w:rPr>
                <w:noProof/>
                <w:webHidden/>
              </w:rPr>
              <w:instrText xml:space="preserve"> PAGEREF _Toc166432378 \h </w:instrText>
            </w:r>
            <w:r w:rsidR="00B03D1E">
              <w:rPr>
                <w:noProof/>
                <w:webHidden/>
              </w:rPr>
            </w:r>
            <w:r w:rsidR="00B03D1E">
              <w:rPr>
                <w:noProof/>
                <w:webHidden/>
              </w:rPr>
              <w:fldChar w:fldCharType="separate"/>
            </w:r>
            <w:r w:rsidR="00B03D1E">
              <w:rPr>
                <w:noProof/>
                <w:webHidden/>
              </w:rPr>
              <w:t>26</w:t>
            </w:r>
            <w:r w:rsidR="00B03D1E">
              <w:rPr>
                <w:noProof/>
                <w:webHidden/>
              </w:rPr>
              <w:fldChar w:fldCharType="end"/>
            </w:r>
          </w:hyperlink>
        </w:p>
        <w:p w14:paraId="37046532" w14:textId="439BD132"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79" w:history="1">
            <w:r w:rsidR="00B03D1E" w:rsidRPr="00CC1609">
              <w:rPr>
                <w:rStyle w:val="Hyperlink"/>
                <w:noProof/>
              </w:rPr>
              <w:t>3.4.4 Case D: Maersk and IBM</w:t>
            </w:r>
            <w:r w:rsidR="00B03D1E">
              <w:rPr>
                <w:noProof/>
                <w:webHidden/>
              </w:rPr>
              <w:tab/>
            </w:r>
            <w:r w:rsidR="00B03D1E">
              <w:rPr>
                <w:noProof/>
                <w:webHidden/>
              </w:rPr>
              <w:fldChar w:fldCharType="begin"/>
            </w:r>
            <w:r w:rsidR="00B03D1E">
              <w:rPr>
                <w:noProof/>
                <w:webHidden/>
              </w:rPr>
              <w:instrText xml:space="preserve"> PAGEREF _Toc166432379 \h </w:instrText>
            </w:r>
            <w:r w:rsidR="00B03D1E">
              <w:rPr>
                <w:noProof/>
                <w:webHidden/>
              </w:rPr>
            </w:r>
            <w:r w:rsidR="00B03D1E">
              <w:rPr>
                <w:noProof/>
                <w:webHidden/>
              </w:rPr>
              <w:fldChar w:fldCharType="separate"/>
            </w:r>
            <w:r w:rsidR="00B03D1E">
              <w:rPr>
                <w:noProof/>
                <w:webHidden/>
              </w:rPr>
              <w:t>27</w:t>
            </w:r>
            <w:r w:rsidR="00B03D1E">
              <w:rPr>
                <w:noProof/>
                <w:webHidden/>
              </w:rPr>
              <w:fldChar w:fldCharType="end"/>
            </w:r>
          </w:hyperlink>
        </w:p>
        <w:p w14:paraId="3EAAF6F2" w14:textId="70AA9E13"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80" w:history="1">
            <w:r w:rsidR="00B03D1E" w:rsidRPr="00CC1609">
              <w:rPr>
                <w:rStyle w:val="Hyperlink"/>
                <w:noProof/>
              </w:rPr>
              <w:t>3.4.5 Case E: HSBC and Cargill via Voltron</w:t>
            </w:r>
            <w:r w:rsidR="00B03D1E">
              <w:rPr>
                <w:noProof/>
                <w:webHidden/>
              </w:rPr>
              <w:tab/>
            </w:r>
            <w:r w:rsidR="00B03D1E">
              <w:rPr>
                <w:noProof/>
                <w:webHidden/>
              </w:rPr>
              <w:fldChar w:fldCharType="begin"/>
            </w:r>
            <w:r w:rsidR="00B03D1E">
              <w:rPr>
                <w:noProof/>
                <w:webHidden/>
              </w:rPr>
              <w:instrText xml:space="preserve"> PAGEREF _Toc166432380 \h </w:instrText>
            </w:r>
            <w:r w:rsidR="00B03D1E">
              <w:rPr>
                <w:noProof/>
                <w:webHidden/>
              </w:rPr>
            </w:r>
            <w:r w:rsidR="00B03D1E">
              <w:rPr>
                <w:noProof/>
                <w:webHidden/>
              </w:rPr>
              <w:fldChar w:fldCharType="separate"/>
            </w:r>
            <w:r w:rsidR="00B03D1E">
              <w:rPr>
                <w:noProof/>
                <w:webHidden/>
              </w:rPr>
              <w:t>28</w:t>
            </w:r>
            <w:r w:rsidR="00B03D1E">
              <w:rPr>
                <w:noProof/>
                <w:webHidden/>
              </w:rPr>
              <w:fldChar w:fldCharType="end"/>
            </w:r>
          </w:hyperlink>
        </w:p>
        <w:p w14:paraId="3FD07C34" w14:textId="7737EB6E"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81" w:history="1">
            <w:r w:rsidR="00B03D1E" w:rsidRPr="00CC1609">
              <w:rPr>
                <w:rStyle w:val="Hyperlink"/>
                <w:noProof/>
              </w:rPr>
              <w:t>3.5 Ethical Considerations</w:t>
            </w:r>
            <w:r w:rsidR="00B03D1E">
              <w:rPr>
                <w:noProof/>
                <w:webHidden/>
              </w:rPr>
              <w:tab/>
            </w:r>
            <w:r w:rsidR="00B03D1E">
              <w:rPr>
                <w:noProof/>
                <w:webHidden/>
              </w:rPr>
              <w:fldChar w:fldCharType="begin"/>
            </w:r>
            <w:r w:rsidR="00B03D1E">
              <w:rPr>
                <w:noProof/>
                <w:webHidden/>
              </w:rPr>
              <w:instrText xml:space="preserve"> PAGEREF _Toc166432381 \h </w:instrText>
            </w:r>
            <w:r w:rsidR="00B03D1E">
              <w:rPr>
                <w:noProof/>
                <w:webHidden/>
              </w:rPr>
            </w:r>
            <w:r w:rsidR="00B03D1E">
              <w:rPr>
                <w:noProof/>
                <w:webHidden/>
              </w:rPr>
              <w:fldChar w:fldCharType="separate"/>
            </w:r>
            <w:r w:rsidR="00B03D1E">
              <w:rPr>
                <w:noProof/>
                <w:webHidden/>
              </w:rPr>
              <w:t>29</w:t>
            </w:r>
            <w:r w:rsidR="00B03D1E">
              <w:rPr>
                <w:noProof/>
                <w:webHidden/>
              </w:rPr>
              <w:fldChar w:fldCharType="end"/>
            </w:r>
          </w:hyperlink>
        </w:p>
        <w:p w14:paraId="3C39AC02" w14:textId="389109C6"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82" w:history="1">
            <w:r w:rsidR="00B03D1E" w:rsidRPr="00CC1609">
              <w:rPr>
                <w:rStyle w:val="Hyperlink"/>
                <w:noProof/>
              </w:rPr>
              <w:t>3.6 Conclusion</w:t>
            </w:r>
            <w:r w:rsidR="00B03D1E">
              <w:rPr>
                <w:noProof/>
                <w:webHidden/>
              </w:rPr>
              <w:tab/>
            </w:r>
            <w:r w:rsidR="00B03D1E">
              <w:rPr>
                <w:noProof/>
                <w:webHidden/>
              </w:rPr>
              <w:fldChar w:fldCharType="begin"/>
            </w:r>
            <w:r w:rsidR="00B03D1E">
              <w:rPr>
                <w:noProof/>
                <w:webHidden/>
              </w:rPr>
              <w:instrText xml:space="preserve"> PAGEREF _Toc166432382 \h </w:instrText>
            </w:r>
            <w:r w:rsidR="00B03D1E">
              <w:rPr>
                <w:noProof/>
                <w:webHidden/>
              </w:rPr>
            </w:r>
            <w:r w:rsidR="00B03D1E">
              <w:rPr>
                <w:noProof/>
                <w:webHidden/>
              </w:rPr>
              <w:fldChar w:fldCharType="separate"/>
            </w:r>
            <w:r w:rsidR="00B03D1E">
              <w:rPr>
                <w:noProof/>
                <w:webHidden/>
              </w:rPr>
              <w:t>30</w:t>
            </w:r>
            <w:r w:rsidR="00B03D1E">
              <w:rPr>
                <w:noProof/>
                <w:webHidden/>
              </w:rPr>
              <w:fldChar w:fldCharType="end"/>
            </w:r>
          </w:hyperlink>
        </w:p>
        <w:p w14:paraId="0B88AFC2" w14:textId="0CF750D5" w:rsidR="00B03D1E" w:rsidRPr="00B03D1E" w:rsidRDefault="00000000">
          <w:pPr>
            <w:pStyle w:val="TOC1"/>
            <w:tabs>
              <w:tab w:val="right" w:leader="dot" w:pos="9736"/>
            </w:tabs>
            <w:rPr>
              <w:rFonts w:asciiTheme="minorHAnsi" w:hAnsiTheme="minorHAnsi" w:cstheme="minorBidi"/>
              <w:noProof/>
              <w:kern w:val="2"/>
              <w:sz w:val="22"/>
              <w:szCs w:val="22"/>
            </w:rPr>
          </w:pPr>
          <w:hyperlink w:anchor="_Toc166432383" w:history="1">
            <w:r w:rsidR="00B03D1E" w:rsidRPr="00CC1609">
              <w:rPr>
                <w:rStyle w:val="Hyperlink"/>
                <w:noProof/>
              </w:rPr>
              <w:t>Chapter 4. Findings</w:t>
            </w:r>
            <w:r w:rsidR="00B03D1E">
              <w:rPr>
                <w:noProof/>
                <w:webHidden/>
              </w:rPr>
              <w:tab/>
            </w:r>
            <w:r w:rsidR="00B03D1E">
              <w:rPr>
                <w:noProof/>
                <w:webHidden/>
              </w:rPr>
              <w:fldChar w:fldCharType="begin"/>
            </w:r>
            <w:r w:rsidR="00B03D1E">
              <w:rPr>
                <w:noProof/>
                <w:webHidden/>
              </w:rPr>
              <w:instrText xml:space="preserve"> PAGEREF _Toc166432383 \h </w:instrText>
            </w:r>
            <w:r w:rsidR="00B03D1E">
              <w:rPr>
                <w:noProof/>
                <w:webHidden/>
              </w:rPr>
            </w:r>
            <w:r w:rsidR="00B03D1E">
              <w:rPr>
                <w:noProof/>
                <w:webHidden/>
              </w:rPr>
              <w:fldChar w:fldCharType="separate"/>
            </w:r>
            <w:r w:rsidR="00B03D1E">
              <w:rPr>
                <w:noProof/>
                <w:webHidden/>
              </w:rPr>
              <w:t>32</w:t>
            </w:r>
            <w:r w:rsidR="00B03D1E">
              <w:rPr>
                <w:noProof/>
                <w:webHidden/>
              </w:rPr>
              <w:fldChar w:fldCharType="end"/>
            </w:r>
          </w:hyperlink>
        </w:p>
        <w:p w14:paraId="15CB4F97" w14:textId="12103212"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84" w:history="1">
            <w:r w:rsidR="00B03D1E" w:rsidRPr="00CC1609">
              <w:rPr>
                <w:rStyle w:val="Hyperlink"/>
                <w:noProof/>
              </w:rPr>
              <w:t>4.1 Presentation of findings</w:t>
            </w:r>
            <w:r w:rsidR="00B03D1E">
              <w:rPr>
                <w:noProof/>
                <w:webHidden/>
              </w:rPr>
              <w:tab/>
            </w:r>
            <w:r w:rsidR="00B03D1E">
              <w:rPr>
                <w:noProof/>
                <w:webHidden/>
              </w:rPr>
              <w:fldChar w:fldCharType="begin"/>
            </w:r>
            <w:r w:rsidR="00B03D1E">
              <w:rPr>
                <w:noProof/>
                <w:webHidden/>
              </w:rPr>
              <w:instrText xml:space="preserve"> PAGEREF _Toc166432384 \h </w:instrText>
            </w:r>
            <w:r w:rsidR="00B03D1E">
              <w:rPr>
                <w:noProof/>
                <w:webHidden/>
              </w:rPr>
            </w:r>
            <w:r w:rsidR="00B03D1E">
              <w:rPr>
                <w:noProof/>
                <w:webHidden/>
              </w:rPr>
              <w:fldChar w:fldCharType="separate"/>
            </w:r>
            <w:r w:rsidR="00B03D1E">
              <w:rPr>
                <w:noProof/>
                <w:webHidden/>
              </w:rPr>
              <w:t>32</w:t>
            </w:r>
            <w:r w:rsidR="00B03D1E">
              <w:rPr>
                <w:noProof/>
                <w:webHidden/>
              </w:rPr>
              <w:fldChar w:fldCharType="end"/>
            </w:r>
          </w:hyperlink>
        </w:p>
        <w:p w14:paraId="33B90A7B" w14:textId="7697643A"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85" w:history="1">
            <w:r w:rsidR="00B03D1E" w:rsidRPr="00CC1609">
              <w:rPr>
                <w:rStyle w:val="Hyperlink"/>
                <w:noProof/>
              </w:rPr>
              <w:t>4.2 Discussion of Results</w:t>
            </w:r>
            <w:r w:rsidR="00B03D1E">
              <w:rPr>
                <w:noProof/>
                <w:webHidden/>
              </w:rPr>
              <w:tab/>
            </w:r>
            <w:r w:rsidR="00B03D1E">
              <w:rPr>
                <w:noProof/>
                <w:webHidden/>
              </w:rPr>
              <w:fldChar w:fldCharType="begin"/>
            </w:r>
            <w:r w:rsidR="00B03D1E">
              <w:rPr>
                <w:noProof/>
                <w:webHidden/>
              </w:rPr>
              <w:instrText xml:space="preserve"> PAGEREF _Toc166432385 \h </w:instrText>
            </w:r>
            <w:r w:rsidR="00B03D1E">
              <w:rPr>
                <w:noProof/>
                <w:webHidden/>
              </w:rPr>
            </w:r>
            <w:r w:rsidR="00B03D1E">
              <w:rPr>
                <w:noProof/>
                <w:webHidden/>
              </w:rPr>
              <w:fldChar w:fldCharType="separate"/>
            </w:r>
            <w:r w:rsidR="00B03D1E">
              <w:rPr>
                <w:noProof/>
                <w:webHidden/>
              </w:rPr>
              <w:t>34</w:t>
            </w:r>
            <w:r w:rsidR="00B03D1E">
              <w:rPr>
                <w:noProof/>
                <w:webHidden/>
              </w:rPr>
              <w:fldChar w:fldCharType="end"/>
            </w:r>
          </w:hyperlink>
        </w:p>
        <w:p w14:paraId="5CD3D41E" w14:textId="5DE6DAAB"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86" w:history="1">
            <w:r w:rsidR="00B03D1E" w:rsidRPr="00CC1609">
              <w:rPr>
                <w:rStyle w:val="Hyperlink"/>
                <w:noProof/>
              </w:rPr>
              <w:t>4.2.1 Transparency</w:t>
            </w:r>
            <w:r w:rsidR="00B03D1E">
              <w:rPr>
                <w:noProof/>
                <w:webHidden/>
              </w:rPr>
              <w:tab/>
            </w:r>
            <w:r w:rsidR="00B03D1E">
              <w:rPr>
                <w:noProof/>
                <w:webHidden/>
              </w:rPr>
              <w:fldChar w:fldCharType="begin"/>
            </w:r>
            <w:r w:rsidR="00B03D1E">
              <w:rPr>
                <w:noProof/>
                <w:webHidden/>
              </w:rPr>
              <w:instrText xml:space="preserve"> PAGEREF _Toc166432386 \h </w:instrText>
            </w:r>
            <w:r w:rsidR="00B03D1E">
              <w:rPr>
                <w:noProof/>
                <w:webHidden/>
              </w:rPr>
            </w:r>
            <w:r w:rsidR="00B03D1E">
              <w:rPr>
                <w:noProof/>
                <w:webHidden/>
              </w:rPr>
              <w:fldChar w:fldCharType="separate"/>
            </w:r>
            <w:r w:rsidR="00B03D1E">
              <w:rPr>
                <w:noProof/>
                <w:webHidden/>
              </w:rPr>
              <w:t>35</w:t>
            </w:r>
            <w:r w:rsidR="00B03D1E">
              <w:rPr>
                <w:noProof/>
                <w:webHidden/>
              </w:rPr>
              <w:fldChar w:fldCharType="end"/>
            </w:r>
          </w:hyperlink>
        </w:p>
        <w:p w14:paraId="457D6F05" w14:textId="688BEDFC"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87" w:history="1">
            <w:r w:rsidR="00B03D1E" w:rsidRPr="00CC1609">
              <w:rPr>
                <w:rStyle w:val="Hyperlink"/>
                <w:noProof/>
              </w:rPr>
              <w:t>4.2.2 Information transmission</w:t>
            </w:r>
            <w:r w:rsidR="00B03D1E">
              <w:rPr>
                <w:noProof/>
                <w:webHidden/>
              </w:rPr>
              <w:tab/>
            </w:r>
            <w:r w:rsidR="00B03D1E">
              <w:rPr>
                <w:noProof/>
                <w:webHidden/>
              </w:rPr>
              <w:fldChar w:fldCharType="begin"/>
            </w:r>
            <w:r w:rsidR="00B03D1E">
              <w:rPr>
                <w:noProof/>
                <w:webHidden/>
              </w:rPr>
              <w:instrText xml:space="preserve"> PAGEREF _Toc166432387 \h </w:instrText>
            </w:r>
            <w:r w:rsidR="00B03D1E">
              <w:rPr>
                <w:noProof/>
                <w:webHidden/>
              </w:rPr>
            </w:r>
            <w:r w:rsidR="00B03D1E">
              <w:rPr>
                <w:noProof/>
                <w:webHidden/>
              </w:rPr>
              <w:fldChar w:fldCharType="separate"/>
            </w:r>
            <w:r w:rsidR="00B03D1E">
              <w:rPr>
                <w:noProof/>
                <w:webHidden/>
              </w:rPr>
              <w:t>35</w:t>
            </w:r>
            <w:r w:rsidR="00B03D1E">
              <w:rPr>
                <w:noProof/>
                <w:webHidden/>
              </w:rPr>
              <w:fldChar w:fldCharType="end"/>
            </w:r>
          </w:hyperlink>
        </w:p>
        <w:p w14:paraId="7818F0C6" w14:textId="51D7CE2F"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88" w:history="1">
            <w:r w:rsidR="00B03D1E" w:rsidRPr="00CC1609">
              <w:rPr>
                <w:rStyle w:val="Hyperlink"/>
                <w:noProof/>
              </w:rPr>
              <w:t>4.2.3 Cost</w:t>
            </w:r>
            <w:r w:rsidR="00B03D1E">
              <w:rPr>
                <w:noProof/>
                <w:webHidden/>
              </w:rPr>
              <w:tab/>
            </w:r>
            <w:r w:rsidR="00B03D1E">
              <w:rPr>
                <w:noProof/>
                <w:webHidden/>
              </w:rPr>
              <w:fldChar w:fldCharType="begin"/>
            </w:r>
            <w:r w:rsidR="00B03D1E">
              <w:rPr>
                <w:noProof/>
                <w:webHidden/>
              </w:rPr>
              <w:instrText xml:space="preserve"> PAGEREF _Toc166432388 \h </w:instrText>
            </w:r>
            <w:r w:rsidR="00B03D1E">
              <w:rPr>
                <w:noProof/>
                <w:webHidden/>
              </w:rPr>
            </w:r>
            <w:r w:rsidR="00B03D1E">
              <w:rPr>
                <w:noProof/>
                <w:webHidden/>
              </w:rPr>
              <w:fldChar w:fldCharType="separate"/>
            </w:r>
            <w:r w:rsidR="00B03D1E">
              <w:rPr>
                <w:noProof/>
                <w:webHidden/>
              </w:rPr>
              <w:t>36</w:t>
            </w:r>
            <w:r w:rsidR="00B03D1E">
              <w:rPr>
                <w:noProof/>
                <w:webHidden/>
              </w:rPr>
              <w:fldChar w:fldCharType="end"/>
            </w:r>
          </w:hyperlink>
        </w:p>
        <w:p w14:paraId="6FD9D396" w14:textId="2EDEA45F"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89" w:history="1">
            <w:r w:rsidR="00B03D1E" w:rsidRPr="00CC1609">
              <w:rPr>
                <w:rStyle w:val="Hyperlink"/>
                <w:noProof/>
              </w:rPr>
              <w:t>4.2.4 Traceability</w:t>
            </w:r>
            <w:r w:rsidR="00B03D1E">
              <w:rPr>
                <w:noProof/>
                <w:webHidden/>
              </w:rPr>
              <w:tab/>
            </w:r>
            <w:r w:rsidR="00B03D1E">
              <w:rPr>
                <w:noProof/>
                <w:webHidden/>
              </w:rPr>
              <w:fldChar w:fldCharType="begin"/>
            </w:r>
            <w:r w:rsidR="00B03D1E">
              <w:rPr>
                <w:noProof/>
                <w:webHidden/>
              </w:rPr>
              <w:instrText xml:space="preserve"> PAGEREF _Toc166432389 \h </w:instrText>
            </w:r>
            <w:r w:rsidR="00B03D1E">
              <w:rPr>
                <w:noProof/>
                <w:webHidden/>
              </w:rPr>
            </w:r>
            <w:r w:rsidR="00B03D1E">
              <w:rPr>
                <w:noProof/>
                <w:webHidden/>
              </w:rPr>
              <w:fldChar w:fldCharType="separate"/>
            </w:r>
            <w:r w:rsidR="00B03D1E">
              <w:rPr>
                <w:noProof/>
                <w:webHidden/>
              </w:rPr>
              <w:t>36</w:t>
            </w:r>
            <w:r w:rsidR="00B03D1E">
              <w:rPr>
                <w:noProof/>
                <w:webHidden/>
              </w:rPr>
              <w:fldChar w:fldCharType="end"/>
            </w:r>
          </w:hyperlink>
        </w:p>
        <w:p w14:paraId="129724D8" w14:textId="0626BD4F"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90" w:history="1">
            <w:r w:rsidR="00B03D1E" w:rsidRPr="00CC1609">
              <w:rPr>
                <w:rStyle w:val="Hyperlink"/>
                <w:noProof/>
              </w:rPr>
              <w:t>4.2.5 Incorporation of IoT</w:t>
            </w:r>
            <w:r w:rsidR="00B03D1E">
              <w:rPr>
                <w:noProof/>
                <w:webHidden/>
              </w:rPr>
              <w:tab/>
            </w:r>
            <w:r w:rsidR="00B03D1E">
              <w:rPr>
                <w:noProof/>
                <w:webHidden/>
              </w:rPr>
              <w:fldChar w:fldCharType="begin"/>
            </w:r>
            <w:r w:rsidR="00B03D1E">
              <w:rPr>
                <w:noProof/>
                <w:webHidden/>
              </w:rPr>
              <w:instrText xml:space="preserve"> PAGEREF _Toc166432390 \h </w:instrText>
            </w:r>
            <w:r w:rsidR="00B03D1E">
              <w:rPr>
                <w:noProof/>
                <w:webHidden/>
              </w:rPr>
            </w:r>
            <w:r w:rsidR="00B03D1E">
              <w:rPr>
                <w:noProof/>
                <w:webHidden/>
              </w:rPr>
              <w:fldChar w:fldCharType="separate"/>
            </w:r>
            <w:r w:rsidR="00B03D1E">
              <w:rPr>
                <w:noProof/>
                <w:webHidden/>
              </w:rPr>
              <w:t>36</w:t>
            </w:r>
            <w:r w:rsidR="00B03D1E">
              <w:rPr>
                <w:noProof/>
                <w:webHidden/>
              </w:rPr>
              <w:fldChar w:fldCharType="end"/>
            </w:r>
          </w:hyperlink>
        </w:p>
        <w:p w14:paraId="4B6D35FB" w14:textId="77B255F4" w:rsidR="00B03D1E" w:rsidRPr="00B03D1E" w:rsidRDefault="00000000">
          <w:pPr>
            <w:pStyle w:val="TOC1"/>
            <w:tabs>
              <w:tab w:val="right" w:leader="dot" w:pos="9736"/>
            </w:tabs>
            <w:rPr>
              <w:rFonts w:asciiTheme="minorHAnsi" w:hAnsiTheme="minorHAnsi" w:cstheme="minorBidi"/>
              <w:noProof/>
              <w:kern w:val="2"/>
              <w:sz w:val="22"/>
              <w:szCs w:val="22"/>
            </w:rPr>
          </w:pPr>
          <w:hyperlink w:anchor="_Toc166432391" w:history="1">
            <w:r w:rsidR="00B03D1E" w:rsidRPr="00CC1609">
              <w:rPr>
                <w:rStyle w:val="Hyperlink"/>
                <w:noProof/>
              </w:rPr>
              <w:t>Chapter 5. Conclusions and Recommendations</w:t>
            </w:r>
            <w:r w:rsidR="00B03D1E">
              <w:rPr>
                <w:noProof/>
                <w:webHidden/>
              </w:rPr>
              <w:tab/>
            </w:r>
            <w:r w:rsidR="00B03D1E">
              <w:rPr>
                <w:noProof/>
                <w:webHidden/>
              </w:rPr>
              <w:fldChar w:fldCharType="begin"/>
            </w:r>
            <w:r w:rsidR="00B03D1E">
              <w:rPr>
                <w:noProof/>
                <w:webHidden/>
              </w:rPr>
              <w:instrText xml:space="preserve"> PAGEREF _Toc166432391 \h </w:instrText>
            </w:r>
            <w:r w:rsidR="00B03D1E">
              <w:rPr>
                <w:noProof/>
                <w:webHidden/>
              </w:rPr>
            </w:r>
            <w:r w:rsidR="00B03D1E">
              <w:rPr>
                <w:noProof/>
                <w:webHidden/>
              </w:rPr>
              <w:fldChar w:fldCharType="separate"/>
            </w:r>
            <w:r w:rsidR="00B03D1E">
              <w:rPr>
                <w:noProof/>
                <w:webHidden/>
              </w:rPr>
              <w:t>38</w:t>
            </w:r>
            <w:r w:rsidR="00B03D1E">
              <w:rPr>
                <w:noProof/>
                <w:webHidden/>
              </w:rPr>
              <w:fldChar w:fldCharType="end"/>
            </w:r>
          </w:hyperlink>
        </w:p>
        <w:p w14:paraId="37BCAAE9" w14:textId="0E17332A"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92" w:history="1">
            <w:r w:rsidR="00B03D1E" w:rsidRPr="00CC1609">
              <w:rPr>
                <w:rStyle w:val="Hyperlink"/>
                <w:noProof/>
              </w:rPr>
              <w:t>5.1 Conclusions based on research questions</w:t>
            </w:r>
            <w:r w:rsidR="00B03D1E">
              <w:rPr>
                <w:noProof/>
                <w:webHidden/>
              </w:rPr>
              <w:tab/>
            </w:r>
            <w:r w:rsidR="00B03D1E">
              <w:rPr>
                <w:noProof/>
                <w:webHidden/>
              </w:rPr>
              <w:fldChar w:fldCharType="begin"/>
            </w:r>
            <w:r w:rsidR="00B03D1E">
              <w:rPr>
                <w:noProof/>
                <w:webHidden/>
              </w:rPr>
              <w:instrText xml:space="preserve"> PAGEREF _Toc166432392 \h </w:instrText>
            </w:r>
            <w:r w:rsidR="00B03D1E">
              <w:rPr>
                <w:noProof/>
                <w:webHidden/>
              </w:rPr>
            </w:r>
            <w:r w:rsidR="00B03D1E">
              <w:rPr>
                <w:noProof/>
                <w:webHidden/>
              </w:rPr>
              <w:fldChar w:fldCharType="separate"/>
            </w:r>
            <w:r w:rsidR="00B03D1E">
              <w:rPr>
                <w:noProof/>
                <w:webHidden/>
              </w:rPr>
              <w:t>38</w:t>
            </w:r>
            <w:r w:rsidR="00B03D1E">
              <w:rPr>
                <w:noProof/>
                <w:webHidden/>
              </w:rPr>
              <w:fldChar w:fldCharType="end"/>
            </w:r>
          </w:hyperlink>
        </w:p>
        <w:p w14:paraId="5BF5867B" w14:textId="04088EF7"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93" w:history="1">
            <w:r w:rsidR="00B03D1E" w:rsidRPr="00CC1609">
              <w:rPr>
                <w:rStyle w:val="Hyperlink"/>
                <w:noProof/>
              </w:rPr>
              <w:t>5.2 Recommendations (Theoretical and Practical)</w:t>
            </w:r>
            <w:r w:rsidR="00B03D1E">
              <w:rPr>
                <w:noProof/>
                <w:webHidden/>
              </w:rPr>
              <w:tab/>
            </w:r>
            <w:r w:rsidR="00B03D1E">
              <w:rPr>
                <w:noProof/>
                <w:webHidden/>
              </w:rPr>
              <w:fldChar w:fldCharType="begin"/>
            </w:r>
            <w:r w:rsidR="00B03D1E">
              <w:rPr>
                <w:noProof/>
                <w:webHidden/>
              </w:rPr>
              <w:instrText xml:space="preserve"> PAGEREF _Toc166432393 \h </w:instrText>
            </w:r>
            <w:r w:rsidR="00B03D1E">
              <w:rPr>
                <w:noProof/>
                <w:webHidden/>
              </w:rPr>
            </w:r>
            <w:r w:rsidR="00B03D1E">
              <w:rPr>
                <w:noProof/>
                <w:webHidden/>
              </w:rPr>
              <w:fldChar w:fldCharType="separate"/>
            </w:r>
            <w:r w:rsidR="00B03D1E">
              <w:rPr>
                <w:noProof/>
                <w:webHidden/>
              </w:rPr>
              <w:t>41</w:t>
            </w:r>
            <w:r w:rsidR="00B03D1E">
              <w:rPr>
                <w:noProof/>
                <w:webHidden/>
              </w:rPr>
              <w:fldChar w:fldCharType="end"/>
            </w:r>
          </w:hyperlink>
        </w:p>
        <w:p w14:paraId="753514B7" w14:textId="3F3BC710"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94" w:history="1">
            <w:r w:rsidR="00B03D1E" w:rsidRPr="00CC1609">
              <w:rPr>
                <w:rStyle w:val="Hyperlink"/>
                <w:noProof/>
              </w:rPr>
              <w:t>5.2.1 Theoretical</w:t>
            </w:r>
            <w:r w:rsidR="00B03D1E">
              <w:rPr>
                <w:noProof/>
                <w:webHidden/>
              </w:rPr>
              <w:tab/>
            </w:r>
            <w:r w:rsidR="00B03D1E">
              <w:rPr>
                <w:noProof/>
                <w:webHidden/>
              </w:rPr>
              <w:fldChar w:fldCharType="begin"/>
            </w:r>
            <w:r w:rsidR="00B03D1E">
              <w:rPr>
                <w:noProof/>
                <w:webHidden/>
              </w:rPr>
              <w:instrText xml:space="preserve"> PAGEREF _Toc166432394 \h </w:instrText>
            </w:r>
            <w:r w:rsidR="00B03D1E">
              <w:rPr>
                <w:noProof/>
                <w:webHidden/>
              </w:rPr>
            </w:r>
            <w:r w:rsidR="00B03D1E">
              <w:rPr>
                <w:noProof/>
                <w:webHidden/>
              </w:rPr>
              <w:fldChar w:fldCharType="separate"/>
            </w:r>
            <w:r w:rsidR="00B03D1E">
              <w:rPr>
                <w:noProof/>
                <w:webHidden/>
              </w:rPr>
              <w:t>41</w:t>
            </w:r>
            <w:r w:rsidR="00B03D1E">
              <w:rPr>
                <w:noProof/>
                <w:webHidden/>
              </w:rPr>
              <w:fldChar w:fldCharType="end"/>
            </w:r>
          </w:hyperlink>
        </w:p>
        <w:p w14:paraId="1068B03D" w14:textId="2375F75F" w:rsidR="00B03D1E" w:rsidRPr="00B03D1E" w:rsidRDefault="00000000">
          <w:pPr>
            <w:pStyle w:val="TOC3"/>
            <w:tabs>
              <w:tab w:val="right" w:leader="dot" w:pos="9736"/>
            </w:tabs>
            <w:rPr>
              <w:rFonts w:asciiTheme="minorHAnsi" w:hAnsiTheme="minorHAnsi" w:cstheme="minorBidi"/>
              <w:noProof/>
              <w:kern w:val="2"/>
              <w:sz w:val="22"/>
              <w:szCs w:val="22"/>
            </w:rPr>
          </w:pPr>
          <w:hyperlink w:anchor="_Toc166432395" w:history="1">
            <w:r w:rsidR="00B03D1E" w:rsidRPr="00CC1609">
              <w:rPr>
                <w:rStyle w:val="Hyperlink"/>
                <w:noProof/>
              </w:rPr>
              <w:t>5.2.2 Practical</w:t>
            </w:r>
            <w:r w:rsidR="00B03D1E">
              <w:rPr>
                <w:noProof/>
                <w:webHidden/>
              </w:rPr>
              <w:tab/>
            </w:r>
            <w:r w:rsidR="00B03D1E">
              <w:rPr>
                <w:noProof/>
                <w:webHidden/>
              </w:rPr>
              <w:fldChar w:fldCharType="begin"/>
            </w:r>
            <w:r w:rsidR="00B03D1E">
              <w:rPr>
                <w:noProof/>
                <w:webHidden/>
              </w:rPr>
              <w:instrText xml:space="preserve"> PAGEREF _Toc166432395 \h </w:instrText>
            </w:r>
            <w:r w:rsidR="00B03D1E">
              <w:rPr>
                <w:noProof/>
                <w:webHidden/>
              </w:rPr>
            </w:r>
            <w:r w:rsidR="00B03D1E">
              <w:rPr>
                <w:noProof/>
                <w:webHidden/>
              </w:rPr>
              <w:fldChar w:fldCharType="separate"/>
            </w:r>
            <w:r w:rsidR="00B03D1E">
              <w:rPr>
                <w:noProof/>
                <w:webHidden/>
              </w:rPr>
              <w:t>43</w:t>
            </w:r>
            <w:r w:rsidR="00B03D1E">
              <w:rPr>
                <w:noProof/>
                <w:webHidden/>
              </w:rPr>
              <w:fldChar w:fldCharType="end"/>
            </w:r>
          </w:hyperlink>
        </w:p>
        <w:p w14:paraId="1B3DBC19" w14:textId="1D91A6B2"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96" w:history="1">
            <w:r w:rsidR="00B03D1E" w:rsidRPr="00CC1609">
              <w:rPr>
                <w:rStyle w:val="Hyperlink"/>
                <w:noProof/>
              </w:rPr>
              <w:t>5.3 Limitation of research</w:t>
            </w:r>
            <w:r w:rsidR="00B03D1E">
              <w:rPr>
                <w:noProof/>
                <w:webHidden/>
              </w:rPr>
              <w:tab/>
            </w:r>
            <w:r w:rsidR="00B03D1E">
              <w:rPr>
                <w:noProof/>
                <w:webHidden/>
              </w:rPr>
              <w:fldChar w:fldCharType="begin"/>
            </w:r>
            <w:r w:rsidR="00B03D1E">
              <w:rPr>
                <w:noProof/>
                <w:webHidden/>
              </w:rPr>
              <w:instrText xml:space="preserve"> PAGEREF _Toc166432396 \h </w:instrText>
            </w:r>
            <w:r w:rsidR="00B03D1E">
              <w:rPr>
                <w:noProof/>
                <w:webHidden/>
              </w:rPr>
            </w:r>
            <w:r w:rsidR="00B03D1E">
              <w:rPr>
                <w:noProof/>
                <w:webHidden/>
              </w:rPr>
              <w:fldChar w:fldCharType="separate"/>
            </w:r>
            <w:r w:rsidR="00B03D1E">
              <w:rPr>
                <w:noProof/>
                <w:webHidden/>
              </w:rPr>
              <w:t>44</w:t>
            </w:r>
            <w:r w:rsidR="00B03D1E">
              <w:rPr>
                <w:noProof/>
                <w:webHidden/>
              </w:rPr>
              <w:fldChar w:fldCharType="end"/>
            </w:r>
          </w:hyperlink>
        </w:p>
        <w:p w14:paraId="2A65DDCE" w14:textId="480CEEF4" w:rsidR="00B03D1E" w:rsidRPr="00B03D1E" w:rsidRDefault="00000000">
          <w:pPr>
            <w:pStyle w:val="TOC2"/>
            <w:tabs>
              <w:tab w:val="right" w:leader="dot" w:pos="9736"/>
            </w:tabs>
            <w:rPr>
              <w:rFonts w:asciiTheme="minorHAnsi" w:hAnsiTheme="minorHAnsi" w:cstheme="minorBidi"/>
              <w:noProof/>
              <w:kern w:val="2"/>
              <w:sz w:val="22"/>
              <w:szCs w:val="22"/>
            </w:rPr>
          </w:pPr>
          <w:hyperlink w:anchor="_Toc166432397" w:history="1">
            <w:r w:rsidR="00B03D1E" w:rsidRPr="00CC1609">
              <w:rPr>
                <w:rStyle w:val="Hyperlink"/>
                <w:noProof/>
              </w:rPr>
              <w:t>5.4 Recommendations for future work</w:t>
            </w:r>
            <w:r w:rsidR="00B03D1E">
              <w:rPr>
                <w:noProof/>
                <w:webHidden/>
              </w:rPr>
              <w:tab/>
            </w:r>
            <w:r w:rsidR="00B03D1E">
              <w:rPr>
                <w:noProof/>
                <w:webHidden/>
              </w:rPr>
              <w:fldChar w:fldCharType="begin"/>
            </w:r>
            <w:r w:rsidR="00B03D1E">
              <w:rPr>
                <w:noProof/>
                <w:webHidden/>
              </w:rPr>
              <w:instrText xml:space="preserve"> PAGEREF _Toc166432397 \h </w:instrText>
            </w:r>
            <w:r w:rsidR="00B03D1E">
              <w:rPr>
                <w:noProof/>
                <w:webHidden/>
              </w:rPr>
            </w:r>
            <w:r w:rsidR="00B03D1E">
              <w:rPr>
                <w:noProof/>
                <w:webHidden/>
              </w:rPr>
              <w:fldChar w:fldCharType="separate"/>
            </w:r>
            <w:r w:rsidR="00B03D1E">
              <w:rPr>
                <w:noProof/>
                <w:webHidden/>
              </w:rPr>
              <w:t>45</w:t>
            </w:r>
            <w:r w:rsidR="00B03D1E">
              <w:rPr>
                <w:noProof/>
                <w:webHidden/>
              </w:rPr>
              <w:fldChar w:fldCharType="end"/>
            </w:r>
          </w:hyperlink>
        </w:p>
        <w:p w14:paraId="20FAEFB2" w14:textId="0C43FBCE" w:rsidR="00B03D1E" w:rsidRPr="00B03D1E" w:rsidRDefault="00000000">
          <w:pPr>
            <w:pStyle w:val="TOC1"/>
            <w:tabs>
              <w:tab w:val="right" w:leader="dot" w:pos="9736"/>
            </w:tabs>
            <w:rPr>
              <w:rFonts w:asciiTheme="minorHAnsi" w:hAnsiTheme="minorHAnsi" w:cstheme="minorBidi"/>
              <w:noProof/>
              <w:kern w:val="2"/>
              <w:sz w:val="22"/>
              <w:szCs w:val="22"/>
            </w:rPr>
          </w:pPr>
          <w:hyperlink w:anchor="_Toc166432398" w:history="1">
            <w:r w:rsidR="00B03D1E" w:rsidRPr="00CC1609">
              <w:rPr>
                <w:rStyle w:val="Hyperlink"/>
                <w:rFonts w:cs="Arial"/>
                <w:noProof/>
              </w:rPr>
              <w:t>Reference list</w:t>
            </w:r>
            <w:r w:rsidR="00B03D1E">
              <w:rPr>
                <w:noProof/>
                <w:webHidden/>
              </w:rPr>
              <w:tab/>
            </w:r>
            <w:r w:rsidR="00B03D1E">
              <w:rPr>
                <w:noProof/>
                <w:webHidden/>
              </w:rPr>
              <w:fldChar w:fldCharType="begin"/>
            </w:r>
            <w:r w:rsidR="00B03D1E">
              <w:rPr>
                <w:noProof/>
                <w:webHidden/>
              </w:rPr>
              <w:instrText xml:space="preserve"> PAGEREF _Toc166432398 \h </w:instrText>
            </w:r>
            <w:r w:rsidR="00B03D1E">
              <w:rPr>
                <w:noProof/>
                <w:webHidden/>
              </w:rPr>
            </w:r>
            <w:r w:rsidR="00B03D1E">
              <w:rPr>
                <w:noProof/>
                <w:webHidden/>
              </w:rPr>
              <w:fldChar w:fldCharType="separate"/>
            </w:r>
            <w:r w:rsidR="00B03D1E">
              <w:rPr>
                <w:noProof/>
                <w:webHidden/>
              </w:rPr>
              <w:t>47</w:t>
            </w:r>
            <w:r w:rsidR="00B03D1E">
              <w:rPr>
                <w:noProof/>
                <w:webHidden/>
              </w:rPr>
              <w:fldChar w:fldCharType="end"/>
            </w:r>
          </w:hyperlink>
        </w:p>
        <w:p w14:paraId="1E88E810" w14:textId="271FCB21" w:rsidR="00B03D1E" w:rsidRDefault="00B03D1E">
          <w:r>
            <w:rPr>
              <w:b/>
              <w:bCs/>
              <w:noProof/>
            </w:rPr>
            <w:fldChar w:fldCharType="end"/>
          </w:r>
        </w:p>
      </w:sdtContent>
    </w:sdt>
    <w:p w14:paraId="7451A533" w14:textId="77777777" w:rsidR="003F60AC" w:rsidRDefault="003F60AC" w:rsidP="0010374A"/>
    <w:p w14:paraId="5EE1606D" w14:textId="77777777" w:rsidR="002D1439" w:rsidRDefault="002D1439">
      <w:pPr>
        <w:pStyle w:val="TableofFigures"/>
        <w:tabs>
          <w:tab w:val="right" w:leader="dot" w:pos="9736"/>
        </w:tabs>
        <w:rPr>
          <w:sz w:val="28"/>
        </w:rPr>
      </w:pPr>
    </w:p>
    <w:p w14:paraId="4E7D16BA" w14:textId="77777777" w:rsidR="002D1439" w:rsidRDefault="002D1439">
      <w:pPr>
        <w:pStyle w:val="TableofFigures"/>
        <w:tabs>
          <w:tab w:val="right" w:leader="dot" w:pos="9736"/>
        </w:tabs>
        <w:rPr>
          <w:sz w:val="28"/>
        </w:rPr>
      </w:pPr>
    </w:p>
    <w:p w14:paraId="68E8DC45" w14:textId="77777777" w:rsidR="002D1439" w:rsidRDefault="002D1439">
      <w:pPr>
        <w:pStyle w:val="TableofFigures"/>
        <w:tabs>
          <w:tab w:val="right" w:leader="dot" w:pos="9736"/>
        </w:tabs>
        <w:rPr>
          <w:sz w:val="28"/>
        </w:rPr>
      </w:pPr>
    </w:p>
    <w:p w14:paraId="54413C51" w14:textId="77777777" w:rsidR="002D1439" w:rsidRDefault="002D1439">
      <w:pPr>
        <w:pStyle w:val="TableofFigures"/>
        <w:tabs>
          <w:tab w:val="right" w:leader="dot" w:pos="9736"/>
        </w:tabs>
        <w:rPr>
          <w:sz w:val="28"/>
        </w:rPr>
      </w:pPr>
    </w:p>
    <w:p w14:paraId="416D3723" w14:textId="77777777" w:rsidR="002D1439" w:rsidRDefault="002D1439">
      <w:pPr>
        <w:pStyle w:val="TableofFigures"/>
        <w:tabs>
          <w:tab w:val="right" w:leader="dot" w:pos="9736"/>
        </w:tabs>
        <w:rPr>
          <w:sz w:val="28"/>
        </w:rPr>
      </w:pPr>
    </w:p>
    <w:p w14:paraId="292A2590" w14:textId="77777777" w:rsidR="002D1439" w:rsidRDefault="002D1439">
      <w:pPr>
        <w:pStyle w:val="TableofFigures"/>
        <w:tabs>
          <w:tab w:val="right" w:leader="dot" w:pos="9736"/>
        </w:tabs>
        <w:rPr>
          <w:sz w:val="28"/>
        </w:rPr>
      </w:pPr>
    </w:p>
    <w:p w14:paraId="19D2B510" w14:textId="77777777" w:rsidR="002D1439" w:rsidRDefault="002D1439">
      <w:pPr>
        <w:pStyle w:val="TableofFigures"/>
        <w:tabs>
          <w:tab w:val="right" w:leader="dot" w:pos="9736"/>
        </w:tabs>
        <w:rPr>
          <w:sz w:val="28"/>
        </w:rPr>
      </w:pPr>
    </w:p>
    <w:p w14:paraId="77CAFC40" w14:textId="77777777" w:rsidR="002D1439" w:rsidRDefault="002D1439">
      <w:pPr>
        <w:pStyle w:val="TableofFigures"/>
        <w:tabs>
          <w:tab w:val="right" w:leader="dot" w:pos="9736"/>
        </w:tabs>
        <w:rPr>
          <w:sz w:val="28"/>
        </w:rPr>
      </w:pPr>
    </w:p>
    <w:p w14:paraId="20518C1E" w14:textId="77777777" w:rsidR="00D54985" w:rsidRPr="00D54985" w:rsidRDefault="00D54985" w:rsidP="00D54985"/>
    <w:p w14:paraId="70DC2543" w14:textId="4EF45E7D" w:rsidR="00C43228" w:rsidRPr="00B03D1E" w:rsidRDefault="00DD78A1" w:rsidP="00B03D1E">
      <w:pPr>
        <w:pStyle w:val="TableofFigures"/>
        <w:tabs>
          <w:tab w:val="right" w:leader="dot" w:pos="9736"/>
        </w:tabs>
        <w:rPr>
          <w:sz w:val="28"/>
        </w:rPr>
      </w:pPr>
      <w:r>
        <w:rPr>
          <w:sz w:val="28"/>
        </w:rPr>
        <w:lastRenderedPageBreak/>
        <w:t>List of Figures</w:t>
      </w:r>
    </w:p>
    <w:p w14:paraId="07874865" w14:textId="0F2495B3" w:rsidR="00D54985" w:rsidRDefault="00D54985">
      <w:pPr>
        <w:pStyle w:val="TableofFigures"/>
        <w:tabs>
          <w:tab w:val="right" w:leader="dot" w:pos="9736"/>
        </w:tabs>
        <w:rPr>
          <w:rFonts w:asciiTheme="minorHAnsi" w:hAnsiTheme="minorHAnsi" w:cstheme="minorBidi"/>
          <w:noProof/>
          <w:kern w:val="2"/>
          <w:sz w:val="22"/>
          <w:szCs w:val="22"/>
          <w14:ligatures w14:val="standardContextual"/>
        </w:rPr>
      </w:pPr>
      <w:r>
        <w:fldChar w:fldCharType="begin"/>
      </w:r>
      <w:r>
        <w:instrText xml:space="preserve"> TOC \h \z \c "Figure" </w:instrText>
      </w:r>
      <w:r>
        <w:fldChar w:fldCharType="separate"/>
      </w:r>
      <w:hyperlink w:anchor="_Toc166433620" w:history="1">
        <w:r w:rsidRPr="004B0C3C">
          <w:rPr>
            <w:rStyle w:val="Hyperlink"/>
            <w:noProof/>
          </w:rPr>
          <w:t>Figure 1: Payment Process via Letter of Credit (L/C)</w:t>
        </w:r>
        <w:r>
          <w:rPr>
            <w:noProof/>
            <w:webHidden/>
          </w:rPr>
          <w:tab/>
        </w:r>
        <w:r>
          <w:rPr>
            <w:noProof/>
            <w:webHidden/>
          </w:rPr>
          <w:fldChar w:fldCharType="begin"/>
        </w:r>
        <w:r>
          <w:rPr>
            <w:noProof/>
            <w:webHidden/>
          </w:rPr>
          <w:instrText xml:space="preserve"> PAGEREF _Toc166433620 \h </w:instrText>
        </w:r>
        <w:r>
          <w:rPr>
            <w:noProof/>
            <w:webHidden/>
          </w:rPr>
        </w:r>
        <w:r>
          <w:rPr>
            <w:noProof/>
            <w:webHidden/>
          </w:rPr>
          <w:fldChar w:fldCharType="separate"/>
        </w:r>
        <w:r>
          <w:rPr>
            <w:noProof/>
            <w:webHidden/>
          </w:rPr>
          <w:t>3</w:t>
        </w:r>
        <w:r>
          <w:rPr>
            <w:noProof/>
            <w:webHidden/>
          </w:rPr>
          <w:fldChar w:fldCharType="end"/>
        </w:r>
      </w:hyperlink>
    </w:p>
    <w:p w14:paraId="6BF10E33" w14:textId="4AD5D079" w:rsidR="00D54985" w:rsidRDefault="00000000">
      <w:pPr>
        <w:pStyle w:val="TableofFigures"/>
        <w:tabs>
          <w:tab w:val="right" w:leader="dot" w:pos="9736"/>
        </w:tabs>
        <w:rPr>
          <w:rFonts w:asciiTheme="minorHAnsi" w:hAnsiTheme="minorHAnsi" w:cstheme="minorBidi"/>
          <w:noProof/>
          <w:kern w:val="2"/>
          <w:sz w:val="22"/>
          <w:szCs w:val="22"/>
          <w14:ligatures w14:val="standardContextual"/>
        </w:rPr>
      </w:pPr>
      <w:hyperlink w:anchor="_Toc166433621" w:history="1">
        <w:r w:rsidR="00D54985" w:rsidRPr="004B0C3C">
          <w:rPr>
            <w:rStyle w:val="Hyperlink"/>
            <w:noProof/>
          </w:rPr>
          <w:t>Figure 2: A trade finance transaction involves a multitude of parties, papers, and data pieces.</w:t>
        </w:r>
        <w:r w:rsidR="00D54985">
          <w:rPr>
            <w:noProof/>
            <w:webHidden/>
          </w:rPr>
          <w:tab/>
        </w:r>
        <w:r w:rsidR="00D54985">
          <w:rPr>
            <w:noProof/>
            <w:webHidden/>
          </w:rPr>
          <w:fldChar w:fldCharType="begin"/>
        </w:r>
        <w:r w:rsidR="00D54985">
          <w:rPr>
            <w:noProof/>
            <w:webHidden/>
          </w:rPr>
          <w:instrText xml:space="preserve"> PAGEREF _Toc166433621 \h </w:instrText>
        </w:r>
        <w:r w:rsidR="00D54985">
          <w:rPr>
            <w:noProof/>
            <w:webHidden/>
          </w:rPr>
        </w:r>
        <w:r w:rsidR="00D54985">
          <w:rPr>
            <w:noProof/>
            <w:webHidden/>
          </w:rPr>
          <w:fldChar w:fldCharType="separate"/>
        </w:r>
        <w:r w:rsidR="00D54985">
          <w:rPr>
            <w:noProof/>
            <w:webHidden/>
          </w:rPr>
          <w:t>5</w:t>
        </w:r>
        <w:r w:rsidR="00D54985">
          <w:rPr>
            <w:noProof/>
            <w:webHidden/>
          </w:rPr>
          <w:fldChar w:fldCharType="end"/>
        </w:r>
      </w:hyperlink>
    </w:p>
    <w:p w14:paraId="19BAAD9F" w14:textId="05D05A92" w:rsidR="00D54985" w:rsidRDefault="00000000">
      <w:pPr>
        <w:pStyle w:val="TableofFigures"/>
        <w:tabs>
          <w:tab w:val="right" w:leader="dot" w:pos="9736"/>
        </w:tabs>
        <w:rPr>
          <w:rFonts w:asciiTheme="minorHAnsi" w:hAnsiTheme="minorHAnsi" w:cstheme="minorBidi"/>
          <w:noProof/>
          <w:kern w:val="2"/>
          <w:sz w:val="22"/>
          <w:szCs w:val="22"/>
          <w14:ligatures w14:val="standardContextual"/>
        </w:rPr>
      </w:pPr>
      <w:hyperlink w:anchor="_Toc166433622" w:history="1">
        <w:r w:rsidR="00D54985" w:rsidRPr="004B0C3C">
          <w:rPr>
            <w:rStyle w:val="Hyperlink"/>
            <w:noProof/>
          </w:rPr>
          <w:t>Figure 3:Comparison between public, consortium and private blockchain.</w:t>
        </w:r>
        <w:r w:rsidR="00D54985">
          <w:rPr>
            <w:noProof/>
            <w:webHidden/>
          </w:rPr>
          <w:tab/>
        </w:r>
        <w:r w:rsidR="00D54985">
          <w:rPr>
            <w:noProof/>
            <w:webHidden/>
          </w:rPr>
          <w:fldChar w:fldCharType="begin"/>
        </w:r>
        <w:r w:rsidR="00D54985">
          <w:rPr>
            <w:noProof/>
            <w:webHidden/>
          </w:rPr>
          <w:instrText xml:space="preserve"> PAGEREF _Toc166433622 \h </w:instrText>
        </w:r>
        <w:r w:rsidR="00D54985">
          <w:rPr>
            <w:noProof/>
            <w:webHidden/>
          </w:rPr>
        </w:r>
        <w:r w:rsidR="00D54985">
          <w:rPr>
            <w:noProof/>
            <w:webHidden/>
          </w:rPr>
          <w:fldChar w:fldCharType="separate"/>
        </w:r>
        <w:r w:rsidR="00D54985">
          <w:rPr>
            <w:noProof/>
            <w:webHidden/>
          </w:rPr>
          <w:t>14</w:t>
        </w:r>
        <w:r w:rsidR="00D54985">
          <w:rPr>
            <w:noProof/>
            <w:webHidden/>
          </w:rPr>
          <w:fldChar w:fldCharType="end"/>
        </w:r>
      </w:hyperlink>
    </w:p>
    <w:p w14:paraId="29A3603D" w14:textId="746FA20A" w:rsidR="00D54985" w:rsidRDefault="00000000">
      <w:pPr>
        <w:pStyle w:val="TableofFigures"/>
        <w:tabs>
          <w:tab w:val="right" w:leader="dot" w:pos="9736"/>
        </w:tabs>
        <w:rPr>
          <w:rFonts w:asciiTheme="minorHAnsi" w:hAnsiTheme="minorHAnsi" w:cstheme="minorBidi"/>
          <w:noProof/>
          <w:kern w:val="2"/>
          <w:sz w:val="22"/>
          <w:szCs w:val="22"/>
          <w14:ligatures w14:val="standardContextual"/>
        </w:rPr>
      </w:pPr>
      <w:hyperlink w:anchor="_Toc166433623" w:history="1">
        <w:r w:rsidR="00D54985" w:rsidRPr="004B0C3C">
          <w:rPr>
            <w:rStyle w:val="Hyperlink"/>
            <w:noProof/>
          </w:rPr>
          <w:t>Figure 4: The research onion</w:t>
        </w:r>
        <w:r w:rsidR="00D54985">
          <w:rPr>
            <w:noProof/>
            <w:webHidden/>
          </w:rPr>
          <w:tab/>
        </w:r>
        <w:r w:rsidR="00D54985">
          <w:rPr>
            <w:noProof/>
            <w:webHidden/>
          </w:rPr>
          <w:fldChar w:fldCharType="begin"/>
        </w:r>
        <w:r w:rsidR="00D54985">
          <w:rPr>
            <w:noProof/>
            <w:webHidden/>
          </w:rPr>
          <w:instrText xml:space="preserve"> PAGEREF _Toc166433623 \h </w:instrText>
        </w:r>
        <w:r w:rsidR="00D54985">
          <w:rPr>
            <w:noProof/>
            <w:webHidden/>
          </w:rPr>
        </w:r>
        <w:r w:rsidR="00D54985">
          <w:rPr>
            <w:noProof/>
            <w:webHidden/>
          </w:rPr>
          <w:fldChar w:fldCharType="separate"/>
        </w:r>
        <w:r w:rsidR="00D54985">
          <w:rPr>
            <w:noProof/>
            <w:webHidden/>
          </w:rPr>
          <w:t>21</w:t>
        </w:r>
        <w:r w:rsidR="00D54985">
          <w:rPr>
            <w:noProof/>
            <w:webHidden/>
          </w:rPr>
          <w:fldChar w:fldCharType="end"/>
        </w:r>
      </w:hyperlink>
    </w:p>
    <w:p w14:paraId="7BAFD5D4" w14:textId="4AEDD04F" w:rsidR="00D54985" w:rsidRDefault="00000000">
      <w:pPr>
        <w:pStyle w:val="TableofFigures"/>
        <w:tabs>
          <w:tab w:val="right" w:leader="dot" w:pos="9736"/>
        </w:tabs>
        <w:rPr>
          <w:rFonts w:asciiTheme="minorHAnsi" w:hAnsiTheme="minorHAnsi" w:cstheme="minorBidi"/>
          <w:noProof/>
          <w:kern w:val="2"/>
          <w:sz w:val="22"/>
          <w:szCs w:val="22"/>
          <w14:ligatures w14:val="standardContextual"/>
        </w:rPr>
      </w:pPr>
      <w:hyperlink w:anchor="_Toc166433624" w:history="1">
        <w:r w:rsidR="00D54985" w:rsidRPr="004B0C3C">
          <w:rPr>
            <w:rStyle w:val="Hyperlink"/>
            <w:noProof/>
          </w:rPr>
          <w:t>Figure 5: Reduction in costs from paperless to digital trade</w:t>
        </w:r>
        <w:r w:rsidR="00D54985">
          <w:rPr>
            <w:noProof/>
            <w:webHidden/>
          </w:rPr>
          <w:tab/>
        </w:r>
        <w:r w:rsidR="00D54985">
          <w:rPr>
            <w:noProof/>
            <w:webHidden/>
          </w:rPr>
          <w:fldChar w:fldCharType="begin"/>
        </w:r>
        <w:r w:rsidR="00D54985">
          <w:rPr>
            <w:noProof/>
            <w:webHidden/>
          </w:rPr>
          <w:instrText xml:space="preserve"> PAGEREF _Toc166433624 \h </w:instrText>
        </w:r>
        <w:r w:rsidR="00D54985">
          <w:rPr>
            <w:noProof/>
            <w:webHidden/>
          </w:rPr>
        </w:r>
        <w:r w:rsidR="00D54985">
          <w:rPr>
            <w:noProof/>
            <w:webHidden/>
          </w:rPr>
          <w:fldChar w:fldCharType="separate"/>
        </w:r>
        <w:r w:rsidR="00D54985">
          <w:rPr>
            <w:noProof/>
            <w:webHidden/>
          </w:rPr>
          <w:t>26</w:t>
        </w:r>
        <w:r w:rsidR="00D54985">
          <w:rPr>
            <w:noProof/>
            <w:webHidden/>
          </w:rPr>
          <w:fldChar w:fldCharType="end"/>
        </w:r>
      </w:hyperlink>
    </w:p>
    <w:p w14:paraId="23AB25C5" w14:textId="41300517" w:rsidR="00D54985" w:rsidRDefault="00000000">
      <w:pPr>
        <w:pStyle w:val="TableofFigures"/>
        <w:tabs>
          <w:tab w:val="right" w:leader="dot" w:pos="9736"/>
        </w:tabs>
        <w:rPr>
          <w:rFonts w:asciiTheme="minorHAnsi" w:hAnsiTheme="minorHAnsi" w:cstheme="minorBidi"/>
          <w:noProof/>
          <w:kern w:val="2"/>
          <w:sz w:val="22"/>
          <w:szCs w:val="22"/>
          <w14:ligatures w14:val="standardContextual"/>
        </w:rPr>
      </w:pPr>
      <w:hyperlink w:anchor="_Toc166433625" w:history="1">
        <w:r w:rsidR="00D54985" w:rsidRPr="004B0C3C">
          <w:rPr>
            <w:rStyle w:val="Hyperlink"/>
            <w:noProof/>
          </w:rPr>
          <w:t>Figure 6: Transaction process between Marubeni and Mizuho</w:t>
        </w:r>
        <w:r w:rsidR="00D54985">
          <w:rPr>
            <w:noProof/>
            <w:webHidden/>
          </w:rPr>
          <w:tab/>
        </w:r>
        <w:r w:rsidR="00D54985">
          <w:rPr>
            <w:noProof/>
            <w:webHidden/>
          </w:rPr>
          <w:fldChar w:fldCharType="begin"/>
        </w:r>
        <w:r w:rsidR="00D54985">
          <w:rPr>
            <w:noProof/>
            <w:webHidden/>
          </w:rPr>
          <w:instrText xml:space="preserve"> PAGEREF _Toc166433625 \h </w:instrText>
        </w:r>
        <w:r w:rsidR="00D54985">
          <w:rPr>
            <w:noProof/>
            <w:webHidden/>
          </w:rPr>
        </w:r>
        <w:r w:rsidR="00D54985">
          <w:rPr>
            <w:noProof/>
            <w:webHidden/>
          </w:rPr>
          <w:fldChar w:fldCharType="separate"/>
        </w:r>
        <w:r w:rsidR="00D54985">
          <w:rPr>
            <w:noProof/>
            <w:webHidden/>
          </w:rPr>
          <w:t>27</w:t>
        </w:r>
        <w:r w:rsidR="00D54985">
          <w:rPr>
            <w:noProof/>
            <w:webHidden/>
          </w:rPr>
          <w:fldChar w:fldCharType="end"/>
        </w:r>
      </w:hyperlink>
    </w:p>
    <w:p w14:paraId="77D4C4DD" w14:textId="263BCB9A" w:rsidR="00D54985" w:rsidRDefault="00000000">
      <w:pPr>
        <w:pStyle w:val="TableofFigures"/>
        <w:tabs>
          <w:tab w:val="right" w:leader="dot" w:pos="9736"/>
        </w:tabs>
        <w:rPr>
          <w:rFonts w:asciiTheme="minorHAnsi" w:hAnsiTheme="minorHAnsi" w:cstheme="minorBidi"/>
          <w:noProof/>
          <w:kern w:val="2"/>
          <w:sz w:val="22"/>
          <w:szCs w:val="22"/>
          <w14:ligatures w14:val="standardContextual"/>
        </w:rPr>
      </w:pPr>
      <w:hyperlink w:anchor="_Toc166433626" w:history="1">
        <w:r w:rsidR="00D54985" w:rsidRPr="004B0C3C">
          <w:rPr>
            <w:rStyle w:val="Hyperlink"/>
            <w:noProof/>
          </w:rPr>
          <w:t>Figure 7: Flow between nodes and the trade finance cycle on Corda</w:t>
        </w:r>
        <w:r w:rsidR="00D54985">
          <w:rPr>
            <w:noProof/>
            <w:webHidden/>
          </w:rPr>
          <w:tab/>
        </w:r>
        <w:r w:rsidR="00D54985">
          <w:rPr>
            <w:noProof/>
            <w:webHidden/>
          </w:rPr>
          <w:fldChar w:fldCharType="begin"/>
        </w:r>
        <w:r w:rsidR="00D54985">
          <w:rPr>
            <w:noProof/>
            <w:webHidden/>
          </w:rPr>
          <w:instrText xml:space="preserve"> PAGEREF _Toc166433626 \h </w:instrText>
        </w:r>
        <w:r w:rsidR="00D54985">
          <w:rPr>
            <w:noProof/>
            <w:webHidden/>
          </w:rPr>
        </w:r>
        <w:r w:rsidR="00D54985">
          <w:rPr>
            <w:noProof/>
            <w:webHidden/>
          </w:rPr>
          <w:fldChar w:fldCharType="separate"/>
        </w:r>
        <w:r w:rsidR="00D54985">
          <w:rPr>
            <w:noProof/>
            <w:webHidden/>
          </w:rPr>
          <w:t>28</w:t>
        </w:r>
        <w:r w:rsidR="00D54985">
          <w:rPr>
            <w:noProof/>
            <w:webHidden/>
          </w:rPr>
          <w:fldChar w:fldCharType="end"/>
        </w:r>
      </w:hyperlink>
    </w:p>
    <w:p w14:paraId="6602DE55" w14:textId="38914B5F" w:rsidR="002A2EA3" w:rsidRDefault="00D54985" w:rsidP="0010374A">
      <w:r>
        <w:fldChar w:fldCharType="end"/>
      </w:r>
    </w:p>
    <w:p w14:paraId="1D3A1E7E" w14:textId="1C127E5A" w:rsidR="00B03D1E" w:rsidRPr="00D54985" w:rsidRDefault="00C43228" w:rsidP="0010374A">
      <w:pPr>
        <w:rPr>
          <w:sz w:val="28"/>
          <w:szCs w:val="28"/>
        </w:rPr>
      </w:pPr>
      <w:r w:rsidRPr="00C43228">
        <w:rPr>
          <w:sz w:val="28"/>
          <w:szCs w:val="28"/>
        </w:rPr>
        <w:t>List of Tables</w:t>
      </w:r>
    </w:p>
    <w:p w14:paraId="63AAC0C7" w14:textId="34B5F183" w:rsidR="00D54985" w:rsidRDefault="00D54985">
      <w:pPr>
        <w:pStyle w:val="TableofFigures"/>
        <w:tabs>
          <w:tab w:val="right" w:leader="dot" w:pos="9736"/>
        </w:tabs>
        <w:rPr>
          <w:rFonts w:asciiTheme="minorHAnsi" w:hAnsiTheme="minorHAnsi" w:cstheme="minorBidi"/>
          <w:noProof/>
          <w:kern w:val="2"/>
          <w:sz w:val="22"/>
          <w:szCs w:val="22"/>
          <w14:ligatures w14:val="standardContextual"/>
        </w:rPr>
      </w:pPr>
      <w:r>
        <w:rPr>
          <w:sz w:val="28"/>
          <w:szCs w:val="28"/>
        </w:rPr>
        <w:fldChar w:fldCharType="begin"/>
      </w:r>
      <w:r>
        <w:rPr>
          <w:sz w:val="28"/>
          <w:szCs w:val="28"/>
        </w:rPr>
        <w:instrText xml:space="preserve"> TOC \h \z \c "Table" </w:instrText>
      </w:r>
      <w:r>
        <w:rPr>
          <w:sz w:val="28"/>
          <w:szCs w:val="28"/>
        </w:rPr>
        <w:fldChar w:fldCharType="separate"/>
      </w:r>
      <w:hyperlink w:anchor="_Toc166433666" w:history="1">
        <w:r w:rsidRPr="00813C4D">
          <w:rPr>
            <w:rStyle w:val="Hyperlink"/>
            <w:noProof/>
          </w:rPr>
          <w:t>Table 1: Transforming Trade Finance with Blockchain</w:t>
        </w:r>
        <w:r>
          <w:rPr>
            <w:noProof/>
            <w:webHidden/>
          </w:rPr>
          <w:tab/>
        </w:r>
        <w:r>
          <w:rPr>
            <w:noProof/>
            <w:webHidden/>
          </w:rPr>
          <w:fldChar w:fldCharType="begin"/>
        </w:r>
        <w:r>
          <w:rPr>
            <w:noProof/>
            <w:webHidden/>
          </w:rPr>
          <w:instrText xml:space="preserve"> PAGEREF _Toc166433666 \h </w:instrText>
        </w:r>
        <w:r>
          <w:rPr>
            <w:noProof/>
            <w:webHidden/>
          </w:rPr>
        </w:r>
        <w:r>
          <w:rPr>
            <w:noProof/>
            <w:webHidden/>
          </w:rPr>
          <w:fldChar w:fldCharType="separate"/>
        </w:r>
        <w:r>
          <w:rPr>
            <w:noProof/>
            <w:webHidden/>
          </w:rPr>
          <w:t>24</w:t>
        </w:r>
        <w:r>
          <w:rPr>
            <w:noProof/>
            <w:webHidden/>
          </w:rPr>
          <w:fldChar w:fldCharType="end"/>
        </w:r>
      </w:hyperlink>
    </w:p>
    <w:p w14:paraId="28B27B7E" w14:textId="01DE32AF" w:rsidR="00D54985" w:rsidRDefault="00000000">
      <w:pPr>
        <w:pStyle w:val="TableofFigures"/>
        <w:tabs>
          <w:tab w:val="right" w:leader="dot" w:pos="9736"/>
        </w:tabs>
        <w:rPr>
          <w:rFonts w:asciiTheme="minorHAnsi" w:hAnsiTheme="minorHAnsi" w:cstheme="minorBidi"/>
          <w:noProof/>
          <w:kern w:val="2"/>
          <w:sz w:val="22"/>
          <w:szCs w:val="22"/>
          <w14:ligatures w14:val="standardContextual"/>
        </w:rPr>
      </w:pPr>
      <w:hyperlink w:anchor="_Toc166433667" w:history="1">
        <w:r w:rsidR="00D54985" w:rsidRPr="00813C4D">
          <w:rPr>
            <w:rStyle w:val="Hyperlink"/>
            <w:noProof/>
          </w:rPr>
          <w:t>Table 2: Blockchain integration in trade finance</w:t>
        </w:r>
        <w:r w:rsidR="00D54985">
          <w:rPr>
            <w:noProof/>
            <w:webHidden/>
          </w:rPr>
          <w:tab/>
        </w:r>
        <w:r w:rsidR="00D54985">
          <w:rPr>
            <w:noProof/>
            <w:webHidden/>
          </w:rPr>
          <w:fldChar w:fldCharType="begin"/>
        </w:r>
        <w:r w:rsidR="00D54985">
          <w:rPr>
            <w:noProof/>
            <w:webHidden/>
          </w:rPr>
          <w:instrText xml:space="preserve"> PAGEREF _Toc166433667 \h </w:instrText>
        </w:r>
        <w:r w:rsidR="00D54985">
          <w:rPr>
            <w:noProof/>
            <w:webHidden/>
          </w:rPr>
        </w:r>
        <w:r w:rsidR="00D54985">
          <w:rPr>
            <w:noProof/>
            <w:webHidden/>
          </w:rPr>
          <w:fldChar w:fldCharType="separate"/>
        </w:r>
        <w:r w:rsidR="00D54985">
          <w:rPr>
            <w:noProof/>
            <w:webHidden/>
          </w:rPr>
          <w:t>34</w:t>
        </w:r>
        <w:r w:rsidR="00D54985">
          <w:rPr>
            <w:noProof/>
            <w:webHidden/>
          </w:rPr>
          <w:fldChar w:fldCharType="end"/>
        </w:r>
      </w:hyperlink>
    </w:p>
    <w:p w14:paraId="307B5328" w14:textId="62386B83" w:rsidR="00B03D1E" w:rsidRDefault="00D54985" w:rsidP="0010374A">
      <w:pPr>
        <w:rPr>
          <w:sz w:val="28"/>
          <w:szCs w:val="28"/>
        </w:rPr>
      </w:pPr>
      <w:r>
        <w:rPr>
          <w:sz w:val="28"/>
          <w:szCs w:val="28"/>
        </w:rPr>
        <w:fldChar w:fldCharType="end"/>
      </w:r>
    </w:p>
    <w:p w14:paraId="3318B2BB" w14:textId="77777777" w:rsidR="00B03D1E" w:rsidRDefault="00B03D1E" w:rsidP="0010374A">
      <w:pPr>
        <w:rPr>
          <w:sz w:val="28"/>
          <w:szCs w:val="28"/>
        </w:rPr>
      </w:pPr>
    </w:p>
    <w:p w14:paraId="17F28C12" w14:textId="77777777" w:rsidR="00B03D1E" w:rsidRPr="00C43228" w:rsidRDefault="00B03D1E" w:rsidP="0010374A">
      <w:pPr>
        <w:rPr>
          <w:sz w:val="28"/>
          <w:szCs w:val="28"/>
        </w:rPr>
      </w:pPr>
    </w:p>
    <w:p w14:paraId="52809F5A" w14:textId="77777777" w:rsidR="00C43228" w:rsidRDefault="00C43228" w:rsidP="0010374A"/>
    <w:p w14:paraId="11C70433" w14:textId="77777777" w:rsidR="002A2EA3" w:rsidRDefault="002A2EA3" w:rsidP="0010374A"/>
    <w:p w14:paraId="548C217C" w14:textId="77777777" w:rsidR="002A2EA3" w:rsidRDefault="002A2EA3" w:rsidP="0010374A"/>
    <w:p w14:paraId="163C6A89" w14:textId="77777777" w:rsidR="002A2EA3" w:rsidRDefault="002A2EA3" w:rsidP="0010374A"/>
    <w:p w14:paraId="0BA45FAA" w14:textId="77777777" w:rsidR="002A2EA3" w:rsidRDefault="002A2EA3" w:rsidP="0010374A"/>
    <w:p w14:paraId="026EF87D" w14:textId="77777777" w:rsidR="002A2EA3" w:rsidRDefault="002A2EA3" w:rsidP="0010374A"/>
    <w:p w14:paraId="7F3A77B8" w14:textId="77777777" w:rsidR="002A2EA3" w:rsidRDefault="002A2EA3" w:rsidP="0010374A"/>
    <w:p w14:paraId="57F8A1BE" w14:textId="77777777" w:rsidR="002A2EA3" w:rsidRDefault="002A2EA3" w:rsidP="0010374A"/>
    <w:p w14:paraId="5AF493FB" w14:textId="77777777" w:rsidR="002A2EA3" w:rsidRDefault="002A2EA3" w:rsidP="0010374A"/>
    <w:p w14:paraId="23E5C379" w14:textId="77777777" w:rsidR="002A2EA3" w:rsidRDefault="002A2EA3" w:rsidP="0010374A"/>
    <w:p w14:paraId="56BEEAD2" w14:textId="77777777" w:rsidR="002A2EA3" w:rsidRDefault="002A2EA3" w:rsidP="0010374A"/>
    <w:p w14:paraId="36F8D9E1" w14:textId="77777777" w:rsidR="002A2EA3" w:rsidRDefault="002A2EA3" w:rsidP="0010374A"/>
    <w:p w14:paraId="2CF19007" w14:textId="77777777" w:rsidR="002A2EA3" w:rsidRDefault="002A2EA3" w:rsidP="0010374A"/>
    <w:p w14:paraId="0B4F9870" w14:textId="77777777" w:rsidR="002A2EA3" w:rsidRDefault="002A2EA3" w:rsidP="0010374A"/>
    <w:p w14:paraId="7BEED002" w14:textId="77777777" w:rsidR="00E702F7" w:rsidRDefault="00E702F7" w:rsidP="0010374A">
      <w:pPr>
        <w:rPr>
          <w:sz w:val="28"/>
        </w:rPr>
      </w:pPr>
    </w:p>
    <w:p w14:paraId="17CA28FF" w14:textId="77777777" w:rsidR="00111364" w:rsidRDefault="00111364" w:rsidP="0010374A">
      <w:pPr>
        <w:rPr>
          <w:sz w:val="28"/>
        </w:rPr>
      </w:pPr>
    </w:p>
    <w:p w14:paraId="4DF03E64" w14:textId="6E98EDFC" w:rsidR="002A2EA3" w:rsidRDefault="002A2EA3" w:rsidP="0010374A">
      <w:pPr>
        <w:rPr>
          <w:sz w:val="28"/>
        </w:rPr>
      </w:pPr>
      <w:r>
        <w:rPr>
          <w:sz w:val="28"/>
        </w:rPr>
        <w:lastRenderedPageBreak/>
        <w:t>ACRONYMS</w:t>
      </w:r>
    </w:p>
    <w:p w14:paraId="76C32F91" w14:textId="77777777" w:rsidR="00B740D5" w:rsidRDefault="00B740D5" w:rsidP="0010374A">
      <w:pPr>
        <w:rPr>
          <w:sz w:val="28"/>
        </w:rPr>
      </w:pPr>
    </w:p>
    <w:p w14:paraId="08ED9BF8" w14:textId="4094650D" w:rsidR="00B740D5" w:rsidRPr="00DD78A1" w:rsidRDefault="00B740D5" w:rsidP="007A22D1">
      <w:pPr>
        <w:pStyle w:val="NoSpacing"/>
      </w:pPr>
      <w:r w:rsidRPr="00DD78A1">
        <w:t>ADB – Asi</w:t>
      </w:r>
      <w:r w:rsidR="00E25366">
        <w:t>an</w:t>
      </w:r>
      <w:r w:rsidRPr="00DD78A1">
        <w:t xml:space="preserve"> Development Bank</w:t>
      </w:r>
    </w:p>
    <w:p w14:paraId="2104A2BA" w14:textId="77777777" w:rsidR="00E702F7" w:rsidRPr="00DD78A1" w:rsidRDefault="00E702F7" w:rsidP="007A22D1">
      <w:pPr>
        <w:pStyle w:val="NoSpacing"/>
      </w:pPr>
    </w:p>
    <w:p w14:paraId="6698E036" w14:textId="17F569C9" w:rsidR="00DD78A1" w:rsidRDefault="00E702F7" w:rsidP="007A22D1">
      <w:pPr>
        <w:pStyle w:val="NoSpacing"/>
      </w:pPr>
      <w:r w:rsidRPr="00DD78A1">
        <w:t>UK – United Kingdom</w:t>
      </w:r>
    </w:p>
    <w:p w14:paraId="291A3FCE" w14:textId="77777777" w:rsidR="00E25366" w:rsidRPr="00DD78A1" w:rsidRDefault="00E25366" w:rsidP="007A22D1">
      <w:pPr>
        <w:pStyle w:val="NoSpacing"/>
      </w:pPr>
    </w:p>
    <w:p w14:paraId="1E234AEA" w14:textId="0A074A91" w:rsidR="00DD78A1" w:rsidRDefault="00DD78A1" w:rsidP="007A22D1">
      <w:pPr>
        <w:pStyle w:val="NoSpacing"/>
      </w:pPr>
      <w:r w:rsidRPr="00DD78A1">
        <w:t xml:space="preserve">L/C – Letter of Credit </w:t>
      </w:r>
    </w:p>
    <w:p w14:paraId="4FA6E887" w14:textId="77777777" w:rsidR="007A22D1" w:rsidRDefault="007A22D1" w:rsidP="007A22D1">
      <w:pPr>
        <w:pStyle w:val="NoSpacing"/>
      </w:pPr>
    </w:p>
    <w:p w14:paraId="3A11E0B0" w14:textId="607EC23D" w:rsidR="007A22D1" w:rsidRDefault="007A22D1" w:rsidP="007A22D1">
      <w:pPr>
        <w:pStyle w:val="NoSpacing"/>
        <w:rPr>
          <w:rFonts w:cs="Arial"/>
        </w:rPr>
      </w:pPr>
      <w:r>
        <w:t xml:space="preserve">IDA - </w:t>
      </w:r>
      <w:r w:rsidRPr="00A9627E">
        <w:rPr>
          <w:rFonts w:cs="Arial"/>
        </w:rPr>
        <w:t>Infocomm Development Authority</w:t>
      </w:r>
    </w:p>
    <w:p w14:paraId="277A8E70" w14:textId="77777777" w:rsidR="007A22D1" w:rsidRDefault="007A22D1" w:rsidP="007A22D1">
      <w:pPr>
        <w:pStyle w:val="NoSpacing"/>
        <w:rPr>
          <w:rFonts w:cs="Arial"/>
        </w:rPr>
      </w:pPr>
    </w:p>
    <w:p w14:paraId="1A431935" w14:textId="63D82860" w:rsidR="00C87370" w:rsidRDefault="00C87370" w:rsidP="007A22D1">
      <w:pPr>
        <w:pStyle w:val="NoSpacing"/>
      </w:pPr>
      <w:r>
        <w:rPr>
          <w:rFonts w:cs="Arial"/>
        </w:rPr>
        <w:t xml:space="preserve">SME – </w:t>
      </w:r>
      <w:r>
        <w:t>Small and medium sized enterprise</w:t>
      </w:r>
    </w:p>
    <w:p w14:paraId="0EB9D430" w14:textId="77777777" w:rsidR="00D54985" w:rsidRDefault="00D54985" w:rsidP="007A22D1">
      <w:pPr>
        <w:pStyle w:val="NoSpacing"/>
      </w:pPr>
    </w:p>
    <w:p w14:paraId="54061B29" w14:textId="70F60D83" w:rsidR="00D54985" w:rsidRDefault="00D54985" w:rsidP="007A22D1">
      <w:pPr>
        <w:pStyle w:val="NoSpacing"/>
      </w:pPr>
      <w:r>
        <w:t>AML – Anti money laundering</w:t>
      </w:r>
    </w:p>
    <w:p w14:paraId="5AA664A1" w14:textId="77777777" w:rsidR="00D54985" w:rsidRDefault="00D54985" w:rsidP="007A22D1">
      <w:pPr>
        <w:pStyle w:val="NoSpacing"/>
      </w:pPr>
    </w:p>
    <w:p w14:paraId="24516F78" w14:textId="77777777" w:rsidR="00010C89" w:rsidRDefault="00D54985" w:rsidP="00D54985">
      <w:pPr>
        <w:pStyle w:val="NoSpacing"/>
      </w:pPr>
      <w:r>
        <w:t>DLT – Distributed ledger technolog</w:t>
      </w:r>
      <w:r w:rsidR="001005B5">
        <w:t>y</w:t>
      </w:r>
    </w:p>
    <w:p w14:paraId="7A3CD9BD" w14:textId="77777777" w:rsidR="001005B5" w:rsidRDefault="001005B5" w:rsidP="00D54985">
      <w:pPr>
        <w:pStyle w:val="NoSpacing"/>
      </w:pPr>
    </w:p>
    <w:p w14:paraId="6697AF34" w14:textId="77777777" w:rsidR="001005B5" w:rsidRDefault="001005B5" w:rsidP="00D54985">
      <w:pPr>
        <w:pStyle w:val="NoSpacing"/>
      </w:pPr>
    </w:p>
    <w:p w14:paraId="1A249779" w14:textId="77777777" w:rsidR="001005B5" w:rsidRDefault="001005B5" w:rsidP="001005B5">
      <w:bookmarkStart w:id="0" w:name="_Toc166432348"/>
    </w:p>
    <w:p w14:paraId="3DF8EEEB" w14:textId="77777777" w:rsidR="001005B5" w:rsidRDefault="001005B5" w:rsidP="001005B5"/>
    <w:p w14:paraId="1D3A76D2" w14:textId="77777777" w:rsidR="001005B5" w:rsidRDefault="001005B5" w:rsidP="001005B5"/>
    <w:p w14:paraId="32766984" w14:textId="77777777" w:rsidR="001005B5" w:rsidRDefault="001005B5" w:rsidP="001005B5"/>
    <w:p w14:paraId="303B01FA" w14:textId="77777777" w:rsidR="001005B5" w:rsidRDefault="001005B5" w:rsidP="001005B5"/>
    <w:p w14:paraId="2235945E" w14:textId="77777777" w:rsidR="001005B5" w:rsidRDefault="001005B5" w:rsidP="001005B5"/>
    <w:p w14:paraId="4966271C" w14:textId="77777777" w:rsidR="001005B5" w:rsidRDefault="001005B5" w:rsidP="001005B5"/>
    <w:p w14:paraId="1B965051" w14:textId="77777777" w:rsidR="001005B5" w:rsidRDefault="001005B5" w:rsidP="001005B5"/>
    <w:p w14:paraId="79524C71" w14:textId="77777777" w:rsidR="001005B5" w:rsidRDefault="001005B5" w:rsidP="001005B5"/>
    <w:p w14:paraId="1F2702FB" w14:textId="77777777" w:rsidR="001005B5" w:rsidRDefault="001005B5" w:rsidP="001005B5"/>
    <w:p w14:paraId="3886B79B" w14:textId="77777777" w:rsidR="001005B5" w:rsidRDefault="001005B5" w:rsidP="001005B5"/>
    <w:p w14:paraId="2F857351" w14:textId="77777777" w:rsidR="001005B5" w:rsidRDefault="001005B5" w:rsidP="001005B5"/>
    <w:p w14:paraId="4B13DA20" w14:textId="77777777" w:rsidR="001005B5" w:rsidRDefault="001005B5" w:rsidP="001005B5"/>
    <w:p w14:paraId="50261B0C" w14:textId="77777777" w:rsidR="001005B5" w:rsidRDefault="001005B5" w:rsidP="001005B5"/>
    <w:p w14:paraId="529703AC" w14:textId="77777777" w:rsidR="001005B5" w:rsidRDefault="001005B5" w:rsidP="001005B5"/>
    <w:p w14:paraId="4553AC37" w14:textId="77777777" w:rsidR="001005B5" w:rsidRDefault="001005B5" w:rsidP="001005B5"/>
    <w:p w14:paraId="1A9D6018" w14:textId="77777777" w:rsidR="001005B5" w:rsidRDefault="001005B5" w:rsidP="001005B5"/>
    <w:p w14:paraId="13EB86FB" w14:textId="77777777" w:rsidR="001005B5" w:rsidRDefault="001005B5" w:rsidP="001005B5"/>
    <w:p w14:paraId="764C725D" w14:textId="77777777" w:rsidR="001005B5" w:rsidRDefault="001005B5" w:rsidP="001005B5"/>
    <w:p w14:paraId="509A13A1" w14:textId="77777777" w:rsidR="001005B5" w:rsidRPr="001005B5" w:rsidRDefault="001005B5" w:rsidP="001005B5"/>
    <w:p w14:paraId="3F6B5EFD" w14:textId="77777777" w:rsidR="001005B5" w:rsidRDefault="001005B5" w:rsidP="003B01EB">
      <w:pPr>
        <w:pStyle w:val="Heading1"/>
        <w:rPr>
          <w:szCs w:val="28"/>
        </w:rPr>
        <w:sectPr w:rsidR="001005B5" w:rsidSect="00D91D7F">
          <w:footerReference w:type="first" r:id="rId9"/>
          <w:pgSz w:w="11906" w:h="16838"/>
          <w:pgMar w:top="1440" w:right="1080" w:bottom="1440" w:left="108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pPr>
    </w:p>
    <w:p w14:paraId="67E99269" w14:textId="5A7D75FF" w:rsidR="00E93AA0" w:rsidRDefault="00111364" w:rsidP="003B01EB">
      <w:pPr>
        <w:pStyle w:val="Heading1"/>
      </w:pPr>
      <w:r>
        <w:rPr>
          <w:szCs w:val="28"/>
        </w:rPr>
        <w:lastRenderedPageBreak/>
        <w:t>C</w:t>
      </w:r>
      <w:r w:rsidR="00B06692">
        <w:t xml:space="preserve">hapter 1. </w:t>
      </w:r>
      <w:r w:rsidR="00F54FA7" w:rsidRPr="00D62708">
        <w:t>Introduction</w:t>
      </w:r>
      <w:bookmarkEnd w:id="0"/>
    </w:p>
    <w:p w14:paraId="7069C08F" w14:textId="77777777" w:rsidR="003B01EB" w:rsidRPr="003B01EB" w:rsidRDefault="003B01EB" w:rsidP="003B01EB">
      <w:pPr>
        <w:spacing w:before="0"/>
      </w:pPr>
    </w:p>
    <w:p w14:paraId="1D10C4A2" w14:textId="7CB0712B" w:rsidR="00D62708" w:rsidRPr="00D62708" w:rsidRDefault="00B740D5" w:rsidP="00D62708">
      <w:pPr>
        <w:pStyle w:val="Heading2"/>
        <w:numPr>
          <w:ilvl w:val="1"/>
          <w:numId w:val="1"/>
        </w:numPr>
        <w:spacing w:before="0" w:line="360" w:lineRule="auto"/>
        <w:rPr>
          <w:color w:val="000000" w:themeColor="text1"/>
          <w:szCs w:val="28"/>
        </w:rPr>
      </w:pPr>
      <w:bookmarkStart w:id="1" w:name="_Toc166432349"/>
      <w:r w:rsidRPr="00D62708">
        <w:rPr>
          <w:color w:val="000000" w:themeColor="text1"/>
          <w:szCs w:val="28"/>
        </w:rPr>
        <w:t>Background and Problem Statement</w:t>
      </w:r>
      <w:bookmarkEnd w:id="1"/>
    </w:p>
    <w:p w14:paraId="58D0E570" w14:textId="5BFB71D5" w:rsidR="009D3D0E" w:rsidRDefault="00B740D5" w:rsidP="00B740D5">
      <w:pPr>
        <w:spacing w:line="360" w:lineRule="auto"/>
        <w:jc w:val="both"/>
        <w:rPr>
          <w:rFonts w:cs="Arial"/>
        </w:rPr>
      </w:pPr>
      <w:r w:rsidRPr="00B740D5">
        <w:rPr>
          <w:rFonts w:cs="Arial"/>
        </w:rPr>
        <w:t>The international exchange of goods has strengthened human development for centuries. In the contemporary era, global trade remains a critical engine of economic growth and international cooperation. However, the financial infrastructures supporting trade are under strain. As highlighted in the Asian Development Bank (ADB)</w:t>
      </w:r>
      <w:r>
        <w:rPr>
          <w:rFonts w:cs="Arial"/>
        </w:rPr>
        <w:t xml:space="preserve"> 2023</w:t>
      </w:r>
      <w:r w:rsidRPr="00B740D5">
        <w:rPr>
          <w:rFonts w:cs="Arial"/>
        </w:rPr>
        <w:t xml:space="preserve"> report, the global trade finance gap has widened to an alarming $2.5 trillion – a 47% increase since 2020 (Beck et al, 2023). This expansion stems from multiple factors, including the COVID-19 pandemic's lingering impact, heightened rejection rates for trade financing applications, and geopolitical instability exemplified by the Russia-Ukraine conflict. To address this challenge, the ADB </w:t>
      </w:r>
      <w:r w:rsidR="00A42EF1">
        <w:rPr>
          <w:rFonts w:cs="Arial"/>
        </w:rPr>
        <w:t>believes</w:t>
      </w:r>
      <w:r w:rsidRPr="00B740D5">
        <w:rPr>
          <w:rFonts w:cs="Arial"/>
        </w:rPr>
        <w:t xml:space="preserve"> for global initiatives to accelerate the digitization of trade, focusing on standard management, stakeholder adoption, and enabling legal and policy frameworks.</w:t>
      </w:r>
      <w:r w:rsidR="008F4C6D">
        <w:rPr>
          <w:rFonts w:cs="Arial"/>
        </w:rPr>
        <w:t xml:space="preserve"> </w:t>
      </w:r>
      <w:r w:rsidRPr="00B740D5">
        <w:rPr>
          <w:rFonts w:cs="Arial"/>
        </w:rPr>
        <w:t xml:space="preserve">While traditional trade finance mechanisms have played a pivotal role, they face inherent limitations and remain </w:t>
      </w:r>
      <w:r w:rsidR="00A42EF1" w:rsidRPr="00B740D5">
        <w:rPr>
          <w:rFonts w:cs="Arial"/>
        </w:rPr>
        <w:t>vulnerable</w:t>
      </w:r>
      <w:r w:rsidRPr="00B740D5">
        <w:rPr>
          <w:rFonts w:cs="Arial"/>
        </w:rPr>
        <w:t xml:space="preserve"> to fraud due to their reliance on physical documents that are </w:t>
      </w:r>
      <w:r w:rsidR="00A42EF1" w:rsidRPr="00B740D5">
        <w:rPr>
          <w:rFonts w:cs="Arial"/>
        </w:rPr>
        <w:t>exposed</w:t>
      </w:r>
      <w:r w:rsidRPr="00B740D5">
        <w:rPr>
          <w:rFonts w:cs="Arial"/>
        </w:rPr>
        <w:t xml:space="preserve"> to forgery and tampering</w:t>
      </w:r>
      <w:r w:rsidR="009D3D0E">
        <w:rPr>
          <w:rFonts w:cs="Arial"/>
        </w:rPr>
        <w:t xml:space="preserve"> (Beck et al, 2023)</w:t>
      </w:r>
    </w:p>
    <w:p w14:paraId="0FBDE5EB" w14:textId="54502181" w:rsidR="00A66DB5" w:rsidRDefault="008F4C6D" w:rsidP="00556A62">
      <w:pPr>
        <w:spacing w:line="360" w:lineRule="auto"/>
        <w:jc w:val="both"/>
        <w:rPr>
          <w:rFonts w:cs="Arial"/>
        </w:rPr>
      </w:pPr>
      <w:r w:rsidRPr="008F4C6D">
        <w:rPr>
          <w:rFonts w:cs="Arial"/>
        </w:rPr>
        <w:t xml:space="preserve">The United Kingdom, with a population of 67 million people and a strong GDP of $3.1 trillion as of 2022, holds a prominent position as a major global commercial force. </w:t>
      </w:r>
      <w:proofErr w:type="gramStart"/>
      <w:r w:rsidRPr="008F4C6D">
        <w:rPr>
          <w:rFonts w:cs="Arial"/>
        </w:rPr>
        <w:t>In spite of</w:t>
      </w:r>
      <w:proofErr w:type="gramEnd"/>
      <w:r w:rsidRPr="008F4C6D">
        <w:rPr>
          <w:rFonts w:cs="Arial"/>
        </w:rPr>
        <w:t xml:space="preserve"> its relatively small geographical size, the UK has managed to establish itself as the second-largest economy in Europe. Additionally, it achieved an impressive GDP growth rate of 4.0% in 2022, among G7 countries in 2022 </w:t>
      </w:r>
      <w:r w:rsidR="004E1C30" w:rsidRPr="004E1C30">
        <w:rPr>
          <w:rFonts w:cs="Arial"/>
        </w:rPr>
        <w:t>(International Trade</w:t>
      </w:r>
      <w:r w:rsidR="00E656FB">
        <w:rPr>
          <w:rFonts w:cs="Arial"/>
        </w:rPr>
        <w:t xml:space="preserve"> </w:t>
      </w:r>
      <w:r w:rsidR="004E1C30" w:rsidRPr="004E1C30">
        <w:rPr>
          <w:rFonts w:cs="Arial"/>
        </w:rPr>
        <w:t>Administration, 2023)</w:t>
      </w:r>
      <w:r>
        <w:rPr>
          <w:rFonts w:cs="Arial"/>
        </w:rPr>
        <w:t>.</w:t>
      </w:r>
      <w:r w:rsidR="00A66DB5">
        <w:rPr>
          <w:rFonts w:cs="Arial"/>
        </w:rPr>
        <w:t xml:space="preserve"> </w:t>
      </w:r>
      <w:r w:rsidR="00556A62">
        <w:rPr>
          <w:rFonts w:cs="Arial"/>
        </w:rPr>
        <w:t>According to latest report, t</w:t>
      </w:r>
      <w:r w:rsidR="00FD50EE" w:rsidRPr="00FD50EE">
        <w:rPr>
          <w:rFonts w:cs="Arial"/>
        </w:rPr>
        <w:t xml:space="preserve">rade finance encounters numerous obstacles, both domestically in the UK and globally. A major concern lies in the regulatory burden that financial firms are required to </w:t>
      </w:r>
      <w:r w:rsidR="00556A62" w:rsidRPr="00FD50EE">
        <w:rPr>
          <w:rFonts w:cs="Arial"/>
        </w:rPr>
        <w:t>navigate</w:t>
      </w:r>
      <w:r w:rsidR="00FD50EE" w:rsidRPr="00FD50EE">
        <w:rPr>
          <w:rFonts w:cs="Arial"/>
        </w:rPr>
        <w:t>. The strict laws against money laundering and financing of terrorism have posed significant challenges for banks in offering trade finance services to small and medium-sized enterprises (SMEs) due to the substantial expenses involved in complying with these regulations</w:t>
      </w:r>
      <w:r w:rsidR="00556A62" w:rsidRPr="00556A62">
        <w:t xml:space="preserve"> </w:t>
      </w:r>
      <w:r w:rsidR="00556A62" w:rsidRPr="00556A62">
        <w:rPr>
          <w:rFonts w:cs="Arial"/>
        </w:rPr>
        <w:t>(Vallabh, 2024)</w:t>
      </w:r>
      <w:r w:rsidR="00A952D4">
        <w:rPr>
          <w:rFonts w:cs="Arial"/>
        </w:rPr>
        <w:t>.</w:t>
      </w:r>
    </w:p>
    <w:p w14:paraId="50F6FE9D" w14:textId="4B042BD5" w:rsidR="00E702F7" w:rsidRDefault="00A66DB5" w:rsidP="00B740D5">
      <w:pPr>
        <w:spacing w:line="360" w:lineRule="auto"/>
        <w:jc w:val="both"/>
        <w:rPr>
          <w:rFonts w:cs="Arial"/>
        </w:rPr>
      </w:pPr>
      <w:r w:rsidRPr="00A66DB5">
        <w:rPr>
          <w:rFonts w:cs="Arial"/>
        </w:rPr>
        <w:t>Trade finance is a critical component of business operations that utilizes various financial instruments and mechanisms to facilitate international trade transactions. It involves activities aimed at ensuring the smooth flow of goods and services across borders while managing associated financial risks.</w:t>
      </w:r>
      <w:r w:rsidR="00E702F7">
        <w:rPr>
          <w:rFonts w:cs="Arial"/>
        </w:rPr>
        <w:t xml:space="preserve"> </w:t>
      </w:r>
    </w:p>
    <w:p w14:paraId="3AF738FF" w14:textId="3ABB61D2" w:rsidR="00E702F7" w:rsidRDefault="00E702F7" w:rsidP="00B740D5">
      <w:pPr>
        <w:spacing w:line="360" w:lineRule="auto"/>
        <w:jc w:val="both"/>
        <w:rPr>
          <w:rFonts w:cs="Arial"/>
        </w:rPr>
      </w:pPr>
      <w:r w:rsidRPr="00E702F7">
        <w:rPr>
          <w:rFonts w:cs="Arial"/>
        </w:rPr>
        <w:lastRenderedPageBreak/>
        <w:t>In 2023, the UK implemented many measures to enhance the trade finance procedure. According to Ll</w:t>
      </w:r>
      <w:r>
        <w:rPr>
          <w:rFonts w:cs="Arial"/>
        </w:rPr>
        <w:t>oy</w:t>
      </w:r>
      <w:r w:rsidRPr="00E702F7">
        <w:rPr>
          <w:rFonts w:cs="Arial"/>
        </w:rPr>
        <w:t>d</w:t>
      </w:r>
      <w:r>
        <w:rPr>
          <w:rFonts w:cs="Arial"/>
        </w:rPr>
        <w:t>s</w:t>
      </w:r>
      <w:r w:rsidRPr="00E702F7">
        <w:rPr>
          <w:rFonts w:cs="Arial"/>
        </w:rPr>
        <w:t xml:space="preserve"> bank report, the parties with whom we engage in trade and the ways by which we do trade have undergone a shift. The introduction of the Electronic Trade Documents Act on</w:t>
      </w:r>
      <w:r w:rsidR="00190E9F">
        <w:rPr>
          <w:rFonts w:cs="Arial"/>
        </w:rPr>
        <w:t xml:space="preserve"> 20</w:t>
      </w:r>
      <w:r w:rsidR="00190E9F" w:rsidRPr="00190E9F">
        <w:rPr>
          <w:rFonts w:cs="Arial"/>
          <w:vertAlign w:val="superscript"/>
        </w:rPr>
        <w:t>th</w:t>
      </w:r>
      <w:r w:rsidR="00190E9F">
        <w:rPr>
          <w:rFonts w:cs="Arial"/>
        </w:rPr>
        <w:t xml:space="preserve"> September</w:t>
      </w:r>
      <w:r w:rsidR="00190E9F" w:rsidRPr="00E702F7">
        <w:rPr>
          <w:rFonts w:cs="Arial"/>
        </w:rPr>
        <w:t xml:space="preserve"> 2023</w:t>
      </w:r>
      <w:r w:rsidR="008F4C6D" w:rsidRPr="00E702F7">
        <w:rPr>
          <w:rFonts w:cs="Arial"/>
        </w:rPr>
        <w:t>,</w:t>
      </w:r>
      <w:r w:rsidRPr="00E702F7">
        <w:rPr>
          <w:rFonts w:cs="Arial"/>
        </w:rPr>
        <w:t xml:space="preserve"> signals the commencement of a large-scale digitalization push in the trade business. This effort strives to update long-standing processes, resulting in enhanced speed, efficiency, and creativity. Furthermore, it is predicted to deliver major economic and environmental advantages</w:t>
      </w:r>
      <w:r w:rsidR="00ED72D5">
        <w:rPr>
          <w:rFonts w:cs="Arial"/>
        </w:rPr>
        <w:t xml:space="preserve"> (Lloyds bank, 2023)</w:t>
      </w:r>
      <w:r w:rsidR="00815F0F">
        <w:rPr>
          <w:rFonts w:cs="Arial"/>
        </w:rPr>
        <w:t>.</w:t>
      </w:r>
    </w:p>
    <w:p w14:paraId="361FF3D7" w14:textId="0DAC5DC6" w:rsidR="00DD78A1" w:rsidRDefault="009D3D0E" w:rsidP="00DD78A1">
      <w:pPr>
        <w:spacing w:line="360" w:lineRule="auto"/>
        <w:jc w:val="both"/>
        <w:rPr>
          <w:rFonts w:cs="Arial"/>
        </w:rPr>
      </w:pPr>
      <w:r w:rsidRPr="009D3D0E">
        <w:rPr>
          <w:rFonts w:cs="Arial"/>
        </w:rPr>
        <w:t>One key element of trade finance is trade credit, which involves a supplier extending credit to a buyer to finance the purchase of goods or services. Trade credit serves as a short-term financing option that enables businesses to effectively manage their cash flow (Lei et al, 2019).</w:t>
      </w:r>
      <w:r w:rsidR="00330978">
        <w:rPr>
          <w:rFonts w:cs="Arial"/>
        </w:rPr>
        <w:t xml:space="preserve"> </w:t>
      </w:r>
      <w:r w:rsidR="00330978" w:rsidRPr="00330978">
        <w:rPr>
          <w:rFonts w:cs="Arial"/>
        </w:rPr>
        <w:t>Trade credit assumes a pivotal role in fostering business growth, particularly within sectors characterized by a pronounced reliance on this form of financing. Empirical studies demonstrate that industries exhibiting greater trade credit dependence often experience accelerated growth rates, a phenomenon especially observable in regions where formal financial institutions are less robust (Fisman</w:t>
      </w:r>
      <w:r w:rsidR="00330978">
        <w:rPr>
          <w:rFonts w:cs="Arial"/>
        </w:rPr>
        <w:t xml:space="preserve"> </w:t>
      </w:r>
      <w:r w:rsidR="00330978" w:rsidRPr="00330978">
        <w:rPr>
          <w:rFonts w:cs="Arial"/>
        </w:rPr>
        <w:t>and Love, 2003). Furthermore, rapidly expanding firms frequently leverage trade credit as a financing mechanism when traditional sources of capital prove less accessible (Ferrando and Mulier, 2013).</w:t>
      </w:r>
    </w:p>
    <w:p w14:paraId="152C44D0" w14:textId="728BD7F8" w:rsidR="00DD78A1" w:rsidRDefault="00DD78A1" w:rsidP="00DD78A1">
      <w:pPr>
        <w:spacing w:line="360" w:lineRule="auto"/>
        <w:jc w:val="both"/>
        <w:rPr>
          <w:rFonts w:cs="Arial"/>
        </w:rPr>
      </w:pPr>
      <w:r w:rsidRPr="00DD78A1">
        <w:rPr>
          <w:rFonts w:cs="Arial"/>
        </w:rPr>
        <w:t>The following example of a trade finance letter of credit illuminates the intricate nature of this process, bound as it is by international trade regulations, banking standards, and the specific contractual agreement between the involved parties.</w:t>
      </w:r>
    </w:p>
    <w:p w14:paraId="099CBED9" w14:textId="13143204" w:rsidR="00DD78A1" w:rsidRDefault="00DD78A1" w:rsidP="00DD78A1">
      <w:pPr>
        <w:spacing w:line="360" w:lineRule="auto"/>
        <w:jc w:val="both"/>
        <w:rPr>
          <w:rFonts w:cs="Arial"/>
        </w:rPr>
      </w:pPr>
      <w:r w:rsidRPr="00DD78A1">
        <w:rPr>
          <w:rFonts w:cs="Arial"/>
        </w:rPr>
        <w:t>Figure 1 illustrates the conventional Letter of Credit (L/C) process facilitating international trade transactions. This process involves exporters (sellers), importers (buyers), logistics providers</w:t>
      </w:r>
      <w:r w:rsidR="00773AF3">
        <w:rPr>
          <w:rFonts w:cs="Arial"/>
        </w:rPr>
        <w:t xml:space="preserve"> </w:t>
      </w:r>
      <w:r w:rsidRPr="00DD78A1">
        <w:rPr>
          <w:rFonts w:cs="Arial"/>
        </w:rPr>
        <w:t xml:space="preserve">(shippers), and banks mediating credit. International trade consists of interconnected flows of documents, finances, and goods. The process begins with a sales contract between the exporter and importer. To manage risk, various payment methods exist, including cash-in-advance, telegraphic transfer, open account, and L/C. The L/C is recognized for its superior trade finance security. Banks in the exporter and importer countries act as intermediaries, coordinating the transfer of funds and goods. </w:t>
      </w:r>
      <w:r w:rsidR="00A77562" w:rsidRPr="00A77562">
        <w:rPr>
          <w:rFonts w:cs="Arial"/>
        </w:rPr>
        <w:t>The procedure starts when the importer gives their bank instructions to send the exporting bank an L/C, which the exporter subsequently receives</w:t>
      </w:r>
      <w:r w:rsidRPr="00DD78A1">
        <w:rPr>
          <w:rFonts w:cs="Arial"/>
        </w:rPr>
        <w:t xml:space="preserve">. Upon shipment of goods, the shipper provides the exporter with documentation, including the crucial bill of lading (B/L) as proof of title. Documents flow through banks, ultimately resulting in the exporter bank receiving </w:t>
      </w:r>
      <w:r w:rsidRPr="00DD78A1">
        <w:rPr>
          <w:rFonts w:cs="Arial"/>
        </w:rPr>
        <w:lastRenderedPageBreak/>
        <w:t>payment. The importer reimburses their bank, receiving the B/L in exchange, allowing them to claim the goods. While the traditional documentary L/C offers greater security than alternative payment methods, its complexity and reliance on manual processes create inefficiencies. Cross-border transactions with unfamiliar counterparties can lead to communication delays, increased costs, and reduced overall efficiency. This complexity in document handling limits the wider uptake of L/C.</w:t>
      </w:r>
    </w:p>
    <w:p w14:paraId="5DF06692" w14:textId="40B61732" w:rsidR="00DD78A1" w:rsidRDefault="00DD78A1" w:rsidP="00DD78A1">
      <w:pPr>
        <w:spacing w:line="360" w:lineRule="auto"/>
        <w:jc w:val="both"/>
        <w:rPr>
          <w:rFonts w:cs="Arial"/>
        </w:rPr>
      </w:pPr>
      <w:r>
        <w:rPr>
          <w:noProof/>
        </w:rPr>
        <w:drawing>
          <wp:anchor distT="0" distB="0" distL="114300" distR="114300" simplePos="0" relativeHeight="251661824" behindDoc="1" locked="0" layoutInCell="1" allowOverlap="1" wp14:anchorId="78585BBC" wp14:editId="1E7D5E4E">
            <wp:simplePos x="0" y="0"/>
            <wp:positionH relativeFrom="column">
              <wp:posOffset>990600</wp:posOffset>
            </wp:positionH>
            <wp:positionV relativeFrom="paragraph">
              <wp:posOffset>20320</wp:posOffset>
            </wp:positionV>
            <wp:extent cx="4197350" cy="3784600"/>
            <wp:effectExtent l="0" t="0" r="0" b="0"/>
            <wp:wrapTight wrapText="bothSides">
              <wp:wrapPolygon edited="0">
                <wp:start x="0" y="0"/>
                <wp:lineTo x="0" y="21528"/>
                <wp:lineTo x="21469" y="21528"/>
                <wp:lineTo x="21469" y="0"/>
                <wp:lineTo x="0" y="0"/>
              </wp:wrapPolygon>
            </wp:wrapTight>
            <wp:docPr id="873099497" name="Picture 1" descr="Sustainability 12 00188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12 00188 g00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97350" cy="3784600"/>
                    </a:xfrm>
                    <a:prstGeom prst="rect">
                      <a:avLst/>
                    </a:prstGeom>
                    <a:noFill/>
                    <a:ln>
                      <a:noFill/>
                    </a:ln>
                  </pic:spPr>
                </pic:pic>
              </a:graphicData>
            </a:graphic>
            <wp14:sizeRelH relativeFrom="margin">
              <wp14:pctWidth>0</wp14:pctWidth>
            </wp14:sizeRelH>
          </wp:anchor>
        </w:drawing>
      </w:r>
    </w:p>
    <w:p w14:paraId="7539D41F" w14:textId="00FFE99E" w:rsidR="00DD78A1" w:rsidRDefault="00DD78A1" w:rsidP="00DD78A1">
      <w:pPr>
        <w:spacing w:line="360" w:lineRule="auto"/>
        <w:jc w:val="both"/>
        <w:rPr>
          <w:rFonts w:cs="Arial"/>
        </w:rPr>
      </w:pPr>
    </w:p>
    <w:p w14:paraId="63D8D376" w14:textId="77777777" w:rsidR="00DD78A1" w:rsidRPr="00DD78A1" w:rsidRDefault="00DD78A1" w:rsidP="00DD78A1">
      <w:pPr>
        <w:spacing w:line="360" w:lineRule="auto"/>
        <w:jc w:val="both"/>
        <w:rPr>
          <w:rFonts w:cs="Arial"/>
        </w:rPr>
      </w:pPr>
    </w:p>
    <w:p w14:paraId="3C2761BD" w14:textId="77777777" w:rsidR="00E93AA0" w:rsidRPr="00E93AA0" w:rsidRDefault="00E93AA0" w:rsidP="00E93AA0"/>
    <w:p w14:paraId="2549C83A" w14:textId="7EB3D6D4" w:rsidR="00F54FA7" w:rsidRDefault="00F54FA7" w:rsidP="00F54FA7"/>
    <w:p w14:paraId="3A464E44" w14:textId="77777777" w:rsidR="00DD78A1" w:rsidRPr="00DD78A1" w:rsidRDefault="00DD78A1" w:rsidP="00DD78A1"/>
    <w:p w14:paraId="37C2D1CF" w14:textId="77777777" w:rsidR="00DD78A1" w:rsidRPr="00DD78A1" w:rsidRDefault="00DD78A1" w:rsidP="00DD78A1"/>
    <w:p w14:paraId="06618412" w14:textId="77777777" w:rsidR="00DD78A1" w:rsidRPr="00DD78A1" w:rsidRDefault="00DD78A1" w:rsidP="00DD78A1"/>
    <w:p w14:paraId="3532E41C" w14:textId="77777777" w:rsidR="00DD78A1" w:rsidRPr="00DD78A1" w:rsidRDefault="00DD78A1" w:rsidP="00DD78A1"/>
    <w:p w14:paraId="6A1932BA" w14:textId="77777777" w:rsidR="00DD78A1" w:rsidRPr="00DD78A1" w:rsidRDefault="00DD78A1" w:rsidP="00DD78A1"/>
    <w:p w14:paraId="3D79DD80" w14:textId="77777777" w:rsidR="00DD78A1" w:rsidRPr="00DD78A1" w:rsidRDefault="00DD78A1" w:rsidP="00DD78A1"/>
    <w:p w14:paraId="40C127E0" w14:textId="77777777" w:rsidR="00DD78A1" w:rsidRDefault="00DD78A1" w:rsidP="00DD78A1"/>
    <w:p w14:paraId="012633A0" w14:textId="77777777" w:rsidR="00A952D4" w:rsidRDefault="00A952D4" w:rsidP="00DD78A1"/>
    <w:p w14:paraId="2C6DEAB8" w14:textId="72F17D5D" w:rsidR="00C855D5" w:rsidRDefault="00000000" w:rsidP="00C855D5">
      <w:r>
        <w:rPr>
          <w:noProof/>
        </w:rPr>
        <w:pict w14:anchorId="07989F60">
          <v:shapetype id="_x0000_t202" coordsize="21600,21600" o:spt="202" path="m,l,21600r21600,l21600,xe">
            <v:stroke joinstyle="miter"/>
            <v:path gradientshapeok="t" o:connecttype="rect"/>
          </v:shapetype>
          <v:shape id="_x0000_s2050" type="#_x0000_t202" style="position:absolute;margin-left:76pt;margin-top:3.55pt;width:334.5pt;height:27.2pt;z-index:251661312;mso-position-horizontal-relative:text;mso-position-vertical-relative:text" wrapcoords="-49 0 -49 20800 21600 20800 21600 0 -49 0" stroked="f">
            <v:textbox style="mso-next-textbox:#_x0000_s2050" inset="0,0,0,0">
              <w:txbxContent>
                <w:p w14:paraId="4CDBAD85" w14:textId="14497FA4" w:rsidR="00C855D5" w:rsidRDefault="00DD78A1" w:rsidP="00DD78A1">
                  <w:pPr>
                    <w:pStyle w:val="Caption"/>
                    <w:jc w:val="center"/>
                    <w:rPr>
                      <w:sz w:val="24"/>
                      <w:szCs w:val="24"/>
                    </w:rPr>
                  </w:pPr>
                  <w:bookmarkStart w:id="2" w:name="_Toc162032001"/>
                  <w:bookmarkStart w:id="3" w:name="_Toc166433620"/>
                  <w:r w:rsidRPr="00CC2662">
                    <w:rPr>
                      <w:sz w:val="24"/>
                      <w:szCs w:val="24"/>
                    </w:rPr>
                    <w:t xml:space="preserve">Figure </w:t>
                  </w:r>
                  <w:r w:rsidRPr="00CC2662">
                    <w:rPr>
                      <w:sz w:val="24"/>
                      <w:szCs w:val="24"/>
                    </w:rPr>
                    <w:fldChar w:fldCharType="begin"/>
                  </w:r>
                  <w:r w:rsidRPr="00CC2662">
                    <w:rPr>
                      <w:sz w:val="24"/>
                      <w:szCs w:val="24"/>
                    </w:rPr>
                    <w:instrText xml:space="preserve"> SEQ Figure \* ARABIC </w:instrText>
                  </w:r>
                  <w:r w:rsidRPr="00CC2662">
                    <w:rPr>
                      <w:sz w:val="24"/>
                      <w:szCs w:val="24"/>
                    </w:rPr>
                    <w:fldChar w:fldCharType="separate"/>
                  </w:r>
                  <w:r w:rsidR="00446CC9">
                    <w:rPr>
                      <w:noProof/>
                      <w:sz w:val="24"/>
                      <w:szCs w:val="24"/>
                    </w:rPr>
                    <w:t>1</w:t>
                  </w:r>
                  <w:r w:rsidRPr="00CC2662">
                    <w:rPr>
                      <w:sz w:val="24"/>
                      <w:szCs w:val="24"/>
                    </w:rPr>
                    <w:fldChar w:fldCharType="end"/>
                  </w:r>
                  <w:r>
                    <w:rPr>
                      <w:sz w:val="24"/>
                      <w:szCs w:val="24"/>
                    </w:rPr>
                    <w:t xml:space="preserve">: </w:t>
                  </w:r>
                  <w:r w:rsidRPr="00CC2662">
                    <w:rPr>
                      <w:sz w:val="24"/>
                      <w:szCs w:val="24"/>
                    </w:rPr>
                    <w:t>Pa</w:t>
                  </w:r>
                  <w:r w:rsidR="00C855D5">
                    <w:rPr>
                      <w:sz w:val="24"/>
                      <w:szCs w:val="24"/>
                    </w:rPr>
                    <w:t>y</w:t>
                  </w:r>
                  <w:r w:rsidRPr="00CC2662">
                    <w:rPr>
                      <w:sz w:val="24"/>
                      <w:szCs w:val="24"/>
                    </w:rPr>
                    <w:t>ment Process via Letter of Credit (L/C)</w:t>
                  </w:r>
                  <w:bookmarkEnd w:id="2"/>
                  <w:bookmarkEnd w:id="3"/>
                </w:p>
                <w:p w14:paraId="6E5527E6" w14:textId="77777777" w:rsidR="00C855D5" w:rsidRDefault="00C855D5" w:rsidP="00DD78A1">
                  <w:pPr>
                    <w:pStyle w:val="Caption"/>
                    <w:jc w:val="center"/>
                    <w:rPr>
                      <w:sz w:val="24"/>
                      <w:szCs w:val="24"/>
                    </w:rPr>
                  </w:pPr>
                </w:p>
                <w:p w14:paraId="1C5479D9" w14:textId="77777777" w:rsidR="00C855D5" w:rsidRDefault="00C855D5" w:rsidP="00DD78A1">
                  <w:pPr>
                    <w:pStyle w:val="Caption"/>
                    <w:jc w:val="center"/>
                    <w:rPr>
                      <w:sz w:val="24"/>
                      <w:szCs w:val="24"/>
                    </w:rPr>
                  </w:pPr>
                </w:p>
                <w:p w14:paraId="14D411FC" w14:textId="77777777" w:rsidR="00C855D5" w:rsidRDefault="00C855D5" w:rsidP="00DD78A1">
                  <w:pPr>
                    <w:pStyle w:val="Caption"/>
                    <w:jc w:val="center"/>
                    <w:rPr>
                      <w:sz w:val="24"/>
                      <w:szCs w:val="24"/>
                    </w:rPr>
                  </w:pPr>
                </w:p>
                <w:p w14:paraId="154BFE25" w14:textId="77777777" w:rsidR="00C855D5" w:rsidRDefault="00C855D5" w:rsidP="00DD78A1">
                  <w:pPr>
                    <w:pStyle w:val="Caption"/>
                    <w:jc w:val="center"/>
                    <w:rPr>
                      <w:sz w:val="24"/>
                      <w:szCs w:val="24"/>
                    </w:rPr>
                  </w:pPr>
                </w:p>
                <w:p w14:paraId="7EAA5535" w14:textId="77777777" w:rsidR="00C855D5" w:rsidRDefault="00C855D5" w:rsidP="00DD78A1">
                  <w:pPr>
                    <w:pStyle w:val="Caption"/>
                    <w:jc w:val="center"/>
                    <w:rPr>
                      <w:sz w:val="24"/>
                      <w:szCs w:val="24"/>
                    </w:rPr>
                  </w:pPr>
                </w:p>
                <w:p w14:paraId="4D8007E8" w14:textId="1F619BFF" w:rsidR="00DD78A1" w:rsidRDefault="00DD78A1" w:rsidP="00DD78A1">
                  <w:pPr>
                    <w:pStyle w:val="Caption"/>
                    <w:jc w:val="center"/>
                    <w:rPr>
                      <w:sz w:val="24"/>
                      <w:szCs w:val="24"/>
                    </w:rPr>
                  </w:pPr>
                  <w:r>
                    <w:rPr>
                      <w:sz w:val="24"/>
                      <w:szCs w:val="24"/>
                    </w:rPr>
                    <w:t xml:space="preserve"> </w:t>
                  </w:r>
                </w:p>
                <w:p w14:paraId="00F14CDA" w14:textId="77777777" w:rsidR="00C855D5" w:rsidRPr="00C855D5" w:rsidRDefault="00C855D5" w:rsidP="00C855D5"/>
                <w:p w14:paraId="43BC267C" w14:textId="77777777" w:rsidR="00DD78A1" w:rsidRPr="00316F7E" w:rsidRDefault="00DD78A1" w:rsidP="00DD78A1"/>
                <w:p w14:paraId="0526ED10" w14:textId="019BB51F" w:rsidR="00DD78A1" w:rsidRPr="004F3AFF" w:rsidRDefault="00DD78A1" w:rsidP="00DD78A1">
                  <w:pPr>
                    <w:pStyle w:val="Caption"/>
                    <w:rPr>
                      <w:rFonts w:ascii="Times New Roman" w:hAnsi="Times New Roman"/>
                      <w:noProof/>
                      <w:sz w:val="24"/>
                    </w:rPr>
                  </w:pPr>
                </w:p>
              </w:txbxContent>
            </v:textbox>
            <w10:wrap type="tight"/>
          </v:shape>
        </w:pict>
      </w:r>
      <w:bookmarkStart w:id="4" w:name="_Hlk163509935"/>
    </w:p>
    <w:p w14:paraId="6D936F65" w14:textId="356360DB" w:rsidR="00DD78A1" w:rsidRDefault="00DD78A1" w:rsidP="00DD78A1">
      <w:pPr>
        <w:pStyle w:val="Caption"/>
        <w:jc w:val="center"/>
        <w:rPr>
          <w:sz w:val="24"/>
          <w:szCs w:val="24"/>
        </w:rPr>
      </w:pPr>
      <w:r>
        <w:rPr>
          <w:sz w:val="24"/>
          <w:szCs w:val="24"/>
        </w:rPr>
        <w:t>(Source: Chang, S et al, 2020)</w:t>
      </w:r>
      <w:bookmarkEnd w:id="4"/>
    </w:p>
    <w:p w14:paraId="5D645811" w14:textId="4368DD24" w:rsidR="00DD78A1" w:rsidRDefault="00C17665" w:rsidP="00C17665">
      <w:pPr>
        <w:spacing w:line="360" w:lineRule="auto"/>
        <w:jc w:val="both"/>
        <w:rPr>
          <w:rFonts w:cs="Arial"/>
        </w:rPr>
      </w:pPr>
      <w:r w:rsidRPr="00C17665">
        <w:rPr>
          <w:rFonts w:cs="Arial"/>
        </w:rPr>
        <w:t>Traditional trade finance processes are known for their inefficiencies, which include being paper-based, slow, expensive, and vulnerable to fraud (Ibrahim and Truby, 2021). These processes are often antiquated, inefficient, and lack digitization, leading to issues such as information latency, trust issues, and reliance on intermediaries</w:t>
      </w:r>
      <w:r w:rsidR="00C7307A">
        <w:rPr>
          <w:rFonts w:cs="Arial"/>
        </w:rPr>
        <w:t xml:space="preserve"> </w:t>
      </w:r>
      <w:r w:rsidRPr="00C17665">
        <w:rPr>
          <w:rFonts w:cs="Arial"/>
        </w:rPr>
        <w:t>(Chang et al., 2019). Moreover, traditional trade finance is centralized, which can hinder overall process efficiency (Chang et al. 2019).</w:t>
      </w:r>
      <w:r w:rsidR="00A9627E">
        <w:rPr>
          <w:rFonts w:cs="Arial"/>
        </w:rPr>
        <w:t xml:space="preserve"> For example, </w:t>
      </w:r>
      <w:r w:rsidR="00A9627E" w:rsidRPr="00A9627E">
        <w:rPr>
          <w:rFonts w:cs="Arial"/>
        </w:rPr>
        <w:t>Last year, Standard Chartered, a bank headquartered in London, had a loss of $193 million due to fraudulent activities carried out by a metal storage company. This scam also affected other institutions, such as Citigroup and Standard Bank Group. According to reports, the Chinese corporation allegedly used the same metal reserves as collateral for loans from numerous banks</w:t>
      </w:r>
      <w:r w:rsidR="00A952D4">
        <w:rPr>
          <w:rFonts w:cs="Arial"/>
        </w:rPr>
        <w:t xml:space="preserve"> </w:t>
      </w:r>
      <w:r w:rsidR="00A952D4" w:rsidRPr="00556A62">
        <w:rPr>
          <w:rFonts w:cs="Arial"/>
        </w:rPr>
        <w:t>(Vallabh, 2024)</w:t>
      </w:r>
      <w:r w:rsidR="00A952D4">
        <w:rPr>
          <w:rFonts w:cs="Arial"/>
        </w:rPr>
        <w:t>.</w:t>
      </w:r>
    </w:p>
    <w:p w14:paraId="45C3EBA4" w14:textId="711966FE" w:rsidR="00A9627E" w:rsidRPr="00A9627E" w:rsidRDefault="00A9627E" w:rsidP="00C17665">
      <w:pPr>
        <w:spacing w:line="360" w:lineRule="auto"/>
        <w:jc w:val="both"/>
        <w:rPr>
          <w:rFonts w:cs="Arial"/>
        </w:rPr>
      </w:pPr>
      <w:proofErr w:type="gramStart"/>
      <w:r w:rsidRPr="00A9627E">
        <w:rPr>
          <w:rFonts w:cs="Arial"/>
        </w:rPr>
        <w:lastRenderedPageBreak/>
        <w:t>In order to</w:t>
      </w:r>
      <w:proofErr w:type="gramEnd"/>
      <w:r w:rsidRPr="00A9627E">
        <w:rPr>
          <w:rFonts w:cs="Arial"/>
        </w:rPr>
        <w:t xml:space="preserve"> address this type of fraudulent activity, implementing a paperless system can be advantageous since it reduces costs and provides benefits for the firm. Major financial institutions and corporations are actively endeavouring to integrate blockchain technology into the field of trade finance.</w:t>
      </w:r>
    </w:p>
    <w:p w14:paraId="19B9F535" w14:textId="72CDA886" w:rsidR="00DF4A85" w:rsidRDefault="00C17665" w:rsidP="00C17665">
      <w:pPr>
        <w:spacing w:line="360" w:lineRule="auto"/>
        <w:jc w:val="both"/>
        <w:rPr>
          <w:rFonts w:cs="Arial"/>
        </w:rPr>
      </w:pPr>
      <w:r w:rsidRPr="00C17665">
        <w:rPr>
          <w:rFonts w:cs="Arial"/>
        </w:rPr>
        <w:t>Blockchain technology presents a promising solution to the inherent inefficiencies plaguing conventional trade finance processes. Its core attributes, including a tamper-proof, distributed ledger, foster trust amongst trading partners, thereby strengthening transaction security, and streamlining efficiency (Kowalski et al, 2021). This immutable record simplifies and strengthens the security of supply chain finance arrangements. By eliminating intermediaries and enhancing transparency, blockchain technology minimizes transaction friction (Xie and Li, 2021). Moreover, its ability to provide a shared, synchronized data repository for all participants diminishes the potential for fraudulent activities, further augmenting the efficacy of the trade finance process (Liu, 2021).</w:t>
      </w:r>
    </w:p>
    <w:p w14:paraId="522541AB" w14:textId="32E4E89C" w:rsidR="00AD0E04" w:rsidRPr="00AD0E04" w:rsidRDefault="00AD0E04" w:rsidP="00C17665">
      <w:pPr>
        <w:spacing w:line="360" w:lineRule="auto"/>
        <w:jc w:val="both"/>
        <w:rPr>
          <w:rFonts w:cs="Arial"/>
        </w:rPr>
      </w:pPr>
      <w:r w:rsidRPr="00AD0E04">
        <w:rPr>
          <w:rFonts w:cs="Arial"/>
        </w:rPr>
        <w:t>Emerging case studies and analyses examining the impact of blockchain technology on trade finance operations suggest the potential for enhanced transparency, accountability, and systemic resilience. The distributed ledger mechanism inherent to blockchain technology appears to possess significant alignment with the objectives of trade finance within the UK and broader global markets</w:t>
      </w:r>
      <w:r>
        <w:rPr>
          <w:rFonts w:cs="Arial"/>
        </w:rPr>
        <w:t xml:space="preserve"> </w:t>
      </w:r>
      <w:r w:rsidRPr="00AD0E04">
        <w:rPr>
          <w:rFonts w:cs="Arial"/>
        </w:rPr>
        <w:t>(Rijanto, 2021)</w:t>
      </w:r>
      <w:r>
        <w:rPr>
          <w:rFonts w:cs="Arial"/>
        </w:rPr>
        <w:t>.</w:t>
      </w:r>
    </w:p>
    <w:p w14:paraId="45196359" w14:textId="218CE8A5" w:rsidR="00A9627E" w:rsidRDefault="00C17665" w:rsidP="00C17665">
      <w:pPr>
        <w:spacing w:line="360" w:lineRule="auto"/>
        <w:jc w:val="both"/>
        <w:rPr>
          <w:rFonts w:cs="Arial"/>
        </w:rPr>
      </w:pPr>
      <w:r w:rsidRPr="00C17665">
        <w:rPr>
          <w:rFonts w:cs="Arial"/>
        </w:rPr>
        <w:t>Furthermore, by facilitating the digital integration of the entire supply chain</w:t>
      </w:r>
      <w:r w:rsidR="00B70AEF">
        <w:rPr>
          <w:rFonts w:cs="Arial"/>
        </w:rPr>
        <w:t xml:space="preserve"> trade</w:t>
      </w:r>
      <w:r w:rsidRPr="00C17665">
        <w:rPr>
          <w:rFonts w:cs="Arial"/>
        </w:rPr>
        <w:t xml:space="preserve"> finance process, blockchain technology fosters enhanced efficiency and expedited communication and transactions. This demonstrably translates to faster settlement times, accelerating the flow of funds into enterprise accounts (Liu, 2021). Furthermore, leveraging blockchain in supply chain</w:t>
      </w:r>
      <w:r w:rsidR="00B70AEF">
        <w:rPr>
          <w:rFonts w:cs="Arial"/>
        </w:rPr>
        <w:t xml:space="preserve"> trade</w:t>
      </w:r>
      <w:r w:rsidRPr="00C17665">
        <w:rPr>
          <w:rFonts w:cs="Arial"/>
        </w:rPr>
        <w:t xml:space="preserve"> finance can improve the evaluation of financial risks within supply chains, particularly for small and medium-sized financing firms. This enhanced risk assessment capability contributes to a more secure financial environment (Wang, 2021).</w:t>
      </w:r>
    </w:p>
    <w:p w14:paraId="7C8C8105" w14:textId="4E5B2775" w:rsidR="00A9627E" w:rsidRPr="00A9627E" w:rsidRDefault="00A9627E" w:rsidP="00A9627E">
      <w:pPr>
        <w:spacing w:line="360" w:lineRule="auto"/>
        <w:jc w:val="both"/>
        <w:rPr>
          <w:rFonts w:cs="Arial"/>
        </w:rPr>
      </w:pPr>
      <w:r w:rsidRPr="00A9627E">
        <w:rPr>
          <w:rFonts w:cs="Arial"/>
        </w:rPr>
        <w:t>Bank of America</w:t>
      </w:r>
      <w:r w:rsidR="00B70AEF">
        <w:rPr>
          <w:rFonts w:cs="Arial"/>
        </w:rPr>
        <w:t xml:space="preserve"> </w:t>
      </w:r>
      <w:r w:rsidRPr="00A9627E">
        <w:rPr>
          <w:rFonts w:cs="Arial"/>
        </w:rPr>
        <w:t xml:space="preserve">Merrill Lynch, HSBC, and the Infocomm Development Authority of Singapore (IDA) are utilising a blockchain prototype to simplify the cumbersome process of worldwide trading, which involves a significant amount of paperwork. The consortium utilised the Hyperledger Project blockchain fabric, an </w:t>
      </w:r>
      <w:r w:rsidR="00D62708" w:rsidRPr="00A9627E">
        <w:rPr>
          <w:rFonts w:cs="Arial"/>
        </w:rPr>
        <w:t>open-source</w:t>
      </w:r>
      <w:r w:rsidRPr="00A9627E">
        <w:rPr>
          <w:rFonts w:cs="Arial"/>
        </w:rPr>
        <w:t xml:space="preserve"> technology developed by IBM Research and IBM Global Business Services, which is hosted by the Linux Foundation</w:t>
      </w:r>
      <w:r w:rsidR="009F4671">
        <w:rPr>
          <w:rFonts w:cs="Arial"/>
        </w:rPr>
        <w:t xml:space="preserve"> </w:t>
      </w:r>
      <w:r w:rsidR="009F4671" w:rsidRPr="009F4671">
        <w:rPr>
          <w:rFonts w:cs="Arial"/>
        </w:rPr>
        <w:t>(Skinner, 2016)</w:t>
      </w:r>
      <w:r w:rsidR="00A85A72">
        <w:rPr>
          <w:rFonts w:cs="Arial"/>
        </w:rPr>
        <w:t>.</w:t>
      </w:r>
    </w:p>
    <w:p w14:paraId="3E606537" w14:textId="778B5CF9" w:rsidR="00A85A72" w:rsidRDefault="00A85A72" w:rsidP="00A9627E">
      <w:pPr>
        <w:spacing w:line="360" w:lineRule="auto"/>
        <w:jc w:val="both"/>
        <w:rPr>
          <w:rFonts w:cs="Arial"/>
        </w:rPr>
      </w:pPr>
      <w:r>
        <w:lastRenderedPageBreak/>
        <w:t xml:space="preserve">This application addresses the inefficiencies of document-heavy and paper-based (L/C) transactions by securely replicating the information exchange between exporters, importers, and their banks on a distributed ledger. Crucially, this approach enables the automatic execution of trade agreements via a series of digital smart contracts, streamlining processes and enhancing trust within the trade finance ecosystem </w:t>
      </w:r>
      <w:r w:rsidRPr="009F4671">
        <w:rPr>
          <w:rFonts w:cs="Arial"/>
        </w:rPr>
        <w:t>(Skinner, 2016)</w:t>
      </w:r>
      <w:r>
        <w:rPr>
          <w:rFonts w:cs="Arial"/>
        </w:rPr>
        <w:t>.</w:t>
      </w:r>
    </w:p>
    <w:p w14:paraId="7ACCBDD7" w14:textId="5F36E236" w:rsidR="00356B71" w:rsidRDefault="00A9627E" w:rsidP="00A9627E">
      <w:pPr>
        <w:spacing w:line="360" w:lineRule="auto"/>
        <w:jc w:val="both"/>
        <w:rPr>
          <w:rFonts w:cs="Arial"/>
        </w:rPr>
      </w:pPr>
      <w:r w:rsidRPr="00A9627E">
        <w:rPr>
          <w:rFonts w:cs="Arial"/>
        </w:rPr>
        <w:t>The proof of concept demonstrates the potential to optimise the manual processing of import/export documentation, enhance security by minimising errors, enhance convenience for all parties through mobile contact, and enhance the predictability of enterprises</w:t>
      </w:r>
      <w:r w:rsidR="00A85A72">
        <w:rPr>
          <w:rFonts w:cs="Arial"/>
        </w:rPr>
        <w:t xml:space="preserve"> </w:t>
      </w:r>
      <w:r w:rsidRPr="00A9627E">
        <w:rPr>
          <w:rFonts w:cs="Arial"/>
        </w:rPr>
        <w:t>working capital</w:t>
      </w:r>
      <w:r w:rsidR="009F4671">
        <w:rPr>
          <w:rFonts w:cs="Arial"/>
        </w:rPr>
        <w:t xml:space="preserve"> </w:t>
      </w:r>
      <w:r w:rsidR="009F4671" w:rsidRPr="009F4671">
        <w:rPr>
          <w:rFonts w:cs="Arial"/>
        </w:rPr>
        <w:t>(Skinner, 2016)</w:t>
      </w:r>
      <w:r w:rsidR="00A85A72">
        <w:rPr>
          <w:rFonts w:cs="Arial"/>
        </w:rPr>
        <w:t xml:space="preserve">. </w:t>
      </w:r>
      <w:r w:rsidRPr="00A9627E">
        <w:rPr>
          <w:rFonts w:cs="Arial"/>
        </w:rPr>
        <w:t>The group intends to carry out additional testing on the commercial application of the concept with specific partners, including corporations and shippers.</w:t>
      </w:r>
      <w:r w:rsidR="00A85A72">
        <w:rPr>
          <w:rFonts w:cs="Arial"/>
        </w:rPr>
        <w:t xml:space="preserve"> </w:t>
      </w:r>
      <w:r w:rsidR="00356B71">
        <w:rPr>
          <w:rFonts w:cs="Arial"/>
        </w:rPr>
        <w:t xml:space="preserve">In the upcoming chapter, I will discuss, </w:t>
      </w:r>
      <w:r w:rsidR="00A952D4">
        <w:rPr>
          <w:rFonts w:cs="Arial"/>
        </w:rPr>
        <w:t>present</w:t>
      </w:r>
      <w:r w:rsidR="00356B71">
        <w:rPr>
          <w:rFonts w:cs="Arial"/>
        </w:rPr>
        <w:t xml:space="preserve"> how the proof of concepts work.</w:t>
      </w:r>
    </w:p>
    <w:p w14:paraId="24776B66" w14:textId="4F4E44F8" w:rsidR="00C17665" w:rsidRDefault="00C17665" w:rsidP="00C17665">
      <w:pPr>
        <w:spacing w:line="360" w:lineRule="auto"/>
        <w:jc w:val="both"/>
        <w:rPr>
          <w:rFonts w:cs="Arial"/>
        </w:rPr>
      </w:pPr>
      <w:r>
        <w:rPr>
          <w:noProof/>
        </w:rPr>
        <w:drawing>
          <wp:inline distT="0" distB="0" distL="0" distR="0" wp14:anchorId="08B8B6BD" wp14:editId="56B7503B">
            <wp:extent cx="6184900" cy="4493895"/>
            <wp:effectExtent l="0" t="0" r="0" b="0"/>
            <wp:docPr id="2056505842"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05842" name="Picture 1" descr="A close-up of a chart&#10;&#10;Description automatically generated"/>
                    <pic:cNvPicPr/>
                  </pic:nvPicPr>
                  <pic:blipFill>
                    <a:blip r:embed="rId11"/>
                    <a:stretch>
                      <a:fillRect/>
                    </a:stretch>
                  </pic:blipFill>
                  <pic:spPr>
                    <a:xfrm>
                      <a:off x="0" y="0"/>
                      <a:ext cx="6184900" cy="4493895"/>
                    </a:xfrm>
                    <a:prstGeom prst="rect">
                      <a:avLst/>
                    </a:prstGeom>
                  </pic:spPr>
                </pic:pic>
              </a:graphicData>
            </a:graphic>
          </wp:inline>
        </w:drawing>
      </w:r>
    </w:p>
    <w:p w14:paraId="45B5522E" w14:textId="334A15CB" w:rsidR="00C17665" w:rsidRDefault="00C17665" w:rsidP="00C17665">
      <w:pPr>
        <w:pStyle w:val="Caption"/>
        <w:jc w:val="both"/>
        <w:rPr>
          <w:sz w:val="24"/>
          <w:szCs w:val="24"/>
        </w:rPr>
      </w:pPr>
      <w:bookmarkStart w:id="5" w:name="_Toc166433621"/>
      <w:bookmarkStart w:id="6" w:name="_Hlk165759850"/>
      <w:r w:rsidRPr="00413CEE">
        <w:rPr>
          <w:sz w:val="24"/>
          <w:szCs w:val="24"/>
        </w:rPr>
        <w:t xml:space="preserve">Figure </w:t>
      </w:r>
      <w:r w:rsidRPr="00413CEE">
        <w:rPr>
          <w:sz w:val="24"/>
          <w:szCs w:val="24"/>
        </w:rPr>
        <w:fldChar w:fldCharType="begin"/>
      </w:r>
      <w:r w:rsidRPr="00413CEE">
        <w:rPr>
          <w:sz w:val="24"/>
          <w:szCs w:val="24"/>
        </w:rPr>
        <w:instrText xml:space="preserve"> SEQ Figure \* ARABIC </w:instrText>
      </w:r>
      <w:r w:rsidRPr="00413CEE">
        <w:rPr>
          <w:sz w:val="24"/>
          <w:szCs w:val="24"/>
        </w:rPr>
        <w:fldChar w:fldCharType="separate"/>
      </w:r>
      <w:r w:rsidR="00446CC9">
        <w:rPr>
          <w:noProof/>
          <w:sz w:val="24"/>
          <w:szCs w:val="24"/>
        </w:rPr>
        <w:t>2</w:t>
      </w:r>
      <w:r w:rsidRPr="00413CEE">
        <w:rPr>
          <w:sz w:val="24"/>
          <w:szCs w:val="24"/>
        </w:rPr>
        <w:fldChar w:fldCharType="end"/>
      </w:r>
      <w:r w:rsidRPr="00413CEE">
        <w:rPr>
          <w:sz w:val="24"/>
          <w:szCs w:val="24"/>
        </w:rPr>
        <w:t>: A trade finance transaction involves a multitude of parties, papers, and data pieces.</w:t>
      </w:r>
      <w:bookmarkEnd w:id="5"/>
      <w:r w:rsidRPr="00413CEE">
        <w:rPr>
          <w:sz w:val="24"/>
          <w:szCs w:val="24"/>
        </w:rPr>
        <w:t xml:space="preserve"> </w:t>
      </w:r>
    </w:p>
    <w:p w14:paraId="1D97F732" w14:textId="37F7F0C0" w:rsidR="00356B71" w:rsidRPr="00A952D4" w:rsidRDefault="00C17665" w:rsidP="00A952D4">
      <w:pPr>
        <w:jc w:val="center"/>
        <w:rPr>
          <w:rFonts w:ascii="Times New Roman" w:hAnsi="Times New Roman"/>
        </w:rPr>
      </w:pPr>
      <w:r w:rsidRPr="00413CEE">
        <w:t>(Source, BCG Group)</w:t>
      </w:r>
      <w:bookmarkEnd w:id="6"/>
    </w:p>
    <w:p w14:paraId="0208D0E5" w14:textId="648085A9" w:rsidR="00C43228" w:rsidRPr="00C43228" w:rsidRDefault="00C17665" w:rsidP="00C43228">
      <w:pPr>
        <w:spacing w:after="240" w:line="360" w:lineRule="auto"/>
        <w:jc w:val="both"/>
        <w:rPr>
          <w:rFonts w:cs="Arial"/>
        </w:rPr>
      </w:pPr>
      <w:r w:rsidRPr="00C17665">
        <w:rPr>
          <w:rFonts w:cs="Arial"/>
        </w:rPr>
        <w:lastRenderedPageBreak/>
        <w:t>Overall, blockchain technology presents a transformative solution to the inefficiencies plaguing traditional trade finance processes</w:t>
      </w:r>
      <w:r>
        <w:rPr>
          <w:rFonts w:cs="Arial"/>
        </w:rPr>
        <w:t xml:space="preserve"> in the UK</w:t>
      </w:r>
      <w:r w:rsidRPr="00C17665">
        <w:rPr>
          <w:rFonts w:cs="Arial"/>
        </w:rPr>
        <w:t>. By introducing blockchain into trade finance, businesses can benefit from increased transparency, enhanced security, reduced costs, and improved efficiency in their financial transactions.</w:t>
      </w:r>
    </w:p>
    <w:p w14:paraId="2322F261" w14:textId="17F28186" w:rsidR="009D1C75" w:rsidRPr="004732DF" w:rsidRDefault="00C17665" w:rsidP="009D1C75">
      <w:pPr>
        <w:pStyle w:val="Heading2"/>
        <w:numPr>
          <w:ilvl w:val="1"/>
          <w:numId w:val="1"/>
        </w:numPr>
        <w:spacing w:before="0" w:after="240"/>
        <w:rPr>
          <w:rFonts w:cs="Arial"/>
        </w:rPr>
      </w:pPr>
      <w:bookmarkStart w:id="7" w:name="_Toc166432350"/>
      <w:r w:rsidRPr="004732DF">
        <w:rPr>
          <w:rFonts w:cs="Arial"/>
        </w:rPr>
        <w:t>Research Aim</w:t>
      </w:r>
      <w:bookmarkEnd w:id="7"/>
    </w:p>
    <w:p w14:paraId="5D4940BF" w14:textId="4F8A96BF" w:rsidR="009D1C75" w:rsidRPr="00A952D4" w:rsidRDefault="009D1C75" w:rsidP="00A952D4">
      <w:pPr>
        <w:spacing w:line="360" w:lineRule="auto"/>
        <w:jc w:val="both"/>
        <w:rPr>
          <w:rFonts w:cs="Arial"/>
        </w:rPr>
      </w:pPr>
      <w:r w:rsidRPr="009D1C75">
        <w:rPr>
          <w:rFonts w:cs="Arial"/>
        </w:rPr>
        <w:t>The overall goal of this research paper is to investigate the transformative impact of blockchain integration on processes within trade finance. By delving into the intersection of blockchain technology in trade finance, this research aim</w:t>
      </w:r>
      <w:r w:rsidR="00D62708">
        <w:rPr>
          <w:rFonts w:cs="Arial"/>
        </w:rPr>
        <w:t>s</w:t>
      </w:r>
      <w:r w:rsidRPr="009D1C75">
        <w:rPr>
          <w:rFonts w:cs="Arial"/>
        </w:rPr>
        <w:t xml:space="preserve"> to explore how the integration of blockchain reshapes traditional practices, enhance transparenc</w:t>
      </w:r>
      <w:r w:rsidR="00C3670C">
        <w:rPr>
          <w:rFonts w:cs="Arial"/>
        </w:rPr>
        <w:t>y</w:t>
      </w:r>
      <w:r w:rsidRPr="009D1C75">
        <w:rPr>
          <w:rFonts w:cs="Arial"/>
        </w:rPr>
        <w:t>,</w:t>
      </w:r>
      <w:r w:rsidR="00C3670C">
        <w:rPr>
          <w:rFonts w:cs="Arial"/>
        </w:rPr>
        <w:t xml:space="preserve"> </w:t>
      </w:r>
      <w:r w:rsidRPr="009D1C75">
        <w:rPr>
          <w:rFonts w:cs="Arial"/>
        </w:rPr>
        <w:t>streamline operations in the scope of trade finance</w:t>
      </w:r>
      <w:r w:rsidR="00C3670C">
        <w:rPr>
          <w:rFonts w:cs="Arial"/>
        </w:rPr>
        <w:t xml:space="preserve"> and what are the issues and challenges associated with blockchain in trade finance.</w:t>
      </w:r>
      <w:r>
        <w:rPr>
          <w:rFonts w:cs="Arial"/>
        </w:rPr>
        <w:t xml:space="preserve"> </w:t>
      </w:r>
      <w:r w:rsidRPr="009D1C75">
        <w:rPr>
          <w:rFonts w:cs="Arial"/>
        </w:rPr>
        <w:t>Through a comprehensive analysis of existing literature and empirical studies, the study seeks to identify the key mechanisms through which blockchain technology revolutionizes trade finance processes, mitigates risks, and improves efficiency.</w:t>
      </w:r>
    </w:p>
    <w:p w14:paraId="0F0BDDA9" w14:textId="56083FC9" w:rsidR="00C43228" w:rsidRPr="00C43228" w:rsidRDefault="009D1C75" w:rsidP="00C43228">
      <w:pPr>
        <w:shd w:val="clear" w:color="auto" w:fill="FFFFFF" w:themeFill="background1"/>
        <w:spacing w:after="240" w:line="360" w:lineRule="auto"/>
        <w:jc w:val="both"/>
        <w:rPr>
          <w:rFonts w:cs="Arial"/>
        </w:rPr>
      </w:pPr>
      <w:r w:rsidRPr="009D1C75">
        <w:rPr>
          <w:rFonts w:cs="Arial"/>
        </w:rPr>
        <w:t xml:space="preserve">Furthermore, the research aims to provide insights into the challenges associated with blockchain adoption in trade finance in the UK, shedding light on the implications for various stakeholders involved in international trade transactions. Ultimately, this thesis aspires to contribute to the academic discourse by offering a nuanced understanding of how blockchain integration is reshaping trade finance practices and paving the way for a more secure, efficient, and </w:t>
      </w:r>
      <w:r>
        <w:rPr>
          <w:rFonts w:cs="Arial"/>
        </w:rPr>
        <w:t>t</w:t>
      </w:r>
      <w:r w:rsidRPr="009D1C75">
        <w:rPr>
          <w:rFonts w:cs="Arial"/>
        </w:rPr>
        <w:t>ransparent global trade ecosystem.</w:t>
      </w:r>
    </w:p>
    <w:p w14:paraId="0E0D4C78" w14:textId="5F3A9AE9" w:rsidR="004732DF" w:rsidRPr="00C3670C" w:rsidRDefault="009D1C75" w:rsidP="004732DF">
      <w:pPr>
        <w:pStyle w:val="Heading2"/>
        <w:numPr>
          <w:ilvl w:val="1"/>
          <w:numId w:val="1"/>
        </w:numPr>
        <w:rPr>
          <w:rFonts w:cs="Arial"/>
          <w:szCs w:val="28"/>
        </w:rPr>
      </w:pPr>
      <w:bookmarkStart w:id="8" w:name="_Toc166432351"/>
      <w:r w:rsidRPr="004732DF">
        <w:rPr>
          <w:rFonts w:cs="Arial"/>
          <w:szCs w:val="28"/>
        </w:rPr>
        <w:t>Research Objectives</w:t>
      </w:r>
      <w:bookmarkEnd w:id="8"/>
    </w:p>
    <w:p w14:paraId="6569D1E2" w14:textId="1898A2A5" w:rsidR="00A952D4" w:rsidRDefault="004732DF" w:rsidP="00C3670C">
      <w:pPr>
        <w:pStyle w:val="ListParagraph"/>
        <w:numPr>
          <w:ilvl w:val="0"/>
          <w:numId w:val="2"/>
        </w:numPr>
        <w:spacing w:line="360" w:lineRule="auto"/>
        <w:rPr>
          <w:rFonts w:cs="Arial"/>
        </w:rPr>
      </w:pPr>
      <w:r w:rsidRPr="004732DF">
        <w:rPr>
          <w:rFonts w:cs="Arial"/>
        </w:rPr>
        <w:t>How can blockchain technology transform existing trade finance processes within the UK?</w:t>
      </w:r>
    </w:p>
    <w:p w14:paraId="679334A8" w14:textId="77777777" w:rsidR="00A952D4" w:rsidRPr="00A952D4" w:rsidRDefault="00A952D4" w:rsidP="00C3670C">
      <w:pPr>
        <w:pStyle w:val="ListParagraph"/>
        <w:spacing w:line="360" w:lineRule="auto"/>
        <w:ind w:left="360"/>
        <w:rPr>
          <w:rFonts w:cs="Arial"/>
        </w:rPr>
      </w:pPr>
    </w:p>
    <w:p w14:paraId="3FC5E43C" w14:textId="62B76BA4" w:rsidR="00A952D4" w:rsidRDefault="004732DF" w:rsidP="00C3670C">
      <w:pPr>
        <w:pStyle w:val="ListParagraph"/>
        <w:numPr>
          <w:ilvl w:val="0"/>
          <w:numId w:val="2"/>
        </w:numPr>
        <w:spacing w:line="360" w:lineRule="auto"/>
        <w:rPr>
          <w:rFonts w:cs="Arial"/>
        </w:rPr>
      </w:pPr>
      <w:r w:rsidRPr="004732DF">
        <w:rPr>
          <w:rFonts w:cs="Arial"/>
        </w:rPr>
        <w:t>What are the advantages of incorporating blockchain into trade finance for companies in the United Kingdom?</w:t>
      </w:r>
    </w:p>
    <w:p w14:paraId="49A5B6DC" w14:textId="77777777" w:rsidR="00A952D4" w:rsidRPr="00A952D4" w:rsidRDefault="00A952D4" w:rsidP="00C3670C">
      <w:pPr>
        <w:spacing w:before="0" w:line="360" w:lineRule="auto"/>
        <w:rPr>
          <w:rFonts w:cs="Arial"/>
        </w:rPr>
      </w:pPr>
    </w:p>
    <w:p w14:paraId="6D58F4C5" w14:textId="7DEED83F" w:rsidR="009D1C75" w:rsidRDefault="004732DF" w:rsidP="00C3670C">
      <w:pPr>
        <w:pStyle w:val="ListParagraph"/>
        <w:numPr>
          <w:ilvl w:val="0"/>
          <w:numId w:val="2"/>
        </w:numPr>
        <w:spacing w:line="360" w:lineRule="auto"/>
        <w:rPr>
          <w:rFonts w:cs="Arial"/>
        </w:rPr>
      </w:pPr>
      <w:r w:rsidRPr="004732DF">
        <w:rPr>
          <w:rFonts w:cs="Arial"/>
        </w:rPr>
        <w:t xml:space="preserve">What </w:t>
      </w:r>
      <w:r>
        <w:rPr>
          <w:rFonts w:cs="Arial"/>
        </w:rPr>
        <w:t>is</w:t>
      </w:r>
      <w:r w:rsidRPr="004732DF">
        <w:rPr>
          <w:rFonts w:cs="Arial"/>
        </w:rPr>
        <w:t xml:space="preserve"> the issue associated with blockchain technology in trade finance?</w:t>
      </w:r>
    </w:p>
    <w:p w14:paraId="2F7822B4" w14:textId="77777777" w:rsidR="004732DF" w:rsidRPr="004732DF" w:rsidRDefault="004732DF" w:rsidP="004732DF">
      <w:pPr>
        <w:pStyle w:val="ListParagraph"/>
        <w:rPr>
          <w:rFonts w:cs="Arial"/>
          <w:b/>
          <w:bCs/>
        </w:rPr>
      </w:pPr>
    </w:p>
    <w:p w14:paraId="666D549D" w14:textId="33F140A6" w:rsidR="007A22D1" w:rsidRPr="007A22D1" w:rsidRDefault="004732DF" w:rsidP="007A22D1">
      <w:pPr>
        <w:pStyle w:val="Heading2"/>
        <w:numPr>
          <w:ilvl w:val="1"/>
          <w:numId w:val="1"/>
        </w:numPr>
        <w:rPr>
          <w:rFonts w:cs="Arial"/>
          <w:szCs w:val="28"/>
        </w:rPr>
      </w:pPr>
      <w:bookmarkStart w:id="9" w:name="_Toc166432352"/>
      <w:r w:rsidRPr="004732DF">
        <w:rPr>
          <w:rFonts w:cs="Arial"/>
          <w:szCs w:val="28"/>
        </w:rPr>
        <w:t>Research Questions</w:t>
      </w:r>
      <w:bookmarkEnd w:id="9"/>
    </w:p>
    <w:p w14:paraId="227EDD62" w14:textId="043157AE" w:rsidR="00E423FE" w:rsidRPr="00C3670C" w:rsidRDefault="004732DF" w:rsidP="00C3670C">
      <w:pPr>
        <w:pStyle w:val="ListParagraph"/>
        <w:numPr>
          <w:ilvl w:val="0"/>
          <w:numId w:val="8"/>
        </w:numPr>
        <w:spacing w:line="360" w:lineRule="auto"/>
        <w:rPr>
          <w:rFonts w:cs="Arial"/>
        </w:rPr>
      </w:pPr>
      <w:r w:rsidRPr="00C3670C">
        <w:rPr>
          <w:rFonts w:cs="Arial"/>
        </w:rPr>
        <w:t>How does the adoption of blockchain technology specifically transform traditional trade finance practices within the United Kingdom?</w:t>
      </w:r>
    </w:p>
    <w:p w14:paraId="0EC18E1E" w14:textId="217CA5BA" w:rsidR="00C3670C" w:rsidRDefault="004732DF" w:rsidP="00C3670C">
      <w:pPr>
        <w:pStyle w:val="ListParagraph"/>
        <w:numPr>
          <w:ilvl w:val="0"/>
          <w:numId w:val="8"/>
        </w:numPr>
        <w:spacing w:line="360" w:lineRule="auto"/>
        <w:rPr>
          <w:rFonts w:cs="Arial"/>
        </w:rPr>
      </w:pPr>
      <w:r w:rsidRPr="00C3670C">
        <w:rPr>
          <w:rFonts w:cs="Arial"/>
        </w:rPr>
        <w:lastRenderedPageBreak/>
        <w:t>What are the specific advantages that incorporating blockchain technology offers to companies engaged in trade finance within the United Kingdom?</w:t>
      </w:r>
    </w:p>
    <w:p w14:paraId="6DD8E929" w14:textId="77777777" w:rsidR="00C3670C" w:rsidRPr="00C3670C" w:rsidRDefault="00C3670C" w:rsidP="00C3670C">
      <w:pPr>
        <w:pStyle w:val="ListParagraph"/>
        <w:spacing w:line="360" w:lineRule="auto"/>
        <w:ind w:left="360"/>
        <w:rPr>
          <w:rFonts w:cs="Arial"/>
        </w:rPr>
      </w:pPr>
    </w:p>
    <w:p w14:paraId="134EE6A8" w14:textId="1ED16E13" w:rsidR="00AC105A" w:rsidRDefault="004732DF" w:rsidP="00AC105A">
      <w:pPr>
        <w:pStyle w:val="ListParagraph"/>
        <w:numPr>
          <w:ilvl w:val="0"/>
          <w:numId w:val="8"/>
        </w:numPr>
        <w:spacing w:line="360" w:lineRule="auto"/>
        <w:rPr>
          <w:rFonts w:cs="Arial"/>
        </w:rPr>
      </w:pPr>
      <w:r w:rsidRPr="00C3670C">
        <w:rPr>
          <w:rFonts w:cs="Arial"/>
        </w:rPr>
        <w:t>The issue and challenges associated with blockchain technology in trade finance in the United Kingdom?</w:t>
      </w:r>
    </w:p>
    <w:p w14:paraId="676DE693" w14:textId="77777777" w:rsidR="00CA00E8" w:rsidRPr="00CA00E8" w:rsidRDefault="00CA00E8" w:rsidP="00CA00E8">
      <w:pPr>
        <w:pStyle w:val="ListParagraph"/>
        <w:rPr>
          <w:rFonts w:cs="Arial"/>
        </w:rPr>
      </w:pPr>
    </w:p>
    <w:p w14:paraId="2530C6BE" w14:textId="6AAE02AD" w:rsidR="00AC105A" w:rsidRPr="00AC105A" w:rsidRDefault="00CA00E8" w:rsidP="00CA00E8">
      <w:pPr>
        <w:pStyle w:val="Heading2"/>
        <w:numPr>
          <w:ilvl w:val="1"/>
          <w:numId w:val="1"/>
        </w:numPr>
      </w:pPr>
      <w:bookmarkStart w:id="10" w:name="_Toc166432353"/>
      <w:r w:rsidRPr="00E423FE">
        <w:t>Relevance of Study</w:t>
      </w:r>
      <w:bookmarkEnd w:id="10"/>
    </w:p>
    <w:p w14:paraId="0BCDF57A" w14:textId="1D7BF668" w:rsidR="004732DF" w:rsidRDefault="004732DF" w:rsidP="004732DF">
      <w:pPr>
        <w:spacing w:line="360" w:lineRule="auto"/>
        <w:jc w:val="both"/>
        <w:rPr>
          <w:rFonts w:cs="Arial"/>
          <w:szCs w:val="20"/>
        </w:rPr>
      </w:pPr>
      <w:r w:rsidRPr="004732DF">
        <w:rPr>
          <w:rFonts w:cs="Arial"/>
          <w:szCs w:val="20"/>
        </w:rPr>
        <w:t>This study promises substantial benefits due to its potential to inform a wide range of stakeholders within UK. The research can guide governments, financial institutions, trade participants, and policymakers in optimizing trade finance practices through the strategic implementation of blockchain technology. Blockchain inherent properties hold the potential to revolutionize trade finance by bolstering fraud prevention mechanisms, streamlining operations, and fostering greater trust among stakeholders.</w:t>
      </w:r>
    </w:p>
    <w:p w14:paraId="0C219DC0" w14:textId="2A2FA0DD" w:rsidR="004732DF" w:rsidRPr="004732DF" w:rsidRDefault="004732DF" w:rsidP="004732DF">
      <w:pPr>
        <w:spacing w:line="360" w:lineRule="auto"/>
        <w:jc w:val="both"/>
        <w:rPr>
          <w:rFonts w:cs="Arial"/>
          <w:szCs w:val="20"/>
        </w:rPr>
      </w:pPr>
      <w:r w:rsidRPr="004732DF">
        <w:rPr>
          <w:rFonts w:cs="Arial"/>
          <w:szCs w:val="20"/>
        </w:rPr>
        <w:t xml:space="preserve">The key beneficiaries include government bodies and policymakers, who can leverage findings to responsibly guide the adoption of blockchain for better processes and fraud reduction. Financial institutions will gain insights for optimizing operations, cutting costs, promoting efficiency, and increasing trust. </w:t>
      </w:r>
    </w:p>
    <w:p w14:paraId="71EDCADF" w14:textId="4A8CD23C" w:rsidR="00CA00E8" w:rsidRDefault="004732DF" w:rsidP="00CA00E8">
      <w:pPr>
        <w:spacing w:line="360" w:lineRule="auto"/>
        <w:jc w:val="both"/>
        <w:rPr>
          <w:rFonts w:cs="Arial"/>
          <w:szCs w:val="20"/>
        </w:rPr>
      </w:pPr>
      <w:r w:rsidRPr="004732DF">
        <w:rPr>
          <w:rFonts w:cs="Arial"/>
          <w:szCs w:val="20"/>
        </w:rPr>
        <w:t>Additionally, the study will raise awareness of blockchain functionality and add to the existing knowledge base on trade finance innovation. Scholars will find this research valuable, as it offers a foundation for further exploration into the transformative potential of blockchain and its applications within international trade.</w:t>
      </w:r>
    </w:p>
    <w:p w14:paraId="5EA222D7" w14:textId="77777777" w:rsidR="00CA00E8" w:rsidRDefault="00CA00E8" w:rsidP="00B03D1E">
      <w:pPr>
        <w:spacing w:before="0" w:line="360" w:lineRule="auto"/>
        <w:jc w:val="both"/>
        <w:rPr>
          <w:rFonts w:cs="Arial"/>
          <w:szCs w:val="20"/>
        </w:rPr>
      </w:pPr>
    </w:p>
    <w:p w14:paraId="5D5FBE79" w14:textId="304DA451" w:rsidR="00CA00E8" w:rsidRDefault="00CA00E8" w:rsidP="00CA00E8">
      <w:pPr>
        <w:pStyle w:val="Heading2"/>
        <w:numPr>
          <w:ilvl w:val="1"/>
          <w:numId w:val="1"/>
        </w:numPr>
      </w:pPr>
      <w:bookmarkStart w:id="11" w:name="_Toc166432354"/>
      <w:r>
        <w:t>Research Methodology</w:t>
      </w:r>
      <w:bookmarkEnd w:id="11"/>
    </w:p>
    <w:p w14:paraId="1DBB2A2C" w14:textId="77777777" w:rsidR="00CA00E8" w:rsidRPr="00CA00E8" w:rsidRDefault="00CA00E8" w:rsidP="00CA00E8">
      <w:pPr>
        <w:pStyle w:val="ListParagraph"/>
        <w:spacing w:before="0"/>
        <w:ind w:left="420"/>
      </w:pPr>
    </w:p>
    <w:p w14:paraId="07146E92" w14:textId="37A8ACC3" w:rsidR="009F4671" w:rsidRPr="00C43228" w:rsidRDefault="00C43228" w:rsidP="00C43228">
      <w:pPr>
        <w:spacing w:before="0" w:line="360" w:lineRule="auto"/>
        <w:jc w:val="both"/>
        <w:rPr>
          <w:rFonts w:cs="Arial"/>
        </w:rPr>
      </w:pPr>
      <w:r w:rsidRPr="00C43228">
        <w:rPr>
          <w:rFonts w:cs="Arial"/>
        </w:rPr>
        <w:t>This research paper followed the 'Research Onion' model proposed by Saunders, Lewis, and Thornhill (Saunders et al, 2007). A multi-case study approach was employed to explore the emerging technology of blockchain integration in trade finance. The cases were selected based on the research aim and questions</w:t>
      </w:r>
      <w:r>
        <w:rPr>
          <w:rFonts w:cs="Arial"/>
        </w:rPr>
        <w:t xml:space="preserve">. </w:t>
      </w:r>
      <w:r w:rsidRPr="00C43228">
        <w:rPr>
          <w:rFonts w:cs="Arial"/>
        </w:rPr>
        <w:t>The research involved comparing the cases to understand the impact of blockchain integration on trade finance and identify any additional benefits.</w:t>
      </w:r>
    </w:p>
    <w:p w14:paraId="50FC83B3" w14:textId="77777777" w:rsidR="009F4671" w:rsidRDefault="009F4671" w:rsidP="00C17665"/>
    <w:p w14:paraId="0CBA808E" w14:textId="77777777" w:rsidR="009F4671" w:rsidRDefault="009F4671" w:rsidP="00C17665"/>
    <w:p w14:paraId="33C9DCBD" w14:textId="10BE167B" w:rsidR="003E1EFE" w:rsidRPr="003E1EFE" w:rsidRDefault="009F4671" w:rsidP="00CA00E8">
      <w:pPr>
        <w:pStyle w:val="Heading2"/>
        <w:numPr>
          <w:ilvl w:val="1"/>
          <w:numId w:val="1"/>
        </w:numPr>
        <w:rPr>
          <w:rFonts w:cs="Arial"/>
          <w:szCs w:val="28"/>
        </w:rPr>
      </w:pPr>
      <w:bookmarkStart w:id="12" w:name="_Toc166432355"/>
      <w:r>
        <w:rPr>
          <w:rFonts w:cs="Arial"/>
          <w:szCs w:val="28"/>
        </w:rPr>
        <w:lastRenderedPageBreak/>
        <w:t>Structure of the research</w:t>
      </w:r>
      <w:bookmarkEnd w:id="12"/>
    </w:p>
    <w:p w14:paraId="4D465065" w14:textId="04982103" w:rsidR="00875E09" w:rsidRDefault="00875E09" w:rsidP="009F4671">
      <w:r>
        <w:t>The structure of the research as follows:</w:t>
      </w:r>
    </w:p>
    <w:p w14:paraId="6F03ED06" w14:textId="3E2F83A6" w:rsidR="003E1EFE" w:rsidRPr="003E1EFE" w:rsidRDefault="003E1EFE" w:rsidP="003E1EFE">
      <w:pPr>
        <w:spacing w:before="100" w:beforeAutospacing="1" w:after="100" w:afterAutospacing="1" w:line="360" w:lineRule="auto"/>
        <w:jc w:val="both"/>
        <w:rPr>
          <w:rFonts w:eastAsia="Times New Roman" w:cs="Arial"/>
        </w:rPr>
      </w:pPr>
      <w:r w:rsidRPr="003E1EFE">
        <w:rPr>
          <w:rFonts w:eastAsia="Times New Roman" w:cs="Arial"/>
        </w:rPr>
        <w:t>This thesis is divided into</w:t>
      </w:r>
      <w:r>
        <w:rPr>
          <w:rFonts w:eastAsia="Times New Roman" w:cs="Arial"/>
        </w:rPr>
        <w:t xml:space="preserve"> </w:t>
      </w:r>
      <w:r w:rsidRPr="003E1EFE">
        <w:rPr>
          <w:rFonts w:eastAsia="Times New Roman" w:cs="Arial"/>
        </w:rPr>
        <w:t>five chapters. After the introduction, Chapter 2 provides a comprehensive literature review on blockchain technology. This review examines its core concepts, different blockchain types, the potential for revolutionary changes in trade finance, the benefits of implementation, and the challenges associated with this technology. Chapter 3 details the specific research methodology used in the study. Chapter 4 presents and analyses the research findings within the context of the case study framework. Finally, Chapter 5 concludes the thesis with a summary of key findings, policy recommendations derived from the research, and an acknowledgment of the study potential limitations.</w:t>
      </w:r>
    </w:p>
    <w:p w14:paraId="2907FB56" w14:textId="77777777" w:rsidR="00D62708" w:rsidRDefault="00D62708" w:rsidP="00D62708">
      <w:pPr>
        <w:spacing w:line="360" w:lineRule="auto"/>
        <w:jc w:val="both"/>
        <w:rPr>
          <w:rFonts w:cs="Arial"/>
        </w:rPr>
      </w:pPr>
    </w:p>
    <w:p w14:paraId="23E2CC22" w14:textId="77777777" w:rsidR="00D62708" w:rsidRDefault="00D62708" w:rsidP="00D62708">
      <w:pPr>
        <w:spacing w:line="360" w:lineRule="auto"/>
        <w:jc w:val="both"/>
        <w:rPr>
          <w:rFonts w:cs="Arial"/>
        </w:rPr>
      </w:pPr>
    </w:p>
    <w:p w14:paraId="69FA1914" w14:textId="77777777" w:rsidR="00D62708" w:rsidRDefault="00D62708" w:rsidP="00D62708">
      <w:pPr>
        <w:spacing w:line="360" w:lineRule="auto"/>
        <w:jc w:val="both"/>
        <w:rPr>
          <w:rFonts w:cs="Arial"/>
        </w:rPr>
      </w:pPr>
    </w:p>
    <w:p w14:paraId="4C56C269" w14:textId="77777777" w:rsidR="00D62708" w:rsidRDefault="00D62708" w:rsidP="00D62708">
      <w:pPr>
        <w:spacing w:line="360" w:lineRule="auto"/>
        <w:jc w:val="both"/>
        <w:rPr>
          <w:rFonts w:cs="Arial"/>
        </w:rPr>
      </w:pPr>
    </w:p>
    <w:p w14:paraId="6CF154E4" w14:textId="77777777" w:rsidR="00D62708" w:rsidRDefault="00D62708" w:rsidP="00D62708">
      <w:pPr>
        <w:spacing w:line="360" w:lineRule="auto"/>
        <w:jc w:val="both"/>
        <w:rPr>
          <w:rFonts w:cs="Arial"/>
        </w:rPr>
      </w:pPr>
    </w:p>
    <w:p w14:paraId="5948B7BA" w14:textId="77777777" w:rsidR="00D62708" w:rsidRDefault="00D62708" w:rsidP="00D62708">
      <w:pPr>
        <w:spacing w:line="360" w:lineRule="auto"/>
        <w:jc w:val="both"/>
        <w:rPr>
          <w:rFonts w:cs="Arial"/>
        </w:rPr>
      </w:pPr>
    </w:p>
    <w:p w14:paraId="5579A9D3" w14:textId="77777777" w:rsidR="00D62708" w:rsidRDefault="00D62708" w:rsidP="00D62708">
      <w:pPr>
        <w:spacing w:line="360" w:lineRule="auto"/>
        <w:jc w:val="both"/>
        <w:rPr>
          <w:rFonts w:cs="Arial"/>
        </w:rPr>
      </w:pPr>
    </w:p>
    <w:p w14:paraId="1A872F42" w14:textId="77777777" w:rsidR="00D62708" w:rsidRDefault="00D62708" w:rsidP="00D62708">
      <w:pPr>
        <w:spacing w:line="360" w:lineRule="auto"/>
        <w:jc w:val="both"/>
        <w:rPr>
          <w:rFonts w:cs="Arial"/>
        </w:rPr>
      </w:pPr>
    </w:p>
    <w:p w14:paraId="7FC1F3BD" w14:textId="77777777" w:rsidR="00D62708" w:rsidRDefault="00D62708" w:rsidP="00D62708">
      <w:pPr>
        <w:spacing w:line="360" w:lineRule="auto"/>
        <w:jc w:val="both"/>
        <w:rPr>
          <w:rFonts w:cs="Arial"/>
        </w:rPr>
      </w:pPr>
    </w:p>
    <w:p w14:paraId="6998332F" w14:textId="77777777" w:rsidR="00D62708" w:rsidRDefault="00D62708" w:rsidP="00D62708">
      <w:pPr>
        <w:spacing w:line="360" w:lineRule="auto"/>
        <w:jc w:val="both"/>
        <w:rPr>
          <w:rFonts w:cs="Arial"/>
        </w:rPr>
      </w:pPr>
    </w:p>
    <w:p w14:paraId="3A658ACA" w14:textId="77777777" w:rsidR="00D62708" w:rsidRDefault="00D62708" w:rsidP="00D62708">
      <w:pPr>
        <w:spacing w:line="360" w:lineRule="auto"/>
        <w:jc w:val="both"/>
        <w:rPr>
          <w:rFonts w:cs="Arial"/>
        </w:rPr>
      </w:pPr>
    </w:p>
    <w:p w14:paraId="26CF9B10" w14:textId="77777777" w:rsidR="00D62708" w:rsidRDefault="00D62708" w:rsidP="00D62708">
      <w:pPr>
        <w:spacing w:line="360" w:lineRule="auto"/>
        <w:jc w:val="both"/>
        <w:rPr>
          <w:rFonts w:cs="Arial"/>
        </w:rPr>
      </w:pPr>
    </w:p>
    <w:p w14:paraId="12EFF715" w14:textId="77777777" w:rsidR="00D62708" w:rsidRDefault="00D62708" w:rsidP="00D62708">
      <w:pPr>
        <w:spacing w:line="360" w:lineRule="auto"/>
        <w:jc w:val="both"/>
        <w:rPr>
          <w:rFonts w:cs="Arial"/>
        </w:rPr>
      </w:pPr>
    </w:p>
    <w:p w14:paraId="32909AFE" w14:textId="77777777" w:rsidR="00D62708" w:rsidRDefault="00D62708" w:rsidP="00D62708">
      <w:pPr>
        <w:spacing w:line="360" w:lineRule="auto"/>
        <w:jc w:val="both"/>
        <w:rPr>
          <w:rFonts w:cs="Arial"/>
        </w:rPr>
      </w:pPr>
    </w:p>
    <w:p w14:paraId="4EBBB094" w14:textId="77777777" w:rsidR="00D62708" w:rsidRDefault="00D62708" w:rsidP="00D62708">
      <w:pPr>
        <w:spacing w:line="360" w:lineRule="auto"/>
        <w:jc w:val="both"/>
        <w:rPr>
          <w:rFonts w:cs="Arial"/>
        </w:rPr>
      </w:pPr>
    </w:p>
    <w:p w14:paraId="7342B14D" w14:textId="3D394145" w:rsidR="00AB060F" w:rsidRDefault="00CA00E8" w:rsidP="00CA00E8">
      <w:pPr>
        <w:pStyle w:val="Heading1"/>
      </w:pPr>
      <w:bookmarkStart w:id="13" w:name="_Toc166432356"/>
      <w:r>
        <w:lastRenderedPageBreak/>
        <w:t xml:space="preserve">Chapter 2. </w:t>
      </w:r>
      <w:r w:rsidR="00D62708">
        <w:t>Literature review</w:t>
      </w:r>
      <w:bookmarkEnd w:id="13"/>
    </w:p>
    <w:p w14:paraId="3A5689C8" w14:textId="77777777" w:rsidR="009A4B20" w:rsidRPr="009A4B20" w:rsidRDefault="009A4B20" w:rsidP="003E1EFE">
      <w:pPr>
        <w:pStyle w:val="NoSpacing"/>
      </w:pPr>
    </w:p>
    <w:p w14:paraId="3A441768" w14:textId="17E053EF" w:rsidR="00C87370" w:rsidRPr="00C87370" w:rsidRDefault="00CA00E8" w:rsidP="00CA00E8">
      <w:pPr>
        <w:pStyle w:val="Heading2"/>
        <w:spacing w:line="360" w:lineRule="auto"/>
      </w:pPr>
      <w:bookmarkStart w:id="14" w:name="_Toc166432357"/>
      <w:r w:rsidRPr="00CA00E8">
        <w:t>2.1</w:t>
      </w:r>
      <w:r>
        <w:t xml:space="preserve"> </w:t>
      </w:r>
      <w:r w:rsidR="00DF4A85" w:rsidRPr="003F60AC">
        <w:t>Introduction</w:t>
      </w:r>
      <w:bookmarkEnd w:id="14"/>
    </w:p>
    <w:p w14:paraId="3B189809" w14:textId="26BEDA75" w:rsidR="00C87370" w:rsidRDefault="00C87370" w:rsidP="00C87370">
      <w:pPr>
        <w:pStyle w:val="NoSpacing"/>
        <w:spacing w:line="360" w:lineRule="auto"/>
        <w:jc w:val="both"/>
      </w:pPr>
      <w:r>
        <w:t>This chapter aims to create a theoretical framework for the research by systematically reviewing both academic and practitioner literature on blockchain technology. The focus will be on identifying different blockchain types, understanding how blockchain can transform trade finance, outlining the benefits for corporations, and exploring UK</w:t>
      </w:r>
      <w:r w:rsidR="0042039A">
        <w:t xml:space="preserve"> </w:t>
      </w:r>
      <w:r>
        <w:t xml:space="preserve">specific regulatory challenges. This comprehensive review will </w:t>
      </w:r>
      <w:r w:rsidR="0042039A">
        <w:t>advise</w:t>
      </w:r>
      <w:r>
        <w:t xml:space="preserve"> the development of a theoretical framework to guide the study.</w:t>
      </w:r>
    </w:p>
    <w:p w14:paraId="50F86C6B" w14:textId="77777777" w:rsidR="00682558" w:rsidRDefault="00682558" w:rsidP="00C87370">
      <w:pPr>
        <w:pStyle w:val="NoSpacing"/>
        <w:spacing w:line="360" w:lineRule="auto"/>
        <w:jc w:val="both"/>
      </w:pPr>
    </w:p>
    <w:p w14:paraId="5463009C" w14:textId="14167549" w:rsidR="00DF4A85" w:rsidRPr="00DF4A85" w:rsidRDefault="00DF4A85" w:rsidP="00C87370">
      <w:pPr>
        <w:pStyle w:val="NoSpacing"/>
        <w:spacing w:line="360" w:lineRule="auto"/>
        <w:jc w:val="both"/>
      </w:pPr>
      <w:r w:rsidRPr="00DF4A85">
        <w:t>Traditional trade finance systems, particularly within the United Kingdom, are characterized by a reliance on paper-based processes, manual interventions, and a network of intermediaries (e.g. banks). These legacy systems contribute to inefficiencies, delays, heightened costs, and an increased vulnerability to fraud (Ibrahim and Truby, 2021). (Kowalski et al, 2021) The limitations inherent in these traditional systems create obstacles for businesses, particularly small and medium-sized enterprises (SME), hindering their ability to engage in international trade and access vital financing (Fisman and Love, 2003).</w:t>
      </w:r>
    </w:p>
    <w:p w14:paraId="5B071389" w14:textId="67261317" w:rsidR="003F60AC" w:rsidRDefault="00DF4A85" w:rsidP="00CA00E8">
      <w:pPr>
        <w:spacing w:line="360" w:lineRule="auto"/>
        <w:jc w:val="both"/>
        <w:rPr>
          <w:rFonts w:cs="Arial"/>
        </w:rPr>
      </w:pPr>
      <w:r w:rsidRPr="00DF4A85">
        <w:rPr>
          <w:rFonts w:cs="Arial"/>
        </w:rPr>
        <w:t>Blockchain technology, with its core attributes of decentralization, immutability, and the potential for smart contract functionality, has emerged as a transformative solution to address these persistent challenges (Xie and Li, 2021). Blockchain ability to streamline processes, enhance transparency, and automate key trade finance functions holds the promise of revolutionizing the industry within the UK (Chang et al., 2019).</w:t>
      </w:r>
    </w:p>
    <w:p w14:paraId="769FB845" w14:textId="77777777" w:rsidR="00CA00E8" w:rsidRDefault="00CA00E8" w:rsidP="00B03D1E">
      <w:pPr>
        <w:spacing w:before="0" w:line="360" w:lineRule="auto"/>
        <w:jc w:val="both"/>
        <w:rPr>
          <w:rFonts w:cs="Arial"/>
        </w:rPr>
      </w:pPr>
    </w:p>
    <w:p w14:paraId="2558871E" w14:textId="4D9E7049" w:rsidR="00CA00E8" w:rsidRPr="00CA00E8" w:rsidRDefault="00CA00E8" w:rsidP="00CA00E8">
      <w:pPr>
        <w:pStyle w:val="Heading2"/>
      </w:pPr>
      <w:bookmarkStart w:id="15" w:name="_Toc166432358"/>
      <w:r>
        <w:t>2.2 Theoretical framework</w:t>
      </w:r>
      <w:bookmarkEnd w:id="15"/>
    </w:p>
    <w:p w14:paraId="39EA52D5" w14:textId="77777777" w:rsidR="00217DDF" w:rsidRDefault="00217DDF" w:rsidP="00CA00E8">
      <w:pPr>
        <w:spacing w:before="0"/>
      </w:pPr>
    </w:p>
    <w:p w14:paraId="5EB43889" w14:textId="20DC1CA4" w:rsidR="003F60AC" w:rsidRDefault="00CA00E8" w:rsidP="00CA00E8">
      <w:pPr>
        <w:pStyle w:val="Heading2"/>
      </w:pPr>
      <w:bookmarkStart w:id="16" w:name="_Toc166432359"/>
      <w:r w:rsidRPr="00CA00E8">
        <w:t>2.3</w:t>
      </w:r>
      <w:r>
        <w:t xml:space="preserve"> </w:t>
      </w:r>
      <w:r w:rsidR="003F60AC" w:rsidRPr="00217DDF">
        <w:t>Overview of blockchain</w:t>
      </w:r>
      <w:bookmarkEnd w:id="16"/>
      <w:r w:rsidR="003F60AC" w:rsidRPr="00217DDF">
        <w:t xml:space="preserve"> </w:t>
      </w:r>
    </w:p>
    <w:p w14:paraId="2C4FD6D3" w14:textId="77777777" w:rsidR="0005280B" w:rsidRPr="0005280B" w:rsidRDefault="0005280B" w:rsidP="0005280B">
      <w:pPr>
        <w:pStyle w:val="NoSpacing"/>
      </w:pPr>
    </w:p>
    <w:p w14:paraId="3BE9EBF9" w14:textId="53F735ED" w:rsidR="00357ACE" w:rsidRDefault="00217DDF" w:rsidP="0005280B">
      <w:pPr>
        <w:pStyle w:val="NoSpacing"/>
        <w:spacing w:line="360" w:lineRule="auto"/>
        <w:jc w:val="both"/>
      </w:pPr>
      <w:r w:rsidRPr="00847E9E">
        <w:t>Satoshi Nakamoto introduced blockchain technology in 2008, originally designed to underpin Bitcoin</w:t>
      </w:r>
      <w:r w:rsidR="0005280B">
        <w:t xml:space="preserve"> </w:t>
      </w:r>
      <w:r w:rsidRPr="00847E9E">
        <w:t>(Nakamoto et al, 2008), has sparked a revolution beyond its cryptocurrency roots. Blockchain inherent features, such as decentralization, immutability, and enhanced security, offer transformative potential across various industries (Peng et al, 2020).</w:t>
      </w:r>
      <w:r w:rsidR="0005280B">
        <w:t xml:space="preserve"> </w:t>
      </w:r>
      <w:r w:rsidR="00105548">
        <w:t xml:space="preserve">The author says </w:t>
      </w:r>
      <w:r w:rsidR="0005280B">
        <w:t>supply chain management</w:t>
      </w:r>
      <w:r w:rsidRPr="00847E9E">
        <w:t>, for instance, blockchain enables the creation of transparent and tamper</w:t>
      </w:r>
      <w:r w:rsidR="00105548">
        <w:t xml:space="preserve"> </w:t>
      </w:r>
      <w:r w:rsidRPr="00847E9E">
        <w:t xml:space="preserve">proof ledgers for tracking goods, improving efficiency </w:t>
      </w:r>
      <w:r w:rsidRPr="00847E9E">
        <w:lastRenderedPageBreak/>
        <w:t>and traceability (Saberi et al, 2018). Similarly, in healthcare, it facilitates secure sharing of patient data, streamlining record-keeping and enabling collaboration (Ko et al, 2018).</w:t>
      </w:r>
    </w:p>
    <w:p w14:paraId="62194800" w14:textId="77777777" w:rsidR="0005280B" w:rsidRPr="0005280B" w:rsidRDefault="0005280B" w:rsidP="0005280B">
      <w:pPr>
        <w:pStyle w:val="NoSpacing"/>
      </w:pPr>
    </w:p>
    <w:p w14:paraId="4822E86B" w14:textId="4DDC97F8" w:rsidR="00847E9E" w:rsidRDefault="00847E9E" w:rsidP="0005280B">
      <w:pPr>
        <w:pStyle w:val="NoSpacing"/>
        <w:spacing w:line="360" w:lineRule="auto"/>
        <w:jc w:val="both"/>
      </w:pPr>
      <w:r w:rsidRPr="00847E9E">
        <w:t>(Ahluwalia et al, 2020) emphasize the potential of blockchain technology to reduce transaction costs within the realm of trade finance. This focus on transaction cost economics aligns with a growing body of research exploring how blockchain can streamline financial processes. By minimizing administrative burdens and streamlining data exchange, blockchain has the potential to significantly decrease costs associated with trade finance activities. (Francisco and Swanson, 2018)</w:t>
      </w:r>
      <w:r w:rsidR="009F7358">
        <w:t xml:space="preserve"> says</w:t>
      </w:r>
      <w:r w:rsidRPr="00847E9E">
        <w:t xml:space="preserve"> </w:t>
      </w:r>
      <w:r w:rsidR="009F7358">
        <w:t>r</w:t>
      </w:r>
      <w:r w:rsidRPr="00847E9E">
        <w:t>obust security protects data against unauthorized access while participant identity authentication strengthens trust within the network. Finally, the blockchain prioritization of immutability ensures that data, once added, resists alteration or manipulation, promoting the integrity of records within the system.</w:t>
      </w:r>
    </w:p>
    <w:p w14:paraId="1241F418" w14:textId="76F0D239" w:rsidR="00E25366" w:rsidRDefault="00E25366" w:rsidP="00847E9E">
      <w:pPr>
        <w:spacing w:line="360" w:lineRule="auto"/>
        <w:jc w:val="both"/>
        <w:rPr>
          <w:rFonts w:cs="Arial"/>
        </w:rPr>
      </w:pPr>
      <w:r w:rsidRPr="00E25366">
        <w:rPr>
          <w:rFonts w:cs="Arial"/>
        </w:rPr>
        <w:t>Several studies have explored blockchain technology fundamental mechanisms and potential applications. (Jaoude and Saade, 2019) characterize blockchain as a distributed ledger, emphasizing its role in tracking transactions within a networked system.</w:t>
      </w:r>
      <w:r>
        <w:rPr>
          <w:rFonts w:cs="Arial"/>
        </w:rPr>
        <w:t xml:space="preserve"> </w:t>
      </w:r>
      <w:r w:rsidRPr="00E25366">
        <w:rPr>
          <w:rFonts w:cs="Arial"/>
        </w:rPr>
        <w:t>Similarly, (Wang et al, 2019) highlight its decentralized structure and the way it creates shared, immutable financial records. (Wang et al, 2019)</w:t>
      </w:r>
      <w:r>
        <w:rPr>
          <w:rFonts w:cs="Arial"/>
        </w:rPr>
        <w:t xml:space="preserve">. </w:t>
      </w:r>
      <w:r w:rsidRPr="00E25366">
        <w:rPr>
          <w:rFonts w:cs="Arial"/>
        </w:rPr>
        <w:t xml:space="preserve">Furthermore, it is worth noting that the advantages of blockchain technology extend beyond the realm of banking. In fact, it </w:t>
      </w:r>
      <w:proofErr w:type="gramStart"/>
      <w:r w:rsidRPr="00E25366">
        <w:rPr>
          <w:rFonts w:cs="Arial"/>
        </w:rPr>
        <w:t>has the ability to</w:t>
      </w:r>
      <w:proofErr w:type="gramEnd"/>
      <w:r w:rsidRPr="00E25366">
        <w:rPr>
          <w:rFonts w:cs="Arial"/>
        </w:rPr>
        <w:t xml:space="preserve"> address issues related to fraud in sectors like agriculture and manufacturing, where vulnerabilities arise due to the dependence on third parties.</w:t>
      </w:r>
    </w:p>
    <w:p w14:paraId="682F4944" w14:textId="77777777" w:rsidR="009F7358" w:rsidRDefault="009F7358" w:rsidP="009F7358">
      <w:pPr>
        <w:pStyle w:val="NoSpacing"/>
      </w:pPr>
    </w:p>
    <w:p w14:paraId="75C6163B" w14:textId="4D54D2F9" w:rsidR="00E25366" w:rsidRDefault="00E25366" w:rsidP="009F7358">
      <w:pPr>
        <w:pStyle w:val="NoSpacing"/>
        <w:spacing w:line="360" w:lineRule="auto"/>
        <w:jc w:val="both"/>
      </w:pPr>
      <w:r w:rsidRPr="00E25366">
        <w:t>(Chen et al, 2022) According to author decentralization is a cornerstone of blockchain technology, underpinning its design and functionality. This emphasis on distributed control stands in contrast to traditional, centralized systems. (Ahmed et al, 2022) By leveraging peer-to-peer networks and cryptography, blockchain creates an immutable public ledger, as described by (Davidson et al, 2018). This decentralized architecture offers several advantages, including enhanced transparency, security, and reliability across diverse applications (Ahmed et al, 2022).</w:t>
      </w:r>
    </w:p>
    <w:p w14:paraId="5435CFEF" w14:textId="77777777" w:rsidR="009F7358" w:rsidRPr="009F7358" w:rsidRDefault="009F7358" w:rsidP="009F7358">
      <w:pPr>
        <w:pStyle w:val="NoSpacing"/>
      </w:pPr>
    </w:p>
    <w:p w14:paraId="402D131C" w14:textId="665730D9" w:rsidR="00E25366" w:rsidRDefault="00E25366" w:rsidP="009F7358">
      <w:pPr>
        <w:pStyle w:val="NoSpacing"/>
        <w:spacing w:line="360" w:lineRule="auto"/>
        <w:jc w:val="both"/>
      </w:pPr>
      <w:r w:rsidRPr="00E25366">
        <w:t>(Cook et al, 2023) provide a detailed explanation of the main purpose of blockchain, which is to store data. Blockchain is sometimes compared to a conventional database, although it incorporates advanced security measures. (Sung</w:t>
      </w:r>
      <w:r>
        <w:t xml:space="preserve"> </w:t>
      </w:r>
      <w:r w:rsidRPr="00E25366">
        <w:t>and Park,</w:t>
      </w:r>
      <w:r>
        <w:t xml:space="preserve"> </w:t>
      </w:r>
      <w:r w:rsidRPr="00E25366">
        <w:t xml:space="preserve">2021) emphasize decentralization as a fundamental role in identity management systems based on blockchain technology. This decentralization ensures that power over personal data is </w:t>
      </w:r>
      <w:r w:rsidRPr="00E25366">
        <w:lastRenderedPageBreak/>
        <w:t>dispersed across network participants rather than being centralized. (Zubaydi et al, 2019) underline the advantages of</w:t>
      </w:r>
      <w:r>
        <w:t xml:space="preserve"> </w:t>
      </w:r>
      <w:r w:rsidRPr="00E25366">
        <w:t>blockchain's peer-to-peer distributed network, which offers increased computational power and network dependability.</w:t>
      </w:r>
    </w:p>
    <w:p w14:paraId="217B76D1" w14:textId="06715401" w:rsidR="00E25366" w:rsidRDefault="00E25366" w:rsidP="00847E9E">
      <w:pPr>
        <w:spacing w:line="360" w:lineRule="auto"/>
        <w:jc w:val="both"/>
        <w:rPr>
          <w:rFonts w:cs="Arial"/>
        </w:rPr>
      </w:pPr>
      <w:r w:rsidRPr="00E25366">
        <w:rPr>
          <w:rFonts w:cs="Arial"/>
        </w:rPr>
        <w:t>While blockchain offers significant advantages, several studies have identified challenges that hinder its broader implementation. (Pillai et al, 2020; Wang et al, 2019) highlight concerns surrounding scalability, implementation, and the need for clearer regulatory frameworks.  Furthermore, researchers like (Spencer-Hicken et al, 2023; Zhou et al, 2020) emphasize the complexity of blockchain, requiring thorough analysis and evaluation to ensure successful integration. Despite these hurdles, the technology continues to advance, with suggesting that ongoing development will unlock innovative solutions in various sectors.</w:t>
      </w:r>
    </w:p>
    <w:p w14:paraId="3AD6BB71" w14:textId="49535968" w:rsidR="00E25366" w:rsidRDefault="00E25366" w:rsidP="00EA1C4A">
      <w:pPr>
        <w:spacing w:before="0"/>
      </w:pPr>
    </w:p>
    <w:p w14:paraId="37F94A94" w14:textId="77777777" w:rsidR="00476054" w:rsidRDefault="00476054" w:rsidP="00476054">
      <w:pPr>
        <w:pStyle w:val="Heading2"/>
      </w:pPr>
      <w:bookmarkStart w:id="17" w:name="_Toc166432360"/>
      <w:r>
        <w:t xml:space="preserve">2.4 </w:t>
      </w:r>
      <w:r w:rsidRPr="00E25366">
        <w:t>Key Concepts of Blockchain (Ledgers, Consensus, Immutability)</w:t>
      </w:r>
      <w:bookmarkEnd w:id="17"/>
    </w:p>
    <w:p w14:paraId="300912E9" w14:textId="71AEDA8B" w:rsidR="009F7358" w:rsidRPr="009F7358" w:rsidRDefault="009F7358" w:rsidP="00476054">
      <w:pPr>
        <w:spacing w:before="0"/>
      </w:pPr>
    </w:p>
    <w:p w14:paraId="7E941F04" w14:textId="2423411C" w:rsidR="00E25366" w:rsidRDefault="00E25366" w:rsidP="00E25366">
      <w:pPr>
        <w:spacing w:line="360" w:lineRule="auto"/>
        <w:jc w:val="both"/>
        <w:rPr>
          <w:rFonts w:cs="Arial"/>
        </w:rPr>
      </w:pPr>
      <w:r w:rsidRPr="00E25366">
        <w:rPr>
          <w:rFonts w:cs="Arial"/>
        </w:rPr>
        <w:t>The ledger is an essential fundamental of blockchain technology serving as the foundation for the system security, decentralisation, and transparency. It offers a safe, transparent, and decentralised database for registering transactions and maintaining the accuracy of data in many industries and applications (Konig et al, 2020). Blockchain technology utilises a distributed ledger to guarantee transparency, security, and trust among participants by documenting transactions in a form that can be verified and cannot be altered. Although blockchain technology has the potential to bring numerous advantages, there remain numerous misunderstandings and misconceptions around it.</w:t>
      </w:r>
      <w:r>
        <w:rPr>
          <w:rFonts w:cs="Arial"/>
        </w:rPr>
        <w:t xml:space="preserve"> </w:t>
      </w:r>
      <w:r w:rsidRPr="00E25366">
        <w:rPr>
          <w:rFonts w:cs="Arial"/>
        </w:rPr>
        <w:t>This</w:t>
      </w:r>
      <w:r>
        <w:rPr>
          <w:rFonts w:cs="Arial"/>
        </w:rPr>
        <w:t xml:space="preserve"> </w:t>
      </w:r>
      <w:r w:rsidRPr="00E25366">
        <w:rPr>
          <w:rFonts w:cs="Arial"/>
        </w:rPr>
        <w:t>underscores the significance of clarifying and explaining the concepts of blockchains and distributed ledgers.</w:t>
      </w:r>
    </w:p>
    <w:p w14:paraId="783449DA" w14:textId="30278827" w:rsidR="00E25366" w:rsidRDefault="00E25366" w:rsidP="00E25366">
      <w:pPr>
        <w:spacing w:line="360" w:lineRule="auto"/>
        <w:jc w:val="both"/>
        <w:rPr>
          <w:rFonts w:cs="Arial"/>
        </w:rPr>
      </w:pPr>
      <w:r w:rsidRPr="00E25366">
        <w:rPr>
          <w:rFonts w:cs="Arial"/>
        </w:rPr>
        <w:t>Cryptographic hashing functions play a pivotal role in upholding the integrity and immutability of data within blockchain systems. By  transforming data into fixed-length hash values using cryptographic algorithms, blocks of data are securely chained together (Jabarulla and Lee. 2021). This process ensures that any alteration to the data would result in a  detectable change in the corresponding hash value, thus safeguarding the immutability of the ledger.</w:t>
      </w:r>
      <w:r w:rsidR="00716FD9">
        <w:rPr>
          <w:rFonts w:cs="Arial"/>
        </w:rPr>
        <w:t xml:space="preserve"> </w:t>
      </w:r>
      <w:r w:rsidRPr="00E25366">
        <w:rPr>
          <w:rFonts w:cs="Arial"/>
        </w:rPr>
        <w:t>Furthermore,</w:t>
      </w:r>
      <w:r w:rsidR="00716FD9">
        <w:rPr>
          <w:rFonts w:cs="Arial"/>
        </w:rPr>
        <w:t xml:space="preserve"> </w:t>
      </w:r>
      <w:r w:rsidRPr="00E25366">
        <w:rPr>
          <w:rFonts w:cs="Arial"/>
        </w:rPr>
        <w:t>asymmetric cryptography (also known as public-key cryptography) is vital for secure communication and transaction authorization on blockchain networks. Its use of paired public and private keys enables the authentication of digital signatures, encryption of data, and secure exchange of information among participants (Nugraha et al., 2021).</w:t>
      </w:r>
    </w:p>
    <w:p w14:paraId="32AE9A52" w14:textId="0E185267" w:rsidR="00E25366" w:rsidRDefault="00E25366" w:rsidP="00E25366">
      <w:pPr>
        <w:spacing w:line="360" w:lineRule="auto"/>
        <w:jc w:val="both"/>
        <w:rPr>
          <w:rFonts w:cs="Arial"/>
        </w:rPr>
      </w:pPr>
      <w:r w:rsidRPr="00E25366">
        <w:rPr>
          <w:rFonts w:cs="Arial"/>
        </w:rPr>
        <w:lastRenderedPageBreak/>
        <w:t>(Shafay et al, 2022) delve into the core attributes of blockchain technology, emphasizing not just decentralization but also its capabilities for smart contracts, data immutability, and the use of consensus mechanisms.  These features, by enabling secure and transparent transaction platforms, contribute to improved business efficiency.</w:t>
      </w:r>
      <w:r>
        <w:rPr>
          <w:rFonts w:cs="Arial"/>
        </w:rPr>
        <w:t xml:space="preserve"> </w:t>
      </w:r>
      <w:r w:rsidRPr="00E25366">
        <w:rPr>
          <w:rFonts w:cs="Arial"/>
        </w:rPr>
        <w:t>(Yoon, 2019) further strengthens the case for blockchain adoption across various sectors, highlighting its advantages in finance and beyond. Specifically, (Yoon, 2019)  commends its immutable audit trail, robustness, data provenance, and enhanced security and privacy features.</w:t>
      </w:r>
    </w:p>
    <w:p w14:paraId="25B3B9F3" w14:textId="561DECD1" w:rsidR="00E25366" w:rsidRDefault="00E25366" w:rsidP="00E25366">
      <w:pPr>
        <w:spacing w:line="360" w:lineRule="auto"/>
        <w:jc w:val="both"/>
        <w:rPr>
          <w:rFonts w:cs="Arial"/>
        </w:rPr>
      </w:pPr>
      <w:r w:rsidRPr="00E25366">
        <w:rPr>
          <w:rFonts w:cs="Arial"/>
        </w:rPr>
        <w:t>The importance of standardization for widespread blockchain adoption and interoperability has been emphasized by (Konig et al., 2020). They underscore the need for standardized principles, interoperability mechanisms, scaling solutions, auditing practices, and clear regulatory frameworks to maximize blockchain's potential. Moreover, (Dai et al, 2019) suggest that the integration of blockchain with emerging technologies like IoT and AI presents significant opportunities for innovation and optimization across various fields.</w:t>
      </w:r>
    </w:p>
    <w:p w14:paraId="67054236" w14:textId="247C9BD2" w:rsidR="00F45D4F" w:rsidRDefault="00E25366" w:rsidP="00F45D4F">
      <w:pPr>
        <w:spacing w:line="360" w:lineRule="auto"/>
        <w:jc w:val="both"/>
        <w:rPr>
          <w:rFonts w:cs="Arial"/>
        </w:rPr>
      </w:pPr>
      <w:r w:rsidRPr="00E25366">
        <w:rPr>
          <w:rFonts w:cs="Arial"/>
        </w:rPr>
        <w:t xml:space="preserve">As per the findings of (Wang et al, 2018) </w:t>
      </w:r>
      <w:r w:rsidR="00716FD9">
        <w:rPr>
          <w:rFonts w:cs="Arial"/>
        </w:rPr>
        <w:t>w</w:t>
      </w:r>
      <w:r w:rsidRPr="00E25366">
        <w:rPr>
          <w:rFonts w:cs="Arial"/>
        </w:rPr>
        <w:t>hile blockchain technology offers advantages like decentralization, persistency, anonymity, and auditability, it also presents significant challenges. Key obstacles include scalability, security, privacy, and legal compliance, all of which can hinder its widespread adoption and effectiveness. These challenges highlight the ongoing tension between blockchain potential and the need to address technical limitations and regulatory concerns for broader implementation. They emphasize the necessity for continued research and development to ensure the technology is both scalable and secure for real-world use cases.</w:t>
      </w:r>
      <w:r w:rsidR="00716FD9">
        <w:rPr>
          <w:rFonts w:cs="Arial"/>
        </w:rPr>
        <w:t xml:space="preserve"> </w:t>
      </w:r>
      <w:r w:rsidRPr="00E25366">
        <w:rPr>
          <w:rFonts w:cs="Arial"/>
        </w:rPr>
        <w:t>(</w:t>
      </w:r>
      <w:proofErr w:type="spellStart"/>
      <w:r w:rsidRPr="00E25366">
        <w:rPr>
          <w:rFonts w:cs="Arial"/>
        </w:rPr>
        <w:t>Kosmarski</w:t>
      </w:r>
      <w:proofErr w:type="spellEnd"/>
      <w:r w:rsidRPr="00E25366">
        <w:rPr>
          <w:rFonts w:cs="Arial"/>
        </w:rPr>
        <w:t>, 2020) highlights legal challenges as significant barriers to the broader adoption of blockchain technology.  This is particularly relevant for blockchain in trade finance, where regulatory uncertainties can hinder successful implementation.  Addressing issues such as the legal recognition of smart contracts, data privacy, and compliance with anti-money laundering (AML) regulations emerges as a critical area of focus for practitioners and researchers seeking to leverage the benefits of blockchain in trade finance.</w:t>
      </w:r>
    </w:p>
    <w:p w14:paraId="123EE3B1" w14:textId="77777777" w:rsidR="00F45D4F" w:rsidRDefault="00F45D4F" w:rsidP="00F45D4F">
      <w:pPr>
        <w:spacing w:before="0" w:line="360" w:lineRule="auto"/>
        <w:jc w:val="both"/>
        <w:rPr>
          <w:rFonts w:cs="Arial"/>
        </w:rPr>
      </w:pPr>
    </w:p>
    <w:p w14:paraId="3C69089F" w14:textId="6F3A5586" w:rsidR="00F45D4F" w:rsidRDefault="00F45D4F" w:rsidP="00F45D4F">
      <w:pPr>
        <w:pStyle w:val="Heading2"/>
      </w:pPr>
      <w:bookmarkStart w:id="18" w:name="_Toc166432361"/>
      <w:r>
        <w:t xml:space="preserve">2.5 </w:t>
      </w:r>
      <w:r w:rsidRPr="00F45D4F">
        <w:t>Types of Blockchain (Public, Private, Consortium)</w:t>
      </w:r>
      <w:bookmarkEnd w:id="18"/>
    </w:p>
    <w:p w14:paraId="4B153DDC" w14:textId="77777777" w:rsidR="00F45D4F" w:rsidRPr="00F45D4F" w:rsidRDefault="00F45D4F" w:rsidP="00F45D4F">
      <w:pPr>
        <w:spacing w:before="0"/>
      </w:pPr>
    </w:p>
    <w:p w14:paraId="30794842" w14:textId="22F54C32" w:rsidR="00F45D4F" w:rsidRPr="00F45D4F" w:rsidRDefault="00F45D4F" w:rsidP="00F45D4F">
      <w:pPr>
        <w:pStyle w:val="Heading3"/>
      </w:pPr>
      <w:bookmarkStart w:id="19" w:name="_Toc166432362"/>
      <w:r>
        <w:t>2.5.1  Public Blockchain</w:t>
      </w:r>
      <w:bookmarkEnd w:id="19"/>
    </w:p>
    <w:p w14:paraId="18C52388" w14:textId="5BDA240B" w:rsidR="00AB060F" w:rsidRDefault="006B571A" w:rsidP="006B571A">
      <w:pPr>
        <w:spacing w:line="360" w:lineRule="auto"/>
        <w:jc w:val="both"/>
        <w:rPr>
          <w:rFonts w:cs="Arial"/>
        </w:rPr>
      </w:pPr>
      <w:r w:rsidRPr="006B571A">
        <w:rPr>
          <w:rFonts w:cs="Arial"/>
        </w:rPr>
        <w:t xml:space="preserve">The concept of public blockchains enjoys widespread recognition as a foundational element of blockchain technology within the broader literature. Researchers such as (Meng et al, </w:t>
      </w:r>
      <w:r w:rsidRPr="006B571A">
        <w:rPr>
          <w:rFonts w:cs="Arial"/>
        </w:rPr>
        <w:lastRenderedPageBreak/>
        <w:t>2019) emphasize the permissionless aspect of public blockchains, granting open access for participation in the network, validation of transactions, and maintenance of the ledger. Well-known examples include Bitcoin and Ethereum, both leveraging public blockchains. This decentralized structure, lacking a central governing authority, is a key characteristic attributed to transparency and security in public blockchains (</w:t>
      </w:r>
      <w:proofErr w:type="spellStart"/>
      <w:r w:rsidRPr="006B571A">
        <w:rPr>
          <w:rFonts w:cs="Arial"/>
        </w:rPr>
        <w:t>Tovanic</w:t>
      </w:r>
      <w:proofErr w:type="spellEnd"/>
      <w:r w:rsidRPr="006B571A">
        <w:rPr>
          <w:rFonts w:cs="Arial"/>
        </w:rPr>
        <w:t xml:space="preserve"> et al, 2021).</w:t>
      </w:r>
    </w:p>
    <w:p w14:paraId="71EE4821" w14:textId="77777777" w:rsidR="00AB060F" w:rsidRDefault="00AB060F" w:rsidP="00716FD9">
      <w:pPr>
        <w:pStyle w:val="NoSpacing"/>
      </w:pPr>
    </w:p>
    <w:p w14:paraId="7877C812" w14:textId="28A58DAB" w:rsidR="00AB060F" w:rsidRDefault="00476054" w:rsidP="00476054">
      <w:pPr>
        <w:pStyle w:val="Heading3"/>
      </w:pPr>
      <w:bookmarkStart w:id="20" w:name="_Toc166432363"/>
      <w:r>
        <w:t xml:space="preserve">2.5.2 </w:t>
      </w:r>
      <w:r w:rsidR="00AB060F">
        <w:t>Private Blockchain</w:t>
      </w:r>
      <w:bookmarkEnd w:id="20"/>
    </w:p>
    <w:p w14:paraId="489D8616" w14:textId="77777777" w:rsidR="00716FD9" w:rsidRPr="00716FD9" w:rsidRDefault="00716FD9" w:rsidP="00716FD9">
      <w:pPr>
        <w:pStyle w:val="NoSpacing"/>
      </w:pPr>
    </w:p>
    <w:p w14:paraId="008AB774" w14:textId="35C6E47E" w:rsidR="00AB060F" w:rsidRDefault="00AB060F" w:rsidP="00AB060F">
      <w:pPr>
        <w:spacing w:line="360" w:lineRule="auto"/>
        <w:jc w:val="both"/>
        <w:rPr>
          <w:rFonts w:cs="Arial"/>
        </w:rPr>
      </w:pPr>
      <w:r w:rsidRPr="00AB060F">
        <w:rPr>
          <w:rFonts w:cs="Arial"/>
        </w:rPr>
        <w:t>Private</w:t>
      </w:r>
      <w:r w:rsidR="00716FD9">
        <w:rPr>
          <w:rFonts w:cs="Arial"/>
        </w:rPr>
        <w:t xml:space="preserve"> </w:t>
      </w:r>
      <w:r w:rsidRPr="00AB060F">
        <w:rPr>
          <w:rFonts w:cs="Arial"/>
        </w:rPr>
        <w:t xml:space="preserve">blockchains represent a distinct category of blockchain networks, where access and participation rights are controlled by a central authority or a consortium of selected members (Fiore et al, 2023). (Bezuidenhout et al, 2022) </w:t>
      </w:r>
      <w:r w:rsidR="00716FD9">
        <w:rPr>
          <w:rFonts w:cs="Arial"/>
        </w:rPr>
        <w:t>highlights w</w:t>
      </w:r>
      <w:r w:rsidRPr="00AB060F">
        <w:rPr>
          <w:rFonts w:cs="Arial"/>
        </w:rPr>
        <w:t>ithin these systems, consensus mechanisms are managed by pre-authorized nodes, and participation is restricted accordingly. Platforms such as Hyperledger Fabric and Ripple provide frameworks for deploying private blockchains (Holbl et al, 2018). Their governance models often reflect centralized tendencies, prioritizing control, and efficiency over the broader decentralization principles of public blockchains (Kim et al, 2021). (Sidorov et al, 2019) emphasize that private blockchains enforce strict read and write permissions, ensuring exclusivity of network participation.</w:t>
      </w:r>
    </w:p>
    <w:p w14:paraId="32B7C775" w14:textId="77777777" w:rsidR="00311D3D" w:rsidRPr="00516455" w:rsidRDefault="00311D3D" w:rsidP="00516455">
      <w:pPr>
        <w:pStyle w:val="NoSpacing"/>
      </w:pPr>
    </w:p>
    <w:p w14:paraId="7467396C" w14:textId="53A252EA" w:rsidR="00AB060F" w:rsidRDefault="00476054" w:rsidP="00476054">
      <w:pPr>
        <w:pStyle w:val="Heading3"/>
      </w:pPr>
      <w:bookmarkStart w:id="21" w:name="_Toc166432364"/>
      <w:r>
        <w:t xml:space="preserve">2.5.3 </w:t>
      </w:r>
      <w:r w:rsidR="00311D3D" w:rsidRPr="00311D3D">
        <w:t>Consortium</w:t>
      </w:r>
      <w:r w:rsidR="00311D3D">
        <w:t xml:space="preserve"> Blockchain</w:t>
      </w:r>
      <w:bookmarkEnd w:id="21"/>
    </w:p>
    <w:p w14:paraId="2FE63B8E" w14:textId="77777777" w:rsidR="00716FD9" w:rsidRPr="00516455" w:rsidRDefault="00716FD9" w:rsidP="00516455">
      <w:pPr>
        <w:pStyle w:val="NoSpacing"/>
      </w:pPr>
    </w:p>
    <w:p w14:paraId="3EE7F8E3" w14:textId="579DA760" w:rsidR="00311D3D" w:rsidRDefault="00311D3D" w:rsidP="00311D3D">
      <w:pPr>
        <w:spacing w:line="360" w:lineRule="auto"/>
        <w:jc w:val="both"/>
        <w:rPr>
          <w:rFonts w:cs="Arial"/>
        </w:rPr>
      </w:pPr>
      <w:r w:rsidRPr="00311D3D">
        <w:rPr>
          <w:rFonts w:cs="Arial"/>
        </w:rPr>
        <w:t>Consortium blockchains have emerged as a hybrid model within the literature, seeking to balance aspects of both public and private blockchain structures (Li et al, 2020).  Rather than fully public access or centralized control, these networks are designed to function within a consortium of known and trusted organizations. This structure enables a degree of decentralization alongside efficiency and accountability. (Yu et al, 2020) notes that a typical consortium blockchain architecture employs a combination of super nodes and common nodes.</w:t>
      </w:r>
      <w:r w:rsidR="00516455">
        <w:rPr>
          <w:rFonts w:cs="Arial"/>
        </w:rPr>
        <w:t xml:space="preserve"> </w:t>
      </w:r>
      <w:r w:rsidRPr="00311D3D">
        <w:rPr>
          <w:rFonts w:cs="Arial"/>
        </w:rPr>
        <w:t>This configuration aims to achieve a more equitable distribution of power and control within the network's governance.</w:t>
      </w:r>
    </w:p>
    <w:p w14:paraId="3BB4AF35" w14:textId="4CFBE241" w:rsidR="00311D3D" w:rsidRDefault="00714EFA" w:rsidP="00311D3D">
      <w:pPr>
        <w:keepNext/>
        <w:spacing w:line="360" w:lineRule="auto"/>
        <w:jc w:val="both"/>
      </w:pPr>
      <w:r>
        <w:rPr>
          <w:noProof/>
        </w:rPr>
        <w:lastRenderedPageBreak/>
        <w:drawing>
          <wp:inline distT="0" distB="0" distL="0" distR="0" wp14:anchorId="7623AD2E" wp14:editId="1CDEFF77">
            <wp:extent cx="6188710" cy="3559175"/>
            <wp:effectExtent l="0" t="0" r="0" b="0"/>
            <wp:docPr id="1634779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77929" name="Picture 1" descr="A screenshot of a computer&#10;&#10;Description automatically generated"/>
                    <pic:cNvPicPr/>
                  </pic:nvPicPr>
                  <pic:blipFill>
                    <a:blip r:embed="rId12"/>
                    <a:stretch>
                      <a:fillRect/>
                    </a:stretch>
                  </pic:blipFill>
                  <pic:spPr>
                    <a:xfrm>
                      <a:off x="0" y="0"/>
                      <a:ext cx="6188710" cy="3559175"/>
                    </a:xfrm>
                    <a:prstGeom prst="rect">
                      <a:avLst/>
                    </a:prstGeom>
                  </pic:spPr>
                </pic:pic>
              </a:graphicData>
            </a:graphic>
          </wp:inline>
        </w:drawing>
      </w:r>
    </w:p>
    <w:p w14:paraId="03EFCC03" w14:textId="1E48F8AE" w:rsidR="00311D3D" w:rsidRPr="00311D3D" w:rsidRDefault="00311D3D" w:rsidP="00311D3D">
      <w:pPr>
        <w:pStyle w:val="Caption"/>
        <w:jc w:val="center"/>
        <w:rPr>
          <w:rFonts w:cs="Arial"/>
          <w:sz w:val="24"/>
          <w:szCs w:val="24"/>
        </w:rPr>
      </w:pPr>
      <w:bookmarkStart w:id="22" w:name="_Toc166433622"/>
      <w:r w:rsidRPr="00311D3D">
        <w:rPr>
          <w:sz w:val="24"/>
          <w:szCs w:val="24"/>
        </w:rPr>
        <w:t xml:space="preserve">Figure </w:t>
      </w:r>
      <w:r w:rsidRPr="00311D3D">
        <w:rPr>
          <w:sz w:val="24"/>
          <w:szCs w:val="24"/>
        </w:rPr>
        <w:fldChar w:fldCharType="begin"/>
      </w:r>
      <w:r w:rsidRPr="00311D3D">
        <w:rPr>
          <w:sz w:val="24"/>
          <w:szCs w:val="24"/>
        </w:rPr>
        <w:instrText xml:space="preserve"> SEQ Figure \* ARABIC </w:instrText>
      </w:r>
      <w:r w:rsidRPr="00311D3D">
        <w:rPr>
          <w:sz w:val="24"/>
          <w:szCs w:val="24"/>
        </w:rPr>
        <w:fldChar w:fldCharType="separate"/>
      </w:r>
      <w:r w:rsidR="00446CC9">
        <w:rPr>
          <w:noProof/>
          <w:sz w:val="24"/>
          <w:szCs w:val="24"/>
        </w:rPr>
        <w:t>3</w:t>
      </w:r>
      <w:r w:rsidRPr="00311D3D">
        <w:rPr>
          <w:sz w:val="24"/>
          <w:szCs w:val="24"/>
        </w:rPr>
        <w:fldChar w:fldCharType="end"/>
      </w:r>
      <w:r w:rsidRPr="00311D3D">
        <w:rPr>
          <w:sz w:val="24"/>
          <w:szCs w:val="24"/>
        </w:rPr>
        <w:t>:Comparison between public, consortium and private blockchain.</w:t>
      </w:r>
      <w:bookmarkEnd w:id="22"/>
    </w:p>
    <w:p w14:paraId="1E3B4BB4" w14:textId="53A9E7D3" w:rsidR="00311D3D" w:rsidRDefault="00311D3D" w:rsidP="00311D3D">
      <w:pPr>
        <w:pStyle w:val="Caption"/>
        <w:jc w:val="center"/>
        <w:rPr>
          <w:sz w:val="24"/>
          <w:szCs w:val="24"/>
        </w:rPr>
      </w:pPr>
      <w:r w:rsidRPr="00B96F33">
        <w:rPr>
          <w:sz w:val="24"/>
          <w:szCs w:val="24"/>
        </w:rPr>
        <w:t>(Source:</w:t>
      </w:r>
      <w:r w:rsidR="005B1B1C">
        <w:rPr>
          <w:sz w:val="24"/>
          <w:szCs w:val="24"/>
        </w:rPr>
        <w:t xml:space="preserve"> </w:t>
      </w:r>
      <w:r w:rsidR="005B1B1C" w:rsidRPr="005B1B1C">
        <w:rPr>
          <w:sz w:val="24"/>
          <w:szCs w:val="24"/>
        </w:rPr>
        <w:t>Emmanuelle Ganne, 2018</w:t>
      </w:r>
      <w:r>
        <w:rPr>
          <w:sz w:val="24"/>
          <w:szCs w:val="24"/>
        </w:rPr>
        <w:t>)</w:t>
      </w:r>
    </w:p>
    <w:p w14:paraId="4683EF1A" w14:textId="72863F53" w:rsidR="00516455" w:rsidRPr="00476054" w:rsidRDefault="00476054" w:rsidP="00476054">
      <w:pPr>
        <w:pStyle w:val="Heading2"/>
      </w:pPr>
      <w:bookmarkStart w:id="23" w:name="_Toc165396996"/>
      <w:bookmarkStart w:id="24" w:name="_Toc166432365"/>
      <w:r>
        <w:t xml:space="preserve">2.6 </w:t>
      </w:r>
      <w:r w:rsidR="00311D3D" w:rsidRPr="00311D3D">
        <w:t>Smart Contracts</w:t>
      </w:r>
      <w:bookmarkEnd w:id="23"/>
      <w:bookmarkEnd w:id="24"/>
    </w:p>
    <w:p w14:paraId="31414470" w14:textId="3C6645E2" w:rsidR="00311D3D" w:rsidRPr="00311D3D" w:rsidRDefault="00311D3D" w:rsidP="00311D3D">
      <w:pPr>
        <w:spacing w:line="360" w:lineRule="auto"/>
        <w:jc w:val="both"/>
        <w:rPr>
          <w:rFonts w:cs="Arial"/>
        </w:rPr>
      </w:pPr>
      <w:r w:rsidRPr="00311D3D">
        <w:rPr>
          <w:rFonts w:cs="Arial"/>
        </w:rPr>
        <w:t xml:space="preserve">Smart contracts hold the potential to revolutionize trade finance by enabling direct transactions between manufacturers and customers, facilitating a model based on disintermediation (Queiroz et al, 2019). This transformation aligns with the broader trend of blockchain technologies streamlining traditional trade processes and fostering direct supply chain relationships. A key feature of this transformation lies in smart contracts ability to automate and govern various trade transactions. For instance, smart contracts can verify trade-related documentation, reducing loan risks and automating delayed or </w:t>
      </w:r>
      <w:r w:rsidR="00516455" w:rsidRPr="00311D3D">
        <w:rPr>
          <w:rFonts w:cs="Arial"/>
        </w:rPr>
        <w:t>insta</w:t>
      </w:r>
      <w:r w:rsidR="00516455">
        <w:rPr>
          <w:rFonts w:cs="Arial"/>
        </w:rPr>
        <w:t>l</w:t>
      </w:r>
      <w:r w:rsidR="00516455" w:rsidRPr="00311D3D">
        <w:rPr>
          <w:rFonts w:cs="Arial"/>
        </w:rPr>
        <w:t>ment</w:t>
      </w:r>
      <w:r w:rsidRPr="00311D3D">
        <w:rPr>
          <w:rFonts w:cs="Arial"/>
        </w:rPr>
        <w:t xml:space="preserve"> payments,</w:t>
      </w:r>
      <w:r w:rsidR="00516455">
        <w:rPr>
          <w:rFonts w:cs="Arial"/>
        </w:rPr>
        <w:t xml:space="preserve"> </w:t>
      </w:r>
      <w:r w:rsidRPr="00311D3D">
        <w:rPr>
          <w:rFonts w:cs="Arial"/>
        </w:rPr>
        <w:t>promoting greater efficiency and transparency throughout trade finance processes (</w:t>
      </w:r>
      <w:proofErr w:type="spellStart"/>
      <w:r w:rsidRPr="00311D3D">
        <w:rPr>
          <w:rFonts w:cs="Arial"/>
        </w:rPr>
        <w:t>Jihui</w:t>
      </w:r>
      <w:proofErr w:type="spellEnd"/>
      <w:r w:rsidRPr="00311D3D">
        <w:rPr>
          <w:rFonts w:cs="Arial"/>
        </w:rPr>
        <w:t xml:space="preserve"> et al, 2022).</w:t>
      </w:r>
    </w:p>
    <w:p w14:paraId="6E8C36F1" w14:textId="13A120DC" w:rsidR="00311D3D" w:rsidRPr="00311D3D" w:rsidRDefault="00311D3D" w:rsidP="00311D3D">
      <w:pPr>
        <w:spacing w:line="360" w:lineRule="auto"/>
        <w:jc w:val="both"/>
        <w:rPr>
          <w:rFonts w:cs="Arial"/>
        </w:rPr>
      </w:pPr>
      <w:r w:rsidRPr="00311D3D">
        <w:rPr>
          <w:rFonts w:cs="Arial"/>
        </w:rPr>
        <w:t>Furthermore, smart contracts hold the potential to facilitate supply chain re-engineering through real-time process monitoring and control, potentially enhancing the efficiency of trade finance operations. This aligns with a growing body of research focused on blockchain ability to optimize supply chain management,</w:t>
      </w:r>
      <w:r w:rsidR="00516455">
        <w:rPr>
          <w:rFonts w:cs="Arial"/>
        </w:rPr>
        <w:t xml:space="preserve"> </w:t>
      </w:r>
      <w:r w:rsidRPr="00311D3D">
        <w:rPr>
          <w:rFonts w:cs="Arial"/>
        </w:rPr>
        <w:t>fostering traceability, transparency, and improved decision-making throughout trade processes (Chang et al, 2019).</w:t>
      </w:r>
    </w:p>
    <w:p w14:paraId="1424B144" w14:textId="27764D0C" w:rsidR="00311D3D" w:rsidRDefault="00311D3D" w:rsidP="00311D3D">
      <w:pPr>
        <w:spacing w:line="360" w:lineRule="auto"/>
        <w:jc w:val="both"/>
        <w:rPr>
          <w:rFonts w:cs="Arial"/>
        </w:rPr>
      </w:pPr>
      <w:r w:rsidRPr="00311D3D">
        <w:rPr>
          <w:rFonts w:cs="Arial"/>
        </w:rPr>
        <w:lastRenderedPageBreak/>
        <w:t>(</w:t>
      </w:r>
      <w:proofErr w:type="spellStart"/>
      <w:r w:rsidRPr="00311D3D">
        <w:rPr>
          <w:rFonts w:cs="Arial"/>
        </w:rPr>
        <w:t>Yli-Huumo</w:t>
      </w:r>
      <w:proofErr w:type="spellEnd"/>
      <w:r w:rsidRPr="00311D3D">
        <w:rPr>
          <w:rFonts w:cs="Arial"/>
        </w:rPr>
        <w:t xml:space="preserve"> et al, 2016) highlight smart contracts as a key feature of blockchain technology, enabling a decentralized approach to contract execution. Their work reflects the increasing interest in blockchain at that time and underscores a crucial research gap: the need to explore technical challenges beyond the dominant focus on the Bitcoin system. Smart contracts, as suggest, deserved more attention as a promising application of blockchain technology. This perspective aligns with the subsequent growth of research on smart contracts, investigating their potential and limitations across various domains.</w:t>
      </w:r>
    </w:p>
    <w:p w14:paraId="3A302D7A" w14:textId="77777777" w:rsidR="00476054" w:rsidRDefault="00476054" w:rsidP="00EA1C4A">
      <w:pPr>
        <w:spacing w:before="0" w:line="360" w:lineRule="auto"/>
        <w:jc w:val="both"/>
        <w:rPr>
          <w:rFonts w:cs="Arial"/>
        </w:rPr>
      </w:pPr>
    </w:p>
    <w:p w14:paraId="67999B7D" w14:textId="40F7EEE5" w:rsidR="0084122A" w:rsidRDefault="00476054" w:rsidP="00476054">
      <w:pPr>
        <w:pStyle w:val="Heading2"/>
      </w:pPr>
      <w:bookmarkStart w:id="25" w:name="_Toc166432366"/>
      <w:r>
        <w:t xml:space="preserve">2.7 </w:t>
      </w:r>
      <w:r w:rsidR="0084122A" w:rsidRPr="0084122A">
        <w:t>Benefits of Blockchain-Powered Trade Finance for UK Companies</w:t>
      </w:r>
      <w:bookmarkEnd w:id="25"/>
    </w:p>
    <w:p w14:paraId="7B1E7A41" w14:textId="599DE8D0" w:rsidR="00C6657A" w:rsidRDefault="0084122A" w:rsidP="0084122A">
      <w:pPr>
        <w:spacing w:line="360" w:lineRule="auto"/>
        <w:jc w:val="both"/>
        <w:rPr>
          <w:rFonts w:cs="Arial"/>
        </w:rPr>
      </w:pPr>
      <w:r w:rsidRPr="0084122A">
        <w:rPr>
          <w:rFonts w:cs="Arial"/>
        </w:rPr>
        <w:t>(Chang et al, 2019) emphasize the potential of blockchain technology to establish a transparent and secure platform for trade finance. This emphasis on transparency and security aligns with a core advantage of blockchain – its distributed ledger technology (DLT). DLT fosters trust by offering a decentralized record-keeping system that is resistant to tampering. This can significantly improve the efficiency and performance of</w:t>
      </w:r>
      <w:r w:rsidR="00516455">
        <w:rPr>
          <w:rFonts w:cs="Arial"/>
        </w:rPr>
        <w:t xml:space="preserve"> companies</w:t>
      </w:r>
      <w:r w:rsidRPr="0084122A">
        <w:rPr>
          <w:rFonts w:cs="Arial"/>
        </w:rPr>
        <w:t xml:space="preserve"> by mitigating the risk of fraud and malicious modifications. Furthermore, the author highlights the transformative potential of blockchain for traditional financial instruments like letters of credit (L/C) and its potential integration with logistics monitoring. These features suggest that blockchain has the potential to fundamentally reshape trade finance operations.</w:t>
      </w:r>
      <w:r w:rsidR="00C6657A">
        <w:rPr>
          <w:rFonts w:cs="Arial"/>
        </w:rPr>
        <w:t xml:space="preserve"> Ultimately, which will be in favour of the UK organisations.</w:t>
      </w:r>
    </w:p>
    <w:p w14:paraId="508868AF" w14:textId="248EDE15" w:rsidR="0084122A" w:rsidRDefault="0084122A" w:rsidP="0084122A">
      <w:pPr>
        <w:spacing w:line="360" w:lineRule="auto"/>
        <w:jc w:val="both"/>
        <w:rPr>
          <w:rFonts w:cs="Arial"/>
        </w:rPr>
      </w:pPr>
      <w:r w:rsidRPr="0084122A">
        <w:rPr>
          <w:rFonts w:cs="Arial"/>
        </w:rPr>
        <w:t>(</w:t>
      </w:r>
      <w:proofErr w:type="spellStart"/>
      <w:r w:rsidRPr="0084122A">
        <w:rPr>
          <w:rFonts w:cs="Arial"/>
        </w:rPr>
        <w:t>Bogucharskov</w:t>
      </w:r>
      <w:proofErr w:type="spellEnd"/>
      <w:r w:rsidRPr="0084122A">
        <w:rPr>
          <w:rFonts w:cs="Arial"/>
        </w:rPr>
        <w:t xml:space="preserve"> et al,</w:t>
      </w:r>
      <w:r>
        <w:rPr>
          <w:rFonts w:cs="Arial"/>
        </w:rPr>
        <w:t xml:space="preserve"> </w:t>
      </w:r>
      <w:r w:rsidRPr="0084122A">
        <w:rPr>
          <w:rFonts w:cs="Arial"/>
        </w:rPr>
        <w:t>2018) explore the potential benefits of integrating blockchain technology into trade finance processes. Their findings suggest that blockchain can streamline operations by reducing document processing times and transaction costs. Additionally, they highlight the potential for increased participation in trade finance and enhanced transparency throughout the process, which can be advantageous for companies involved.</w:t>
      </w:r>
      <w:r w:rsidR="00257B52">
        <w:rPr>
          <w:rFonts w:cs="Arial"/>
        </w:rPr>
        <w:t xml:space="preserve"> </w:t>
      </w:r>
      <w:r w:rsidRPr="0084122A">
        <w:rPr>
          <w:rFonts w:cs="Arial"/>
        </w:rPr>
        <w:t>(Queiroz et al, 2019) highlight the need for businesses to adapt existing practices to harness blockchain technology within</w:t>
      </w:r>
      <w:r w:rsidR="00257B52">
        <w:rPr>
          <w:rFonts w:cs="Arial"/>
        </w:rPr>
        <w:t xml:space="preserve"> trade finance</w:t>
      </w:r>
      <w:r w:rsidRPr="0084122A">
        <w:rPr>
          <w:rFonts w:cs="Arial"/>
        </w:rPr>
        <w:t>. This aligns with the growing recognition of blockchain potential to transform trade finance in several ways, including enhanced transparency, security, and efficiency (Queiroz et al, 2019). (Chod et al, 2020) further strengthen this argument by (Queiroz et al, 2019) demonstrating how blockchain-enabled transparency in supply chains can lead to improved financing conditions for businesses. Specifically, they suggest that increased transparency can reduce information asymmetry, allowing enterprises to secure better financing terms with lower signalling expenses.</w:t>
      </w:r>
    </w:p>
    <w:p w14:paraId="5917F481" w14:textId="4B433E96" w:rsidR="0084122A" w:rsidRDefault="0084122A" w:rsidP="0084122A">
      <w:pPr>
        <w:spacing w:line="360" w:lineRule="auto"/>
        <w:jc w:val="both"/>
        <w:rPr>
          <w:rFonts w:cs="Arial"/>
        </w:rPr>
      </w:pPr>
      <w:r w:rsidRPr="0084122A">
        <w:rPr>
          <w:rFonts w:cs="Arial"/>
        </w:rPr>
        <w:lastRenderedPageBreak/>
        <w:t>(</w:t>
      </w:r>
      <w:proofErr w:type="spellStart"/>
      <w:r w:rsidRPr="0084122A">
        <w:rPr>
          <w:rFonts w:cs="Arial"/>
        </w:rPr>
        <w:t>Kshetri</w:t>
      </w:r>
      <w:proofErr w:type="spellEnd"/>
      <w:r w:rsidRPr="0084122A">
        <w:rPr>
          <w:rFonts w:cs="Arial"/>
        </w:rPr>
        <w:t>, 2019) emphasizes the transformative potential of blockchain technology and smart contracts for international trade. These technologies offer several key advantages, including increased transparency, reduced fraud, and enhanced efficiency throughout trade finance processes. This aligns with a growing body of research exploring how blockchain can streamline complex trade transactions and foster trust among participants.</w:t>
      </w:r>
    </w:p>
    <w:p w14:paraId="133EE3C9" w14:textId="51EF1840" w:rsidR="007B217D" w:rsidRDefault="007B217D" w:rsidP="0084122A">
      <w:pPr>
        <w:spacing w:line="360" w:lineRule="auto"/>
        <w:jc w:val="both"/>
        <w:rPr>
          <w:rFonts w:cs="Arial"/>
        </w:rPr>
      </w:pPr>
      <w:r w:rsidRPr="007B217D">
        <w:rPr>
          <w:rFonts w:cs="Arial"/>
        </w:rPr>
        <w:t xml:space="preserve">(Tijan et al, 2019) highlight the potential of blockchain technology to address inefficiencies within trade logistics. They identify challenges such as order delays, damaged goods, data errors, and redundant data entry, all of which can be mitigated through blockchain's capabilities. </w:t>
      </w:r>
      <w:r w:rsidR="00A77562" w:rsidRPr="00A77562">
        <w:rPr>
          <w:rFonts w:cs="Arial"/>
        </w:rPr>
        <w:t>Blockchain can eventually save costs and build trust among trading partners, which will help trade finance companies by streamlining logistics operations and improving transactional reliability</w:t>
      </w:r>
      <w:r w:rsidRPr="007B217D">
        <w:rPr>
          <w:rFonts w:cs="Arial"/>
        </w:rPr>
        <w:t>.</w:t>
      </w:r>
    </w:p>
    <w:p w14:paraId="227F0719" w14:textId="5C82414A" w:rsidR="007B217D" w:rsidRDefault="007B217D" w:rsidP="0084122A">
      <w:pPr>
        <w:spacing w:line="360" w:lineRule="auto"/>
        <w:jc w:val="both"/>
        <w:rPr>
          <w:rFonts w:cs="Arial"/>
        </w:rPr>
      </w:pPr>
      <w:r w:rsidRPr="007B217D">
        <w:rPr>
          <w:rFonts w:cs="Arial"/>
        </w:rPr>
        <w:t>However,(</w:t>
      </w:r>
      <w:proofErr w:type="spellStart"/>
      <w:r w:rsidRPr="007B217D">
        <w:rPr>
          <w:rFonts w:cs="Arial"/>
        </w:rPr>
        <w:t>Ozili</w:t>
      </w:r>
      <w:proofErr w:type="spellEnd"/>
      <w:r w:rsidRPr="007B217D">
        <w:rPr>
          <w:rFonts w:cs="Arial"/>
        </w:rPr>
        <w:t>, 2019) cautions that while blockchain offers numerous advantages for financial intermediaries, challenges remain that could hinder wider adoption and regulatory approval. This balanced perspective, acknowledging both benefits and drawbacks, is crucial for understanding the potential impact of blockchain on trade finance.</w:t>
      </w:r>
    </w:p>
    <w:p w14:paraId="4E86AD84" w14:textId="7F8C7A78" w:rsidR="007B217D" w:rsidRDefault="007B217D" w:rsidP="0084122A">
      <w:pPr>
        <w:spacing w:line="360" w:lineRule="auto"/>
        <w:jc w:val="both"/>
        <w:rPr>
          <w:rFonts w:cs="Arial"/>
        </w:rPr>
      </w:pPr>
      <w:r w:rsidRPr="007B217D">
        <w:rPr>
          <w:rFonts w:cs="Arial"/>
        </w:rPr>
        <w:t>Blockchain technology, still in its initial stages, sparks ongoing debates among researchers and practitioners regarding its optimal implementation within trade finance. Acknowledging its potential for revolutionizing the trade finance landscape, (Ibrahim and Truby, 2021) highlight significant advantages of blockchain. These include faster, secure, cost-effective, and streamlined processes, along with enhanced trust between importers and exporters. They further emphasize its potential to reduce paperwork, increase operational efficiency, and mitigate risks. Importantly, they also acknowledge challenges related to regulatory oversight and governance, aligning with ongoing discussions on effectively managing blockchain implementations. (Queiroz et al, 2019) identify a crucial barrier to blockchain adoption in trade finance: the limited understanding among academics and professionals of its potential to revolutionize traditional business models. This knowledge gap can contribute to ongoing discussions and debates regarding the feasibility and practical applications of blockchain within trade finance. (Saberi et al, 2018) argue that blockchain technology provides transparency and traceability in supply chain management. Companies may be hesitant to adopt blockchain technology in trade finance due to worries around scalability, interoperability, and regulatory issues, all of which are crucial considerations in this field.</w:t>
      </w:r>
    </w:p>
    <w:p w14:paraId="19CE9001" w14:textId="2C84DE8A" w:rsidR="007B217D" w:rsidRDefault="007B217D" w:rsidP="0084122A">
      <w:pPr>
        <w:spacing w:line="360" w:lineRule="auto"/>
        <w:jc w:val="both"/>
        <w:rPr>
          <w:rFonts w:cs="Arial"/>
        </w:rPr>
      </w:pPr>
      <w:r w:rsidRPr="007B217D">
        <w:rPr>
          <w:rFonts w:cs="Arial"/>
        </w:rPr>
        <w:lastRenderedPageBreak/>
        <w:t xml:space="preserve">(Chang et al, 2019) investigates the potential benefits of blockchain-based platforms for international trade participants. Their findings suggest that a key advantage lies in the technical reengineering of financial processes through smart contracts. This can lead to greater efficiency, reduced reliance on intermediaries, and enhanced transparency throughout trade finance. These factors can ultimately streamline trade operations and foster increased confidence among trading partners. (Ioannou and Demirel, 2022) emphasize </w:t>
      </w:r>
      <w:r w:rsidR="0012671E">
        <w:rPr>
          <w:rFonts w:cs="Arial"/>
        </w:rPr>
        <w:t>t</w:t>
      </w:r>
      <w:r w:rsidR="0012671E" w:rsidRPr="0012671E">
        <w:rPr>
          <w:rFonts w:cs="Arial"/>
        </w:rPr>
        <w:t>he possibility of blockchain technology to advance trade finance</w:t>
      </w:r>
      <w:r w:rsidRPr="007B217D">
        <w:rPr>
          <w:rFonts w:cs="Arial"/>
        </w:rPr>
        <w:t>. They highlight its ability to reduce inefficiencies and increase visibility among supply chain participants, thereby addressing fundamental challenges within the field. Specifically, their work suggests that blockchain can reduce information asymmetry and improve the efficiency of information flows. These enhancements ultimately benefit businesses engaged in trade finance.</w:t>
      </w:r>
    </w:p>
    <w:p w14:paraId="7191776B" w14:textId="15107BD4" w:rsidR="007B217D" w:rsidRDefault="007B217D" w:rsidP="0084122A">
      <w:pPr>
        <w:spacing w:line="360" w:lineRule="auto"/>
        <w:jc w:val="both"/>
        <w:rPr>
          <w:rFonts w:cs="Arial"/>
        </w:rPr>
      </w:pPr>
      <w:r w:rsidRPr="007B217D">
        <w:rPr>
          <w:rFonts w:cs="Arial"/>
        </w:rPr>
        <w:t>(Kim and Shin, 2019) investigate the impact of blockchain technology on partnerships within trade finance. While they acknowledge the potential benefits of blockchain characteristics, information transparency, immutability, and smart contracts and their findings suggest a potential disconnect between these features and actual growth in partnership efficiency. This implies that organizations implementing blockchain in trade finance may encounter challenges in fully leveraging these qualities to optimize both partnership growth and efficiency.</w:t>
      </w:r>
    </w:p>
    <w:p w14:paraId="0D278656" w14:textId="77777777" w:rsidR="00257B52" w:rsidRDefault="00257B52" w:rsidP="00257B52">
      <w:pPr>
        <w:pStyle w:val="NoSpacing"/>
      </w:pPr>
    </w:p>
    <w:p w14:paraId="69BCD516" w14:textId="28321F8E" w:rsidR="00257B52" w:rsidRPr="00257B52" w:rsidRDefault="00476054" w:rsidP="00476054">
      <w:pPr>
        <w:pStyle w:val="Heading2"/>
      </w:pPr>
      <w:bookmarkStart w:id="26" w:name="_Toc166432367"/>
      <w:r>
        <w:t xml:space="preserve">2.8 </w:t>
      </w:r>
      <w:r w:rsidR="007B217D" w:rsidRPr="007B217D">
        <w:t>Issues and challenges associated with blockchain technology in trade finance</w:t>
      </w:r>
      <w:bookmarkEnd w:id="26"/>
    </w:p>
    <w:p w14:paraId="21BAD3EB" w14:textId="77777777" w:rsidR="007B217D" w:rsidRDefault="007B217D" w:rsidP="007B217D">
      <w:pPr>
        <w:spacing w:line="360" w:lineRule="auto"/>
        <w:jc w:val="both"/>
        <w:rPr>
          <w:rFonts w:cs="Arial"/>
        </w:rPr>
      </w:pPr>
      <w:r w:rsidRPr="007B217D">
        <w:rPr>
          <w:rFonts w:cs="Arial"/>
        </w:rPr>
        <w:t>(Wang, 2022) At present, blockchain technology is in the theoretical stage and has not been extensively applied, the research has been going on and few companies like IBM, Deloitte, HSBC Bank have done few projects on it. There are still numerous issues to be resolved. Currently, the application of blockchain technology to address the issues in trade finance by companies and banks is still purely theoretical and has not yet been put into practice.</w:t>
      </w:r>
    </w:p>
    <w:p w14:paraId="2D692245" w14:textId="0FD6E768" w:rsidR="007B217D" w:rsidRPr="007B217D" w:rsidRDefault="007B217D" w:rsidP="007B217D">
      <w:pPr>
        <w:spacing w:line="360" w:lineRule="auto"/>
        <w:jc w:val="both"/>
        <w:rPr>
          <w:rFonts w:cs="Arial"/>
        </w:rPr>
      </w:pPr>
      <w:r w:rsidRPr="007B217D">
        <w:rPr>
          <w:rFonts w:cs="Arial"/>
        </w:rPr>
        <w:t xml:space="preserve">In literature, several authors (Ioannou and Demirel, 2022; Chang et al, 2019; Saberi et al, 2018; </w:t>
      </w:r>
      <w:proofErr w:type="spellStart"/>
      <w:r w:rsidRPr="007B217D">
        <w:rPr>
          <w:rFonts w:cs="Arial"/>
        </w:rPr>
        <w:t>Ozili</w:t>
      </w:r>
      <w:proofErr w:type="spellEnd"/>
      <w:r w:rsidRPr="007B217D">
        <w:rPr>
          <w:rFonts w:cs="Arial"/>
        </w:rPr>
        <w:t xml:space="preserve">, 2019) revealed that there are multiple challenges involved while implanting the blockchain technology in trade finance. While some researchers express optimism about blockchain capacity to revolutionize trade finance (Rijanto, 2021) others caution that practical implementation faces hurdles. These include a lack of technical expertise across </w:t>
      </w:r>
      <w:r w:rsidRPr="007B217D">
        <w:rPr>
          <w:rFonts w:cs="Arial"/>
        </w:rPr>
        <w:lastRenderedPageBreak/>
        <w:t xml:space="preserve">the trade finance ecosystem, challenges in achieving collaboration among diverse stakeholders, and complexities in integrating blockchain with existing IT infrastructure (Kaur et al, 2022; Ioannou and Demirel, 2022). A significant barrier to the integration of blockchain technology within the trade finance sector, particularly for small and medium-sized enterprises (SME), is the prevalent lack of technical knowledge and expertise surrounding its implementation (Kaur et al., 2022). </w:t>
      </w:r>
    </w:p>
    <w:p w14:paraId="078CD604" w14:textId="1220247D" w:rsidR="007B217D" w:rsidRPr="007B217D" w:rsidRDefault="007B217D" w:rsidP="007B217D">
      <w:pPr>
        <w:spacing w:line="360" w:lineRule="auto"/>
        <w:jc w:val="both"/>
        <w:rPr>
          <w:rFonts w:cs="Arial"/>
        </w:rPr>
      </w:pPr>
      <w:r w:rsidRPr="007B217D">
        <w:rPr>
          <w:rFonts w:cs="Arial"/>
        </w:rPr>
        <w:t xml:space="preserve">(Hellwig and </w:t>
      </w:r>
      <w:proofErr w:type="spellStart"/>
      <w:r w:rsidRPr="007B217D">
        <w:rPr>
          <w:rFonts w:cs="Arial"/>
        </w:rPr>
        <w:t>Huchzermeier</w:t>
      </w:r>
      <w:proofErr w:type="spellEnd"/>
      <w:r w:rsidRPr="007B217D">
        <w:rPr>
          <w:rFonts w:cs="Arial"/>
        </w:rPr>
        <w:t xml:space="preserve">, 2019) questioned 147 industry experts in the trade finance ecosystem who are familiar with trade finance, and the primary adoption barriers identified by the experts were a lack of subject matter expertise, as well as legal and jurisdictional uncertainties. Bryan Maloney of Stenn International, a trade finance investment fund, expressed concerns about jurisdictional uncertainty. Maloney stated that, </w:t>
      </w:r>
      <w:proofErr w:type="gramStart"/>
      <w:r w:rsidRPr="007B217D">
        <w:rPr>
          <w:rFonts w:cs="Arial"/>
        </w:rPr>
        <w:t>in order to</w:t>
      </w:r>
      <w:proofErr w:type="gramEnd"/>
      <w:r w:rsidRPr="007B217D">
        <w:rPr>
          <w:rFonts w:cs="Arial"/>
        </w:rPr>
        <w:t xml:space="preserve"> assure reliable operations, the company only transacts in nations with enforceable legislation.</w:t>
      </w:r>
    </w:p>
    <w:p w14:paraId="7C09E52B" w14:textId="1BB29489" w:rsidR="007B217D" w:rsidRPr="007B217D" w:rsidRDefault="007B217D" w:rsidP="007B217D">
      <w:pPr>
        <w:spacing w:line="360" w:lineRule="auto"/>
        <w:jc w:val="both"/>
        <w:rPr>
          <w:rFonts w:cs="Arial"/>
        </w:rPr>
      </w:pPr>
      <w:r w:rsidRPr="007B217D">
        <w:rPr>
          <w:rFonts w:cs="Arial"/>
        </w:rPr>
        <w:t>While acknowledging the promise of blockchain technology in the trade finance sector, (Lipton., 2018) stresses the potential difficulties of its direct integration into trading processes. His work specifically addresses the obstacles associated with implementing blockchain solutions for clearing and settlement within trade finance. This suggests that the technology applicability across all operational trade areas may be limited</w:t>
      </w:r>
    </w:p>
    <w:p w14:paraId="6250D988" w14:textId="2CF90551" w:rsidR="007B217D" w:rsidRPr="007B217D" w:rsidRDefault="007B217D" w:rsidP="007B217D">
      <w:pPr>
        <w:spacing w:line="360" w:lineRule="auto"/>
        <w:jc w:val="both"/>
        <w:rPr>
          <w:rFonts w:cs="Arial"/>
        </w:rPr>
      </w:pPr>
      <w:r w:rsidRPr="007B217D">
        <w:rPr>
          <w:rFonts w:cs="Arial"/>
        </w:rPr>
        <w:t xml:space="preserve">(Zhang et al, 2020) The blockchain technology encompasses various fields of advanced technologies that are </w:t>
      </w:r>
      <w:proofErr w:type="gramStart"/>
      <w:r w:rsidRPr="007B217D">
        <w:rPr>
          <w:rFonts w:cs="Arial"/>
        </w:rPr>
        <w:t>merged together</w:t>
      </w:r>
      <w:proofErr w:type="gramEnd"/>
      <w:r w:rsidRPr="007B217D">
        <w:rPr>
          <w:rFonts w:cs="Arial"/>
        </w:rPr>
        <w:t xml:space="preserve">, resulting in high expenses and obstacles during development. The process of adding a new block to the blockchain typically requires approximately 10 minutes. Therefore, the capacity of each block is limited to 1 MB and the online capacity permits a maximum of eight transactions per second. The blockchain technology lags significantly behind the current third-party payment system called Alipay, which has the capability to process hundreds of transactions each second. Blockchain utilises a programmed algorithm to establish the credit guarantee of a trusted middleman. Nevertheless, the system's data is non-reversible, hence increasing the complexity of recovering it in the event of a lost or leaked private key or password. This could lead to an irreparable loss of customer assets. While the blockchain is theoretically resistant to violent cracking due to its explicit technological logic, there is still a chance of data breach through the exploitation of </w:t>
      </w:r>
      <w:proofErr w:type="gramStart"/>
      <w:r w:rsidRPr="007B217D">
        <w:rPr>
          <w:rFonts w:cs="Arial"/>
        </w:rPr>
        <w:t>a large number of</w:t>
      </w:r>
      <w:proofErr w:type="gramEnd"/>
      <w:r w:rsidRPr="007B217D">
        <w:rPr>
          <w:rFonts w:cs="Arial"/>
        </w:rPr>
        <w:t xml:space="preserve"> zombies or the operation mode of a trade unions cluster. Consequently, it is imperative to mitigate technical risks, such as the threat of hackers, when developing blockchain technology.</w:t>
      </w:r>
    </w:p>
    <w:p w14:paraId="2F352011" w14:textId="684DBB15" w:rsidR="007B217D" w:rsidRPr="007B217D" w:rsidRDefault="007B217D" w:rsidP="007B217D">
      <w:pPr>
        <w:spacing w:line="360" w:lineRule="auto"/>
        <w:jc w:val="both"/>
        <w:rPr>
          <w:rFonts w:cs="Arial"/>
        </w:rPr>
      </w:pPr>
      <w:r w:rsidRPr="007B217D">
        <w:rPr>
          <w:rFonts w:cs="Arial"/>
        </w:rPr>
        <w:lastRenderedPageBreak/>
        <w:t>(Gupta et al, 2019) With the increase in cross nation trade, interoperability and compatibility are a few of the major hurdles the technology needs to overcome. The integration of the blockchain-based paradigm with the current system possesses a big issue. On the contrary, elimination of the current system is also not practicable, as the trading system will grind to a standstill. When it comes to privacy, not all traders would trust this new automatic method. The system may be hackable, data may be lost, or someone can tamper with the identity of an individual. It is vital for the blockchain network to guarantee data integrity.</w:t>
      </w:r>
    </w:p>
    <w:p w14:paraId="7091D9AC" w14:textId="265896BE" w:rsidR="00476054" w:rsidRDefault="007B217D" w:rsidP="007B217D">
      <w:pPr>
        <w:spacing w:line="360" w:lineRule="auto"/>
        <w:jc w:val="both"/>
        <w:rPr>
          <w:rFonts w:cs="Arial"/>
        </w:rPr>
      </w:pPr>
      <w:r w:rsidRPr="007B217D">
        <w:rPr>
          <w:rFonts w:cs="Arial"/>
        </w:rPr>
        <w:t>(Gupta et al, 2020) While blockchain layered security with encryption offers robust protection, it necessitates a more intricate approach to access control. Multiple employees or users require varying access levels depending on their roles within the network. This necessitates a well-defined permission structure to prevent unauthorized access and potential breaches. Furthermore, the private key, which serves as the cornerstone of user control and security, must be meticulously safeguarded. Leakage of the private key could have disastrous consequences, leading to complete loss of access and control over assets. Implementing and managing these safeguards adds a layer of complexity to blockchain network management. (</w:t>
      </w:r>
      <w:proofErr w:type="spellStart"/>
      <w:r w:rsidRPr="007B217D">
        <w:rPr>
          <w:rFonts w:cs="Arial"/>
        </w:rPr>
        <w:t>Saihi</w:t>
      </w:r>
      <w:proofErr w:type="spellEnd"/>
      <w:r w:rsidRPr="007B217D">
        <w:rPr>
          <w:rFonts w:cs="Arial"/>
        </w:rPr>
        <w:t>, 2021) As discussed earlier, immutability is a core strength of blockchain technology, guaranteeing tamper-proof transaction records. This very feature, however, presents a challenge. Unlike traditional systems where errors can be rectified, blockchain transactions are irreversible. This creates a "point of no return" where mistakes or fraudulent activities become permanently etched onto the distributed ledger. Finding a balance between immutability and the ability to address errors or regulatory requirements like the "Right to be Forgotten" remains an ongoing area of exploration within blockchain research.</w:t>
      </w:r>
    </w:p>
    <w:p w14:paraId="06834D27" w14:textId="77777777" w:rsidR="00476054" w:rsidRDefault="00476054" w:rsidP="00DA201A">
      <w:pPr>
        <w:spacing w:before="0" w:line="360" w:lineRule="auto"/>
        <w:jc w:val="both"/>
        <w:rPr>
          <w:rFonts w:cs="Arial"/>
        </w:rPr>
      </w:pPr>
    </w:p>
    <w:p w14:paraId="57974558" w14:textId="57BE2DFC" w:rsidR="00257B52" w:rsidRPr="00257B52" w:rsidRDefault="00476054" w:rsidP="00476054">
      <w:pPr>
        <w:pStyle w:val="Heading2"/>
      </w:pPr>
      <w:bookmarkStart w:id="27" w:name="_Toc166432368"/>
      <w:r>
        <w:t xml:space="preserve">2.9 </w:t>
      </w:r>
      <w:r w:rsidR="007B217D">
        <w:t>Conclusion of Chapter</w:t>
      </w:r>
      <w:bookmarkEnd w:id="27"/>
    </w:p>
    <w:p w14:paraId="7C8FDAD4" w14:textId="27D06F6B" w:rsidR="007B217D" w:rsidRPr="007B217D" w:rsidRDefault="007B217D" w:rsidP="007B217D">
      <w:pPr>
        <w:spacing w:line="360" w:lineRule="auto"/>
        <w:jc w:val="both"/>
        <w:rPr>
          <w:rFonts w:cs="Arial"/>
        </w:rPr>
      </w:pPr>
      <w:r w:rsidRPr="007B217D">
        <w:rPr>
          <w:rFonts w:cs="Arial"/>
        </w:rPr>
        <w:t>A review of the literature demonstrates the potential benefits of blockchain technology within trade finance</w:t>
      </w:r>
      <w:r w:rsidR="00257B52">
        <w:rPr>
          <w:rFonts w:cs="Arial"/>
        </w:rPr>
        <w:t xml:space="preserve"> in the UK</w:t>
      </w:r>
      <w:r w:rsidRPr="007B217D">
        <w:rPr>
          <w:rFonts w:cs="Arial"/>
        </w:rPr>
        <w:t>, particularly in enhancing security, transparency, and efficiency (Chang et al., 2019; Kowalski et al., 2021). However, a distinct research gap exists in examining the precise implications of blockchain integration for UK-based businesses, especially within the context of the UK's regulatory framework. Furthermore, while studies emphasize blockchain potential (Xie and Li,</w:t>
      </w:r>
      <w:r w:rsidR="00A81532">
        <w:rPr>
          <w:rFonts w:cs="Arial"/>
        </w:rPr>
        <w:t xml:space="preserve"> </w:t>
      </w:r>
      <w:r w:rsidRPr="007B217D">
        <w:rPr>
          <w:rFonts w:cs="Arial"/>
        </w:rPr>
        <w:t xml:space="preserve">2021), few critically assess its scalability and interoperability limitations within the complex realities of UK trade networks. This thesis aims to address these gaps and explore how blockchain can be tailored to serve </w:t>
      </w:r>
      <w:r w:rsidRPr="007B217D">
        <w:rPr>
          <w:rFonts w:cs="Arial"/>
        </w:rPr>
        <w:lastRenderedPageBreak/>
        <w:t>as a practical solution for UK companies, seeking to navigate the complexities of trade finance.</w:t>
      </w:r>
    </w:p>
    <w:p w14:paraId="5798270E" w14:textId="741A4D08" w:rsidR="007B217D" w:rsidRDefault="007B217D" w:rsidP="007B217D">
      <w:pPr>
        <w:spacing w:line="360" w:lineRule="auto"/>
        <w:jc w:val="both"/>
        <w:rPr>
          <w:rFonts w:cs="Arial"/>
        </w:rPr>
      </w:pPr>
      <w:r w:rsidRPr="007B217D">
        <w:rPr>
          <w:rFonts w:cs="Arial"/>
        </w:rPr>
        <w:t>This chapter has</w:t>
      </w:r>
      <w:r>
        <w:rPr>
          <w:rFonts w:cs="Arial"/>
        </w:rPr>
        <w:t xml:space="preserve"> </w:t>
      </w:r>
      <w:r w:rsidRPr="007B217D">
        <w:rPr>
          <w:rFonts w:cs="Arial"/>
        </w:rPr>
        <w:t>highlighted the inherent inefficiencies of traditional</w:t>
      </w:r>
      <w:r>
        <w:rPr>
          <w:rFonts w:cs="Arial"/>
        </w:rPr>
        <w:t xml:space="preserve"> </w:t>
      </w:r>
      <w:r w:rsidRPr="007B217D">
        <w:rPr>
          <w:rFonts w:cs="Arial"/>
        </w:rPr>
        <w:t>trade finance processes within the UK and presented blockchain technology as a transformative solution. Through a critical examination of the literature, the transformative potential of blockchain in enabling secure, streamlined, and accessible trade finance has been established. However, specific challenges surrounding scalability, regulation, and adoption remain. This thesis will contribute to the field by exploring these challenges and proposing practical strategies for successful blockchain integration within the UK trade finance ecosystem. In doing so, this research aims to provide stakeholders with a roadmap for leveraging the benefits of blockchain to bolster UK trade competitiveness.</w:t>
      </w:r>
    </w:p>
    <w:p w14:paraId="21609237" w14:textId="77777777" w:rsidR="009B0150" w:rsidRDefault="009B0150" w:rsidP="007B217D">
      <w:pPr>
        <w:spacing w:line="360" w:lineRule="auto"/>
        <w:jc w:val="both"/>
        <w:rPr>
          <w:rFonts w:cs="Arial"/>
        </w:rPr>
      </w:pPr>
    </w:p>
    <w:p w14:paraId="4778A300" w14:textId="77777777" w:rsidR="009B0150" w:rsidRPr="007B217D" w:rsidRDefault="009B0150" w:rsidP="007B217D">
      <w:pPr>
        <w:spacing w:line="360" w:lineRule="auto"/>
        <w:jc w:val="both"/>
        <w:rPr>
          <w:rFonts w:cs="Arial"/>
        </w:rPr>
      </w:pPr>
    </w:p>
    <w:p w14:paraId="28D7DC37" w14:textId="77777777" w:rsidR="007B217D" w:rsidRPr="007B217D" w:rsidRDefault="007B217D" w:rsidP="007B217D"/>
    <w:p w14:paraId="3499A2BD" w14:textId="77777777" w:rsidR="007B217D" w:rsidRPr="007B217D" w:rsidRDefault="007B217D" w:rsidP="007B217D"/>
    <w:p w14:paraId="66F52A61" w14:textId="77777777" w:rsidR="007B217D" w:rsidRPr="007B217D" w:rsidRDefault="007B217D" w:rsidP="007B217D"/>
    <w:p w14:paraId="6B4031F6" w14:textId="77777777" w:rsidR="0084122A" w:rsidRDefault="0084122A" w:rsidP="0084122A">
      <w:pPr>
        <w:spacing w:line="360" w:lineRule="auto"/>
        <w:jc w:val="both"/>
        <w:rPr>
          <w:rFonts w:cs="Arial"/>
        </w:rPr>
      </w:pPr>
    </w:p>
    <w:p w14:paraId="43DA3CC5" w14:textId="77777777" w:rsidR="0084122A" w:rsidRPr="0084122A" w:rsidRDefault="0084122A" w:rsidP="0084122A">
      <w:pPr>
        <w:spacing w:line="360" w:lineRule="auto"/>
        <w:jc w:val="both"/>
        <w:rPr>
          <w:rFonts w:cs="Arial"/>
        </w:rPr>
      </w:pPr>
    </w:p>
    <w:p w14:paraId="6994C341" w14:textId="77777777" w:rsidR="0084122A" w:rsidRPr="0084122A" w:rsidRDefault="0084122A" w:rsidP="0084122A"/>
    <w:p w14:paraId="61BAC7E2" w14:textId="77777777" w:rsidR="00311D3D" w:rsidRPr="00311D3D" w:rsidRDefault="00311D3D" w:rsidP="00311D3D"/>
    <w:p w14:paraId="624DC357" w14:textId="77777777" w:rsidR="00311D3D" w:rsidRPr="00311D3D" w:rsidRDefault="00311D3D" w:rsidP="00311D3D"/>
    <w:p w14:paraId="44DA3F41" w14:textId="63D4056A" w:rsidR="00311D3D" w:rsidRPr="00311D3D" w:rsidRDefault="00311D3D" w:rsidP="00311D3D"/>
    <w:p w14:paraId="2D908BEB" w14:textId="77777777" w:rsidR="00AB060F" w:rsidRPr="00AB060F" w:rsidRDefault="00AB060F" w:rsidP="00311D3D"/>
    <w:p w14:paraId="4FD296EC" w14:textId="77777777" w:rsidR="00AB060F" w:rsidRPr="00AB060F" w:rsidRDefault="00AB060F" w:rsidP="00AB060F"/>
    <w:p w14:paraId="5E12630E" w14:textId="77777777" w:rsidR="00AB060F" w:rsidRDefault="00AB060F" w:rsidP="006B571A">
      <w:pPr>
        <w:spacing w:line="360" w:lineRule="auto"/>
        <w:jc w:val="both"/>
        <w:rPr>
          <w:rFonts w:cs="Arial"/>
        </w:rPr>
      </w:pPr>
    </w:p>
    <w:p w14:paraId="16D1FCE7" w14:textId="77777777" w:rsidR="00DA201A" w:rsidRDefault="00DA201A" w:rsidP="006B571A">
      <w:pPr>
        <w:spacing w:line="360" w:lineRule="auto"/>
        <w:jc w:val="both"/>
        <w:rPr>
          <w:rFonts w:cs="Arial"/>
        </w:rPr>
      </w:pPr>
    </w:p>
    <w:p w14:paraId="392AB9E0" w14:textId="77777777" w:rsidR="00DA201A" w:rsidRPr="006B571A" w:rsidRDefault="00DA201A" w:rsidP="006B571A">
      <w:pPr>
        <w:spacing w:line="360" w:lineRule="auto"/>
        <w:jc w:val="both"/>
        <w:rPr>
          <w:rFonts w:cs="Arial"/>
        </w:rPr>
      </w:pPr>
    </w:p>
    <w:p w14:paraId="1A4DECE9" w14:textId="77777777" w:rsidR="009B0150" w:rsidRDefault="009B0150" w:rsidP="006B571A"/>
    <w:p w14:paraId="51E28A69" w14:textId="5AC160EF" w:rsidR="009B0150" w:rsidRDefault="00476054" w:rsidP="00476054">
      <w:pPr>
        <w:pStyle w:val="Heading1"/>
      </w:pPr>
      <w:bookmarkStart w:id="28" w:name="_Toc166432369"/>
      <w:r w:rsidRPr="00476054">
        <w:lastRenderedPageBreak/>
        <w:t>Chapter 3</w:t>
      </w:r>
      <w:r>
        <w:t xml:space="preserve">. </w:t>
      </w:r>
      <w:r w:rsidR="009B0150">
        <w:t>Research Methodology</w:t>
      </w:r>
      <w:bookmarkEnd w:id="28"/>
      <w:r w:rsidR="009B0150">
        <w:t xml:space="preserve"> </w:t>
      </w:r>
    </w:p>
    <w:p w14:paraId="6C7E16F5" w14:textId="77777777" w:rsidR="00257B52" w:rsidRPr="00257B52" w:rsidRDefault="00257B52" w:rsidP="00257B52">
      <w:pPr>
        <w:pStyle w:val="NoSpacing"/>
      </w:pPr>
    </w:p>
    <w:p w14:paraId="3E64E81C" w14:textId="0BE1A657" w:rsidR="00A81532" w:rsidRDefault="00CB430F" w:rsidP="00257B52">
      <w:pPr>
        <w:spacing w:line="360" w:lineRule="auto"/>
        <w:jc w:val="both"/>
        <w:rPr>
          <w:rFonts w:cs="Arial"/>
        </w:rPr>
      </w:pPr>
      <w:r w:rsidRPr="00CB430F">
        <w:rPr>
          <w:rFonts w:cs="Arial"/>
        </w:rPr>
        <w:t xml:space="preserve">This section details the </w:t>
      </w:r>
      <w:r>
        <w:rPr>
          <w:rFonts w:cs="Arial"/>
        </w:rPr>
        <w:t>case study</w:t>
      </w:r>
      <w:r w:rsidRPr="00CB430F">
        <w:rPr>
          <w:rFonts w:cs="Arial"/>
        </w:rPr>
        <w:t xml:space="preserve"> methodological strategy employed in this research, which adheres to </w:t>
      </w:r>
      <w:bookmarkStart w:id="29" w:name="_Hlk165932323"/>
      <w:r w:rsidRPr="00CB430F">
        <w:rPr>
          <w:rFonts w:cs="Arial"/>
        </w:rPr>
        <w:t>the 'Research Onion' model proposed by Saunders, Lewis, and Thornhil</w:t>
      </w:r>
      <w:r>
        <w:rPr>
          <w:rFonts w:cs="Arial"/>
        </w:rPr>
        <w:t>l</w:t>
      </w:r>
      <w:r w:rsidR="00A81532">
        <w:rPr>
          <w:rFonts w:cs="Arial"/>
        </w:rPr>
        <w:t xml:space="preserve"> (Saunders et al, 2007)</w:t>
      </w:r>
    </w:p>
    <w:bookmarkEnd w:id="29"/>
    <w:p w14:paraId="7FC1E1A6" w14:textId="77777777" w:rsidR="00CB430F" w:rsidRDefault="00252912" w:rsidP="00CB430F">
      <w:pPr>
        <w:keepNext/>
      </w:pPr>
      <w:r>
        <w:rPr>
          <w:noProof/>
        </w:rPr>
        <w:drawing>
          <wp:inline distT="0" distB="0" distL="0" distR="0" wp14:anchorId="265CC777" wp14:editId="4720C840">
            <wp:extent cx="6188710" cy="4300220"/>
            <wp:effectExtent l="0" t="0" r="0" b="0"/>
            <wp:docPr id="1497439376" name="Picture 1" descr="A diagram of a scientific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439376" name="Picture 1" descr="A diagram of a scientific method&#10;&#10;Description automatically generated"/>
                    <pic:cNvPicPr/>
                  </pic:nvPicPr>
                  <pic:blipFill>
                    <a:blip r:embed="rId13"/>
                    <a:stretch>
                      <a:fillRect/>
                    </a:stretch>
                  </pic:blipFill>
                  <pic:spPr>
                    <a:xfrm>
                      <a:off x="0" y="0"/>
                      <a:ext cx="6188710" cy="4300220"/>
                    </a:xfrm>
                    <a:prstGeom prst="rect">
                      <a:avLst/>
                    </a:prstGeom>
                  </pic:spPr>
                </pic:pic>
              </a:graphicData>
            </a:graphic>
          </wp:inline>
        </w:drawing>
      </w:r>
    </w:p>
    <w:p w14:paraId="25EC5EF0" w14:textId="4167DC60" w:rsidR="00CB430F" w:rsidRPr="00CB430F" w:rsidRDefault="00CB430F" w:rsidP="00CB430F">
      <w:pPr>
        <w:pStyle w:val="Caption"/>
        <w:jc w:val="center"/>
        <w:rPr>
          <w:rFonts w:cs="Arial"/>
          <w:sz w:val="24"/>
          <w:szCs w:val="24"/>
        </w:rPr>
      </w:pPr>
      <w:bookmarkStart w:id="30" w:name="_Toc166433623"/>
      <w:r w:rsidRPr="00CB430F">
        <w:rPr>
          <w:sz w:val="24"/>
          <w:szCs w:val="24"/>
        </w:rPr>
        <w:t xml:space="preserve">Figure </w:t>
      </w:r>
      <w:r w:rsidRPr="00CB430F">
        <w:rPr>
          <w:sz w:val="24"/>
          <w:szCs w:val="24"/>
        </w:rPr>
        <w:fldChar w:fldCharType="begin"/>
      </w:r>
      <w:r w:rsidRPr="00CB430F">
        <w:rPr>
          <w:sz w:val="24"/>
          <w:szCs w:val="24"/>
        </w:rPr>
        <w:instrText xml:space="preserve"> SEQ Figure \* ARABIC </w:instrText>
      </w:r>
      <w:r w:rsidRPr="00CB430F">
        <w:rPr>
          <w:sz w:val="24"/>
          <w:szCs w:val="24"/>
        </w:rPr>
        <w:fldChar w:fldCharType="separate"/>
      </w:r>
      <w:r w:rsidR="00446CC9">
        <w:rPr>
          <w:noProof/>
          <w:sz w:val="24"/>
          <w:szCs w:val="24"/>
        </w:rPr>
        <w:t>4</w:t>
      </w:r>
      <w:r w:rsidRPr="00CB430F">
        <w:rPr>
          <w:sz w:val="24"/>
          <w:szCs w:val="24"/>
        </w:rPr>
        <w:fldChar w:fldCharType="end"/>
      </w:r>
      <w:r w:rsidRPr="00CB430F">
        <w:rPr>
          <w:sz w:val="24"/>
          <w:szCs w:val="24"/>
        </w:rPr>
        <w:t>: The research onion</w:t>
      </w:r>
      <w:bookmarkEnd w:id="30"/>
    </w:p>
    <w:p w14:paraId="3D030897" w14:textId="61609279" w:rsidR="00CB430F" w:rsidRDefault="00CB430F" w:rsidP="005F3488">
      <w:pPr>
        <w:jc w:val="center"/>
        <w:rPr>
          <w:rFonts w:cs="Arial"/>
        </w:rPr>
      </w:pPr>
      <w:r>
        <w:rPr>
          <w:rFonts w:cs="Arial"/>
        </w:rPr>
        <w:t>(Source:</w:t>
      </w:r>
      <w:r w:rsidR="00A81532">
        <w:rPr>
          <w:rFonts w:cs="Arial"/>
        </w:rPr>
        <w:t xml:space="preserve"> </w:t>
      </w:r>
      <w:r w:rsidRPr="00CB430F">
        <w:rPr>
          <w:rFonts w:cs="Arial"/>
        </w:rPr>
        <w:t>Saunders</w:t>
      </w:r>
      <w:r>
        <w:rPr>
          <w:rFonts w:cs="Arial"/>
        </w:rPr>
        <w:t xml:space="preserve"> et al</w:t>
      </w:r>
      <w:r w:rsidRPr="00CB430F">
        <w:rPr>
          <w:rFonts w:cs="Arial"/>
        </w:rPr>
        <w:t>, 2007)</w:t>
      </w:r>
    </w:p>
    <w:p w14:paraId="290AE36A" w14:textId="77777777" w:rsidR="00785ED4" w:rsidRDefault="00785ED4" w:rsidP="00785ED4">
      <w:pPr>
        <w:pStyle w:val="NoSpacing"/>
      </w:pPr>
    </w:p>
    <w:p w14:paraId="18A885E2" w14:textId="419A52CB" w:rsidR="00785ED4" w:rsidRPr="00785ED4" w:rsidRDefault="00F45D4F" w:rsidP="00F45D4F">
      <w:pPr>
        <w:pStyle w:val="Heading2"/>
      </w:pPr>
      <w:bookmarkStart w:id="31" w:name="_Toc166432370"/>
      <w:r>
        <w:t xml:space="preserve">3.1 </w:t>
      </w:r>
      <w:r w:rsidR="00785ED4">
        <w:t>Research Philosophy</w:t>
      </w:r>
      <w:bookmarkEnd w:id="31"/>
    </w:p>
    <w:p w14:paraId="1399089F" w14:textId="4E659C93" w:rsidR="003166D0" w:rsidRDefault="00785ED4" w:rsidP="005F3488">
      <w:pPr>
        <w:spacing w:line="360" w:lineRule="auto"/>
        <w:jc w:val="both"/>
      </w:pPr>
      <w:r w:rsidRPr="00785ED4">
        <w:t>We have utilised epistemological philosophy to gain insights into the development of trust relationships in blockchain-enabled trade finance. The authors detailed case studies provide practical examples of applying a subjective view of epistemology. In this scenario, the authors had to approach the interpretation of reality from a subjective standpoint, assuming that there was a mutual understanding between the investigator and subject, and that the phenomena were examined as the study progressed. Due to the diverse and subjective nature of social constructs, their refinement relies heavily on the interaction between the researcher and the respondent</w:t>
      </w:r>
      <w:r>
        <w:t xml:space="preserve"> </w:t>
      </w:r>
      <w:r w:rsidR="00506CD3" w:rsidRPr="00506CD3">
        <w:t>(Rashid et al, 2019)</w:t>
      </w:r>
      <w:r>
        <w:t>.</w:t>
      </w:r>
    </w:p>
    <w:p w14:paraId="59F355C8" w14:textId="0B9DB07E" w:rsidR="00F45D4F" w:rsidRDefault="005F3488" w:rsidP="00F45D4F">
      <w:pPr>
        <w:spacing w:line="360" w:lineRule="auto"/>
        <w:jc w:val="both"/>
      </w:pPr>
      <w:r>
        <w:lastRenderedPageBreak/>
        <w:t>This approach focuses on the processes of knowledge formation and validation within financial transactions, particularly relevant to scholars investigating the impact of blockchain on t</w:t>
      </w:r>
      <w:r w:rsidR="00785ED4">
        <w:t>rade finance</w:t>
      </w:r>
      <w:r>
        <w:t xml:space="preserve"> (Kowalski et al, 2021). By exposing the underlying tenets and assumptions of blockchain integration, this philosophical method sheds light on the epistemic underpinnings of security, trust, and transparency in these transactions. It is important to acknowledge that while epistemology provides a valuable foundation, it can be further enriched by complementary methodologies for a more comprehensive analysis.</w:t>
      </w:r>
    </w:p>
    <w:p w14:paraId="5B297CF1" w14:textId="77777777" w:rsidR="00DF7996" w:rsidRDefault="00DF7996" w:rsidP="00DF7996">
      <w:pPr>
        <w:spacing w:before="0" w:line="360" w:lineRule="auto"/>
        <w:jc w:val="both"/>
      </w:pPr>
    </w:p>
    <w:p w14:paraId="05472527" w14:textId="553CDA83" w:rsidR="00F45D4F" w:rsidRDefault="00DF7996" w:rsidP="00DF7996">
      <w:pPr>
        <w:pStyle w:val="Heading2"/>
      </w:pPr>
      <w:bookmarkStart w:id="32" w:name="_Toc166432371"/>
      <w:r>
        <w:t>3.2 Research Method</w:t>
      </w:r>
      <w:bookmarkEnd w:id="32"/>
    </w:p>
    <w:p w14:paraId="48AE5D94" w14:textId="77777777" w:rsidR="00DF7996" w:rsidRPr="00DF7996" w:rsidRDefault="00DF7996" w:rsidP="00DF7996">
      <w:pPr>
        <w:spacing w:before="0"/>
      </w:pPr>
    </w:p>
    <w:p w14:paraId="5281AC99" w14:textId="65A77266" w:rsidR="00785ED4" w:rsidRPr="007C2E23" w:rsidRDefault="00DF7996" w:rsidP="007C2E23">
      <w:pPr>
        <w:pStyle w:val="Heading3"/>
        <w:rPr>
          <w:rFonts w:cs="Arial"/>
          <w:szCs w:val="28"/>
        </w:rPr>
      </w:pPr>
      <w:bookmarkStart w:id="33" w:name="_Toc166432372"/>
      <w:r>
        <w:rPr>
          <w:rFonts w:cs="Arial"/>
          <w:szCs w:val="28"/>
        </w:rPr>
        <w:t xml:space="preserve">3.2.1 </w:t>
      </w:r>
      <w:r w:rsidR="00785ED4">
        <w:rPr>
          <w:rFonts w:cs="Arial"/>
          <w:szCs w:val="28"/>
        </w:rPr>
        <w:t>Research designs and approaches</w:t>
      </w:r>
      <w:bookmarkEnd w:id="33"/>
    </w:p>
    <w:p w14:paraId="4B663881" w14:textId="5B4E44E0" w:rsidR="007E7617" w:rsidRDefault="007E7617" w:rsidP="00C6787A">
      <w:pPr>
        <w:spacing w:line="360" w:lineRule="auto"/>
        <w:jc w:val="both"/>
      </w:pPr>
      <w:r>
        <w:t xml:space="preserve">The reason we have </w:t>
      </w:r>
      <w:r w:rsidR="00DE0ECA">
        <w:t>chosen</w:t>
      </w:r>
      <w:r>
        <w:t xml:space="preserve"> case study method. Since our objective is to contribute to new theory building and our questions are </w:t>
      </w:r>
      <w:r w:rsidR="00DE0ECA">
        <w:t xml:space="preserve">explorative. </w:t>
      </w:r>
      <w:r w:rsidR="00DE0ECA" w:rsidRPr="00DE0ECA">
        <w:t>In the field of management studies</w:t>
      </w:r>
      <w:r w:rsidR="00C6787A">
        <w:t xml:space="preserve"> and technology</w:t>
      </w:r>
      <w:r w:rsidR="00DE0ECA" w:rsidRPr="00DE0ECA">
        <w:t>, case studies are conventionally utilized for new theory development, especially in the initial phases where key variables and relationships are being explored (</w:t>
      </w:r>
      <w:proofErr w:type="spellStart"/>
      <w:r w:rsidR="00C6787A">
        <w:t>Crasnow</w:t>
      </w:r>
      <w:proofErr w:type="spellEnd"/>
      <w:r w:rsidR="00C6787A">
        <w:t xml:space="preserve">, 2012). </w:t>
      </w:r>
      <w:r w:rsidR="00C6787A" w:rsidRPr="00C6787A">
        <w:t>Case studies are especially helpful in connecting theory to practice, exploring unusual situations, and producing insightful insights that can inform theory modification and adaptation (Kressel, 2009).</w:t>
      </w:r>
    </w:p>
    <w:p w14:paraId="03EB6E7B" w14:textId="77777777" w:rsidR="00E2401F" w:rsidRDefault="00E2401F" w:rsidP="00E2401F">
      <w:pPr>
        <w:spacing w:line="360" w:lineRule="auto"/>
        <w:jc w:val="both"/>
      </w:pPr>
      <w:r>
        <w:t xml:space="preserve">Case study research technique has been a subject of attention across several fields, with writers providing differing opinions on its applicability and value. (Baxter and Jack, 2008) says it provides an extensive view of the research process from the researcher's perspective and acts as a tool for comprehending the dynamics seen in individual contexts. (Meyer, 2001) The author says case study as methodology entails analysing specific events in depth, often implementing qualitative research methods such as case studies, interviews, and observations. </w:t>
      </w:r>
    </w:p>
    <w:p w14:paraId="3D12DB30" w14:textId="227BF647" w:rsidR="00A83536" w:rsidRDefault="00E2401F" w:rsidP="00E2401F">
      <w:pPr>
        <w:spacing w:line="360" w:lineRule="auto"/>
        <w:jc w:val="both"/>
      </w:pPr>
      <w:r>
        <w:t>According to (Thomas, 2011), a case study is a methodical analysis of a goal from multiple perspectives to gain a better understanding. However, the case study may also involve exploration to enhance comprehension. Case study results can help analyse competitive strategies, implement company projects establish theories, and evaluate system effectiveness.</w:t>
      </w:r>
      <w:r w:rsidR="00A83536">
        <w:t xml:space="preserve"> </w:t>
      </w:r>
      <w:r w:rsidR="00A83536" w:rsidRPr="00A83536">
        <w:t>From a qualitative standpoint, case studies aid in the understanding of chosen topics; nevertheless, while deciding whether to use a single or multiple case study, one must take representativeness, costs, contexts, and research aims into account.</w:t>
      </w:r>
    </w:p>
    <w:p w14:paraId="0F39833F" w14:textId="37298E62" w:rsidR="00C74143" w:rsidRDefault="00A83536" w:rsidP="00DA201A">
      <w:pPr>
        <w:spacing w:line="360" w:lineRule="auto"/>
        <w:jc w:val="both"/>
      </w:pPr>
      <w:r>
        <w:lastRenderedPageBreak/>
        <w:t>(Chang et al, 2019) says r</w:t>
      </w:r>
      <w:r w:rsidRPr="00A83536">
        <w:t xml:space="preserve">esearchers can analyse data both within and across different settings by using multi-case studies. Even though the implementation process may be costly, time-consuming, or complex, this comparison approach enables a comprehensive knowledge of how particular phenomena evolve. Researchers can more easily find similarities, provide explanations, and construct strong hypotheses based on actual data when they compare several cases. This paper </w:t>
      </w:r>
      <w:proofErr w:type="gramStart"/>
      <w:r w:rsidRPr="00A83536">
        <w:t>compares and contrasts</w:t>
      </w:r>
      <w:proofErr w:type="gramEnd"/>
      <w:r w:rsidRPr="00A83536">
        <w:t xml:space="preserve"> different blockchain integration in trade finance by using a multiple-case study methodology and comparative analysis</w:t>
      </w:r>
      <w:r w:rsidR="009A4B20">
        <w:t xml:space="preserve"> </w:t>
      </w:r>
      <w:r w:rsidR="009A4B20" w:rsidRPr="009A4B20">
        <w:t>(Yin, 2018)</w:t>
      </w:r>
      <w:r w:rsidR="009A4B20">
        <w:t>.</w:t>
      </w:r>
    </w:p>
    <w:p w14:paraId="35A93827" w14:textId="50480E6E" w:rsidR="00C74143" w:rsidRDefault="00104FB2" w:rsidP="00DA201A">
      <w:pPr>
        <w:spacing w:line="360" w:lineRule="auto"/>
        <w:jc w:val="both"/>
      </w:pPr>
      <w:r w:rsidRPr="00104FB2">
        <w:t>An additional justification for not conducting a systematic review covering 50 articles is that the technology was established in 2008 for bitcoin, and since then, leading global banks and corporations such as HSBC, IBM, Barclays</w:t>
      </w:r>
      <w:r w:rsidR="00573B80">
        <w:t>, etc.</w:t>
      </w:r>
      <w:r w:rsidRPr="00104FB2">
        <w:t> </w:t>
      </w:r>
      <w:r w:rsidR="00573B80">
        <w:t>A</w:t>
      </w:r>
      <w:r>
        <w:t xml:space="preserve">s I have mentioned in Introduction section, </w:t>
      </w:r>
      <w:r w:rsidRPr="00104FB2">
        <w:t xml:space="preserve">and others have been engaged in pilot projects. Consequently, an absence of research papers has emerged </w:t>
      </w:r>
      <w:proofErr w:type="gramStart"/>
      <w:r w:rsidRPr="00104FB2">
        <w:t>in the area of</w:t>
      </w:r>
      <w:proofErr w:type="gramEnd"/>
      <w:r w:rsidRPr="00104FB2">
        <w:t xml:space="preserve"> blockchain technology in</w:t>
      </w:r>
      <w:r w:rsidR="00987B7D">
        <w:t>tegration</w:t>
      </w:r>
      <w:r w:rsidRPr="00104FB2">
        <w:t xml:space="preserve"> trade finance</w:t>
      </w:r>
      <w:r w:rsidR="00987B7D">
        <w:t xml:space="preserve"> in the UK</w:t>
      </w:r>
      <w:r w:rsidRPr="00104FB2">
        <w:t>.</w:t>
      </w:r>
    </w:p>
    <w:p w14:paraId="7F8AC46A" w14:textId="77777777" w:rsidR="00DA201A" w:rsidRDefault="00DA201A" w:rsidP="00DA201A">
      <w:pPr>
        <w:spacing w:before="0" w:line="360" w:lineRule="auto"/>
        <w:jc w:val="both"/>
      </w:pPr>
    </w:p>
    <w:p w14:paraId="00DA87C0" w14:textId="2882A3D3" w:rsidR="00DF7996" w:rsidRDefault="00104FB2" w:rsidP="00DF7996">
      <w:pPr>
        <w:spacing w:before="0" w:line="360" w:lineRule="auto"/>
        <w:jc w:val="both"/>
      </w:pPr>
      <w:r w:rsidRPr="00104FB2">
        <w:t>Prior researchers have used multi- case study as their research methodology, focused on evaluating the potential benefits of blockchain technology in attaining important supply chain goals, such as reducing costs, increasing speed, ensuring reliability, and promoting sustainability, etc. (</w:t>
      </w:r>
      <w:proofErr w:type="spellStart"/>
      <w:r w:rsidRPr="00104FB2">
        <w:t>Kshetri</w:t>
      </w:r>
      <w:proofErr w:type="spellEnd"/>
      <w:r w:rsidRPr="00104FB2">
        <w:t>., 2018; Chang et al., 2019; Kowalski et al., 2021; Kumar et al., 2023; Rijanto., 2021)</w:t>
      </w:r>
      <w:r>
        <w:t>.</w:t>
      </w:r>
    </w:p>
    <w:p w14:paraId="2AC7A5FA" w14:textId="77777777" w:rsidR="00DF7996" w:rsidRDefault="00DF7996" w:rsidP="00DF7996">
      <w:pPr>
        <w:spacing w:before="0" w:line="360" w:lineRule="auto"/>
        <w:jc w:val="both"/>
      </w:pPr>
    </w:p>
    <w:p w14:paraId="48136025" w14:textId="0C72885B" w:rsidR="00DF7996" w:rsidRDefault="00DF7996" w:rsidP="00DF7996">
      <w:pPr>
        <w:pStyle w:val="Heading2"/>
      </w:pPr>
      <w:bookmarkStart w:id="34" w:name="_Toc166432373"/>
      <w:r>
        <w:t xml:space="preserve">3.3 </w:t>
      </w:r>
      <w:r w:rsidRPr="00DF7996">
        <w:t>Data collected method and analysis</w:t>
      </w:r>
      <w:bookmarkEnd w:id="34"/>
    </w:p>
    <w:p w14:paraId="2B384382" w14:textId="77777777" w:rsidR="00DF7996" w:rsidRPr="00DF7996" w:rsidRDefault="00DF7996" w:rsidP="00DF7996">
      <w:pPr>
        <w:spacing w:before="0"/>
      </w:pPr>
    </w:p>
    <w:p w14:paraId="0CBB23EA" w14:textId="101D304A" w:rsidR="00C442C0" w:rsidRDefault="00053324" w:rsidP="00053324">
      <w:pPr>
        <w:pStyle w:val="Heading3"/>
      </w:pPr>
      <w:bookmarkStart w:id="35" w:name="_Toc166432374"/>
      <w:r>
        <w:t xml:space="preserve">3.3.1 </w:t>
      </w:r>
      <w:r w:rsidR="00987B7D">
        <w:t>Key Considerations for selecting cases</w:t>
      </w:r>
      <w:bookmarkEnd w:id="35"/>
      <w:r w:rsidR="00987B7D">
        <w:t xml:space="preserve"> </w:t>
      </w:r>
    </w:p>
    <w:p w14:paraId="432166F1" w14:textId="77777777" w:rsidR="00987B7D" w:rsidRPr="00987B7D" w:rsidRDefault="00987B7D" w:rsidP="00987B7D">
      <w:pPr>
        <w:pStyle w:val="NoSpacing"/>
      </w:pPr>
    </w:p>
    <w:p w14:paraId="474E3E42" w14:textId="67276A87" w:rsidR="00FE70E8" w:rsidRDefault="00987B7D" w:rsidP="001B0054">
      <w:pPr>
        <w:spacing w:before="0" w:line="360" w:lineRule="auto"/>
        <w:jc w:val="both"/>
      </w:pPr>
      <w:r>
        <w:t>To ensure a comprehensive exploration of blockchain</w:t>
      </w:r>
      <w:r w:rsidR="007C2E23">
        <w:t xml:space="preserve"> </w:t>
      </w:r>
      <w:r>
        <w:t>enabled trade finance, this research employs a case selection strategy. (Seawright and Gerring, 2008)</w:t>
      </w:r>
      <w:r w:rsidR="00506CD3" w:rsidRPr="00506CD3">
        <w:rPr>
          <w:rFonts w:eastAsia="Times New Roman" w:cs="Arial"/>
        </w:rPr>
        <w:t>,</w:t>
      </w:r>
      <w:r w:rsidR="007C2E23">
        <w:rPr>
          <w:rFonts w:eastAsia="Times New Roman" w:cs="Arial"/>
        </w:rPr>
        <w:t xml:space="preserve"> says t</w:t>
      </w:r>
      <w:r w:rsidR="00FE70E8">
        <w:t xml:space="preserve">his approach involves incorporating both extreme and diverse cases to enhance the breadth of analysis. Extreme cases are represented by pioneers and early adopters of blockchain technology in trade finance, while diverse cases include those focused on cost reduction, transparency, and vulnerable to fraud. Case information was gathered </w:t>
      </w:r>
      <w:r w:rsidR="0012671E" w:rsidRPr="0012671E">
        <w:t xml:space="preserve">from google scholar, company websites, news, academic </w:t>
      </w:r>
      <w:proofErr w:type="gramStart"/>
      <w:r w:rsidR="0012671E" w:rsidRPr="0012671E">
        <w:t>reports</w:t>
      </w:r>
      <w:proofErr w:type="gramEnd"/>
      <w:r w:rsidR="0012671E" w:rsidRPr="0012671E">
        <w:t xml:space="preserve"> and </w:t>
      </w:r>
      <w:r w:rsidR="0012671E" w:rsidRPr="0012671E">
        <w:t>conference</w:t>
      </w:r>
      <w:r w:rsidR="0012671E" w:rsidRPr="0012671E">
        <w:t xml:space="preserve"> papers</w:t>
      </w:r>
      <w:r w:rsidR="00FE70E8">
        <w:t>. This multi-source approach aimed to identify relevant cases both within the UK and globall</w:t>
      </w:r>
      <w:r w:rsidR="007C2E23">
        <w:t>y</w:t>
      </w:r>
      <w:r w:rsidR="00FE70E8">
        <w:t xml:space="preserve">, ensuring that each selected case had sufficient secondary data available for in-depth analysis, as </w:t>
      </w:r>
      <w:r w:rsidR="00FE70E8">
        <w:lastRenderedPageBreak/>
        <w:t>recommended by (Chang et al</w:t>
      </w:r>
      <w:r w:rsidR="00991816">
        <w:t>,</w:t>
      </w:r>
      <w:r w:rsidR="00FE70E8">
        <w:t xml:space="preserve"> 2019).</w:t>
      </w:r>
      <w:r w:rsidR="007C2E23">
        <w:t xml:space="preserve"> </w:t>
      </w:r>
      <w:r w:rsidR="001B0054" w:rsidRPr="001B0054">
        <w:t>HSBC, the United Kingdom oldest bank, has conducted pilot studies worldwide to evaluate the effectiveness of blockchain technology in trade finance across various levels, a factor considered in this research (HSBC, 2024).</w:t>
      </w:r>
    </w:p>
    <w:p w14:paraId="7D449FDD" w14:textId="77777777" w:rsidR="001B0054" w:rsidRDefault="001B0054" w:rsidP="001B0054">
      <w:pPr>
        <w:spacing w:before="0" w:line="360" w:lineRule="auto"/>
        <w:jc w:val="both"/>
      </w:pPr>
    </w:p>
    <w:p w14:paraId="5879FA2B" w14:textId="7EB35C5D" w:rsidR="00C5007A" w:rsidRDefault="00506CD3" w:rsidP="00506CD3">
      <w:pPr>
        <w:spacing w:before="0" w:line="360" w:lineRule="auto"/>
        <w:jc w:val="both"/>
        <w:rPr>
          <w:rFonts w:eastAsia="Times New Roman" w:cs="Arial"/>
        </w:rPr>
      </w:pPr>
      <w:r w:rsidRPr="00506CD3">
        <w:rPr>
          <w:rFonts w:eastAsia="Times New Roman" w:cs="Arial"/>
        </w:rPr>
        <w:t>Table 1 highlights the critical pain points plaguing traditional trade</w:t>
      </w:r>
      <w:r>
        <w:rPr>
          <w:rFonts w:eastAsia="Times New Roman" w:cs="Arial"/>
        </w:rPr>
        <w:t xml:space="preserve"> finance</w:t>
      </w:r>
      <w:r w:rsidRPr="00506CD3">
        <w:rPr>
          <w:rFonts w:eastAsia="Times New Roman" w:cs="Arial"/>
        </w:rPr>
        <w:t xml:space="preserve"> processes</w:t>
      </w:r>
      <w:r>
        <w:rPr>
          <w:rFonts w:eastAsia="Times New Roman" w:cs="Arial"/>
        </w:rPr>
        <w:t xml:space="preserve"> in the UK</w:t>
      </w:r>
      <w:r w:rsidR="00991816">
        <w:rPr>
          <w:rFonts w:eastAsia="Times New Roman" w:cs="Arial"/>
        </w:rPr>
        <w:t xml:space="preserve"> </w:t>
      </w:r>
      <w:r w:rsidRPr="00506CD3">
        <w:rPr>
          <w:rFonts w:eastAsia="Times New Roman" w:cs="Arial"/>
        </w:rPr>
        <w:t>and examines the transformative potential of leveraging blockchain technology for streamlining trade finance processes, particularly those involving</w:t>
      </w:r>
      <w:r>
        <w:rPr>
          <w:rFonts w:eastAsia="Times New Roman" w:cs="Arial"/>
        </w:rPr>
        <w:t>, digitizing documentation</w:t>
      </w:r>
      <w:r w:rsidRPr="00506CD3">
        <w:rPr>
          <w:rFonts w:eastAsia="Times New Roman" w:cs="Arial"/>
        </w:rPr>
        <w:t>. The table identifies traditional trade finance reliance on manual, paper-based systems, lack of transparency, and susceptibility to fraud as problematic areas. It</w:t>
      </w:r>
      <w:r w:rsidR="004821B5">
        <w:rPr>
          <w:rFonts w:eastAsia="Times New Roman" w:cs="Arial"/>
        </w:rPr>
        <w:t xml:space="preserve"> </w:t>
      </w:r>
      <w:r w:rsidRPr="00506CD3">
        <w:rPr>
          <w:rFonts w:eastAsia="Times New Roman" w:cs="Arial"/>
        </w:rPr>
        <w:t>proposes that blockchain technology, through its inherent features of secure, digitized records, distributed ledgers, and smart contract capabilities, can significantly address these prevalent issues. Specifically, it suggests that blockchain-based L/C can foster greater efficiency, trust, and security in global trade transactions by reducing reliance on intermediaries and fostering transparency throughout the process.</w:t>
      </w:r>
    </w:p>
    <w:p w14:paraId="5461D3C2" w14:textId="4154A60A" w:rsidR="006C6474" w:rsidRDefault="006C6474" w:rsidP="006C6474">
      <w:pPr>
        <w:pStyle w:val="Caption"/>
        <w:keepNext/>
        <w:jc w:val="center"/>
        <w:rPr>
          <w:sz w:val="24"/>
          <w:szCs w:val="24"/>
        </w:rPr>
      </w:pPr>
      <w:bookmarkStart w:id="36" w:name="_Toc166433666"/>
      <w:r w:rsidRPr="006C6474">
        <w:rPr>
          <w:sz w:val="24"/>
          <w:szCs w:val="24"/>
        </w:rPr>
        <w:t xml:space="preserve">Table </w:t>
      </w:r>
      <w:r w:rsidRPr="006C6474">
        <w:rPr>
          <w:sz w:val="24"/>
          <w:szCs w:val="24"/>
        </w:rPr>
        <w:fldChar w:fldCharType="begin"/>
      </w:r>
      <w:r w:rsidRPr="006C6474">
        <w:rPr>
          <w:sz w:val="24"/>
          <w:szCs w:val="24"/>
        </w:rPr>
        <w:instrText xml:space="preserve"> SEQ Table \* ARABIC </w:instrText>
      </w:r>
      <w:r w:rsidRPr="006C6474">
        <w:rPr>
          <w:sz w:val="24"/>
          <w:szCs w:val="24"/>
        </w:rPr>
        <w:fldChar w:fldCharType="separate"/>
      </w:r>
      <w:r w:rsidR="00C074F1">
        <w:rPr>
          <w:noProof/>
          <w:sz w:val="24"/>
          <w:szCs w:val="24"/>
        </w:rPr>
        <w:t>1</w:t>
      </w:r>
      <w:r w:rsidRPr="006C6474">
        <w:rPr>
          <w:sz w:val="24"/>
          <w:szCs w:val="24"/>
        </w:rPr>
        <w:fldChar w:fldCharType="end"/>
      </w:r>
      <w:r w:rsidRPr="006C6474">
        <w:rPr>
          <w:sz w:val="24"/>
          <w:szCs w:val="24"/>
        </w:rPr>
        <w:t>: Transforming</w:t>
      </w:r>
      <w:r w:rsidR="004821B5">
        <w:rPr>
          <w:sz w:val="24"/>
          <w:szCs w:val="24"/>
        </w:rPr>
        <w:t xml:space="preserve"> </w:t>
      </w:r>
      <w:r w:rsidRPr="006C6474">
        <w:rPr>
          <w:sz w:val="24"/>
          <w:szCs w:val="24"/>
        </w:rPr>
        <w:t>Trade Finance with Blockchain</w:t>
      </w:r>
      <w:bookmarkEnd w:id="36"/>
    </w:p>
    <w:p w14:paraId="5AB4ACFF" w14:textId="08CC57A4" w:rsidR="00A90DCF" w:rsidRDefault="00A90DCF" w:rsidP="00A90DCF">
      <w:pPr>
        <w:jc w:val="center"/>
      </w:pPr>
      <w:r>
        <w:t>(Source – Mistry, 2024)</w:t>
      </w:r>
    </w:p>
    <w:p w14:paraId="2F9DCFF0" w14:textId="77777777" w:rsidR="00A90DCF" w:rsidRPr="00A90DCF" w:rsidRDefault="00A90DCF" w:rsidP="00A90DCF">
      <w:pPr>
        <w:jc w:val="center"/>
      </w:pPr>
    </w:p>
    <w:tbl>
      <w:tblPr>
        <w:tblW w:w="9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851"/>
        <w:gridCol w:w="3646"/>
        <w:gridCol w:w="4339"/>
      </w:tblGrid>
      <w:tr w:rsidR="006C6474" w:rsidRPr="006C6474" w14:paraId="0CE24621" w14:textId="77777777" w:rsidTr="006C6474">
        <w:trPr>
          <w:trHeight w:val="315"/>
        </w:trPr>
        <w:tc>
          <w:tcPr>
            <w:tcW w:w="0" w:type="auto"/>
            <w:tcMar>
              <w:top w:w="30" w:type="dxa"/>
              <w:left w:w="45" w:type="dxa"/>
              <w:bottom w:w="30" w:type="dxa"/>
              <w:right w:w="45" w:type="dxa"/>
            </w:tcMar>
            <w:vAlign w:val="bottom"/>
            <w:hideMark/>
          </w:tcPr>
          <w:p w14:paraId="11F28A09" w14:textId="13FC8698" w:rsidR="006C6474" w:rsidRPr="006C6474" w:rsidRDefault="006C6474" w:rsidP="006C6474">
            <w:pPr>
              <w:spacing w:before="0"/>
              <w:jc w:val="center"/>
              <w:rPr>
                <w:rFonts w:eastAsia="Times New Roman" w:cs="Arial"/>
                <w:b/>
                <w:bCs/>
                <w:sz w:val="20"/>
                <w:szCs w:val="20"/>
              </w:rPr>
            </w:pPr>
            <w:r w:rsidRPr="006C6474">
              <w:rPr>
                <w:rFonts w:eastAsia="Times New Roman" w:cs="Arial"/>
                <w:b/>
                <w:bCs/>
                <w:sz w:val="20"/>
                <w:szCs w:val="20"/>
              </w:rPr>
              <w:t>Issue in Trade</w:t>
            </w:r>
            <w:r w:rsidR="004821B5">
              <w:rPr>
                <w:rFonts w:eastAsia="Times New Roman" w:cs="Arial"/>
                <w:b/>
                <w:bCs/>
                <w:sz w:val="20"/>
                <w:szCs w:val="20"/>
              </w:rPr>
              <w:t xml:space="preserve"> Finance</w:t>
            </w:r>
          </w:p>
        </w:tc>
        <w:tc>
          <w:tcPr>
            <w:tcW w:w="0" w:type="auto"/>
            <w:tcMar>
              <w:top w:w="30" w:type="dxa"/>
              <w:left w:w="45" w:type="dxa"/>
              <w:bottom w:w="30" w:type="dxa"/>
              <w:right w:w="45" w:type="dxa"/>
            </w:tcMar>
            <w:vAlign w:val="bottom"/>
            <w:hideMark/>
          </w:tcPr>
          <w:p w14:paraId="20A63AE3" w14:textId="77777777" w:rsidR="006C6474" w:rsidRPr="006C6474" w:rsidRDefault="006C6474" w:rsidP="006C6474">
            <w:pPr>
              <w:spacing w:before="0"/>
              <w:jc w:val="center"/>
              <w:rPr>
                <w:rFonts w:eastAsia="Times New Roman" w:cs="Arial"/>
                <w:b/>
                <w:bCs/>
                <w:sz w:val="20"/>
                <w:szCs w:val="20"/>
              </w:rPr>
            </w:pPr>
            <w:r w:rsidRPr="006C6474">
              <w:rPr>
                <w:rFonts w:eastAsia="Times New Roman" w:cs="Arial"/>
                <w:b/>
                <w:bCs/>
                <w:sz w:val="20"/>
                <w:szCs w:val="20"/>
              </w:rPr>
              <w:t>Pain Points</w:t>
            </w:r>
          </w:p>
        </w:tc>
        <w:tc>
          <w:tcPr>
            <w:tcW w:w="0" w:type="auto"/>
            <w:tcMar>
              <w:top w:w="30" w:type="dxa"/>
              <w:left w:w="45" w:type="dxa"/>
              <w:bottom w:w="30" w:type="dxa"/>
              <w:right w:w="45" w:type="dxa"/>
            </w:tcMar>
            <w:vAlign w:val="bottom"/>
            <w:hideMark/>
          </w:tcPr>
          <w:p w14:paraId="242DD21C" w14:textId="77777777" w:rsidR="006C6474" w:rsidRPr="006C6474" w:rsidRDefault="006C6474" w:rsidP="006C6474">
            <w:pPr>
              <w:spacing w:before="0"/>
              <w:jc w:val="center"/>
              <w:rPr>
                <w:rFonts w:eastAsia="Times New Roman" w:cs="Arial"/>
                <w:b/>
                <w:bCs/>
                <w:sz w:val="20"/>
                <w:szCs w:val="20"/>
              </w:rPr>
            </w:pPr>
            <w:r w:rsidRPr="006C6474">
              <w:rPr>
                <w:rFonts w:eastAsia="Times New Roman" w:cs="Arial"/>
                <w:b/>
                <w:bCs/>
                <w:sz w:val="20"/>
                <w:szCs w:val="20"/>
              </w:rPr>
              <w:t>Potential Solutions with Blockchain</w:t>
            </w:r>
          </w:p>
        </w:tc>
      </w:tr>
      <w:tr w:rsidR="006C6474" w:rsidRPr="006C6474" w14:paraId="426561EC" w14:textId="77777777" w:rsidTr="006C6474">
        <w:trPr>
          <w:trHeight w:val="315"/>
        </w:trPr>
        <w:tc>
          <w:tcPr>
            <w:tcW w:w="0" w:type="auto"/>
            <w:tcMar>
              <w:top w:w="30" w:type="dxa"/>
              <w:left w:w="45" w:type="dxa"/>
              <w:bottom w:w="30" w:type="dxa"/>
              <w:right w:w="45" w:type="dxa"/>
            </w:tcMar>
            <w:vAlign w:val="bottom"/>
            <w:hideMark/>
          </w:tcPr>
          <w:p w14:paraId="5FA91E2D" w14:textId="77777777" w:rsidR="006C6474" w:rsidRPr="006C6474" w:rsidRDefault="006C6474" w:rsidP="006C6474">
            <w:pPr>
              <w:spacing w:before="0"/>
              <w:jc w:val="center"/>
              <w:rPr>
                <w:rFonts w:eastAsia="Times New Roman" w:cs="Arial"/>
                <w:b/>
                <w:bCs/>
                <w:sz w:val="20"/>
                <w:szCs w:val="20"/>
              </w:rPr>
            </w:pPr>
            <w:r w:rsidRPr="006C6474">
              <w:rPr>
                <w:rFonts w:eastAsia="Times New Roman" w:cs="Arial"/>
                <w:b/>
                <w:bCs/>
                <w:sz w:val="20"/>
                <w:szCs w:val="20"/>
              </w:rPr>
              <w:t>Trust Mechanism</w:t>
            </w:r>
          </w:p>
        </w:tc>
        <w:tc>
          <w:tcPr>
            <w:tcW w:w="0" w:type="auto"/>
            <w:tcMar>
              <w:top w:w="30" w:type="dxa"/>
              <w:left w:w="45" w:type="dxa"/>
              <w:bottom w:w="30" w:type="dxa"/>
              <w:right w:w="45" w:type="dxa"/>
            </w:tcMar>
            <w:vAlign w:val="bottom"/>
            <w:hideMark/>
          </w:tcPr>
          <w:p w14:paraId="75F79B68" w14:textId="77777777" w:rsidR="006C6474" w:rsidRPr="006C6474" w:rsidRDefault="006C6474" w:rsidP="006C6474">
            <w:pPr>
              <w:spacing w:before="0"/>
              <w:jc w:val="center"/>
              <w:rPr>
                <w:rFonts w:eastAsia="Times New Roman" w:cs="Arial"/>
                <w:sz w:val="20"/>
                <w:szCs w:val="20"/>
              </w:rPr>
            </w:pPr>
            <w:r w:rsidRPr="006C6474">
              <w:rPr>
                <w:rFonts w:eastAsia="Times New Roman" w:cs="Arial"/>
                <w:sz w:val="20"/>
                <w:szCs w:val="20"/>
              </w:rPr>
              <w:t>Reliance on central intermediaries (banks)</w:t>
            </w:r>
          </w:p>
        </w:tc>
        <w:tc>
          <w:tcPr>
            <w:tcW w:w="0" w:type="auto"/>
            <w:tcMar>
              <w:top w:w="30" w:type="dxa"/>
              <w:left w:w="45" w:type="dxa"/>
              <w:bottom w:w="30" w:type="dxa"/>
              <w:right w:w="45" w:type="dxa"/>
            </w:tcMar>
            <w:vAlign w:val="bottom"/>
            <w:hideMark/>
          </w:tcPr>
          <w:p w14:paraId="3711D6AC" w14:textId="77777777" w:rsidR="006C6474" w:rsidRPr="006C6474" w:rsidRDefault="006C6474" w:rsidP="006C6474">
            <w:pPr>
              <w:spacing w:before="0"/>
              <w:jc w:val="center"/>
              <w:rPr>
                <w:rFonts w:eastAsia="Times New Roman" w:cs="Arial"/>
                <w:sz w:val="20"/>
                <w:szCs w:val="20"/>
              </w:rPr>
            </w:pPr>
            <w:r w:rsidRPr="006C6474">
              <w:rPr>
                <w:rFonts w:eastAsia="Times New Roman" w:cs="Arial"/>
                <w:sz w:val="20"/>
                <w:szCs w:val="20"/>
              </w:rPr>
              <w:t>Distributed ledger establishes trust, reduces need for intermediaries</w:t>
            </w:r>
          </w:p>
        </w:tc>
      </w:tr>
      <w:tr w:rsidR="006C6474" w:rsidRPr="006C6474" w14:paraId="1812172D" w14:textId="77777777" w:rsidTr="006C6474">
        <w:trPr>
          <w:trHeight w:val="315"/>
        </w:trPr>
        <w:tc>
          <w:tcPr>
            <w:tcW w:w="0" w:type="auto"/>
            <w:tcMar>
              <w:top w:w="30" w:type="dxa"/>
              <w:left w:w="45" w:type="dxa"/>
              <w:bottom w:w="30" w:type="dxa"/>
              <w:right w:w="45" w:type="dxa"/>
            </w:tcMar>
            <w:vAlign w:val="bottom"/>
            <w:hideMark/>
          </w:tcPr>
          <w:p w14:paraId="466A619E" w14:textId="77777777" w:rsidR="006C6474" w:rsidRPr="006C6474" w:rsidRDefault="006C6474" w:rsidP="006C6474">
            <w:pPr>
              <w:spacing w:before="0"/>
              <w:jc w:val="center"/>
              <w:rPr>
                <w:rFonts w:eastAsia="Times New Roman" w:cs="Arial"/>
                <w:b/>
                <w:bCs/>
                <w:sz w:val="20"/>
                <w:szCs w:val="20"/>
              </w:rPr>
            </w:pPr>
            <w:r w:rsidRPr="006C6474">
              <w:rPr>
                <w:rFonts w:eastAsia="Times New Roman" w:cs="Arial"/>
                <w:b/>
                <w:bCs/>
                <w:sz w:val="20"/>
                <w:szCs w:val="20"/>
              </w:rPr>
              <w:t>Fraud &amp; Authenticity</w:t>
            </w:r>
          </w:p>
        </w:tc>
        <w:tc>
          <w:tcPr>
            <w:tcW w:w="0" w:type="auto"/>
            <w:tcMar>
              <w:top w:w="30" w:type="dxa"/>
              <w:left w:w="45" w:type="dxa"/>
              <w:bottom w:w="30" w:type="dxa"/>
              <w:right w:w="45" w:type="dxa"/>
            </w:tcMar>
            <w:vAlign w:val="bottom"/>
            <w:hideMark/>
          </w:tcPr>
          <w:p w14:paraId="7A2FBDCA" w14:textId="77777777" w:rsidR="006C6474" w:rsidRPr="006C6474" w:rsidRDefault="006C6474" w:rsidP="006C6474">
            <w:pPr>
              <w:spacing w:before="0"/>
              <w:jc w:val="center"/>
              <w:rPr>
                <w:rFonts w:eastAsia="Times New Roman" w:cs="Arial"/>
                <w:sz w:val="20"/>
                <w:szCs w:val="20"/>
              </w:rPr>
            </w:pPr>
            <w:r w:rsidRPr="006C6474">
              <w:rPr>
                <w:rFonts w:eastAsia="Times New Roman" w:cs="Arial"/>
                <w:sz w:val="20"/>
                <w:szCs w:val="20"/>
              </w:rPr>
              <w:t>Risk of alteration, disputes, malicious activity</w:t>
            </w:r>
          </w:p>
        </w:tc>
        <w:tc>
          <w:tcPr>
            <w:tcW w:w="0" w:type="auto"/>
            <w:tcMar>
              <w:top w:w="30" w:type="dxa"/>
              <w:left w:w="45" w:type="dxa"/>
              <w:bottom w:w="30" w:type="dxa"/>
              <w:right w:w="45" w:type="dxa"/>
            </w:tcMar>
            <w:vAlign w:val="bottom"/>
            <w:hideMark/>
          </w:tcPr>
          <w:p w14:paraId="1490F4F5" w14:textId="77777777" w:rsidR="006C6474" w:rsidRPr="006C6474" w:rsidRDefault="006C6474" w:rsidP="006C6474">
            <w:pPr>
              <w:spacing w:before="0"/>
              <w:jc w:val="center"/>
              <w:rPr>
                <w:rFonts w:eastAsia="Times New Roman" w:cs="Arial"/>
                <w:sz w:val="20"/>
                <w:szCs w:val="20"/>
              </w:rPr>
            </w:pPr>
            <w:r w:rsidRPr="006C6474">
              <w:rPr>
                <w:rFonts w:eastAsia="Times New Roman" w:cs="Arial"/>
                <w:sz w:val="20"/>
                <w:szCs w:val="20"/>
              </w:rPr>
              <w:t>Immutable records prevent tampering, smart contracts enforce rules</w:t>
            </w:r>
          </w:p>
        </w:tc>
      </w:tr>
      <w:tr w:rsidR="006C6474" w:rsidRPr="006C6474" w14:paraId="20A734EC" w14:textId="77777777" w:rsidTr="006C6474">
        <w:trPr>
          <w:trHeight w:val="315"/>
        </w:trPr>
        <w:tc>
          <w:tcPr>
            <w:tcW w:w="0" w:type="auto"/>
            <w:tcMar>
              <w:top w:w="30" w:type="dxa"/>
              <w:left w:w="45" w:type="dxa"/>
              <w:bottom w:w="30" w:type="dxa"/>
              <w:right w:w="45" w:type="dxa"/>
            </w:tcMar>
            <w:vAlign w:val="bottom"/>
            <w:hideMark/>
          </w:tcPr>
          <w:p w14:paraId="090FC75B" w14:textId="77777777" w:rsidR="006C6474" w:rsidRPr="006C6474" w:rsidRDefault="006C6474" w:rsidP="006C6474">
            <w:pPr>
              <w:spacing w:before="0"/>
              <w:jc w:val="center"/>
              <w:rPr>
                <w:rFonts w:eastAsia="Times New Roman" w:cs="Arial"/>
                <w:b/>
                <w:bCs/>
                <w:sz w:val="20"/>
                <w:szCs w:val="20"/>
              </w:rPr>
            </w:pPr>
            <w:r w:rsidRPr="006C6474">
              <w:rPr>
                <w:rFonts w:eastAsia="Times New Roman" w:cs="Arial"/>
                <w:b/>
                <w:bCs/>
                <w:sz w:val="20"/>
                <w:szCs w:val="20"/>
              </w:rPr>
              <w:t>Document Processing</w:t>
            </w:r>
          </w:p>
        </w:tc>
        <w:tc>
          <w:tcPr>
            <w:tcW w:w="0" w:type="auto"/>
            <w:tcMar>
              <w:top w:w="30" w:type="dxa"/>
              <w:left w:w="45" w:type="dxa"/>
              <w:bottom w:w="30" w:type="dxa"/>
              <w:right w:w="45" w:type="dxa"/>
            </w:tcMar>
            <w:vAlign w:val="bottom"/>
            <w:hideMark/>
          </w:tcPr>
          <w:p w14:paraId="3D5FB5C4" w14:textId="77777777" w:rsidR="006C6474" w:rsidRPr="006C6474" w:rsidRDefault="006C6474" w:rsidP="006C6474">
            <w:pPr>
              <w:spacing w:before="0"/>
              <w:jc w:val="center"/>
              <w:rPr>
                <w:rFonts w:eastAsia="Times New Roman" w:cs="Arial"/>
                <w:sz w:val="20"/>
                <w:szCs w:val="20"/>
              </w:rPr>
            </w:pPr>
            <w:r w:rsidRPr="006C6474">
              <w:rPr>
                <w:rFonts w:eastAsia="Times New Roman" w:cs="Arial"/>
                <w:sz w:val="20"/>
                <w:szCs w:val="20"/>
              </w:rPr>
              <w:t>Paper-based, slow, error-prone</w:t>
            </w:r>
          </w:p>
        </w:tc>
        <w:tc>
          <w:tcPr>
            <w:tcW w:w="0" w:type="auto"/>
            <w:tcMar>
              <w:top w:w="30" w:type="dxa"/>
              <w:left w:w="45" w:type="dxa"/>
              <w:bottom w:w="30" w:type="dxa"/>
              <w:right w:w="45" w:type="dxa"/>
            </w:tcMar>
            <w:vAlign w:val="bottom"/>
            <w:hideMark/>
          </w:tcPr>
          <w:p w14:paraId="1BCCF387" w14:textId="77777777" w:rsidR="006C6474" w:rsidRPr="006C6474" w:rsidRDefault="006C6474" w:rsidP="006C6474">
            <w:pPr>
              <w:spacing w:before="0"/>
              <w:jc w:val="center"/>
              <w:rPr>
                <w:rFonts w:eastAsia="Times New Roman" w:cs="Arial"/>
                <w:sz w:val="20"/>
                <w:szCs w:val="20"/>
              </w:rPr>
            </w:pPr>
            <w:r w:rsidRPr="006C6474">
              <w:rPr>
                <w:rFonts w:eastAsia="Times New Roman" w:cs="Arial"/>
                <w:sz w:val="20"/>
                <w:szCs w:val="20"/>
              </w:rPr>
              <w:t>Digitized documents, shared ledger streamline processes, reduce errors</w:t>
            </w:r>
          </w:p>
        </w:tc>
      </w:tr>
      <w:tr w:rsidR="006C6474" w:rsidRPr="006C6474" w14:paraId="4578C854" w14:textId="77777777" w:rsidTr="006C6474">
        <w:trPr>
          <w:trHeight w:val="315"/>
        </w:trPr>
        <w:tc>
          <w:tcPr>
            <w:tcW w:w="0" w:type="auto"/>
            <w:tcMar>
              <w:top w:w="30" w:type="dxa"/>
              <w:left w:w="45" w:type="dxa"/>
              <w:bottom w:w="30" w:type="dxa"/>
              <w:right w:w="45" w:type="dxa"/>
            </w:tcMar>
            <w:vAlign w:val="bottom"/>
            <w:hideMark/>
          </w:tcPr>
          <w:p w14:paraId="49A60206" w14:textId="77777777" w:rsidR="006C6474" w:rsidRPr="006C6474" w:rsidRDefault="006C6474" w:rsidP="006C6474">
            <w:pPr>
              <w:spacing w:before="0"/>
              <w:jc w:val="center"/>
              <w:rPr>
                <w:rFonts w:eastAsia="Times New Roman" w:cs="Arial"/>
                <w:b/>
                <w:bCs/>
                <w:sz w:val="20"/>
                <w:szCs w:val="20"/>
              </w:rPr>
            </w:pPr>
            <w:r w:rsidRPr="006C6474">
              <w:rPr>
                <w:rFonts w:eastAsia="Times New Roman" w:cs="Arial"/>
                <w:b/>
                <w:bCs/>
                <w:sz w:val="20"/>
                <w:szCs w:val="20"/>
              </w:rPr>
              <w:t>Transactions</w:t>
            </w:r>
          </w:p>
        </w:tc>
        <w:tc>
          <w:tcPr>
            <w:tcW w:w="0" w:type="auto"/>
            <w:tcMar>
              <w:top w:w="30" w:type="dxa"/>
              <w:left w:w="45" w:type="dxa"/>
              <w:bottom w:w="30" w:type="dxa"/>
              <w:right w:w="45" w:type="dxa"/>
            </w:tcMar>
            <w:vAlign w:val="bottom"/>
            <w:hideMark/>
          </w:tcPr>
          <w:p w14:paraId="00A8742E" w14:textId="77777777" w:rsidR="006C6474" w:rsidRPr="006C6474" w:rsidRDefault="006C6474" w:rsidP="006C6474">
            <w:pPr>
              <w:spacing w:before="0"/>
              <w:jc w:val="center"/>
              <w:rPr>
                <w:rFonts w:eastAsia="Times New Roman" w:cs="Arial"/>
                <w:sz w:val="20"/>
                <w:szCs w:val="20"/>
              </w:rPr>
            </w:pPr>
            <w:r w:rsidRPr="006C6474">
              <w:rPr>
                <w:rFonts w:eastAsia="Times New Roman" w:cs="Arial"/>
                <w:sz w:val="20"/>
                <w:szCs w:val="20"/>
              </w:rPr>
              <w:t>Risk-averse, dependent on third parties</w:t>
            </w:r>
          </w:p>
        </w:tc>
        <w:tc>
          <w:tcPr>
            <w:tcW w:w="0" w:type="auto"/>
            <w:tcMar>
              <w:top w:w="30" w:type="dxa"/>
              <w:left w:w="45" w:type="dxa"/>
              <w:bottom w:w="30" w:type="dxa"/>
              <w:right w:w="45" w:type="dxa"/>
            </w:tcMar>
            <w:vAlign w:val="bottom"/>
            <w:hideMark/>
          </w:tcPr>
          <w:p w14:paraId="597DAD93" w14:textId="77777777" w:rsidR="006C6474" w:rsidRPr="006C6474" w:rsidRDefault="006C6474" w:rsidP="006C6474">
            <w:pPr>
              <w:spacing w:before="0"/>
              <w:jc w:val="center"/>
              <w:rPr>
                <w:rFonts w:eastAsia="Times New Roman" w:cs="Arial"/>
                <w:sz w:val="20"/>
                <w:szCs w:val="20"/>
              </w:rPr>
            </w:pPr>
            <w:r w:rsidRPr="006C6474">
              <w:rPr>
                <w:rFonts w:eastAsia="Times New Roman" w:cs="Arial"/>
                <w:sz w:val="20"/>
                <w:szCs w:val="20"/>
              </w:rPr>
              <w:t>Smart contracts automate transactions, mitigate risk</w:t>
            </w:r>
          </w:p>
        </w:tc>
      </w:tr>
      <w:tr w:rsidR="006C6474" w:rsidRPr="006C6474" w14:paraId="784D65B5" w14:textId="77777777" w:rsidTr="006C6474">
        <w:trPr>
          <w:trHeight w:val="315"/>
        </w:trPr>
        <w:tc>
          <w:tcPr>
            <w:tcW w:w="0" w:type="auto"/>
            <w:tcMar>
              <w:top w:w="30" w:type="dxa"/>
              <w:left w:w="45" w:type="dxa"/>
              <w:bottom w:w="30" w:type="dxa"/>
              <w:right w:w="45" w:type="dxa"/>
            </w:tcMar>
            <w:vAlign w:val="bottom"/>
            <w:hideMark/>
          </w:tcPr>
          <w:p w14:paraId="45AA2159" w14:textId="77777777" w:rsidR="006C6474" w:rsidRPr="006C6474" w:rsidRDefault="006C6474" w:rsidP="006C6474">
            <w:pPr>
              <w:spacing w:before="0"/>
              <w:jc w:val="center"/>
              <w:rPr>
                <w:rFonts w:eastAsia="Times New Roman" w:cs="Arial"/>
                <w:b/>
                <w:bCs/>
                <w:sz w:val="20"/>
                <w:szCs w:val="20"/>
              </w:rPr>
            </w:pPr>
            <w:r w:rsidRPr="006C6474">
              <w:rPr>
                <w:rFonts w:eastAsia="Times New Roman" w:cs="Arial"/>
                <w:b/>
                <w:bCs/>
                <w:sz w:val="20"/>
                <w:szCs w:val="20"/>
              </w:rPr>
              <w:t>Bills of Lading</w:t>
            </w:r>
          </w:p>
        </w:tc>
        <w:tc>
          <w:tcPr>
            <w:tcW w:w="0" w:type="auto"/>
            <w:tcMar>
              <w:top w:w="30" w:type="dxa"/>
              <w:left w:w="45" w:type="dxa"/>
              <w:bottom w:w="30" w:type="dxa"/>
              <w:right w:w="45" w:type="dxa"/>
            </w:tcMar>
            <w:vAlign w:val="bottom"/>
            <w:hideMark/>
          </w:tcPr>
          <w:p w14:paraId="2ACE1D37" w14:textId="77777777" w:rsidR="006C6474" w:rsidRPr="006C6474" w:rsidRDefault="006C6474" w:rsidP="006C6474">
            <w:pPr>
              <w:spacing w:before="0"/>
              <w:jc w:val="center"/>
              <w:rPr>
                <w:rFonts w:eastAsia="Times New Roman" w:cs="Arial"/>
                <w:sz w:val="20"/>
                <w:szCs w:val="20"/>
              </w:rPr>
            </w:pPr>
            <w:r w:rsidRPr="006C6474">
              <w:rPr>
                <w:rFonts w:eastAsia="Times New Roman" w:cs="Arial"/>
                <w:sz w:val="20"/>
                <w:szCs w:val="20"/>
              </w:rPr>
              <w:t>Intensive paperwork, delays in ownership transfers</w:t>
            </w:r>
          </w:p>
        </w:tc>
        <w:tc>
          <w:tcPr>
            <w:tcW w:w="0" w:type="auto"/>
            <w:tcMar>
              <w:top w:w="30" w:type="dxa"/>
              <w:left w:w="45" w:type="dxa"/>
              <w:bottom w:w="30" w:type="dxa"/>
              <w:right w:w="45" w:type="dxa"/>
            </w:tcMar>
            <w:vAlign w:val="bottom"/>
            <w:hideMark/>
          </w:tcPr>
          <w:p w14:paraId="40437E34" w14:textId="77777777" w:rsidR="006C6474" w:rsidRPr="006C6474" w:rsidRDefault="006C6474" w:rsidP="006C6474">
            <w:pPr>
              <w:spacing w:before="0"/>
              <w:jc w:val="center"/>
              <w:rPr>
                <w:rFonts w:eastAsia="Times New Roman" w:cs="Arial"/>
                <w:sz w:val="20"/>
                <w:szCs w:val="20"/>
              </w:rPr>
            </w:pPr>
            <w:r w:rsidRPr="006C6474">
              <w:rPr>
                <w:rFonts w:eastAsia="Times New Roman" w:cs="Arial"/>
                <w:sz w:val="20"/>
                <w:szCs w:val="20"/>
              </w:rPr>
              <w:t>Digital B/Ls, streamlined transfers, blockchain-based identification</w:t>
            </w:r>
          </w:p>
        </w:tc>
      </w:tr>
      <w:tr w:rsidR="006C6474" w:rsidRPr="006C6474" w14:paraId="6C87BA88" w14:textId="77777777" w:rsidTr="006C6474">
        <w:trPr>
          <w:trHeight w:val="315"/>
        </w:trPr>
        <w:tc>
          <w:tcPr>
            <w:tcW w:w="0" w:type="auto"/>
            <w:tcMar>
              <w:top w:w="30" w:type="dxa"/>
              <w:left w:w="45" w:type="dxa"/>
              <w:bottom w:w="30" w:type="dxa"/>
              <w:right w:w="45" w:type="dxa"/>
            </w:tcMar>
            <w:vAlign w:val="bottom"/>
            <w:hideMark/>
          </w:tcPr>
          <w:p w14:paraId="4C43C245" w14:textId="77777777" w:rsidR="006C6474" w:rsidRPr="006C6474" w:rsidRDefault="006C6474" w:rsidP="006C6474">
            <w:pPr>
              <w:spacing w:before="0"/>
              <w:jc w:val="center"/>
              <w:rPr>
                <w:rFonts w:eastAsia="Times New Roman" w:cs="Arial"/>
                <w:b/>
                <w:bCs/>
                <w:sz w:val="20"/>
                <w:szCs w:val="20"/>
              </w:rPr>
            </w:pPr>
            <w:r w:rsidRPr="006C6474">
              <w:rPr>
                <w:rFonts w:eastAsia="Times New Roman" w:cs="Arial"/>
                <w:b/>
                <w:bCs/>
                <w:sz w:val="20"/>
                <w:szCs w:val="20"/>
              </w:rPr>
              <w:t>Information Flow</w:t>
            </w:r>
          </w:p>
        </w:tc>
        <w:tc>
          <w:tcPr>
            <w:tcW w:w="0" w:type="auto"/>
            <w:tcMar>
              <w:top w:w="30" w:type="dxa"/>
              <w:left w:w="45" w:type="dxa"/>
              <w:bottom w:w="30" w:type="dxa"/>
              <w:right w:w="45" w:type="dxa"/>
            </w:tcMar>
            <w:vAlign w:val="bottom"/>
            <w:hideMark/>
          </w:tcPr>
          <w:p w14:paraId="5E80B219" w14:textId="77777777" w:rsidR="006C6474" w:rsidRPr="006C6474" w:rsidRDefault="006C6474" w:rsidP="006C6474">
            <w:pPr>
              <w:spacing w:before="0"/>
              <w:jc w:val="center"/>
              <w:rPr>
                <w:rFonts w:eastAsia="Times New Roman" w:cs="Arial"/>
                <w:sz w:val="20"/>
                <w:szCs w:val="20"/>
              </w:rPr>
            </w:pPr>
            <w:r w:rsidRPr="006C6474">
              <w:rPr>
                <w:rFonts w:eastAsia="Times New Roman" w:cs="Arial"/>
                <w:sz w:val="20"/>
                <w:szCs w:val="20"/>
              </w:rPr>
              <w:t>Manual, time-consuming, vulnerable to attacks</w:t>
            </w:r>
          </w:p>
        </w:tc>
        <w:tc>
          <w:tcPr>
            <w:tcW w:w="0" w:type="auto"/>
            <w:tcMar>
              <w:top w:w="30" w:type="dxa"/>
              <w:left w:w="45" w:type="dxa"/>
              <w:bottom w:w="30" w:type="dxa"/>
              <w:right w:w="45" w:type="dxa"/>
            </w:tcMar>
            <w:vAlign w:val="bottom"/>
            <w:hideMark/>
          </w:tcPr>
          <w:p w14:paraId="0A3D4B8B" w14:textId="77777777" w:rsidR="006C6474" w:rsidRPr="006C6474" w:rsidRDefault="006C6474" w:rsidP="006C6474">
            <w:pPr>
              <w:spacing w:before="0"/>
              <w:jc w:val="center"/>
              <w:rPr>
                <w:rFonts w:eastAsia="Times New Roman" w:cs="Arial"/>
                <w:sz w:val="20"/>
                <w:szCs w:val="20"/>
              </w:rPr>
            </w:pPr>
            <w:r w:rsidRPr="006C6474">
              <w:rPr>
                <w:rFonts w:eastAsia="Times New Roman" w:cs="Arial"/>
                <w:sz w:val="20"/>
                <w:szCs w:val="20"/>
              </w:rPr>
              <w:t>Event-driven smart contracts, tamper-proof consensus, increased security</w:t>
            </w:r>
          </w:p>
        </w:tc>
      </w:tr>
      <w:tr w:rsidR="006C6474" w:rsidRPr="006C6474" w14:paraId="439047BB" w14:textId="77777777" w:rsidTr="006C6474">
        <w:trPr>
          <w:trHeight w:val="315"/>
        </w:trPr>
        <w:tc>
          <w:tcPr>
            <w:tcW w:w="0" w:type="auto"/>
            <w:tcMar>
              <w:top w:w="30" w:type="dxa"/>
              <w:left w:w="45" w:type="dxa"/>
              <w:bottom w:w="30" w:type="dxa"/>
              <w:right w:w="45" w:type="dxa"/>
            </w:tcMar>
            <w:vAlign w:val="bottom"/>
            <w:hideMark/>
          </w:tcPr>
          <w:p w14:paraId="2E0BE599" w14:textId="77777777" w:rsidR="006C6474" w:rsidRPr="006C6474" w:rsidRDefault="006C6474" w:rsidP="006C6474">
            <w:pPr>
              <w:spacing w:before="0"/>
              <w:jc w:val="center"/>
              <w:rPr>
                <w:rFonts w:eastAsia="Times New Roman" w:cs="Arial"/>
                <w:b/>
                <w:bCs/>
                <w:sz w:val="20"/>
                <w:szCs w:val="20"/>
              </w:rPr>
            </w:pPr>
            <w:r w:rsidRPr="006C6474">
              <w:rPr>
                <w:rFonts w:eastAsia="Times New Roman" w:cs="Arial"/>
                <w:b/>
                <w:bCs/>
                <w:sz w:val="20"/>
                <w:szCs w:val="20"/>
              </w:rPr>
              <w:t>Traceability</w:t>
            </w:r>
          </w:p>
        </w:tc>
        <w:tc>
          <w:tcPr>
            <w:tcW w:w="0" w:type="auto"/>
            <w:tcMar>
              <w:top w:w="30" w:type="dxa"/>
              <w:left w:w="45" w:type="dxa"/>
              <w:bottom w:w="30" w:type="dxa"/>
              <w:right w:w="45" w:type="dxa"/>
            </w:tcMar>
            <w:vAlign w:val="bottom"/>
            <w:hideMark/>
          </w:tcPr>
          <w:p w14:paraId="1973F188" w14:textId="77777777" w:rsidR="006C6474" w:rsidRPr="006C6474" w:rsidRDefault="006C6474" w:rsidP="006C6474">
            <w:pPr>
              <w:spacing w:before="0"/>
              <w:jc w:val="center"/>
              <w:rPr>
                <w:rFonts w:eastAsia="Times New Roman" w:cs="Arial"/>
                <w:sz w:val="20"/>
                <w:szCs w:val="20"/>
              </w:rPr>
            </w:pPr>
            <w:r w:rsidRPr="006C6474">
              <w:rPr>
                <w:rFonts w:eastAsia="Times New Roman" w:cs="Arial"/>
                <w:sz w:val="20"/>
                <w:szCs w:val="20"/>
              </w:rPr>
              <w:t>Complex processes, handovers obscure ownership &amp; status</w:t>
            </w:r>
          </w:p>
        </w:tc>
        <w:tc>
          <w:tcPr>
            <w:tcW w:w="0" w:type="auto"/>
            <w:tcMar>
              <w:top w:w="30" w:type="dxa"/>
              <w:left w:w="45" w:type="dxa"/>
              <w:bottom w:w="30" w:type="dxa"/>
              <w:right w:w="45" w:type="dxa"/>
            </w:tcMar>
            <w:vAlign w:val="bottom"/>
            <w:hideMark/>
          </w:tcPr>
          <w:p w14:paraId="1005A4CF" w14:textId="77777777" w:rsidR="006C6474" w:rsidRPr="006C6474" w:rsidRDefault="006C6474" w:rsidP="006C6474">
            <w:pPr>
              <w:spacing w:before="0"/>
              <w:jc w:val="center"/>
              <w:rPr>
                <w:rFonts w:eastAsia="Times New Roman" w:cs="Arial"/>
                <w:sz w:val="20"/>
                <w:szCs w:val="20"/>
              </w:rPr>
            </w:pPr>
            <w:r w:rsidRPr="006C6474">
              <w:rPr>
                <w:rFonts w:eastAsia="Times New Roman" w:cs="Arial"/>
                <w:sz w:val="20"/>
                <w:szCs w:val="20"/>
              </w:rPr>
              <w:t>Shared ledger tracks assets, verifies ownership, enhances transparency</w:t>
            </w:r>
          </w:p>
        </w:tc>
      </w:tr>
    </w:tbl>
    <w:p w14:paraId="66C8CEFA" w14:textId="77777777" w:rsidR="008E5079" w:rsidRDefault="008E5079" w:rsidP="008E5079"/>
    <w:p w14:paraId="6F8EAD13" w14:textId="1654E52E" w:rsidR="008E5079" w:rsidRDefault="00053324" w:rsidP="00053324">
      <w:pPr>
        <w:pStyle w:val="Heading2"/>
      </w:pPr>
      <w:bookmarkStart w:id="37" w:name="_Toc166432375"/>
      <w:r>
        <w:t xml:space="preserve">3.4 </w:t>
      </w:r>
      <w:r w:rsidR="008E5079">
        <w:t>Selected Case</w:t>
      </w:r>
      <w:bookmarkEnd w:id="37"/>
    </w:p>
    <w:p w14:paraId="330BA214" w14:textId="77777777" w:rsidR="00053324" w:rsidRPr="00053324" w:rsidRDefault="00053324" w:rsidP="00053324">
      <w:pPr>
        <w:spacing w:before="0"/>
      </w:pPr>
    </w:p>
    <w:p w14:paraId="3BD724D9" w14:textId="74C1392C" w:rsidR="008E5079" w:rsidRPr="008E5079" w:rsidRDefault="00053324" w:rsidP="00053324">
      <w:pPr>
        <w:pStyle w:val="Heading3"/>
        <w:rPr>
          <w:b/>
          <w:bCs/>
          <w:sz w:val="24"/>
          <w:szCs w:val="28"/>
        </w:rPr>
      </w:pPr>
      <w:bookmarkStart w:id="38" w:name="_Toc166432376"/>
      <w:r>
        <w:rPr>
          <w:rStyle w:val="Heading2Char"/>
        </w:rPr>
        <w:t>3.4.1</w:t>
      </w:r>
      <w:r w:rsidR="008E5079" w:rsidRPr="008E5079">
        <w:rPr>
          <w:rStyle w:val="Heading2Char"/>
        </w:rPr>
        <w:t>.</w:t>
      </w:r>
      <w:r w:rsidR="004821B5">
        <w:t xml:space="preserve"> Case A: </w:t>
      </w:r>
      <w:r w:rsidR="004B75FF">
        <w:t>Blockchain and</w:t>
      </w:r>
      <w:r w:rsidR="004821B5">
        <w:t xml:space="preserve"> Ornua (L/C)</w:t>
      </w:r>
      <w:bookmarkEnd w:id="38"/>
    </w:p>
    <w:p w14:paraId="00D64C09" w14:textId="35B1AC69" w:rsidR="00F25A1E" w:rsidRDefault="004B75FF" w:rsidP="008E5079">
      <w:pPr>
        <w:spacing w:line="360" w:lineRule="auto"/>
        <w:jc w:val="both"/>
      </w:pPr>
      <w:r w:rsidRPr="004B75FF">
        <w:t>Barclays recently announced a collaboration with Wave, the cutting-edge start-up</w:t>
      </w:r>
      <w:r w:rsidR="008E5079">
        <w:t xml:space="preserve">. Wave revolutionary blockchain-based technology enables all parties to access, transfer title, </w:t>
      </w:r>
      <w:r w:rsidR="008E5079">
        <w:lastRenderedPageBreak/>
        <w:t>transmit shipping documents, and other original trade data across a secure decentralised network, eliminating many of the current inefficiencies in international trade.</w:t>
      </w:r>
      <w:r>
        <w:t xml:space="preserve"> </w:t>
      </w:r>
      <w:r w:rsidR="008E5079">
        <w:t xml:space="preserve">On </w:t>
      </w:r>
      <w:r>
        <w:t>6</w:t>
      </w:r>
      <w:r w:rsidRPr="004B75FF">
        <w:rPr>
          <w:vertAlign w:val="superscript"/>
        </w:rPr>
        <w:t>th</w:t>
      </w:r>
      <w:r>
        <w:t xml:space="preserve"> September 2016</w:t>
      </w:r>
      <w:r w:rsidR="008E5079">
        <w:t>, the world first worldwide trade was conducted using a blockchain-based L/C. Traded items were butter and cheese, worth of $100,000. The Ornua-Seychelles trade agreement, handled by Barclays,</w:t>
      </w:r>
      <w:r>
        <w:t xml:space="preserve"> </w:t>
      </w:r>
      <w:r w:rsidR="008E5079">
        <w:t>provides a fascinating case study of blockchain technology transformative potential in global trade finance (Barclays, 2016). Historically, the dairy trade has experienced issues due to slow, paper-based transactions and the possibility of fraud. Barclays pioneering use of a blockchain-based letter of credit solved these restrictions in a historic transaction between Ornua and the Seychelles Trading Company. Blockchain technology has substantially cut transaction times from an average of 20 days to 4 hours. This efficiency gain helps all players, including importers, exporters, and banks, while the technology inherent transparency improves security. This case study demonstrates blockchain ability to improve trade finance processes and minimise risk across a variety of businesses and globally traded commodities (Ornua, 2016).</w:t>
      </w:r>
    </w:p>
    <w:p w14:paraId="7F75F0C7" w14:textId="77777777" w:rsidR="007732D0" w:rsidRDefault="007732D0" w:rsidP="00714EFA">
      <w:pPr>
        <w:spacing w:before="0" w:line="360" w:lineRule="auto"/>
        <w:jc w:val="both"/>
      </w:pPr>
    </w:p>
    <w:p w14:paraId="5E5F16A8" w14:textId="4A853EB1" w:rsidR="008E5079" w:rsidRDefault="00053324" w:rsidP="00053324">
      <w:pPr>
        <w:pStyle w:val="Heading3"/>
      </w:pPr>
      <w:bookmarkStart w:id="39" w:name="_Toc166432377"/>
      <w:r>
        <w:t xml:space="preserve">3.4.2. </w:t>
      </w:r>
      <w:r w:rsidR="008E5079" w:rsidRPr="00F25A1E">
        <w:t>Case B: HSBC and Shenzhen MTC</w:t>
      </w:r>
      <w:r w:rsidR="00255BA4">
        <w:t xml:space="preserve"> (Paper less trade)</w:t>
      </w:r>
      <w:bookmarkEnd w:id="39"/>
    </w:p>
    <w:p w14:paraId="6F5CA679" w14:textId="6298B342" w:rsidR="00104FB2" w:rsidRDefault="00F25A1E" w:rsidP="00104FB2">
      <w:pPr>
        <w:spacing w:line="360" w:lineRule="auto"/>
        <w:jc w:val="both"/>
      </w:pPr>
      <w:r w:rsidRPr="00F25A1E">
        <w:t>HSBC co-founded Voltron, a shared blockchain platform. HSBC sent a digitised L/C on behalf of Shenzhen MTC to another Hong-based MTC their parent company. It was the world first cross-border RMB-based blockchain L/C. The cargo included the export of raw materials to the parent firm. On behalf of MTC, HSBC evaluated, confirmed, and submitted the necessary trade papers to the platform, allowing transactions to be completed within 24 hours. Previously, utilising paper-based papers, the same procedure may take 5 to 10 days. The application of digital technologies makes trade financing easier, quicker, and more transparent. The transaction is the latest milestone in HSBC attempts to promote RMB internationalisation using blockchain in trade financing</w:t>
      </w:r>
      <w:r w:rsidR="00F713B6">
        <w:t xml:space="preserve"> </w:t>
      </w:r>
      <w:r w:rsidR="00F713B6" w:rsidRPr="00F713B6">
        <w:t>(John, 2019)</w:t>
      </w:r>
      <w:r w:rsidR="00F713B6">
        <w:t xml:space="preserve">. This </w:t>
      </w:r>
      <w:r w:rsidR="000462D4">
        <w:t>case study is a demonstration that we can go towards paperless trade in</w:t>
      </w:r>
      <w:r w:rsidR="003B584A">
        <w:t xml:space="preserve"> the future in the United Kingdom</w:t>
      </w:r>
      <w:r w:rsidR="00255BA4">
        <w:t xml:space="preserve">, as last year </w:t>
      </w:r>
      <w:r w:rsidR="008A3690">
        <w:t>in</w:t>
      </w:r>
      <w:r w:rsidR="00255BA4">
        <w:t xml:space="preserve"> </w:t>
      </w:r>
      <w:r w:rsidR="008A3690">
        <w:t>September</w:t>
      </w:r>
      <w:r w:rsidR="00255BA4">
        <w:t xml:space="preserve"> the government has passed the law on trade finance. This would be beneficial for the companies by adopting technology.</w:t>
      </w:r>
    </w:p>
    <w:p w14:paraId="5279681B" w14:textId="77777777" w:rsidR="00AB72ED" w:rsidRDefault="00AB72ED" w:rsidP="00AB72ED">
      <w:pPr>
        <w:keepNext/>
        <w:spacing w:line="360" w:lineRule="auto"/>
        <w:jc w:val="both"/>
      </w:pPr>
      <w:r>
        <w:rPr>
          <w:noProof/>
        </w:rPr>
        <w:lastRenderedPageBreak/>
        <w:drawing>
          <wp:inline distT="0" distB="0" distL="0" distR="0" wp14:anchorId="50C1DD88" wp14:editId="0C953A92">
            <wp:extent cx="6242050" cy="3947365"/>
            <wp:effectExtent l="0" t="0" r="0" b="0"/>
            <wp:docPr id="1970065575"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065575" name="Picture 1" descr="A graph with a red line&#10;&#10;Description automatically generated"/>
                    <pic:cNvPicPr/>
                  </pic:nvPicPr>
                  <pic:blipFill>
                    <a:blip r:embed="rId14"/>
                    <a:stretch>
                      <a:fillRect/>
                    </a:stretch>
                  </pic:blipFill>
                  <pic:spPr>
                    <a:xfrm>
                      <a:off x="0" y="0"/>
                      <a:ext cx="6252479" cy="3953960"/>
                    </a:xfrm>
                    <a:prstGeom prst="rect">
                      <a:avLst/>
                    </a:prstGeom>
                  </pic:spPr>
                </pic:pic>
              </a:graphicData>
            </a:graphic>
          </wp:inline>
        </w:drawing>
      </w:r>
    </w:p>
    <w:p w14:paraId="67DBC30E" w14:textId="4A73CCED" w:rsidR="00AB72ED" w:rsidRDefault="00AB72ED" w:rsidP="00AB72ED">
      <w:pPr>
        <w:pStyle w:val="Caption"/>
        <w:jc w:val="center"/>
        <w:rPr>
          <w:sz w:val="24"/>
          <w:szCs w:val="24"/>
        </w:rPr>
      </w:pPr>
      <w:bookmarkStart w:id="40" w:name="_Toc166433624"/>
      <w:r w:rsidRPr="00AB72ED">
        <w:rPr>
          <w:sz w:val="24"/>
          <w:szCs w:val="24"/>
        </w:rPr>
        <w:t xml:space="preserve">Figure </w:t>
      </w:r>
      <w:r w:rsidRPr="00AB72ED">
        <w:rPr>
          <w:sz w:val="24"/>
          <w:szCs w:val="24"/>
        </w:rPr>
        <w:fldChar w:fldCharType="begin"/>
      </w:r>
      <w:r w:rsidRPr="00AB72ED">
        <w:rPr>
          <w:sz w:val="24"/>
          <w:szCs w:val="24"/>
        </w:rPr>
        <w:instrText xml:space="preserve"> SEQ Figure \* ARABIC </w:instrText>
      </w:r>
      <w:r w:rsidRPr="00AB72ED">
        <w:rPr>
          <w:sz w:val="24"/>
          <w:szCs w:val="24"/>
        </w:rPr>
        <w:fldChar w:fldCharType="separate"/>
      </w:r>
      <w:r w:rsidR="00446CC9">
        <w:rPr>
          <w:noProof/>
          <w:sz w:val="24"/>
          <w:szCs w:val="24"/>
        </w:rPr>
        <w:t>5</w:t>
      </w:r>
      <w:r w:rsidRPr="00AB72ED">
        <w:rPr>
          <w:sz w:val="24"/>
          <w:szCs w:val="24"/>
        </w:rPr>
        <w:fldChar w:fldCharType="end"/>
      </w:r>
      <w:r w:rsidRPr="00AB72ED">
        <w:rPr>
          <w:sz w:val="24"/>
          <w:szCs w:val="24"/>
        </w:rPr>
        <w:t>: Reduction in costs from paperless to digital trade</w:t>
      </w:r>
      <w:bookmarkEnd w:id="40"/>
    </w:p>
    <w:p w14:paraId="45CA34FD" w14:textId="79E10118" w:rsidR="00AB72ED" w:rsidRDefault="00AB72ED" w:rsidP="00AB72ED">
      <w:pPr>
        <w:jc w:val="center"/>
      </w:pPr>
      <w:r>
        <w:t>(Source</w:t>
      </w:r>
      <w:r w:rsidR="00255BA4">
        <w:t xml:space="preserve"> - </w:t>
      </w:r>
      <w:r w:rsidR="00255BA4" w:rsidRPr="00255BA4">
        <w:t>UNITED KINGDOM | CREATING A MODERN DIGITAL TRADE ECOSYSTEM, n.d.)</w:t>
      </w:r>
    </w:p>
    <w:p w14:paraId="189E7FBF" w14:textId="77777777" w:rsidR="00255BA4" w:rsidRDefault="00255BA4" w:rsidP="00AB72ED">
      <w:pPr>
        <w:jc w:val="center"/>
      </w:pPr>
    </w:p>
    <w:p w14:paraId="742A6D4C" w14:textId="040E90D1" w:rsidR="00255BA4" w:rsidRDefault="00053324" w:rsidP="00053324">
      <w:pPr>
        <w:pStyle w:val="Heading3"/>
      </w:pPr>
      <w:bookmarkStart w:id="41" w:name="_Toc166432378"/>
      <w:r>
        <w:t>3.4.3</w:t>
      </w:r>
      <w:r w:rsidR="00255BA4">
        <w:t xml:space="preserve"> Case C. Marubeni and Mizuho</w:t>
      </w:r>
      <w:bookmarkEnd w:id="41"/>
      <w:r w:rsidR="00255BA4">
        <w:t xml:space="preserve"> </w:t>
      </w:r>
    </w:p>
    <w:p w14:paraId="226E8CFD" w14:textId="25CA1E97" w:rsidR="008A3690" w:rsidRDefault="004B75FF" w:rsidP="00EB3CCD">
      <w:pPr>
        <w:spacing w:line="360" w:lineRule="auto"/>
        <w:jc w:val="both"/>
      </w:pPr>
      <w:r w:rsidRPr="004B75FF">
        <w:t>On 6</w:t>
      </w:r>
      <w:r w:rsidRPr="004B75FF">
        <w:rPr>
          <w:vertAlign w:val="superscript"/>
        </w:rPr>
        <w:t>th</w:t>
      </w:r>
      <w:r>
        <w:t xml:space="preserve"> </w:t>
      </w:r>
      <w:r w:rsidRPr="004B75FF">
        <w:t>July 2017, utilising blockchain technology the Japanese companies Marubeni and Sampo said all trade related process, from issuing the letter of credit to delivering papers, were done totally via a digital platform in this initiative</w:t>
      </w:r>
      <w:r w:rsidR="00784457">
        <w:t>.</w:t>
      </w:r>
      <w:r w:rsidR="00EB3CCD">
        <w:t xml:space="preserve"> </w:t>
      </w:r>
    </w:p>
    <w:p w14:paraId="5C05E3AF" w14:textId="70BC318B" w:rsidR="00EB3CCD" w:rsidRDefault="008A3690" w:rsidP="00EB3CCD">
      <w:pPr>
        <w:spacing w:line="360" w:lineRule="auto"/>
        <w:jc w:val="both"/>
      </w:pPr>
      <w:r>
        <w:t xml:space="preserve">Trade transactions require the exchange of certain information, such as the nation of origin and product characteristics, which can vary across different transactions and include numerous parties. The complexity of the information has impeded digitization efforts thus far, and still necessitates a substantial amount of documentation results in elevated expenses and administrative tasks worldwide. </w:t>
      </w:r>
      <w:r w:rsidR="000D18B4" w:rsidRPr="000D18B4">
        <w:t>The transaction was carried out entirely via the DLT-enabled IBM Hyperledger Fabric platform</w:t>
      </w:r>
      <w:r w:rsidR="00EB3CCD">
        <w:t>. Figure 6 illustrates the workflow of the transaction</w:t>
      </w:r>
      <w:r>
        <w:t xml:space="preserve"> </w:t>
      </w:r>
      <w:r w:rsidRPr="008A3690">
        <w:t>(Marubeni Corporation, 2017</w:t>
      </w:r>
      <w:r w:rsidR="00DA201A">
        <w:t>).</w:t>
      </w:r>
    </w:p>
    <w:p w14:paraId="3938D2E6" w14:textId="77777777" w:rsidR="00831361" w:rsidRDefault="00831361" w:rsidP="00831361">
      <w:pPr>
        <w:keepNext/>
        <w:spacing w:line="360" w:lineRule="auto"/>
        <w:jc w:val="both"/>
      </w:pPr>
      <w:r>
        <w:rPr>
          <w:noProof/>
        </w:rPr>
        <w:lastRenderedPageBreak/>
        <w:drawing>
          <wp:inline distT="0" distB="0" distL="0" distR="0" wp14:anchorId="151AEBA3" wp14:editId="5C13A044">
            <wp:extent cx="6146800" cy="3549650"/>
            <wp:effectExtent l="0" t="0" r="0" b="0"/>
            <wp:docPr id="1898359736" name="Picture 1" descr="A diagram of a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359736" name="Picture 1" descr="A diagram of a process"/>
                    <pic:cNvPicPr/>
                  </pic:nvPicPr>
                  <pic:blipFill>
                    <a:blip r:embed="rId15"/>
                    <a:stretch>
                      <a:fillRect/>
                    </a:stretch>
                  </pic:blipFill>
                  <pic:spPr>
                    <a:xfrm>
                      <a:off x="0" y="0"/>
                      <a:ext cx="6146927" cy="3549723"/>
                    </a:xfrm>
                    <a:prstGeom prst="rect">
                      <a:avLst/>
                    </a:prstGeom>
                  </pic:spPr>
                </pic:pic>
              </a:graphicData>
            </a:graphic>
          </wp:inline>
        </w:drawing>
      </w:r>
    </w:p>
    <w:p w14:paraId="7B598012" w14:textId="01D73258" w:rsidR="00831361" w:rsidRDefault="00831361" w:rsidP="00831361">
      <w:pPr>
        <w:pStyle w:val="Caption"/>
        <w:jc w:val="center"/>
        <w:rPr>
          <w:sz w:val="24"/>
          <w:szCs w:val="24"/>
        </w:rPr>
      </w:pPr>
      <w:bookmarkStart w:id="42" w:name="_Toc166433625"/>
      <w:r w:rsidRPr="00831361">
        <w:rPr>
          <w:sz w:val="24"/>
          <w:szCs w:val="24"/>
        </w:rPr>
        <w:t xml:space="preserve">Figure </w:t>
      </w:r>
      <w:r w:rsidRPr="00831361">
        <w:rPr>
          <w:sz w:val="24"/>
          <w:szCs w:val="24"/>
        </w:rPr>
        <w:fldChar w:fldCharType="begin"/>
      </w:r>
      <w:r w:rsidRPr="00831361">
        <w:rPr>
          <w:sz w:val="24"/>
          <w:szCs w:val="24"/>
        </w:rPr>
        <w:instrText xml:space="preserve"> SEQ Figure \* ARABIC </w:instrText>
      </w:r>
      <w:r w:rsidRPr="00831361">
        <w:rPr>
          <w:sz w:val="24"/>
          <w:szCs w:val="24"/>
        </w:rPr>
        <w:fldChar w:fldCharType="separate"/>
      </w:r>
      <w:r w:rsidR="00446CC9">
        <w:rPr>
          <w:noProof/>
          <w:sz w:val="24"/>
          <w:szCs w:val="24"/>
        </w:rPr>
        <w:t>6</w:t>
      </w:r>
      <w:r w:rsidRPr="00831361">
        <w:rPr>
          <w:sz w:val="24"/>
          <w:szCs w:val="24"/>
        </w:rPr>
        <w:fldChar w:fldCharType="end"/>
      </w:r>
      <w:r w:rsidRPr="00831361">
        <w:rPr>
          <w:sz w:val="24"/>
          <w:szCs w:val="24"/>
        </w:rPr>
        <w:t>: Transaction process between Marubeni and Mizuho</w:t>
      </w:r>
      <w:bookmarkEnd w:id="42"/>
    </w:p>
    <w:p w14:paraId="6A1B1CA0" w14:textId="36370874" w:rsidR="00831361" w:rsidRDefault="003746FC" w:rsidP="00831361">
      <w:pPr>
        <w:jc w:val="center"/>
      </w:pPr>
      <w:bookmarkStart w:id="43" w:name="_Hlk166075310"/>
      <w:r w:rsidRPr="003746FC">
        <w:t>(Marubeni Corporation, 2017)</w:t>
      </w:r>
    </w:p>
    <w:p w14:paraId="309BDC95" w14:textId="77777777" w:rsidR="008A3690" w:rsidRDefault="008A3690" w:rsidP="00831361">
      <w:pPr>
        <w:jc w:val="center"/>
      </w:pPr>
    </w:p>
    <w:p w14:paraId="47F22621" w14:textId="0EEECC1A" w:rsidR="008A3690" w:rsidRDefault="00053324" w:rsidP="00053324">
      <w:pPr>
        <w:pStyle w:val="Heading3"/>
      </w:pPr>
      <w:bookmarkStart w:id="44" w:name="_Toc166432379"/>
      <w:r>
        <w:t>3.4.4</w:t>
      </w:r>
      <w:r w:rsidR="008A3690">
        <w:t xml:space="preserve"> Case D: Maersk and IBM</w:t>
      </w:r>
      <w:bookmarkEnd w:id="44"/>
    </w:p>
    <w:bookmarkEnd w:id="43"/>
    <w:p w14:paraId="50EB990D" w14:textId="6AA81CF6" w:rsidR="007942CE" w:rsidRPr="0008503C" w:rsidRDefault="0008503C" w:rsidP="0008503C">
      <w:pPr>
        <w:spacing w:before="100" w:beforeAutospacing="1" w:after="100" w:afterAutospacing="1" w:line="360" w:lineRule="auto"/>
        <w:jc w:val="both"/>
        <w:rPr>
          <w:rFonts w:cs="Arial"/>
        </w:rPr>
      </w:pPr>
      <w:r w:rsidRPr="0008503C">
        <w:rPr>
          <w:rFonts w:eastAsia="Times New Roman" w:cs="Arial"/>
        </w:rPr>
        <w:t>In September 2016, Maersk, a global shipping leader, partnered with IBM to pilot a blockchain-based system for tracking floral shipments from Mombasa, Kenya to Rotterdam, Netherlands. The primary goals were to improve logistics monitoring, enhance shipment traceability, and address the significant paperwork burden associated with container shipments. The collaboration aimed to digitize documentation and create a transparent platform for all stakeholders involved in the shipping process. Document signatures were converted into encrypted digital signatures to prevent counterfeiting, and Hyperledger Fabric was utilized as the shared, immutable ledger for all participants. This verified record was designed to simplify international transactions by eliminating the requirement for physical documentation and related procedures, which frequently resulted in disagreements and shipment delays. The implementation of blockchain-based shared ledgers can help prevent or significantly decrease the occurrence of fraud and the burdensome expenses associated with managing paper paperwork. Maersk indicated that an estimated one-fifth of the cost was reduced in terms of the actual physical transportation of goods</w:t>
      </w:r>
      <w:r w:rsidR="00AB3FED" w:rsidRPr="0008503C">
        <w:rPr>
          <w:rFonts w:cs="Arial"/>
        </w:rPr>
        <w:t xml:space="preserve">. </w:t>
      </w:r>
      <w:r w:rsidRPr="0008503C">
        <w:rPr>
          <w:rFonts w:cs="Arial"/>
        </w:rPr>
        <w:t xml:space="preserve">This project notably offered shipping visibility based on participant consent levels (Chang et al, 2019), </w:t>
      </w:r>
      <w:r w:rsidRPr="0008503C">
        <w:rPr>
          <w:rFonts w:cs="Arial"/>
        </w:rPr>
        <w:lastRenderedPageBreak/>
        <w:t>allowing for the viewing and tracking of customs clearance records and bills of lading to enhance transparency and data accuracy. Looking forward, the project emphasized the potential of integrating blockchain with the Internet of Things (IoT) for further advancements. It also encouraged research into improving the efficiency and effectiveness of blockchain-based trade systems (Deutsche Bank, 2017).</w:t>
      </w:r>
    </w:p>
    <w:p w14:paraId="686B7CCF" w14:textId="5BB3A4D6" w:rsidR="007942CE" w:rsidRDefault="00053324" w:rsidP="00053324">
      <w:pPr>
        <w:pStyle w:val="Heading3"/>
      </w:pPr>
      <w:bookmarkStart w:id="45" w:name="_Toc166432380"/>
      <w:r>
        <w:t>3.4.5</w:t>
      </w:r>
      <w:r w:rsidR="007942CE">
        <w:t xml:space="preserve"> Case E: HSBC</w:t>
      </w:r>
      <w:r w:rsidR="0008503C">
        <w:t xml:space="preserve"> and Cargill via Voltron</w:t>
      </w:r>
      <w:bookmarkEnd w:id="45"/>
    </w:p>
    <w:p w14:paraId="305BAE72" w14:textId="39656034" w:rsidR="0008503C" w:rsidRPr="0008503C" w:rsidRDefault="0008503C" w:rsidP="0008503C">
      <w:pPr>
        <w:spacing w:line="360" w:lineRule="auto"/>
        <w:jc w:val="both"/>
        <w:rPr>
          <w:rFonts w:cs="Arial"/>
        </w:rPr>
      </w:pPr>
      <w:r w:rsidRPr="0008503C">
        <w:rPr>
          <w:rFonts w:cs="Arial"/>
        </w:rPr>
        <w:t>In 2018,</w:t>
      </w:r>
      <w:r w:rsidR="0012671E">
        <w:rPr>
          <w:rFonts w:cs="Arial"/>
        </w:rPr>
        <w:t xml:space="preserve"> HSBC has performed the world first commercial trade finance transaction by using blockchain technology with Cargill a US food and agriculture company.</w:t>
      </w:r>
      <w:r w:rsidR="00291978">
        <w:rPr>
          <w:rFonts w:cs="Arial"/>
        </w:rPr>
        <w:t xml:space="preserve"> HSBC used a platform developed by a startup R3 called Corda, the pilot project includes the shipment of soybeans from Argentina to Malaysia. </w:t>
      </w:r>
      <w:r w:rsidRPr="0008503C">
        <w:rPr>
          <w:rFonts w:cs="Arial"/>
        </w:rPr>
        <w:t>This prototype project inherently took advantage of blockchain characteristics to minimise human processes and paperwork. Traditional long exchanges of export documentation were largely minimised with a corresponding reduction in expenses. Figure</w:t>
      </w:r>
      <w:r w:rsidR="00A750A5">
        <w:rPr>
          <w:rFonts w:cs="Arial"/>
        </w:rPr>
        <w:t xml:space="preserve"> 7</w:t>
      </w:r>
      <w:r w:rsidRPr="0008503C">
        <w:rPr>
          <w:rFonts w:cs="Arial"/>
        </w:rPr>
        <w:t xml:space="preserve"> displays the process flow (in terms of a sequence diagram, SD) along the trade financing life cycle. ING and HSBC are serving as intermediary banks to bridge the transaction between Tricon Energy (buyer) and Reliance Industries (seller). Both banks are Voltron L/C consortia members using R3’s Corda technology.</w:t>
      </w:r>
    </w:p>
    <w:p w14:paraId="39D99240" w14:textId="138D5752" w:rsidR="00446CC9" w:rsidRDefault="00446CC9" w:rsidP="00446CC9">
      <w:pPr>
        <w:spacing w:line="360" w:lineRule="auto"/>
        <w:jc w:val="both"/>
      </w:pPr>
      <w:r>
        <w:rPr>
          <w:noProof/>
        </w:rPr>
        <w:drawing>
          <wp:inline distT="0" distB="0" distL="0" distR="0" wp14:anchorId="57EF0A4E" wp14:editId="186F3438">
            <wp:extent cx="5473700" cy="2932195"/>
            <wp:effectExtent l="0" t="0" r="0" b="0"/>
            <wp:docPr id="195580420"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80420" name="Picture 1" descr="A diagram of a company&#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493895" cy="2943013"/>
                    </a:xfrm>
                    <a:prstGeom prst="rect">
                      <a:avLst/>
                    </a:prstGeom>
                  </pic:spPr>
                </pic:pic>
              </a:graphicData>
            </a:graphic>
          </wp:inline>
        </w:drawing>
      </w:r>
      <w:r w:rsidR="00773AF3">
        <w:t xml:space="preserve"> </w:t>
      </w:r>
    </w:p>
    <w:p w14:paraId="6F339859" w14:textId="7E8C14C8" w:rsidR="00446CC9" w:rsidRDefault="00446CC9" w:rsidP="00446CC9">
      <w:pPr>
        <w:spacing w:line="360" w:lineRule="auto"/>
        <w:jc w:val="center"/>
      </w:pPr>
      <w:bookmarkStart w:id="46" w:name="_Toc166433626"/>
      <w:r>
        <w:t>F</w:t>
      </w:r>
      <w:r w:rsidRPr="00446CC9">
        <w:t xml:space="preserve">igure </w:t>
      </w:r>
      <w:r w:rsidRPr="00446CC9">
        <w:fldChar w:fldCharType="begin"/>
      </w:r>
      <w:r w:rsidRPr="00446CC9">
        <w:instrText xml:space="preserve"> SEQ Figure \* ARABIC </w:instrText>
      </w:r>
      <w:r w:rsidRPr="00446CC9">
        <w:fldChar w:fldCharType="separate"/>
      </w:r>
      <w:r w:rsidRPr="00446CC9">
        <w:rPr>
          <w:noProof/>
        </w:rPr>
        <w:t>7</w:t>
      </w:r>
      <w:r w:rsidRPr="00446CC9">
        <w:fldChar w:fldCharType="end"/>
      </w:r>
      <w:r w:rsidRPr="00446CC9">
        <w:t>: Flow between nodes and the trade finance cycle on Corda</w:t>
      </w:r>
      <w:r>
        <w:t xml:space="preserve"> (Source: Chang et al, 2019)</w:t>
      </w:r>
      <w:bookmarkEnd w:id="46"/>
    </w:p>
    <w:p w14:paraId="0E143F9F" w14:textId="77E4A21A" w:rsidR="0008503C" w:rsidRPr="0008503C" w:rsidRDefault="0008503C" w:rsidP="0008503C">
      <w:pPr>
        <w:pStyle w:val="ListParagraph"/>
        <w:spacing w:before="100" w:beforeAutospacing="1" w:after="100" w:afterAutospacing="1" w:line="360" w:lineRule="auto"/>
        <w:ind w:left="360"/>
        <w:jc w:val="both"/>
        <w:rPr>
          <w:rFonts w:eastAsia="Times New Roman" w:cs="Arial"/>
        </w:rPr>
      </w:pPr>
      <w:r w:rsidRPr="0008503C">
        <w:rPr>
          <w:rFonts w:eastAsia="Times New Roman" w:cs="Arial"/>
        </w:rPr>
        <w:lastRenderedPageBreak/>
        <w:t xml:space="preserve">Corda is a distinct </w:t>
      </w:r>
      <w:r w:rsidR="00A750A5" w:rsidRPr="0008503C">
        <w:rPr>
          <w:rFonts w:eastAsia="Times New Roman" w:cs="Arial"/>
        </w:rPr>
        <w:t>open source</w:t>
      </w:r>
      <w:r w:rsidRPr="0008503C">
        <w:rPr>
          <w:rFonts w:eastAsia="Times New Roman" w:cs="Arial"/>
        </w:rPr>
        <w:t xml:space="preserve"> blockchain platform designed for businesses. It diverges from traditional blockchain models through its ability to limit data sharing to only essential transaction information and its compatibility with existing infrastructure, enhancing interoperability. Corda is built for permissioned networks, enabling secure management of legal contracts and data among trusted parties. It prevents unnecessary data exchange within the network and grants access control to dominant entities, such as banks.</w:t>
      </w:r>
    </w:p>
    <w:p w14:paraId="11507E93" w14:textId="7F65FDF6" w:rsidR="00973309" w:rsidRDefault="00053324" w:rsidP="00053324">
      <w:pPr>
        <w:pStyle w:val="Heading2"/>
      </w:pPr>
      <w:bookmarkStart w:id="47" w:name="_Toc166432381"/>
      <w:r>
        <w:t xml:space="preserve">3.5 </w:t>
      </w:r>
      <w:r w:rsidR="00973309">
        <w:t>Ethical Considerations</w:t>
      </w:r>
      <w:bookmarkEnd w:id="47"/>
    </w:p>
    <w:p w14:paraId="22703B0A" w14:textId="77777777" w:rsidR="003235EC" w:rsidRDefault="003235EC" w:rsidP="00A31E60">
      <w:pPr>
        <w:spacing w:before="0"/>
      </w:pPr>
    </w:p>
    <w:p w14:paraId="7BBE8263" w14:textId="520CAA41" w:rsidR="00445984" w:rsidRDefault="00445984" w:rsidP="00445984">
      <w:pPr>
        <w:spacing w:before="0" w:line="360" w:lineRule="auto"/>
      </w:pPr>
      <w:r>
        <w:t>This research acknowledges the sensitivity of data within the trade finance sector and the ethical implications of implementing blockchain technology. To ensure the ethical conduct of this study, the following considerations were carefully addressed</w:t>
      </w:r>
      <w:r w:rsidR="00927628">
        <w:t>.</w:t>
      </w:r>
    </w:p>
    <w:p w14:paraId="569D0946" w14:textId="77777777" w:rsidR="00445984" w:rsidRDefault="00445984" w:rsidP="00445984">
      <w:pPr>
        <w:spacing w:before="0"/>
      </w:pPr>
    </w:p>
    <w:p w14:paraId="61799F44" w14:textId="16290909" w:rsidR="00445984" w:rsidRDefault="00445984" w:rsidP="00445984">
      <w:pPr>
        <w:spacing w:before="0" w:line="360" w:lineRule="auto"/>
        <w:jc w:val="both"/>
      </w:pPr>
      <w:r>
        <w:t>Data Privacy and Confidentiality - Given that trade finance data often contains proprietary information, strict confidentiality protocols were adhered to. Data collection and analysis focused primarily on secondary sources (published reports, case studies, etc.) to minimize the risk of exposure of sensitive business information. In cases where primary data was obtained (e.g., interviews, pilot projects), participants were informed of the study purpose and provided explicit consent for their anonymized insights to be used in research</w:t>
      </w:r>
      <w:r w:rsidR="00927628">
        <w:t xml:space="preserve"> </w:t>
      </w:r>
      <w:r w:rsidR="00927628" w:rsidRPr="00927628">
        <w:t>(Ibrahim and Truby, 2021)</w:t>
      </w:r>
      <w:r w:rsidR="00927628">
        <w:t>.</w:t>
      </w:r>
    </w:p>
    <w:p w14:paraId="4C6EB90F" w14:textId="77777777" w:rsidR="00445984" w:rsidRDefault="00445984" w:rsidP="00445984">
      <w:pPr>
        <w:spacing w:before="0"/>
      </w:pPr>
    </w:p>
    <w:p w14:paraId="4EBE4CCA" w14:textId="7EC59362" w:rsidR="00445984" w:rsidRDefault="00445984" w:rsidP="00445984">
      <w:pPr>
        <w:spacing w:before="0" w:line="360" w:lineRule="auto"/>
        <w:jc w:val="both"/>
      </w:pPr>
      <w:r>
        <w:t>Transparency and Potential Bias - This research aims to provide an objective and balanced analysis of blockchain impact on trade finance. To mitigate potential biases, a diverse range of literature was reviewed, including sources both supportive and critical of blockchain technology. Furthermore, the limitations of the case study approach were openly acknowledged, recognizing that the focus on early adopters may not fully represent the challenges of widespread adoption</w:t>
      </w:r>
      <w:r w:rsidR="00927628">
        <w:t xml:space="preserve"> </w:t>
      </w:r>
      <w:r w:rsidR="00927628" w:rsidRPr="00927628">
        <w:t>(H</w:t>
      </w:r>
      <w:r w:rsidR="00927628">
        <w:t>o</w:t>
      </w:r>
      <w:r w:rsidR="00927628" w:rsidRPr="00927628">
        <w:t>lbl et al., 2018)</w:t>
      </w:r>
      <w:r w:rsidR="00DA201A">
        <w:t>.</w:t>
      </w:r>
    </w:p>
    <w:p w14:paraId="7594C123" w14:textId="77777777" w:rsidR="00445984" w:rsidRDefault="00445984" w:rsidP="00445984">
      <w:pPr>
        <w:spacing w:before="0"/>
      </w:pPr>
    </w:p>
    <w:p w14:paraId="66C26129" w14:textId="149997DF" w:rsidR="00445984" w:rsidRDefault="00445984" w:rsidP="000331A7">
      <w:pPr>
        <w:spacing w:before="0" w:line="360" w:lineRule="auto"/>
        <w:jc w:val="both"/>
      </w:pPr>
      <w:r>
        <w:t>Data Security and Integrity</w:t>
      </w:r>
      <w:r w:rsidR="000331A7">
        <w:t xml:space="preserve"> - </w:t>
      </w:r>
      <w:r>
        <w:t>Given blockchain immutable nature, ethical considerations were extended to ensuring the accuracy and security of data recorded on the blockchain. Any potential risks of unauthorized access or tampering were addressed by evaluating the security protocols of existing blockchain platforms used in trade finance</w:t>
      </w:r>
      <w:r w:rsidR="00927628">
        <w:t xml:space="preserve"> </w:t>
      </w:r>
      <w:r w:rsidR="00927628" w:rsidRPr="00927628">
        <w:t xml:space="preserve">(Hellwig and </w:t>
      </w:r>
      <w:proofErr w:type="spellStart"/>
      <w:r w:rsidR="00927628" w:rsidRPr="00927628">
        <w:t>Huchzermeier</w:t>
      </w:r>
      <w:proofErr w:type="spellEnd"/>
      <w:r w:rsidR="00927628" w:rsidRPr="00927628">
        <w:t>, 2019)</w:t>
      </w:r>
      <w:r w:rsidR="00927628">
        <w:t>.</w:t>
      </w:r>
    </w:p>
    <w:p w14:paraId="4B9DF746" w14:textId="77777777" w:rsidR="00445984" w:rsidRDefault="00445984" w:rsidP="00445984">
      <w:pPr>
        <w:spacing w:before="0"/>
      </w:pPr>
    </w:p>
    <w:p w14:paraId="06241A97" w14:textId="4B1E8E23" w:rsidR="00445984" w:rsidRDefault="00445984" w:rsidP="000331A7">
      <w:pPr>
        <w:spacing w:before="0" w:line="360" w:lineRule="auto"/>
        <w:jc w:val="both"/>
      </w:pPr>
      <w:r>
        <w:lastRenderedPageBreak/>
        <w:t>Environmental Impact</w:t>
      </w:r>
      <w:r w:rsidR="000331A7">
        <w:t xml:space="preserve"> - </w:t>
      </w:r>
      <w:r>
        <w:t>As blockchain technology can be energy</w:t>
      </w:r>
      <w:r w:rsidR="000331A7">
        <w:t xml:space="preserve"> </w:t>
      </w:r>
      <w:r>
        <w:t>intensive, the potential environmental implications of its adoption in trade finance were considered. This research explored ongoing developments in sustainable blockchain solutions and made recommendations for mitigating the carbon footprint of blockchain</w:t>
      </w:r>
      <w:r w:rsidR="000331A7">
        <w:t xml:space="preserve"> </w:t>
      </w:r>
      <w:r>
        <w:t>based systems.</w:t>
      </w:r>
    </w:p>
    <w:p w14:paraId="321CC462" w14:textId="77777777" w:rsidR="00445984" w:rsidRDefault="00445984" w:rsidP="00445984">
      <w:pPr>
        <w:spacing w:before="0"/>
      </w:pPr>
    </w:p>
    <w:p w14:paraId="14A6BFEB" w14:textId="47F5A0BC" w:rsidR="00445984" w:rsidRDefault="00445984" w:rsidP="000331A7">
      <w:pPr>
        <w:spacing w:before="0" w:line="360" w:lineRule="auto"/>
      </w:pPr>
      <w:r>
        <w:t>Regulatory Compliance</w:t>
      </w:r>
      <w:r w:rsidR="000331A7">
        <w:t xml:space="preserve"> - </w:t>
      </w:r>
      <w:r>
        <w:t>The research carefully evaluated the existing legal and regulatory framework in the UK pertaining to trade finance and data protection. The analysis identified potential areas requiring adaptation to accommodate blockchain-based systems, and recommendations were made for future policy adjustments</w:t>
      </w:r>
      <w:r w:rsidR="00927628">
        <w:t xml:space="preserve"> (Gupta et al, 2019).</w:t>
      </w:r>
    </w:p>
    <w:p w14:paraId="5C1D4574" w14:textId="77777777" w:rsidR="00445984" w:rsidRDefault="00445984" w:rsidP="00445984">
      <w:pPr>
        <w:spacing w:before="0"/>
      </w:pPr>
    </w:p>
    <w:p w14:paraId="321D487A" w14:textId="69FE5DFC" w:rsidR="00A31E60" w:rsidRPr="003235EC" w:rsidRDefault="00445984" w:rsidP="00927628">
      <w:pPr>
        <w:spacing w:before="0" w:line="360" w:lineRule="auto"/>
        <w:jc w:val="both"/>
      </w:pPr>
      <w:r>
        <w:t>By addressing these ethical considerations proactively, this research strives to ensure that the exploration of blockchain in trade finance is conducted responsibly, with respect for individual privacy, data security, and fairness for all stakeholders. This commitment to ethical principles aims to contribute to the broader development of blockchain technology in a manner that benefits the UK economy while upholding the highest standards of academic integrity and societal responsibility.</w:t>
      </w:r>
    </w:p>
    <w:p w14:paraId="36F18EBA" w14:textId="77777777" w:rsidR="00973309" w:rsidRDefault="00973309" w:rsidP="003235EC">
      <w:pPr>
        <w:spacing w:before="0"/>
      </w:pPr>
    </w:p>
    <w:p w14:paraId="6FA5A345" w14:textId="7594E745" w:rsidR="00973309" w:rsidRDefault="00053324" w:rsidP="00053324">
      <w:pPr>
        <w:pStyle w:val="Heading2"/>
      </w:pPr>
      <w:bookmarkStart w:id="48" w:name="_Toc166432382"/>
      <w:r>
        <w:t xml:space="preserve">3.6 </w:t>
      </w:r>
      <w:r w:rsidR="00973309">
        <w:t>Conclusion</w:t>
      </w:r>
      <w:bookmarkEnd w:id="48"/>
    </w:p>
    <w:p w14:paraId="13268E69" w14:textId="5B4BF00E" w:rsidR="00973309" w:rsidRPr="00927628" w:rsidRDefault="00973309" w:rsidP="00927628">
      <w:pPr>
        <w:spacing w:before="100" w:beforeAutospacing="1" w:after="100" w:afterAutospacing="1" w:line="360" w:lineRule="auto"/>
        <w:jc w:val="both"/>
        <w:rPr>
          <w:rFonts w:eastAsia="Times New Roman" w:cs="Arial"/>
        </w:rPr>
      </w:pPr>
      <w:r w:rsidRPr="00927628">
        <w:rPr>
          <w:rFonts w:eastAsia="Times New Roman" w:cs="Arial"/>
        </w:rPr>
        <w:t>This research employed a multiple</w:t>
      </w:r>
      <w:r w:rsidR="00927628">
        <w:rPr>
          <w:rFonts w:eastAsia="Times New Roman" w:cs="Arial"/>
        </w:rPr>
        <w:t xml:space="preserve"> </w:t>
      </w:r>
      <w:r w:rsidRPr="00927628">
        <w:rPr>
          <w:rFonts w:eastAsia="Times New Roman" w:cs="Arial"/>
        </w:rPr>
        <w:t>case study approach grounded in an epistemological philosophy to explore the potential of blockchain technology within trade finance processes. This methodological framework was particularly ap</w:t>
      </w:r>
      <w:r w:rsidR="00927628">
        <w:rPr>
          <w:rFonts w:eastAsia="Times New Roman" w:cs="Arial"/>
        </w:rPr>
        <w:t>propriate</w:t>
      </w:r>
      <w:r w:rsidRPr="00927628">
        <w:rPr>
          <w:rFonts w:eastAsia="Times New Roman" w:cs="Arial"/>
        </w:rPr>
        <w:t xml:space="preserve"> given the exploratory nature of the research aim and the focus on subjective interpretations</w:t>
      </w:r>
      <w:r w:rsidR="00927628">
        <w:rPr>
          <w:rFonts w:eastAsia="Times New Roman" w:cs="Arial"/>
        </w:rPr>
        <w:t xml:space="preserve"> how companies can get benefits by implementing blockchain in trade finance</w:t>
      </w:r>
      <w:r w:rsidRPr="00927628">
        <w:rPr>
          <w:rFonts w:eastAsia="Times New Roman" w:cs="Arial"/>
        </w:rPr>
        <w:t>. The case studies examined provided valuable insights into how blockchain features can streamline traditional processes, increase transparency, and enhance trust between participants in trade finance transactions.</w:t>
      </w:r>
    </w:p>
    <w:p w14:paraId="49320C4A" w14:textId="3503E187" w:rsidR="00973309" w:rsidRPr="00927628" w:rsidRDefault="00973309" w:rsidP="00927628">
      <w:pPr>
        <w:spacing w:before="100" w:beforeAutospacing="1" w:after="100" w:afterAutospacing="1" w:line="360" w:lineRule="auto"/>
        <w:jc w:val="both"/>
        <w:rPr>
          <w:rFonts w:eastAsia="Times New Roman" w:cs="Arial"/>
        </w:rPr>
      </w:pPr>
      <w:r w:rsidRPr="00927628">
        <w:rPr>
          <w:rFonts w:eastAsia="Times New Roman" w:cs="Arial"/>
        </w:rPr>
        <w:t>The comparative analysis of the cases revealed both specific benefits and challenges of blockchain integration within varying trade contexts. For instance,</w:t>
      </w:r>
      <w:r w:rsidR="005A60BF">
        <w:rPr>
          <w:rFonts w:eastAsia="Times New Roman" w:cs="Arial"/>
        </w:rPr>
        <w:t xml:space="preserve"> paper less trade, fraud prevention, trust issues, reliance on intermediaries</w:t>
      </w:r>
      <w:r w:rsidRPr="00927628">
        <w:rPr>
          <w:rFonts w:eastAsia="Times New Roman" w:cs="Arial"/>
        </w:rPr>
        <w:t>.</w:t>
      </w:r>
      <w:r w:rsidR="003235EC" w:rsidRPr="00927628">
        <w:rPr>
          <w:rFonts w:eastAsia="Times New Roman" w:cs="Arial"/>
        </w:rPr>
        <w:t xml:space="preserve"> </w:t>
      </w:r>
      <w:r w:rsidRPr="00927628">
        <w:rPr>
          <w:rFonts w:eastAsia="Times New Roman" w:cs="Arial"/>
        </w:rPr>
        <w:t>The case studies also highlighted that while blockchain holds significant promise, challenges remain surrounding scalability, interoperability, and the need for clear regulatory guidelines.</w:t>
      </w:r>
    </w:p>
    <w:p w14:paraId="200E4AED" w14:textId="2CA6F092" w:rsidR="00973309" w:rsidRDefault="00973309" w:rsidP="00973309">
      <w:pPr>
        <w:pStyle w:val="ListParagraph"/>
        <w:spacing w:before="100" w:beforeAutospacing="1" w:after="100" w:afterAutospacing="1" w:line="360" w:lineRule="auto"/>
        <w:ind w:left="360"/>
        <w:jc w:val="both"/>
        <w:rPr>
          <w:rFonts w:eastAsia="Times New Roman" w:cs="Arial"/>
        </w:rPr>
      </w:pPr>
      <w:r w:rsidRPr="00973309">
        <w:rPr>
          <w:rFonts w:eastAsia="Times New Roman" w:cs="Arial"/>
        </w:rPr>
        <w:lastRenderedPageBreak/>
        <w:t xml:space="preserve">While the case study approach offered rich insights, it is crucial to acknowledge its limitations. The focus on early adopters and successful pilots may not fully reflect the complexities of broader implementation within the dynamic UK trade landscape. Further research using </w:t>
      </w:r>
      <w:r w:rsidR="005A60BF">
        <w:rPr>
          <w:rFonts w:eastAsia="Times New Roman" w:cs="Arial"/>
        </w:rPr>
        <w:t>multi-case study</w:t>
      </w:r>
      <w:r w:rsidR="00A750A5" w:rsidRPr="00973309">
        <w:rPr>
          <w:rFonts w:eastAsia="Times New Roman" w:cs="Arial"/>
        </w:rPr>
        <w:t xml:space="preserve"> methods</w:t>
      </w:r>
      <w:r w:rsidRPr="00973309">
        <w:rPr>
          <w:rFonts w:eastAsia="Times New Roman" w:cs="Arial"/>
        </w:rPr>
        <w:t xml:space="preserve"> approaches, including </w:t>
      </w:r>
      <w:r w:rsidR="005A60BF">
        <w:rPr>
          <w:rFonts w:eastAsia="Times New Roman" w:cs="Arial"/>
        </w:rPr>
        <w:t>qualitative</w:t>
      </w:r>
      <w:r w:rsidRPr="00973309">
        <w:rPr>
          <w:rFonts w:eastAsia="Times New Roman" w:cs="Arial"/>
        </w:rPr>
        <w:t xml:space="preserve"> analysis, could provide a more comprehensive understanding of the </w:t>
      </w:r>
      <w:r w:rsidR="005A60BF" w:rsidRPr="00973309">
        <w:rPr>
          <w:rFonts w:eastAsia="Times New Roman" w:cs="Arial"/>
        </w:rPr>
        <w:t>long</w:t>
      </w:r>
      <w:r w:rsidR="005A60BF">
        <w:rPr>
          <w:rFonts w:eastAsia="Times New Roman" w:cs="Arial"/>
        </w:rPr>
        <w:t>-term</w:t>
      </w:r>
      <w:r w:rsidRPr="00973309">
        <w:rPr>
          <w:rFonts w:eastAsia="Times New Roman" w:cs="Arial"/>
        </w:rPr>
        <w:t xml:space="preserve"> impact and scalability of blockchain solutions in trade finance.</w:t>
      </w:r>
    </w:p>
    <w:p w14:paraId="1B58E6FD" w14:textId="77777777" w:rsidR="00C74143" w:rsidRPr="00973309" w:rsidRDefault="00C74143" w:rsidP="00DA201A">
      <w:pPr>
        <w:pStyle w:val="ListParagraph"/>
        <w:spacing w:before="0" w:after="100" w:afterAutospacing="1" w:line="360" w:lineRule="auto"/>
        <w:ind w:left="360"/>
        <w:jc w:val="both"/>
        <w:rPr>
          <w:rFonts w:eastAsia="Times New Roman" w:cs="Arial"/>
        </w:rPr>
      </w:pPr>
    </w:p>
    <w:p w14:paraId="5F5D29FB" w14:textId="29A997F4" w:rsidR="00973309" w:rsidRPr="00973309" w:rsidRDefault="00973309" w:rsidP="00973309">
      <w:pPr>
        <w:pStyle w:val="ListParagraph"/>
        <w:spacing w:before="100" w:beforeAutospacing="1" w:after="100" w:afterAutospacing="1" w:line="360" w:lineRule="auto"/>
        <w:ind w:left="360"/>
        <w:jc w:val="both"/>
        <w:rPr>
          <w:rFonts w:eastAsia="Times New Roman" w:cs="Arial"/>
        </w:rPr>
      </w:pPr>
      <w:r w:rsidRPr="00973309">
        <w:rPr>
          <w:rFonts w:eastAsia="Times New Roman" w:cs="Arial"/>
        </w:rPr>
        <w:t>Overall, this research methodology established a strong foundation for investigating the intricate relationships between blockchain technology, trust mechanisms, and trade finance efficiency. The findings contribute to the evolving theoretical understanding of blockchain applicability and highlight the need for industry</w:t>
      </w:r>
      <w:r w:rsidR="005A60BF">
        <w:rPr>
          <w:rFonts w:eastAsia="Times New Roman" w:cs="Arial"/>
        </w:rPr>
        <w:t xml:space="preserve"> </w:t>
      </w:r>
      <w:r w:rsidRPr="00973309">
        <w:rPr>
          <w:rFonts w:eastAsia="Times New Roman" w:cs="Arial"/>
        </w:rPr>
        <w:t>specific research in the UK to guide successful adoption.</w:t>
      </w:r>
    </w:p>
    <w:p w14:paraId="5AEF03A5" w14:textId="77777777" w:rsidR="00973309" w:rsidRDefault="00973309" w:rsidP="00973309"/>
    <w:p w14:paraId="25F665A0" w14:textId="77777777" w:rsidR="009E2F0E" w:rsidRDefault="009E2F0E" w:rsidP="00973309"/>
    <w:p w14:paraId="7BFA024D" w14:textId="77777777" w:rsidR="009E2F0E" w:rsidRDefault="009E2F0E" w:rsidP="00973309"/>
    <w:p w14:paraId="01BAB307" w14:textId="77777777" w:rsidR="009E2F0E" w:rsidRDefault="009E2F0E" w:rsidP="00973309"/>
    <w:p w14:paraId="383B7D23" w14:textId="77777777" w:rsidR="009E2F0E" w:rsidRDefault="009E2F0E" w:rsidP="00973309"/>
    <w:p w14:paraId="75FAEDFA" w14:textId="77777777" w:rsidR="009E2F0E" w:rsidRDefault="009E2F0E" w:rsidP="00973309"/>
    <w:p w14:paraId="30B0C06D" w14:textId="77777777" w:rsidR="009E2F0E" w:rsidRDefault="009E2F0E" w:rsidP="00973309"/>
    <w:p w14:paraId="41DF515E" w14:textId="77777777" w:rsidR="009E2F0E" w:rsidRDefault="009E2F0E" w:rsidP="00973309"/>
    <w:p w14:paraId="7B6DB280" w14:textId="77777777" w:rsidR="009E2F0E" w:rsidRDefault="009E2F0E" w:rsidP="00973309"/>
    <w:p w14:paraId="6D37C597" w14:textId="77777777" w:rsidR="009E2F0E" w:rsidRDefault="009E2F0E" w:rsidP="00973309"/>
    <w:p w14:paraId="273B7121" w14:textId="77777777" w:rsidR="009E2F0E" w:rsidRDefault="009E2F0E" w:rsidP="00973309"/>
    <w:p w14:paraId="1106CF69" w14:textId="77777777" w:rsidR="009E2F0E" w:rsidRDefault="009E2F0E" w:rsidP="00973309"/>
    <w:p w14:paraId="0412D472" w14:textId="77777777" w:rsidR="009E2F0E" w:rsidRDefault="009E2F0E" w:rsidP="00973309"/>
    <w:p w14:paraId="252B41F1" w14:textId="77777777" w:rsidR="009E2F0E" w:rsidRDefault="009E2F0E" w:rsidP="00973309"/>
    <w:p w14:paraId="5C887D40" w14:textId="77777777" w:rsidR="009E2F0E" w:rsidRDefault="009E2F0E" w:rsidP="00973309"/>
    <w:p w14:paraId="775BFFE9" w14:textId="77777777" w:rsidR="009E2F0E" w:rsidRDefault="009E2F0E" w:rsidP="00973309"/>
    <w:p w14:paraId="79A1E8AA" w14:textId="77777777" w:rsidR="009E2F0E" w:rsidRDefault="009E2F0E" w:rsidP="00973309"/>
    <w:p w14:paraId="4E972B64" w14:textId="77777777" w:rsidR="009E2F0E" w:rsidRDefault="009E2F0E" w:rsidP="00973309"/>
    <w:p w14:paraId="7CFBC66A" w14:textId="77777777" w:rsidR="009E2F0E" w:rsidRDefault="009E2F0E" w:rsidP="00973309"/>
    <w:p w14:paraId="2C0B707D" w14:textId="77777777" w:rsidR="009E2F0E" w:rsidRPr="00973309" w:rsidRDefault="009E2F0E" w:rsidP="00973309"/>
    <w:p w14:paraId="3C31D8B8" w14:textId="59C5316E" w:rsidR="00721026" w:rsidRDefault="00053324" w:rsidP="00053324">
      <w:pPr>
        <w:pStyle w:val="Heading1"/>
      </w:pPr>
      <w:bookmarkStart w:id="49" w:name="_Toc166432383"/>
      <w:r>
        <w:lastRenderedPageBreak/>
        <w:t xml:space="preserve">Chapter 4. </w:t>
      </w:r>
      <w:r w:rsidR="00721026">
        <w:t>Findings</w:t>
      </w:r>
      <w:bookmarkEnd w:id="49"/>
    </w:p>
    <w:p w14:paraId="177EBBBA" w14:textId="77777777" w:rsidR="0011690A" w:rsidRPr="0011690A" w:rsidRDefault="0011690A" w:rsidP="0011690A">
      <w:pPr>
        <w:spacing w:before="0"/>
      </w:pPr>
    </w:p>
    <w:p w14:paraId="649C90B4" w14:textId="3E979EFD" w:rsidR="001E0AB7" w:rsidRDefault="001E0AB7" w:rsidP="0011690A">
      <w:pPr>
        <w:spacing w:before="0" w:line="360" w:lineRule="auto"/>
        <w:jc w:val="both"/>
        <w:rPr>
          <w:rFonts w:eastAsia="Times New Roman" w:cs="Arial"/>
        </w:rPr>
      </w:pPr>
      <w:r w:rsidRPr="001E0AB7">
        <w:rPr>
          <w:rFonts w:eastAsia="Times New Roman" w:cs="Arial"/>
        </w:rPr>
        <w:t>This section discusses the properties of the selected cases and discusses the justification of the blockchain in trade finance. We use the underlying thinking of each endeavour for clarity on the motivation for a blockchain intersection trade finance. Moreover, we study the importance of blockchain in L/C, transparency, and paper less trade reaching various aims of trade finance in the United Kingdom.</w:t>
      </w:r>
    </w:p>
    <w:p w14:paraId="7D237213" w14:textId="77777777" w:rsidR="001E0AB7" w:rsidRDefault="001E0AB7" w:rsidP="0011690A">
      <w:pPr>
        <w:spacing w:before="0" w:line="360" w:lineRule="auto"/>
        <w:jc w:val="both"/>
        <w:rPr>
          <w:rFonts w:eastAsia="Times New Roman" w:cs="Arial"/>
        </w:rPr>
      </w:pPr>
    </w:p>
    <w:p w14:paraId="408C1CA6" w14:textId="71F19188" w:rsidR="001E0AB7" w:rsidRPr="001E0AB7" w:rsidRDefault="00053324" w:rsidP="001E0AB7">
      <w:pPr>
        <w:pStyle w:val="Heading2"/>
      </w:pPr>
      <w:bookmarkStart w:id="50" w:name="_Toc166432384"/>
      <w:r>
        <w:t xml:space="preserve">4.1 </w:t>
      </w:r>
      <w:r w:rsidR="0011690A">
        <w:t>Presentation of findings</w:t>
      </w:r>
      <w:bookmarkEnd w:id="50"/>
    </w:p>
    <w:p w14:paraId="54064281" w14:textId="77777777" w:rsidR="00973309" w:rsidRPr="00973309" w:rsidRDefault="00973309" w:rsidP="00053324">
      <w:pPr>
        <w:spacing w:before="0"/>
      </w:pPr>
    </w:p>
    <w:p w14:paraId="4ABE5400" w14:textId="51793CA1" w:rsidR="00350A7D" w:rsidRPr="00350A7D" w:rsidRDefault="001E0AB7" w:rsidP="00350A7D">
      <w:pPr>
        <w:spacing w:before="0" w:line="360" w:lineRule="auto"/>
        <w:jc w:val="both"/>
        <w:rPr>
          <w:rFonts w:eastAsia="Times New Roman" w:cs="Arial"/>
        </w:rPr>
      </w:pPr>
      <w:r w:rsidRPr="001E0AB7">
        <w:rPr>
          <w:rFonts w:eastAsia="Times New Roman" w:cs="Arial"/>
        </w:rPr>
        <w:t>In overall, trade finance depends significantly on centralised operating systems. Banking institutions function as the major trust providers, processing L/C transactions. Banks continue to play an important role as the dominant player in the blockchain ecosystem. Banks handle trade finance transactions and audits mostly because of security and trust concerns. In the field of trade finance, a consortium chain is recommended among the different types of blockchain. Selected scenarios indicate a consortium blockchain as the optimum platform type to strengthen the governance of financial transactions.</w:t>
      </w:r>
      <w:r w:rsidR="00350A7D">
        <w:rPr>
          <w:rFonts w:eastAsia="Times New Roman" w:cs="Arial"/>
        </w:rPr>
        <w:t xml:space="preserve"> </w:t>
      </w:r>
      <w:r w:rsidR="00350A7D" w:rsidRPr="00350A7D">
        <w:rPr>
          <w:rFonts w:eastAsia="Times New Roman" w:cs="Arial"/>
        </w:rPr>
        <w:t>Smart contracts, as self</w:t>
      </w:r>
      <w:r w:rsidR="00350A7D">
        <w:rPr>
          <w:rFonts w:eastAsia="Times New Roman" w:cs="Arial"/>
        </w:rPr>
        <w:t>-</w:t>
      </w:r>
      <w:r w:rsidR="00350A7D" w:rsidRPr="00350A7D">
        <w:rPr>
          <w:rFonts w:eastAsia="Times New Roman" w:cs="Arial"/>
        </w:rPr>
        <w:t>executing code embedded within blockchain platforms, have the potential to revolutionize trade finance by automating and enforcing contractual obligations. Their event-driven nature enables the seamless automation of business processes, enhances the traceability of goods and transactions, and facilitates the interaction of multiple smart contracts within a single transaction. In the context of (L/C</w:t>
      </w:r>
      <w:r w:rsidR="00350A7D">
        <w:rPr>
          <w:rFonts w:eastAsia="Times New Roman" w:cs="Arial"/>
        </w:rPr>
        <w:t>)</w:t>
      </w:r>
      <w:r w:rsidR="00350A7D" w:rsidRPr="00350A7D">
        <w:rPr>
          <w:rFonts w:eastAsia="Times New Roman" w:cs="Arial"/>
        </w:rPr>
        <w:t>, smart contracts can streamline payment processes by automatically releasing funds upon the fulfilment of predefined conditions, while ensuring all parties have access to verifiable proof of transaction legitimacy.</w:t>
      </w:r>
    </w:p>
    <w:p w14:paraId="02A95F57" w14:textId="7418D2E0" w:rsidR="00350A7D" w:rsidRPr="00350A7D" w:rsidRDefault="00350A7D" w:rsidP="00350A7D">
      <w:pPr>
        <w:spacing w:before="100" w:beforeAutospacing="1" w:after="100" w:afterAutospacing="1" w:line="360" w:lineRule="auto"/>
        <w:jc w:val="both"/>
        <w:rPr>
          <w:rFonts w:eastAsia="Times New Roman" w:cs="Arial"/>
        </w:rPr>
      </w:pPr>
      <w:r w:rsidRPr="00350A7D">
        <w:rPr>
          <w:rFonts w:eastAsia="Times New Roman" w:cs="Arial"/>
        </w:rPr>
        <w:t>Furthermore, the modular design of smart contracts, akin to functions in computer programming, allows them to interact with and trigger one another, adding a layer of flexibility and adaptability to complex trade transactions. Key trade parameters, such as quantities, dates, and shipment requirements, can be dynamically adjusted and verified within the smart contract logic. This not only reduces administrative overhead but also ensures the accurate and timely execution of trade agreements, fostering greater efficiency and trust between trading partners.</w:t>
      </w:r>
    </w:p>
    <w:p w14:paraId="79E95AEF" w14:textId="6EDB3CD4" w:rsidR="001E0AB7" w:rsidRPr="00350A7D" w:rsidRDefault="001E0AB7" w:rsidP="00350A7D">
      <w:pPr>
        <w:spacing w:before="0"/>
        <w:rPr>
          <w:rFonts w:ascii="Times New Roman" w:eastAsia="Times New Roman" w:hAnsi="Times New Roman"/>
        </w:rPr>
      </w:pPr>
    </w:p>
    <w:p w14:paraId="0DD845FB" w14:textId="3077E6FB" w:rsidR="00C52FD8" w:rsidRDefault="003B1A17" w:rsidP="00FD4DDB">
      <w:pPr>
        <w:spacing w:before="0" w:line="360" w:lineRule="auto"/>
        <w:jc w:val="both"/>
        <w:rPr>
          <w:rFonts w:eastAsia="Times New Roman" w:cs="Arial"/>
        </w:rPr>
      </w:pPr>
      <w:r w:rsidRPr="003B1A17">
        <w:rPr>
          <w:rFonts w:eastAsia="Times New Roman" w:cs="Arial"/>
        </w:rPr>
        <w:lastRenderedPageBreak/>
        <w:t>It is underlined that blockchain based solutions increase reliability and responsibility for trading players. As illustrated by the Ornua and Mizuho/Marubeni example, trade participants were held accountable for their actions and were compelled to adhere by the norms provided in trading agreements</w:t>
      </w:r>
      <w:r w:rsidR="009B6DCA">
        <w:rPr>
          <w:rFonts w:eastAsia="Times New Roman" w:cs="Arial"/>
        </w:rPr>
        <w:t>.</w:t>
      </w:r>
      <w:r w:rsidR="009B6DCA" w:rsidRPr="009B6DCA">
        <w:rPr>
          <w:rFonts w:eastAsia="Times New Roman" w:cs="Arial"/>
        </w:rPr>
        <w:t xml:space="preserve"> </w:t>
      </w:r>
      <w:r w:rsidR="007F1168" w:rsidRPr="007F1168">
        <w:rPr>
          <w:rFonts w:eastAsia="Times New Roman" w:cs="Arial"/>
        </w:rPr>
        <w:t xml:space="preserve">Important contractual terms specify how transaction logs generated by participant interactions are placed into the shared ledger. Transactional data is checked and verified in a collaborative network to prevent tampering. The blockchain can also help with digital asset identification and transfer, which simplifies trade finance procedures during several transfers. </w:t>
      </w:r>
      <w:r w:rsidR="00C74143" w:rsidRPr="00C74143">
        <w:rPr>
          <w:rFonts w:eastAsia="Times New Roman" w:cs="Arial"/>
        </w:rPr>
        <w:t>It is emphasised that blockchain based platforms encourage trading players to be accountable and reliable. For example, the Ornua and Mizuho/Marubeni the circumstances show that trade participants were responsible for their actions and had to follow the rules specified in trade documents. Crucial terms of the contract specify how participant interactions transaction records are added to the shared ledger</w:t>
      </w:r>
      <w:r w:rsidR="009B6DCA" w:rsidRPr="009B6DCA">
        <w:rPr>
          <w:rFonts w:eastAsia="Times New Roman" w:cs="Arial"/>
        </w:rPr>
        <w:t xml:space="preserve">. </w:t>
      </w:r>
      <w:r w:rsidR="00C74143" w:rsidRPr="00C74143">
        <w:rPr>
          <w:rFonts w:eastAsia="Times New Roman" w:cs="Arial"/>
        </w:rPr>
        <w:t>The validations and inspections of transactional data by a cooperative network evade attempts at manipulation. Furthermore, the blockchain can help identify and move digital assets, which simplifies trade finance procedures during several transfers.</w:t>
      </w:r>
    </w:p>
    <w:p w14:paraId="5A9E1E1B" w14:textId="77777777" w:rsidR="00C74143" w:rsidRDefault="00C74143" w:rsidP="003B2500">
      <w:pPr>
        <w:pStyle w:val="NoSpacing"/>
      </w:pPr>
    </w:p>
    <w:p w14:paraId="44FC8176" w14:textId="6B63616C" w:rsidR="003B2500" w:rsidRDefault="00C74143" w:rsidP="00A475A1">
      <w:pPr>
        <w:spacing w:before="0" w:line="360" w:lineRule="auto"/>
        <w:jc w:val="both"/>
        <w:rPr>
          <w:rFonts w:eastAsia="Times New Roman" w:cs="Arial"/>
        </w:rPr>
      </w:pPr>
      <w:r w:rsidRPr="00C74143">
        <w:rPr>
          <w:rFonts w:eastAsia="Times New Roman" w:cs="Arial"/>
        </w:rPr>
        <w:t xml:space="preserve">Nevertheless, important effect factors including traceability, cost savings, user experience, and system transparency might need more research. Regarding network theories and technological acceptance, researchers have focused on blockchain adoption patterns in the supply chain finance. The creation of trust free systems, cost savings, more efficiency, improved transparency, and accountability are the main factors that researchers have emphasised for blockchain adoption. </w:t>
      </w:r>
      <w:r w:rsidR="003B2500" w:rsidRPr="003B2500">
        <w:rPr>
          <w:rFonts w:eastAsia="Times New Roman" w:cs="Arial"/>
        </w:rPr>
        <w:t>Furthermore, it is obvious that the blockchain is now limited in terms of technology. The usual challenges of block size, transaction speed, privacy issues, and scalability are negatively impacting corporate readiness for commercial investment. To fully benefit from blockchain technology, more participants—such as customs agents and governmental organizations might be required to produce a network effect overall.</w:t>
      </w:r>
    </w:p>
    <w:p w14:paraId="29787F31" w14:textId="77777777" w:rsidR="003B2500" w:rsidRDefault="003B2500" w:rsidP="003B2500">
      <w:pPr>
        <w:spacing w:line="360" w:lineRule="auto"/>
        <w:jc w:val="both"/>
      </w:pPr>
      <w:r w:rsidRPr="003B2500">
        <w:t>Furthermore, how digitally advanced conventional documents are could affect how well a blockchain system works. Future acceptance and development of blockchain based trade finance are greatly influenced by issues including scalability, platform standard, legal impact, distributed governance, and social impact.</w:t>
      </w:r>
    </w:p>
    <w:p w14:paraId="28407BAE" w14:textId="77777777" w:rsidR="003B2500" w:rsidRDefault="003B2500" w:rsidP="003B2500"/>
    <w:p w14:paraId="0D4CCBDA" w14:textId="0EB43D1E" w:rsidR="00141D74" w:rsidRDefault="00053324" w:rsidP="00053324">
      <w:pPr>
        <w:pStyle w:val="Heading2"/>
      </w:pPr>
      <w:bookmarkStart w:id="51" w:name="_Toc166432385"/>
      <w:r>
        <w:lastRenderedPageBreak/>
        <w:t xml:space="preserve">4.2 </w:t>
      </w:r>
      <w:r w:rsidR="00D4660F">
        <w:t>Discussion of Results</w:t>
      </w:r>
      <w:bookmarkEnd w:id="51"/>
    </w:p>
    <w:p w14:paraId="4C33E398" w14:textId="77777777" w:rsidR="00141D74" w:rsidRPr="00141D74" w:rsidRDefault="00141D74" w:rsidP="00053324">
      <w:pPr>
        <w:spacing w:before="0"/>
      </w:pPr>
    </w:p>
    <w:p w14:paraId="417B9F2B" w14:textId="77777777" w:rsidR="00436038" w:rsidRDefault="00436038" w:rsidP="00436038">
      <w:pPr>
        <w:spacing w:before="0" w:line="360" w:lineRule="auto"/>
      </w:pPr>
      <w:r>
        <w:t>Table 2 presents the integration of blockchain technology on improving trade finance.</w:t>
      </w:r>
    </w:p>
    <w:p w14:paraId="43ECAA15" w14:textId="3E961DF8" w:rsidR="00141D74" w:rsidRDefault="00436038" w:rsidP="00436038">
      <w:pPr>
        <w:spacing w:before="0" w:line="360" w:lineRule="auto"/>
      </w:pPr>
      <w:r>
        <w:t>We examine five key elements related to the implementation of blockchain processes and show how they relate to various scenarios.</w:t>
      </w:r>
    </w:p>
    <w:p w14:paraId="23C0CDE6" w14:textId="7A9D5CF0" w:rsidR="00C074F1" w:rsidRDefault="00C074F1" w:rsidP="00C074F1">
      <w:pPr>
        <w:pStyle w:val="Caption"/>
        <w:keepNext/>
        <w:jc w:val="center"/>
        <w:rPr>
          <w:sz w:val="24"/>
          <w:szCs w:val="24"/>
        </w:rPr>
      </w:pPr>
      <w:bookmarkStart w:id="52" w:name="_Toc166433667"/>
      <w:r w:rsidRPr="00C074F1">
        <w:rPr>
          <w:sz w:val="24"/>
          <w:szCs w:val="24"/>
        </w:rPr>
        <w:t xml:space="preserve">Table </w:t>
      </w:r>
      <w:r w:rsidRPr="00C074F1">
        <w:rPr>
          <w:sz w:val="24"/>
          <w:szCs w:val="24"/>
        </w:rPr>
        <w:fldChar w:fldCharType="begin"/>
      </w:r>
      <w:r w:rsidRPr="00C074F1">
        <w:rPr>
          <w:sz w:val="24"/>
          <w:szCs w:val="24"/>
        </w:rPr>
        <w:instrText xml:space="preserve"> SEQ Table \* ARABIC </w:instrText>
      </w:r>
      <w:r w:rsidRPr="00C074F1">
        <w:rPr>
          <w:sz w:val="24"/>
          <w:szCs w:val="24"/>
        </w:rPr>
        <w:fldChar w:fldCharType="separate"/>
      </w:r>
      <w:r w:rsidRPr="00C074F1">
        <w:rPr>
          <w:noProof/>
          <w:sz w:val="24"/>
          <w:szCs w:val="24"/>
        </w:rPr>
        <w:t>2</w:t>
      </w:r>
      <w:r w:rsidRPr="00C074F1">
        <w:rPr>
          <w:sz w:val="24"/>
          <w:szCs w:val="24"/>
        </w:rPr>
        <w:fldChar w:fldCharType="end"/>
      </w:r>
      <w:r w:rsidRPr="00C074F1">
        <w:rPr>
          <w:sz w:val="24"/>
          <w:szCs w:val="24"/>
        </w:rPr>
        <w:t xml:space="preserve">: </w:t>
      </w:r>
      <w:r w:rsidR="00436038">
        <w:rPr>
          <w:sz w:val="24"/>
          <w:szCs w:val="24"/>
        </w:rPr>
        <w:t>Blockchain integration in trade finance</w:t>
      </w:r>
      <w:bookmarkEnd w:id="52"/>
    </w:p>
    <w:p w14:paraId="7736245B" w14:textId="77777777" w:rsidR="00CD4B67" w:rsidRDefault="00CD4B67" w:rsidP="00CD4B67">
      <w:pPr>
        <w:jc w:val="center"/>
      </w:pPr>
      <w:r>
        <w:t>(Source – Mistry, 2023; Chang et al, 2019)</w:t>
      </w:r>
    </w:p>
    <w:p w14:paraId="57C2AF29" w14:textId="3EB314EA" w:rsidR="00CD4B67" w:rsidRPr="00CD4B67" w:rsidRDefault="00CD4B67" w:rsidP="00CD4B67">
      <w:pPr>
        <w:jc w:val="center"/>
      </w:pPr>
      <w:r>
        <w:t xml:space="preserve"> </w:t>
      </w:r>
    </w:p>
    <w:tbl>
      <w:tblPr>
        <w:tblStyle w:val="TableGrid"/>
        <w:tblW w:w="0" w:type="auto"/>
        <w:tblLook w:val="04A0" w:firstRow="1" w:lastRow="0" w:firstColumn="1" w:lastColumn="0" w:noHBand="0" w:noVBand="1"/>
      </w:tblPr>
      <w:tblGrid>
        <w:gridCol w:w="3320"/>
        <w:gridCol w:w="3321"/>
        <w:gridCol w:w="3321"/>
      </w:tblGrid>
      <w:tr w:rsidR="00B830ED" w14:paraId="209F297B" w14:textId="77777777" w:rsidTr="0058144B">
        <w:tc>
          <w:tcPr>
            <w:tcW w:w="3320" w:type="dxa"/>
          </w:tcPr>
          <w:p w14:paraId="52AF6DF8" w14:textId="2A186562" w:rsidR="00B830ED" w:rsidRPr="002055EC" w:rsidRDefault="00350984" w:rsidP="00350984">
            <w:pPr>
              <w:spacing w:line="360" w:lineRule="auto"/>
              <w:jc w:val="center"/>
              <w:rPr>
                <w:sz w:val="20"/>
                <w:szCs w:val="20"/>
              </w:rPr>
            </w:pPr>
            <w:r w:rsidRPr="002055EC">
              <w:rPr>
                <w:sz w:val="20"/>
                <w:szCs w:val="20"/>
              </w:rPr>
              <w:t>Impact Dimension</w:t>
            </w:r>
          </w:p>
        </w:tc>
        <w:tc>
          <w:tcPr>
            <w:tcW w:w="3321" w:type="dxa"/>
          </w:tcPr>
          <w:p w14:paraId="2F1AB702" w14:textId="04F62BD5" w:rsidR="00B830ED" w:rsidRPr="002055EC" w:rsidRDefault="00350984" w:rsidP="00350984">
            <w:pPr>
              <w:spacing w:line="360" w:lineRule="auto"/>
              <w:jc w:val="center"/>
              <w:rPr>
                <w:sz w:val="20"/>
                <w:szCs w:val="20"/>
              </w:rPr>
            </w:pPr>
            <w:r w:rsidRPr="002055EC">
              <w:rPr>
                <w:sz w:val="20"/>
                <w:szCs w:val="20"/>
              </w:rPr>
              <w:t>Blockchain Role</w:t>
            </w:r>
          </w:p>
        </w:tc>
        <w:tc>
          <w:tcPr>
            <w:tcW w:w="3321" w:type="dxa"/>
          </w:tcPr>
          <w:p w14:paraId="341CA5D0" w14:textId="77777777" w:rsidR="00B830ED" w:rsidRDefault="00350984" w:rsidP="00350984">
            <w:pPr>
              <w:spacing w:line="360" w:lineRule="auto"/>
              <w:jc w:val="center"/>
              <w:rPr>
                <w:sz w:val="20"/>
                <w:szCs w:val="20"/>
              </w:rPr>
            </w:pPr>
            <w:r w:rsidRPr="002055EC">
              <w:rPr>
                <w:sz w:val="20"/>
                <w:szCs w:val="20"/>
              </w:rPr>
              <w:t>Applied Scenario</w:t>
            </w:r>
          </w:p>
          <w:p w14:paraId="2EEBA17E" w14:textId="0AA28568" w:rsidR="000D56D6" w:rsidRPr="002055EC" w:rsidRDefault="000D56D6" w:rsidP="00350984">
            <w:pPr>
              <w:spacing w:line="360" w:lineRule="auto"/>
              <w:jc w:val="center"/>
              <w:rPr>
                <w:sz w:val="20"/>
                <w:szCs w:val="20"/>
              </w:rPr>
            </w:pPr>
            <w:r>
              <w:rPr>
                <w:sz w:val="20"/>
                <w:szCs w:val="20"/>
              </w:rPr>
              <w:t>(Selected Cases)</w:t>
            </w:r>
          </w:p>
        </w:tc>
      </w:tr>
      <w:tr w:rsidR="00A438FA" w14:paraId="314EC156" w14:textId="77777777" w:rsidTr="0058144B">
        <w:tc>
          <w:tcPr>
            <w:tcW w:w="3320" w:type="dxa"/>
            <w:vMerge w:val="restart"/>
          </w:tcPr>
          <w:p w14:paraId="7E844142" w14:textId="77777777" w:rsidR="00A438FA" w:rsidRDefault="00A438FA" w:rsidP="002055EC">
            <w:pPr>
              <w:spacing w:line="360" w:lineRule="auto"/>
              <w:jc w:val="center"/>
              <w:rPr>
                <w:sz w:val="18"/>
                <w:szCs w:val="18"/>
              </w:rPr>
            </w:pPr>
          </w:p>
          <w:p w14:paraId="521347D1" w14:textId="77777777" w:rsidR="00A438FA" w:rsidRDefault="00A438FA" w:rsidP="002055EC">
            <w:pPr>
              <w:spacing w:line="360" w:lineRule="auto"/>
              <w:jc w:val="center"/>
              <w:rPr>
                <w:sz w:val="18"/>
                <w:szCs w:val="18"/>
              </w:rPr>
            </w:pPr>
          </w:p>
          <w:p w14:paraId="31084DA4" w14:textId="77777777" w:rsidR="00A438FA" w:rsidRDefault="00A438FA" w:rsidP="002055EC">
            <w:pPr>
              <w:spacing w:line="360" w:lineRule="auto"/>
              <w:jc w:val="center"/>
              <w:rPr>
                <w:sz w:val="18"/>
                <w:szCs w:val="18"/>
              </w:rPr>
            </w:pPr>
          </w:p>
          <w:p w14:paraId="15B1B18B" w14:textId="77777777" w:rsidR="00A438FA" w:rsidRDefault="00A438FA" w:rsidP="002055EC">
            <w:pPr>
              <w:spacing w:line="360" w:lineRule="auto"/>
              <w:jc w:val="center"/>
              <w:rPr>
                <w:sz w:val="18"/>
                <w:szCs w:val="18"/>
              </w:rPr>
            </w:pPr>
          </w:p>
          <w:p w14:paraId="15070AD5" w14:textId="26974EAB" w:rsidR="00A438FA" w:rsidRPr="002055EC" w:rsidRDefault="00A438FA" w:rsidP="002055EC">
            <w:pPr>
              <w:spacing w:line="360" w:lineRule="auto"/>
              <w:jc w:val="center"/>
              <w:rPr>
                <w:sz w:val="18"/>
                <w:szCs w:val="18"/>
              </w:rPr>
            </w:pPr>
            <w:r w:rsidRPr="002055EC">
              <w:rPr>
                <w:sz w:val="18"/>
                <w:szCs w:val="18"/>
              </w:rPr>
              <w:t>Transparency</w:t>
            </w:r>
          </w:p>
        </w:tc>
        <w:tc>
          <w:tcPr>
            <w:tcW w:w="3321" w:type="dxa"/>
          </w:tcPr>
          <w:p w14:paraId="697104D4" w14:textId="77777777" w:rsidR="00A438FA" w:rsidRDefault="00A438FA" w:rsidP="00350984">
            <w:pPr>
              <w:spacing w:line="360" w:lineRule="auto"/>
              <w:jc w:val="center"/>
              <w:rPr>
                <w:sz w:val="18"/>
                <w:szCs w:val="18"/>
              </w:rPr>
            </w:pPr>
          </w:p>
          <w:p w14:paraId="4A375B3B" w14:textId="1F826BDF" w:rsidR="00A438FA" w:rsidRPr="002055EC" w:rsidRDefault="00A438FA" w:rsidP="00350984">
            <w:pPr>
              <w:spacing w:line="360" w:lineRule="auto"/>
              <w:jc w:val="center"/>
              <w:rPr>
                <w:sz w:val="18"/>
                <w:szCs w:val="18"/>
              </w:rPr>
            </w:pPr>
            <w:r w:rsidRPr="002055EC">
              <w:rPr>
                <w:sz w:val="18"/>
                <w:szCs w:val="18"/>
              </w:rPr>
              <w:t>The distributed shared ledger supports auditable records of transactions.</w:t>
            </w:r>
          </w:p>
        </w:tc>
        <w:tc>
          <w:tcPr>
            <w:tcW w:w="3321" w:type="dxa"/>
            <w:textDirection w:val="lrTbV"/>
          </w:tcPr>
          <w:p w14:paraId="3A20CF14" w14:textId="77777777" w:rsidR="00A438FA" w:rsidRDefault="00A438FA" w:rsidP="00A438FA">
            <w:pPr>
              <w:spacing w:line="360" w:lineRule="auto"/>
              <w:jc w:val="center"/>
              <w:rPr>
                <w:sz w:val="18"/>
                <w:szCs w:val="18"/>
              </w:rPr>
            </w:pPr>
          </w:p>
          <w:p w14:paraId="48B3B5B5" w14:textId="58DDEC5F" w:rsidR="00A438FA" w:rsidRPr="000D56D6" w:rsidRDefault="003B2500" w:rsidP="00A438FA">
            <w:pPr>
              <w:spacing w:line="360" w:lineRule="auto"/>
              <w:jc w:val="center"/>
              <w:rPr>
                <w:sz w:val="18"/>
                <w:szCs w:val="18"/>
              </w:rPr>
            </w:pPr>
            <w:r w:rsidRPr="003B2500">
              <w:rPr>
                <w:sz w:val="18"/>
                <w:szCs w:val="18"/>
              </w:rPr>
              <w:t>Records of shared transactions (A–E)</w:t>
            </w:r>
          </w:p>
        </w:tc>
      </w:tr>
      <w:tr w:rsidR="00A438FA" w14:paraId="42398400" w14:textId="77777777" w:rsidTr="0058144B">
        <w:trPr>
          <w:trHeight w:val="620"/>
        </w:trPr>
        <w:tc>
          <w:tcPr>
            <w:tcW w:w="3320" w:type="dxa"/>
            <w:vMerge/>
          </w:tcPr>
          <w:p w14:paraId="355BDF41" w14:textId="12FD2033" w:rsidR="00A438FA" w:rsidRPr="002055EC" w:rsidRDefault="00A438FA" w:rsidP="00350984">
            <w:pPr>
              <w:spacing w:line="360" w:lineRule="auto"/>
              <w:jc w:val="center"/>
              <w:rPr>
                <w:sz w:val="18"/>
                <w:szCs w:val="18"/>
              </w:rPr>
            </w:pPr>
          </w:p>
        </w:tc>
        <w:tc>
          <w:tcPr>
            <w:tcW w:w="3321" w:type="dxa"/>
            <w:vMerge w:val="restart"/>
          </w:tcPr>
          <w:p w14:paraId="20908061" w14:textId="0C4E7CFD" w:rsidR="00A438FA" w:rsidRPr="002055EC" w:rsidRDefault="003B2500" w:rsidP="00350984">
            <w:pPr>
              <w:spacing w:line="360" w:lineRule="auto"/>
              <w:jc w:val="center"/>
              <w:rPr>
                <w:sz w:val="18"/>
                <w:szCs w:val="18"/>
              </w:rPr>
            </w:pPr>
            <w:r w:rsidRPr="003B2500">
              <w:rPr>
                <w:sz w:val="18"/>
                <w:szCs w:val="18"/>
              </w:rPr>
              <w:t>Utilising its shared database, its participating nodes cooperatively verify important transactions or property transfers</w:t>
            </w:r>
          </w:p>
        </w:tc>
        <w:tc>
          <w:tcPr>
            <w:tcW w:w="3321" w:type="dxa"/>
          </w:tcPr>
          <w:p w14:paraId="10A32846" w14:textId="77777777" w:rsidR="00A438FA" w:rsidRDefault="00A438FA" w:rsidP="00A438FA">
            <w:pPr>
              <w:spacing w:line="360" w:lineRule="auto"/>
              <w:jc w:val="center"/>
              <w:rPr>
                <w:sz w:val="18"/>
                <w:szCs w:val="18"/>
              </w:rPr>
            </w:pPr>
          </w:p>
          <w:p w14:paraId="6299D2D1" w14:textId="292F0C4D" w:rsidR="00A438FA" w:rsidRPr="000D56D6" w:rsidRDefault="003B2500" w:rsidP="00A438FA">
            <w:pPr>
              <w:spacing w:line="360" w:lineRule="auto"/>
              <w:jc w:val="center"/>
              <w:rPr>
                <w:sz w:val="18"/>
                <w:szCs w:val="18"/>
              </w:rPr>
            </w:pPr>
            <w:r w:rsidRPr="003B2500">
              <w:rPr>
                <w:sz w:val="18"/>
                <w:szCs w:val="18"/>
              </w:rPr>
              <w:t>Consensus Building</w:t>
            </w:r>
            <w:r w:rsidR="00A438FA">
              <w:rPr>
                <w:sz w:val="18"/>
                <w:szCs w:val="18"/>
              </w:rPr>
              <w:t xml:space="preserve"> (A – E)</w:t>
            </w:r>
          </w:p>
        </w:tc>
      </w:tr>
      <w:tr w:rsidR="00A438FA" w14:paraId="49157D77" w14:textId="77777777" w:rsidTr="0058144B">
        <w:trPr>
          <w:trHeight w:val="620"/>
        </w:trPr>
        <w:tc>
          <w:tcPr>
            <w:tcW w:w="3320" w:type="dxa"/>
            <w:vMerge/>
          </w:tcPr>
          <w:p w14:paraId="161B3D4F" w14:textId="77777777" w:rsidR="00A438FA" w:rsidRPr="002055EC" w:rsidRDefault="00A438FA" w:rsidP="00350984">
            <w:pPr>
              <w:spacing w:line="360" w:lineRule="auto"/>
              <w:jc w:val="center"/>
              <w:rPr>
                <w:sz w:val="18"/>
                <w:szCs w:val="18"/>
              </w:rPr>
            </w:pPr>
          </w:p>
        </w:tc>
        <w:tc>
          <w:tcPr>
            <w:tcW w:w="3321" w:type="dxa"/>
            <w:vMerge/>
          </w:tcPr>
          <w:p w14:paraId="2E0BC2C3" w14:textId="77777777" w:rsidR="00A438FA" w:rsidRPr="002055EC" w:rsidRDefault="00A438FA" w:rsidP="00350984">
            <w:pPr>
              <w:spacing w:line="360" w:lineRule="auto"/>
              <w:jc w:val="center"/>
              <w:rPr>
                <w:sz w:val="18"/>
                <w:szCs w:val="18"/>
              </w:rPr>
            </w:pPr>
          </w:p>
        </w:tc>
        <w:tc>
          <w:tcPr>
            <w:tcW w:w="3321" w:type="dxa"/>
          </w:tcPr>
          <w:p w14:paraId="143B7C1F" w14:textId="1D5FF20B" w:rsidR="00A438FA" w:rsidRPr="000D56D6" w:rsidRDefault="00A438FA" w:rsidP="00A438FA">
            <w:pPr>
              <w:spacing w:line="360" w:lineRule="auto"/>
              <w:jc w:val="center"/>
              <w:rPr>
                <w:sz w:val="18"/>
                <w:szCs w:val="18"/>
              </w:rPr>
            </w:pPr>
            <w:r w:rsidRPr="000D56D6">
              <w:rPr>
                <w:sz w:val="18"/>
                <w:szCs w:val="18"/>
              </w:rPr>
              <w:t>Identity hashing with assets/documents</w:t>
            </w:r>
            <w:r>
              <w:rPr>
                <w:sz w:val="18"/>
                <w:szCs w:val="18"/>
              </w:rPr>
              <w:t xml:space="preserve"> (A – E)</w:t>
            </w:r>
          </w:p>
        </w:tc>
      </w:tr>
      <w:tr w:rsidR="00A438FA" w14:paraId="357F27D3" w14:textId="77777777" w:rsidTr="0058144B">
        <w:trPr>
          <w:trHeight w:val="465"/>
        </w:trPr>
        <w:tc>
          <w:tcPr>
            <w:tcW w:w="3320" w:type="dxa"/>
            <w:vMerge/>
          </w:tcPr>
          <w:p w14:paraId="3389D94E" w14:textId="77777777" w:rsidR="00A438FA" w:rsidRPr="002055EC" w:rsidRDefault="00A438FA" w:rsidP="00141D74">
            <w:pPr>
              <w:spacing w:line="360" w:lineRule="auto"/>
              <w:rPr>
                <w:sz w:val="18"/>
                <w:szCs w:val="18"/>
              </w:rPr>
            </w:pPr>
          </w:p>
        </w:tc>
        <w:tc>
          <w:tcPr>
            <w:tcW w:w="3321" w:type="dxa"/>
          </w:tcPr>
          <w:p w14:paraId="53787362" w14:textId="77777777" w:rsidR="00A438FA" w:rsidRDefault="00A438FA" w:rsidP="002055EC">
            <w:pPr>
              <w:spacing w:line="360" w:lineRule="auto"/>
              <w:jc w:val="center"/>
              <w:rPr>
                <w:sz w:val="18"/>
                <w:szCs w:val="18"/>
              </w:rPr>
            </w:pPr>
          </w:p>
          <w:p w14:paraId="4A624EFD" w14:textId="639E859B" w:rsidR="00A438FA" w:rsidRPr="002055EC" w:rsidRDefault="00A438FA" w:rsidP="002055EC">
            <w:pPr>
              <w:spacing w:line="360" w:lineRule="auto"/>
              <w:jc w:val="center"/>
              <w:rPr>
                <w:sz w:val="18"/>
                <w:szCs w:val="18"/>
              </w:rPr>
            </w:pPr>
            <w:r w:rsidRPr="002055EC">
              <w:rPr>
                <w:sz w:val="18"/>
                <w:szCs w:val="18"/>
              </w:rPr>
              <w:t>Physical property digitalization and formation of immutable transactions on the universal shared ledger</w:t>
            </w:r>
          </w:p>
        </w:tc>
        <w:tc>
          <w:tcPr>
            <w:tcW w:w="3321" w:type="dxa"/>
          </w:tcPr>
          <w:p w14:paraId="49F1FDB3" w14:textId="77777777" w:rsidR="00A438FA" w:rsidRDefault="00A438FA" w:rsidP="00A438FA">
            <w:pPr>
              <w:spacing w:line="360" w:lineRule="auto"/>
              <w:jc w:val="center"/>
              <w:rPr>
                <w:sz w:val="18"/>
                <w:szCs w:val="18"/>
              </w:rPr>
            </w:pPr>
          </w:p>
          <w:p w14:paraId="387D2EF4" w14:textId="51F65955" w:rsidR="00A438FA" w:rsidRDefault="00A438FA" w:rsidP="00A438FA">
            <w:pPr>
              <w:spacing w:line="360" w:lineRule="auto"/>
              <w:jc w:val="center"/>
            </w:pPr>
            <w:r w:rsidRPr="00A438FA">
              <w:rPr>
                <w:sz w:val="18"/>
                <w:szCs w:val="18"/>
              </w:rPr>
              <w:t>Digital signature and validation</w:t>
            </w:r>
            <w:r>
              <w:rPr>
                <w:sz w:val="18"/>
                <w:szCs w:val="18"/>
              </w:rPr>
              <w:t xml:space="preserve"> </w:t>
            </w:r>
            <w:r w:rsidR="003B2500">
              <w:rPr>
                <w:sz w:val="18"/>
                <w:szCs w:val="18"/>
              </w:rPr>
              <w:t>(A – E)</w:t>
            </w:r>
          </w:p>
        </w:tc>
      </w:tr>
      <w:tr w:rsidR="00A438FA" w14:paraId="0C5E0E7F" w14:textId="77777777" w:rsidTr="0058144B">
        <w:trPr>
          <w:trHeight w:val="465"/>
        </w:trPr>
        <w:tc>
          <w:tcPr>
            <w:tcW w:w="3320" w:type="dxa"/>
            <w:vMerge/>
          </w:tcPr>
          <w:p w14:paraId="428D18AE" w14:textId="77777777" w:rsidR="00A438FA" w:rsidRPr="002055EC" w:rsidRDefault="00A438FA" w:rsidP="00141D74">
            <w:pPr>
              <w:spacing w:line="360" w:lineRule="auto"/>
              <w:rPr>
                <w:sz w:val="18"/>
                <w:szCs w:val="18"/>
              </w:rPr>
            </w:pPr>
          </w:p>
        </w:tc>
        <w:tc>
          <w:tcPr>
            <w:tcW w:w="3321" w:type="dxa"/>
          </w:tcPr>
          <w:p w14:paraId="39F8B1CA" w14:textId="088D22A9" w:rsidR="00A438FA" w:rsidRPr="002055EC" w:rsidRDefault="00A438FA" w:rsidP="002055EC">
            <w:pPr>
              <w:spacing w:line="360" w:lineRule="auto"/>
              <w:jc w:val="center"/>
              <w:rPr>
                <w:sz w:val="18"/>
                <w:szCs w:val="18"/>
              </w:rPr>
            </w:pPr>
            <w:r w:rsidRPr="002055EC">
              <w:rPr>
                <w:sz w:val="18"/>
                <w:szCs w:val="18"/>
              </w:rPr>
              <w:t>Lowering fraud and fake goods and documents along the whole transaction process</w:t>
            </w:r>
          </w:p>
        </w:tc>
        <w:tc>
          <w:tcPr>
            <w:tcW w:w="3321" w:type="dxa"/>
          </w:tcPr>
          <w:p w14:paraId="587D49EC" w14:textId="77777777" w:rsidR="00A438FA" w:rsidRDefault="00A438FA" w:rsidP="00A438FA">
            <w:pPr>
              <w:spacing w:line="360" w:lineRule="auto"/>
              <w:jc w:val="center"/>
              <w:rPr>
                <w:sz w:val="18"/>
                <w:szCs w:val="18"/>
              </w:rPr>
            </w:pPr>
          </w:p>
          <w:p w14:paraId="183E9519" w14:textId="77777777" w:rsidR="00A438FA" w:rsidRDefault="00A438FA" w:rsidP="00A438FA">
            <w:pPr>
              <w:spacing w:line="360" w:lineRule="auto"/>
              <w:jc w:val="center"/>
              <w:rPr>
                <w:sz w:val="18"/>
                <w:szCs w:val="18"/>
              </w:rPr>
            </w:pPr>
            <w:r w:rsidRPr="000D56D6">
              <w:rPr>
                <w:sz w:val="18"/>
                <w:szCs w:val="18"/>
              </w:rPr>
              <w:t>Consensus mechanism</w:t>
            </w:r>
            <w:r>
              <w:rPr>
                <w:sz w:val="18"/>
                <w:szCs w:val="18"/>
              </w:rPr>
              <w:t xml:space="preserve"> (A – E)</w:t>
            </w:r>
          </w:p>
          <w:p w14:paraId="14C95F69" w14:textId="1D76252F" w:rsidR="00A438FA" w:rsidRPr="00A438FA" w:rsidRDefault="00A438FA" w:rsidP="00A438FA">
            <w:pPr>
              <w:spacing w:line="360" w:lineRule="auto"/>
              <w:jc w:val="center"/>
              <w:rPr>
                <w:sz w:val="18"/>
                <w:szCs w:val="18"/>
              </w:rPr>
            </w:pPr>
          </w:p>
        </w:tc>
      </w:tr>
      <w:tr w:rsidR="00A438FA" w14:paraId="51A1C247" w14:textId="77777777" w:rsidTr="0058144B">
        <w:tc>
          <w:tcPr>
            <w:tcW w:w="3320" w:type="dxa"/>
            <w:vMerge w:val="restart"/>
          </w:tcPr>
          <w:p w14:paraId="47173192" w14:textId="77777777" w:rsidR="00A438FA" w:rsidRDefault="00A438FA" w:rsidP="00350984">
            <w:pPr>
              <w:spacing w:line="360" w:lineRule="auto"/>
              <w:jc w:val="center"/>
              <w:rPr>
                <w:sz w:val="18"/>
                <w:szCs w:val="18"/>
              </w:rPr>
            </w:pPr>
          </w:p>
          <w:p w14:paraId="1568D843" w14:textId="77777777" w:rsidR="00A438FA" w:rsidRDefault="00A438FA" w:rsidP="00350984">
            <w:pPr>
              <w:spacing w:line="360" w:lineRule="auto"/>
              <w:jc w:val="center"/>
              <w:rPr>
                <w:sz w:val="18"/>
                <w:szCs w:val="18"/>
              </w:rPr>
            </w:pPr>
          </w:p>
          <w:p w14:paraId="6A2793AE" w14:textId="012C23DF" w:rsidR="00A438FA" w:rsidRPr="002055EC" w:rsidRDefault="00A438FA" w:rsidP="00350984">
            <w:pPr>
              <w:spacing w:line="360" w:lineRule="auto"/>
              <w:jc w:val="center"/>
              <w:rPr>
                <w:sz w:val="18"/>
                <w:szCs w:val="18"/>
              </w:rPr>
            </w:pPr>
            <w:r w:rsidRPr="002055EC">
              <w:rPr>
                <w:sz w:val="18"/>
                <w:szCs w:val="18"/>
              </w:rPr>
              <w:t>Information transmission</w:t>
            </w:r>
          </w:p>
        </w:tc>
        <w:tc>
          <w:tcPr>
            <w:tcW w:w="3321" w:type="dxa"/>
          </w:tcPr>
          <w:p w14:paraId="0B5965BD" w14:textId="429B9607" w:rsidR="00A438FA" w:rsidRPr="002055EC" w:rsidRDefault="00A438FA" w:rsidP="002055EC">
            <w:pPr>
              <w:spacing w:line="360" w:lineRule="auto"/>
              <w:jc w:val="center"/>
              <w:rPr>
                <w:sz w:val="18"/>
                <w:szCs w:val="18"/>
              </w:rPr>
            </w:pPr>
            <w:r w:rsidRPr="00A438FA">
              <w:rPr>
                <w:sz w:val="18"/>
                <w:szCs w:val="18"/>
              </w:rPr>
              <w:t>Allowing time-stamped, confirmed transactions to be broadcast</w:t>
            </w:r>
          </w:p>
        </w:tc>
        <w:tc>
          <w:tcPr>
            <w:tcW w:w="3321" w:type="dxa"/>
          </w:tcPr>
          <w:p w14:paraId="7FA0A9DF" w14:textId="44816C2C" w:rsidR="00A438FA" w:rsidRDefault="00B16FDA" w:rsidP="00A438FA">
            <w:pPr>
              <w:spacing w:line="360" w:lineRule="auto"/>
              <w:jc w:val="center"/>
            </w:pPr>
            <w:r>
              <w:rPr>
                <w:sz w:val="18"/>
                <w:szCs w:val="18"/>
              </w:rPr>
              <w:t>U</w:t>
            </w:r>
            <w:r w:rsidRPr="00B16FDA">
              <w:rPr>
                <w:sz w:val="18"/>
                <w:szCs w:val="18"/>
              </w:rPr>
              <w:t>sing transaction nodes to look for records</w:t>
            </w:r>
            <w:r w:rsidR="00A438FA">
              <w:rPr>
                <w:sz w:val="18"/>
                <w:szCs w:val="18"/>
              </w:rPr>
              <w:t xml:space="preserve"> (A – E)</w:t>
            </w:r>
          </w:p>
        </w:tc>
      </w:tr>
      <w:tr w:rsidR="00A438FA" w14:paraId="5D05422B" w14:textId="77777777" w:rsidTr="0058144B">
        <w:tc>
          <w:tcPr>
            <w:tcW w:w="3320" w:type="dxa"/>
            <w:vMerge/>
          </w:tcPr>
          <w:p w14:paraId="45A6F7C8" w14:textId="77777777" w:rsidR="00A438FA" w:rsidRPr="002055EC" w:rsidRDefault="00A438FA" w:rsidP="00141D74">
            <w:pPr>
              <w:spacing w:line="360" w:lineRule="auto"/>
              <w:rPr>
                <w:sz w:val="18"/>
                <w:szCs w:val="18"/>
              </w:rPr>
            </w:pPr>
          </w:p>
        </w:tc>
        <w:tc>
          <w:tcPr>
            <w:tcW w:w="3321" w:type="dxa"/>
          </w:tcPr>
          <w:p w14:paraId="317C9344" w14:textId="288CDF88" w:rsidR="00A438FA" w:rsidRPr="002055EC" w:rsidRDefault="00A438FA" w:rsidP="002055EC">
            <w:pPr>
              <w:spacing w:line="360" w:lineRule="auto"/>
              <w:jc w:val="center"/>
              <w:rPr>
                <w:sz w:val="18"/>
                <w:szCs w:val="18"/>
              </w:rPr>
            </w:pPr>
            <w:r w:rsidRPr="00A438FA">
              <w:rPr>
                <w:sz w:val="18"/>
                <w:szCs w:val="18"/>
              </w:rPr>
              <w:t>Automated trading activity execution on Blockchain</w:t>
            </w:r>
          </w:p>
        </w:tc>
        <w:tc>
          <w:tcPr>
            <w:tcW w:w="3321" w:type="dxa"/>
          </w:tcPr>
          <w:p w14:paraId="75F1B618" w14:textId="77777777" w:rsidR="0058144B" w:rsidRDefault="0058144B" w:rsidP="00A438FA">
            <w:pPr>
              <w:spacing w:line="360" w:lineRule="auto"/>
              <w:jc w:val="center"/>
              <w:rPr>
                <w:sz w:val="18"/>
                <w:szCs w:val="18"/>
              </w:rPr>
            </w:pPr>
          </w:p>
          <w:p w14:paraId="132A68DB" w14:textId="44F13E59" w:rsidR="00A438FA" w:rsidRPr="00A438FA" w:rsidRDefault="00A438FA" w:rsidP="00A438FA">
            <w:pPr>
              <w:spacing w:line="360" w:lineRule="auto"/>
              <w:jc w:val="center"/>
              <w:rPr>
                <w:sz w:val="18"/>
                <w:szCs w:val="18"/>
              </w:rPr>
            </w:pPr>
            <w:r w:rsidRPr="00A438FA">
              <w:rPr>
                <w:sz w:val="18"/>
                <w:szCs w:val="18"/>
              </w:rPr>
              <w:t xml:space="preserve">Consensus mechanism </w:t>
            </w:r>
            <w:r>
              <w:rPr>
                <w:sz w:val="18"/>
                <w:szCs w:val="18"/>
              </w:rPr>
              <w:t>(A – E)</w:t>
            </w:r>
          </w:p>
        </w:tc>
      </w:tr>
      <w:tr w:rsidR="0058144B" w14:paraId="702CD59D" w14:textId="77777777" w:rsidTr="0058144B">
        <w:tc>
          <w:tcPr>
            <w:tcW w:w="3320" w:type="dxa"/>
            <w:vMerge w:val="restart"/>
          </w:tcPr>
          <w:p w14:paraId="3ED77A51" w14:textId="77777777" w:rsidR="0058144B" w:rsidRDefault="0058144B" w:rsidP="00A438FA">
            <w:pPr>
              <w:spacing w:line="360" w:lineRule="auto"/>
              <w:jc w:val="center"/>
              <w:rPr>
                <w:sz w:val="18"/>
                <w:szCs w:val="18"/>
              </w:rPr>
            </w:pPr>
          </w:p>
          <w:p w14:paraId="188FB12F" w14:textId="77777777" w:rsidR="0058144B" w:rsidRDefault="0058144B" w:rsidP="00A438FA">
            <w:pPr>
              <w:spacing w:line="360" w:lineRule="auto"/>
              <w:jc w:val="center"/>
              <w:rPr>
                <w:sz w:val="18"/>
                <w:szCs w:val="18"/>
              </w:rPr>
            </w:pPr>
          </w:p>
          <w:p w14:paraId="2DC856B2" w14:textId="6B7C3F27" w:rsidR="0058144B" w:rsidRDefault="0058144B" w:rsidP="00A438FA">
            <w:pPr>
              <w:spacing w:line="360" w:lineRule="auto"/>
              <w:jc w:val="center"/>
            </w:pPr>
            <w:r w:rsidRPr="0058144B">
              <w:rPr>
                <w:sz w:val="18"/>
                <w:szCs w:val="18"/>
              </w:rPr>
              <w:t>Traceability</w:t>
            </w:r>
          </w:p>
        </w:tc>
        <w:tc>
          <w:tcPr>
            <w:tcW w:w="3321" w:type="dxa"/>
          </w:tcPr>
          <w:p w14:paraId="79B2B3CA" w14:textId="5A3EA8D3" w:rsidR="0058144B" w:rsidRPr="00AB252E" w:rsidRDefault="0058144B" w:rsidP="00A438FA">
            <w:pPr>
              <w:spacing w:line="360" w:lineRule="auto"/>
              <w:jc w:val="center"/>
              <w:rPr>
                <w:rFonts w:cs="Arial"/>
              </w:rPr>
            </w:pPr>
            <w:r w:rsidRPr="00AB252E">
              <w:rPr>
                <w:rFonts w:cs="Arial"/>
                <w:sz w:val="18"/>
                <w:szCs w:val="18"/>
              </w:rPr>
              <w:t>Visualisation of the actual movement of products and paperwork</w:t>
            </w:r>
          </w:p>
        </w:tc>
        <w:tc>
          <w:tcPr>
            <w:tcW w:w="3321" w:type="dxa"/>
            <w:vMerge w:val="restart"/>
          </w:tcPr>
          <w:p w14:paraId="7D7EDCF9" w14:textId="77777777" w:rsidR="0058144B" w:rsidRDefault="0058144B" w:rsidP="00A438FA">
            <w:pPr>
              <w:spacing w:line="360" w:lineRule="auto"/>
              <w:jc w:val="center"/>
              <w:rPr>
                <w:sz w:val="18"/>
                <w:szCs w:val="18"/>
              </w:rPr>
            </w:pPr>
          </w:p>
          <w:p w14:paraId="4987AED0" w14:textId="77777777" w:rsidR="0058144B" w:rsidRDefault="0058144B" w:rsidP="00A438FA">
            <w:pPr>
              <w:spacing w:line="360" w:lineRule="auto"/>
              <w:jc w:val="center"/>
              <w:rPr>
                <w:sz w:val="18"/>
                <w:szCs w:val="18"/>
              </w:rPr>
            </w:pPr>
          </w:p>
          <w:p w14:paraId="57A85760" w14:textId="0421AEB5" w:rsidR="0058144B" w:rsidRDefault="0058144B" w:rsidP="00A438FA">
            <w:pPr>
              <w:spacing w:line="360" w:lineRule="auto"/>
              <w:jc w:val="center"/>
            </w:pPr>
            <w:r w:rsidRPr="00A438FA">
              <w:rPr>
                <w:sz w:val="18"/>
                <w:szCs w:val="18"/>
              </w:rPr>
              <w:t>Event-driven mechanism</w:t>
            </w:r>
            <w:r w:rsidR="00B16FDA">
              <w:rPr>
                <w:sz w:val="18"/>
                <w:szCs w:val="18"/>
              </w:rPr>
              <w:t xml:space="preserve"> (A - E)</w:t>
            </w:r>
          </w:p>
        </w:tc>
      </w:tr>
      <w:tr w:rsidR="0058144B" w14:paraId="5D1068A0" w14:textId="77777777" w:rsidTr="0058144B">
        <w:tc>
          <w:tcPr>
            <w:tcW w:w="3320" w:type="dxa"/>
            <w:vMerge/>
          </w:tcPr>
          <w:p w14:paraId="030BDCC7" w14:textId="77777777" w:rsidR="0058144B" w:rsidRDefault="0058144B" w:rsidP="00141D74">
            <w:pPr>
              <w:spacing w:line="360" w:lineRule="auto"/>
            </w:pPr>
          </w:p>
        </w:tc>
        <w:tc>
          <w:tcPr>
            <w:tcW w:w="3321" w:type="dxa"/>
          </w:tcPr>
          <w:p w14:paraId="521307F0" w14:textId="77777777" w:rsidR="0058144B" w:rsidRDefault="0058144B" w:rsidP="00AB252E">
            <w:pPr>
              <w:jc w:val="center"/>
              <w:rPr>
                <w:rFonts w:eastAsia="Times New Roman" w:cs="Arial"/>
                <w:sz w:val="18"/>
                <w:szCs w:val="18"/>
              </w:rPr>
            </w:pPr>
          </w:p>
          <w:p w14:paraId="480FADB2" w14:textId="109227F1" w:rsidR="0058144B" w:rsidRPr="00AB252E" w:rsidRDefault="0058144B" w:rsidP="00AB252E">
            <w:pPr>
              <w:jc w:val="center"/>
              <w:rPr>
                <w:rFonts w:eastAsia="Times New Roman" w:cs="Arial"/>
                <w:sz w:val="18"/>
                <w:szCs w:val="18"/>
              </w:rPr>
            </w:pPr>
            <w:r w:rsidRPr="00AB252E">
              <w:rPr>
                <w:rFonts w:eastAsia="Times New Roman" w:cs="Arial"/>
                <w:sz w:val="18"/>
                <w:szCs w:val="18"/>
              </w:rPr>
              <w:t>Notifications real time</w:t>
            </w:r>
          </w:p>
          <w:p w14:paraId="792171C4" w14:textId="77777777" w:rsidR="0058144B" w:rsidRPr="00AB252E" w:rsidRDefault="0058144B" w:rsidP="00141D74">
            <w:pPr>
              <w:spacing w:line="360" w:lineRule="auto"/>
              <w:rPr>
                <w:rFonts w:cs="Arial"/>
              </w:rPr>
            </w:pPr>
          </w:p>
        </w:tc>
        <w:tc>
          <w:tcPr>
            <w:tcW w:w="3321" w:type="dxa"/>
            <w:vMerge/>
          </w:tcPr>
          <w:p w14:paraId="1316643E" w14:textId="77777777" w:rsidR="0058144B" w:rsidRDefault="0058144B" w:rsidP="00141D74">
            <w:pPr>
              <w:spacing w:line="360" w:lineRule="auto"/>
            </w:pPr>
          </w:p>
        </w:tc>
      </w:tr>
      <w:tr w:rsidR="0058144B" w14:paraId="56F6CE94" w14:textId="77777777" w:rsidTr="0058144B">
        <w:tc>
          <w:tcPr>
            <w:tcW w:w="3320" w:type="dxa"/>
          </w:tcPr>
          <w:p w14:paraId="555FE5EC" w14:textId="77777777" w:rsidR="0058144B" w:rsidRDefault="0058144B" w:rsidP="00A438FA">
            <w:pPr>
              <w:spacing w:line="360" w:lineRule="auto"/>
              <w:jc w:val="center"/>
              <w:rPr>
                <w:sz w:val="18"/>
                <w:szCs w:val="18"/>
              </w:rPr>
            </w:pPr>
          </w:p>
          <w:p w14:paraId="5B0466A0" w14:textId="31E57C0C" w:rsidR="0058144B" w:rsidRDefault="0058144B" w:rsidP="00A438FA">
            <w:pPr>
              <w:spacing w:line="360" w:lineRule="auto"/>
              <w:jc w:val="center"/>
              <w:rPr>
                <w:sz w:val="18"/>
                <w:szCs w:val="18"/>
              </w:rPr>
            </w:pPr>
            <w:r>
              <w:rPr>
                <w:sz w:val="18"/>
                <w:szCs w:val="18"/>
              </w:rPr>
              <w:t xml:space="preserve">Cost </w:t>
            </w:r>
          </w:p>
          <w:p w14:paraId="348C82A0" w14:textId="0E0CE75A" w:rsidR="0058144B" w:rsidRDefault="0058144B" w:rsidP="00A438FA">
            <w:pPr>
              <w:spacing w:line="360" w:lineRule="auto"/>
              <w:jc w:val="center"/>
              <w:rPr>
                <w:sz w:val="18"/>
                <w:szCs w:val="18"/>
              </w:rPr>
            </w:pPr>
          </w:p>
        </w:tc>
        <w:tc>
          <w:tcPr>
            <w:tcW w:w="3321" w:type="dxa"/>
          </w:tcPr>
          <w:p w14:paraId="7BD93533" w14:textId="77777777" w:rsidR="00B16FDA" w:rsidRDefault="00B16FDA" w:rsidP="00B16FDA">
            <w:pPr>
              <w:spacing w:before="160"/>
              <w:rPr>
                <w:rFonts w:cs="Arial"/>
                <w:sz w:val="18"/>
                <w:szCs w:val="18"/>
              </w:rPr>
            </w:pPr>
          </w:p>
          <w:p w14:paraId="644CC3E9" w14:textId="70049BC8" w:rsidR="00B16FDA" w:rsidRPr="00B16FDA" w:rsidRDefault="00B16FDA" w:rsidP="00B16FDA">
            <w:pPr>
              <w:rPr>
                <w:rFonts w:cs="Arial"/>
                <w:sz w:val="18"/>
                <w:szCs w:val="18"/>
              </w:rPr>
            </w:pPr>
            <w:r w:rsidRPr="00B16FDA">
              <w:rPr>
                <w:rFonts w:cs="Arial"/>
                <w:sz w:val="18"/>
                <w:szCs w:val="18"/>
              </w:rPr>
              <w:t xml:space="preserve">Simplifying administrative procedures </w:t>
            </w:r>
          </w:p>
          <w:p w14:paraId="0D7BFAF0" w14:textId="5C91E6B6" w:rsidR="00C074F1" w:rsidRPr="00AB252E" w:rsidRDefault="00C074F1" w:rsidP="00A438FA">
            <w:pPr>
              <w:spacing w:line="360" w:lineRule="auto"/>
              <w:jc w:val="center"/>
              <w:rPr>
                <w:rFonts w:cs="Arial"/>
                <w:sz w:val="18"/>
                <w:szCs w:val="18"/>
              </w:rPr>
            </w:pPr>
          </w:p>
        </w:tc>
        <w:tc>
          <w:tcPr>
            <w:tcW w:w="3321" w:type="dxa"/>
          </w:tcPr>
          <w:p w14:paraId="75A681B2" w14:textId="77777777" w:rsidR="0058144B" w:rsidRDefault="0058144B" w:rsidP="00A438FA">
            <w:pPr>
              <w:spacing w:line="360" w:lineRule="auto"/>
              <w:jc w:val="center"/>
              <w:rPr>
                <w:sz w:val="18"/>
                <w:szCs w:val="18"/>
              </w:rPr>
            </w:pPr>
          </w:p>
          <w:p w14:paraId="68566F40" w14:textId="62B3092D" w:rsidR="00C074F1" w:rsidRDefault="00B16FDA" w:rsidP="00C074F1">
            <w:pPr>
              <w:spacing w:line="360" w:lineRule="auto"/>
              <w:jc w:val="center"/>
              <w:rPr>
                <w:sz w:val="18"/>
                <w:szCs w:val="18"/>
              </w:rPr>
            </w:pPr>
            <w:r w:rsidRPr="00B16FDA">
              <w:rPr>
                <w:sz w:val="18"/>
                <w:szCs w:val="18"/>
              </w:rPr>
              <w:t xml:space="preserve">lowering the amount of paper-based document </w:t>
            </w:r>
            <w:r w:rsidR="00C074F1">
              <w:rPr>
                <w:sz w:val="18"/>
                <w:szCs w:val="18"/>
              </w:rPr>
              <w:t>(</w:t>
            </w:r>
            <w:r w:rsidR="00C074F1" w:rsidRPr="00C074F1">
              <w:rPr>
                <w:sz w:val="18"/>
                <w:szCs w:val="18"/>
              </w:rPr>
              <w:t>A-E</w:t>
            </w:r>
            <w:r w:rsidR="00C074F1">
              <w:rPr>
                <w:sz w:val="18"/>
                <w:szCs w:val="18"/>
              </w:rPr>
              <w:t>)</w:t>
            </w:r>
          </w:p>
        </w:tc>
      </w:tr>
      <w:tr w:rsidR="0058144B" w14:paraId="12B83A22" w14:textId="77777777" w:rsidTr="0058144B">
        <w:tc>
          <w:tcPr>
            <w:tcW w:w="3320" w:type="dxa"/>
          </w:tcPr>
          <w:p w14:paraId="4F232FFC" w14:textId="77777777" w:rsidR="00C074F1" w:rsidRDefault="00C074F1" w:rsidP="00C074F1">
            <w:pPr>
              <w:spacing w:line="360" w:lineRule="auto"/>
              <w:jc w:val="center"/>
              <w:rPr>
                <w:sz w:val="18"/>
                <w:szCs w:val="18"/>
              </w:rPr>
            </w:pPr>
          </w:p>
          <w:p w14:paraId="69C3ED86" w14:textId="0C987091" w:rsidR="0058144B" w:rsidRPr="00C074F1" w:rsidRDefault="00C074F1" w:rsidP="00C074F1">
            <w:pPr>
              <w:spacing w:line="360" w:lineRule="auto"/>
              <w:jc w:val="center"/>
              <w:rPr>
                <w:sz w:val="18"/>
                <w:szCs w:val="18"/>
              </w:rPr>
            </w:pPr>
            <w:r w:rsidRPr="00C074F1">
              <w:rPr>
                <w:sz w:val="18"/>
                <w:szCs w:val="18"/>
              </w:rPr>
              <w:t>Incorporation of IoT</w:t>
            </w:r>
          </w:p>
        </w:tc>
        <w:tc>
          <w:tcPr>
            <w:tcW w:w="3321" w:type="dxa"/>
          </w:tcPr>
          <w:p w14:paraId="414D6F2B" w14:textId="77777777" w:rsidR="00C074F1" w:rsidRDefault="00C074F1" w:rsidP="00AB252E">
            <w:pPr>
              <w:jc w:val="center"/>
              <w:rPr>
                <w:rFonts w:eastAsia="Times New Roman" w:cs="Arial"/>
                <w:sz w:val="18"/>
                <w:szCs w:val="18"/>
              </w:rPr>
            </w:pPr>
          </w:p>
          <w:p w14:paraId="492787FA" w14:textId="77777777" w:rsidR="00C074F1" w:rsidRDefault="00C074F1" w:rsidP="00C074F1">
            <w:pPr>
              <w:rPr>
                <w:rFonts w:eastAsia="Times New Roman" w:cs="Arial"/>
                <w:sz w:val="18"/>
                <w:szCs w:val="18"/>
              </w:rPr>
            </w:pPr>
          </w:p>
          <w:p w14:paraId="1C7C2A96" w14:textId="593108B2" w:rsidR="0058144B" w:rsidRDefault="00C074F1" w:rsidP="00C074F1">
            <w:pPr>
              <w:rPr>
                <w:rFonts w:eastAsia="Times New Roman" w:cs="Arial"/>
                <w:sz w:val="18"/>
                <w:szCs w:val="18"/>
              </w:rPr>
            </w:pPr>
            <w:r w:rsidRPr="00C074F1">
              <w:rPr>
                <w:rFonts w:eastAsia="Times New Roman" w:cs="Arial"/>
                <w:sz w:val="18"/>
                <w:szCs w:val="18"/>
              </w:rPr>
              <w:t>Facilitating storage of tracking records</w:t>
            </w:r>
          </w:p>
        </w:tc>
        <w:tc>
          <w:tcPr>
            <w:tcW w:w="3321" w:type="dxa"/>
          </w:tcPr>
          <w:p w14:paraId="71D092E4" w14:textId="77777777" w:rsidR="00C074F1" w:rsidRDefault="00C074F1" w:rsidP="00C074F1">
            <w:pPr>
              <w:spacing w:line="360" w:lineRule="auto"/>
              <w:jc w:val="center"/>
              <w:rPr>
                <w:sz w:val="18"/>
                <w:szCs w:val="18"/>
              </w:rPr>
            </w:pPr>
          </w:p>
          <w:p w14:paraId="627A8E76" w14:textId="40C2C124" w:rsidR="0058144B" w:rsidRDefault="00B16FDA" w:rsidP="00C074F1">
            <w:pPr>
              <w:spacing w:line="360" w:lineRule="auto"/>
              <w:jc w:val="center"/>
            </w:pPr>
            <w:r w:rsidRPr="00B16FDA">
              <w:rPr>
                <w:sz w:val="18"/>
                <w:szCs w:val="18"/>
              </w:rPr>
              <w:t>reduction of manual procedures</w:t>
            </w:r>
            <w:r>
              <w:rPr>
                <w:sz w:val="18"/>
                <w:szCs w:val="18"/>
              </w:rPr>
              <w:t xml:space="preserve"> (A – E)</w:t>
            </w:r>
          </w:p>
        </w:tc>
      </w:tr>
    </w:tbl>
    <w:p w14:paraId="683163AC" w14:textId="77777777" w:rsidR="00436038" w:rsidRDefault="00436038" w:rsidP="00104FB2">
      <w:pPr>
        <w:spacing w:line="360" w:lineRule="auto"/>
        <w:jc w:val="both"/>
      </w:pPr>
    </w:p>
    <w:p w14:paraId="56758959" w14:textId="37CB5474" w:rsidR="00053324" w:rsidRDefault="00B16FDA" w:rsidP="00053324">
      <w:pPr>
        <w:spacing w:before="0" w:line="360" w:lineRule="auto"/>
        <w:jc w:val="both"/>
      </w:pPr>
      <w:r w:rsidRPr="00B16FDA">
        <w:lastRenderedPageBreak/>
        <w:t xml:space="preserve">The blockchain enhances trade finance in several ways. In order to assess the implications of blockchain-based trade finance, especially in supporting </w:t>
      </w:r>
      <w:proofErr w:type="gramStart"/>
      <w:r w:rsidRPr="00B16FDA">
        <w:t>an</w:t>
      </w:r>
      <w:proofErr w:type="gramEnd"/>
      <w:r w:rsidRPr="00B16FDA">
        <w:t> payment process, we looked at five important elements of the blockchain in this research: transparency, information transfer, traceability, disintermediation, cost, and the integration of IoT.</w:t>
      </w:r>
    </w:p>
    <w:p w14:paraId="099E919A" w14:textId="77777777" w:rsidR="00B16FDA" w:rsidRDefault="00B16FDA" w:rsidP="00053324">
      <w:pPr>
        <w:spacing w:before="0" w:line="360" w:lineRule="auto"/>
        <w:jc w:val="both"/>
      </w:pPr>
    </w:p>
    <w:p w14:paraId="3BD0CE17" w14:textId="4C19F441" w:rsidR="00B16FDA" w:rsidRDefault="00053324" w:rsidP="00B16FDA">
      <w:pPr>
        <w:pStyle w:val="Heading3"/>
      </w:pPr>
      <w:bookmarkStart w:id="53" w:name="_Toc166432386"/>
      <w:r>
        <w:t xml:space="preserve">4.2.1 </w:t>
      </w:r>
      <w:r w:rsidR="00436038">
        <w:t>Transparency</w:t>
      </w:r>
      <w:bookmarkEnd w:id="53"/>
    </w:p>
    <w:p w14:paraId="79D463D3" w14:textId="77777777" w:rsidR="00B16FDA" w:rsidRPr="00B16FDA" w:rsidRDefault="00B16FDA" w:rsidP="00B16FDA">
      <w:pPr>
        <w:spacing w:before="0"/>
      </w:pPr>
    </w:p>
    <w:p w14:paraId="0611EBDC" w14:textId="722ECE61" w:rsidR="003A41C6" w:rsidRDefault="00B16FDA" w:rsidP="00053324">
      <w:pPr>
        <w:spacing w:before="0" w:line="360" w:lineRule="auto"/>
        <w:jc w:val="both"/>
      </w:pPr>
      <w:r w:rsidRPr="00B16FDA">
        <w:t>In a blockchain</w:t>
      </w:r>
      <w:r w:rsidR="00291978">
        <w:t xml:space="preserve"> </w:t>
      </w:r>
      <w:r w:rsidRPr="00B16FDA">
        <w:t xml:space="preserve">based trading system, participant nodes store and replicate transaction records permanently. To increase auditability and transparency, transaction records may be examined and blockchain data may be readily accessed. The data is shared by the blockchain participating nodes to accomplish this. This decreases the danger of fraud and other undesirable conduct by doing away with, or at least significantly reducing, the need for verified trustworthy parties and a consensus process. Additionally, individuals may independently confirm their identity because of digital property/assets and the blockchain technology. It generates an audit that may be verified by tracking. The ownership transfer and identity verification are therefore more visible and auditable during transactions. Participating </w:t>
      </w:r>
      <w:proofErr w:type="gramStart"/>
      <w:r w:rsidR="00291978" w:rsidRPr="00B16FDA">
        <w:t>parties</w:t>
      </w:r>
      <w:proofErr w:type="gramEnd"/>
      <w:r w:rsidR="00291978">
        <w:t xml:space="preserve"> </w:t>
      </w:r>
      <w:r w:rsidRPr="00B16FDA">
        <w:t>profit as a result of a drop in the cost of such confirmation.</w:t>
      </w:r>
    </w:p>
    <w:p w14:paraId="10C1C972" w14:textId="77777777" w:rsidR="00B16FDA" w:rsidRDefault="00B16FDA" w:rsidP="00053324">
      <w:pPr>
        <w:spacing w:before="0" w:line="360" w:lineRule="auto"/>
        <w:jc w:val="both"/>
      </w:pPr>
    </w:p>
    <w:p w14:paraId="65165615" w14:textId="4641DA9A" w:rsidR="003A41C6" w:rsidRDefault="00053324" w:rsidP="007C2E23">
      <w:pPr>
        <w:pStyle w:val="Heading3"/>
      </w:pPr>
      <w:bookmarkStart w:id="54" w:name="_Toc166432387"/>
      <w:r>
        <w:t xml:space="preserve">4.2.2 </w:t>
      </w:r>
      <w:r w:rsidR="003A41C6">
        <w:t>Information transmission</w:t>
      </w:r>
      <w:bookmarkEnd w:id="54"/>
    </w:p>
    <w:p w14:paraId="06388376" w14:textId="70D75023" w:rsidR="00B16FDA" w:rsidRDefault="00B16FDA" w:rsidP="00B16FDA">
      <w:pPr>
        <w:spacing w:line="360" w:lineRule="auto"/>
        <w:jc w:val="both"/>
      </w:pPr>
      <w:r w:rsidRPr="00B16FDA">
        <w:t xml:space="preserve">In these scenarios, the blockchain enables trading parties (banks, importers, exporters, and carriers) to share common distributed ledgers for trade finance. Smart contracts may be used to digitalize trade papers and allow trade operations to be carried out automatically with specified codes. Furthermore, parties may communicate critical information more easily when using event-driven systems. Thus, by greatly lowering trade friction and the awkward transfer of objects and paperwork, it would be feasible to obtain virtually real-time process status response. For example, IBM and Maersk reduced the number of days it took to transmit documents by a few hours or fewer by using a blockchain L/C. Trade processes may be released from the need for recurrent confirmation or human checks, which are required in traditional trade logistics/payment scenarios, </w:t>
      </w:r>
      <w:proofErr w:type="gramStart"/>
      <w:r w:rsidRPr="00B16FDA">
        <w:t>through the use of</w:t>
      </w:r>
      <w:proofErr w:type="gramEnd"/>
      <w:r w:rsidRPr="00B16FDA">
        <w:t xml:space="preserve"> related IoT technologies and the introduction of smart contract event mechanisms.</w:t>
      </w:r>
    </w:p>
    <w:p w14:paraId="626ABE6A" w14:textId="77777777" w:rsidR="00B16FDA" w:rsidRDefault="00B16FDA" w:rsidP="00B16FDA">
      <w:pPr>
        <w:spacing w:line="360" w:lineRule="auto"/>
        <w:jc w:val="both"/>
      </w:pPr>
    </w:p>
    <w:p w14:paraId="503AC21A" w14:textId="6BDE75FB" w:rsidR="003A41C6" w:rsidRDefault="00053324" w:rsidP="007C2E23">
      <w:pPr>
        <w:pStyle w:val="Heading3"/>
      </w:pPr>
      <w:bookmarkStart w:id="55" w:name="_Toc166432388"/>
      <w:r>
        <w:lastRenderedPageBreak/>
        <w:t xml:space="preserve">4.2.3 </w:t>
      </w:r>
      <w:r w:rsidR="003A41C6">
        <w:t>Cost</w:t>
      </w:r>
      <w:bookmarkEnd w:id="55"/>
      <w:r w:rsidR="003A41C6">
        <w:t xml:space="preserve"> </w:t>
      </w:r>
    </w:p>
    <w:p w14:paraId="218EA97F" w14:textId="7B20694A" w:rsidR="003A41C6" w:rsidRDefault="003A41C6" w:rsidP="003A41C6">
      <w:pPr>
        <w:spacing w:line="360" w:lineRule="auto"/>
        <w:jc w:val="both"/>
      </w:pPr>
      <w:r>
        <w:t>One of the main issues with marketing L/C financial methods is cost. Businesses have invested a lot of money in reducing the administrative complexities of trade in cross-border transactions. Transfers between shipping routes have reduced process flow efficiency and reduced corporate competitiveness when using alternative payment methods, like inter-firm trade credit. Comparing the blockchain to conventional payment methods, trade procedures might be streamlined, and requirements reduced. The primary cause is the decline in centralised service providers' costs. The removal of paperwork results in substantial cost reductions when considering international trade. The unchangeable shared ledger of the blockchain guarantees large cost savings. Along with a significant reduction in the amount of time and labour required for document processing, manual paper-based operations are also removed. Practitioners now feel more confident about the way digital assets and documents are transported internationally thanks to Maersk case. From the standpoint of transaction cost economics, blockchain applications can also be used to lower associated costs including those associated with bargaining, searching, and policing.</w:t>
      </w:r>
    </w:p>
    <w:p w14:paraId="75EFF838" w14:textId="77777777" w:rsidR="00053324" w:rsidRDefault="00053324" w:rsidP="00053324">
      <w:pPr>
        <w:spacing w:before="0" w:line="360" w:lineRule="auto"/>
        <w:jc w:val="both"/>
      </w:pPr>
    </w:p>
    <w:p w14:paraId="4E5F71B8" w14:textId="7C258EEF" w:rsidR="003A41C6" w:rsidRDefault="00053324" w:rsidP="007C2E23">
      <w:pPr>
        <w:pStyle w:val="Heading3"/>
      </w:pPr>
      <w:bookmarkStart w:id="56" w:name="_Toc166432389"/>
      <w:r>
        <w:t xml:space="preserve">4.2.4 </w:t>
      </w:r>
      <w:r w:rsidR="003A41C6">
        <w:t>Traceability</w:t>
      </w:r>
      <w:bookmarkEnd w:id="56"/>
      <w:r w:rsidR="003A41C6">
        <w:t xml:space="preserve"> </w:t>
      </w:r>
    </w:p>
    <w:p w14:paraId="52359EBD" w14:textId="77777777" w:rsidR="00053324" w:rsidRPr="00053324" w:rsidRDefault="00053324" w:rsidP="00053324">
      <w:pPr>
        <w:spacing w:before="0"/>
      </w:pPr>
    </w:p>
    <w:p w14:paraId="0D4A55C7" w14:textId="77777777" w:rsidR="003A41C6" w:rsidRDefault="003A41C6" w:rsidP="003A41C6">
      <w:pPr>
        <w:spacing w:before="0" w:line="360" w:lineRule="auto"/>
        <w:jc w:val="both"/>
        <w:rPr>
          <w:rFonts w:eastAsia="Times New Roman" w:cs="Arial"/>
        </w:rPr>
      </w:pPr>
      <w:r w:rsidRPr="003A41C6">
        <w:rPr>
          <w:rFonts w:eastAsia="Times New Roman" w:cs="Arial"/>
        </w:rPr>
        <w:t>Shipment handovers have affected logistics traceability, which has hampered efforts to improve trade performance. Traders frequently wait for an alert to trigger specific business operations, such as paying for goods upon delivery or presenting paperwork. Implementing smart contracts on the blockchain allows for the automatic communication of status changes, which serves a parallel purpose. Similarly, trade document tracking follows from similar ideas. Through the application of cryptographic methods that aid in the realisation of integrity and the avoidance of counterfeiting, the blockchain enables the digitalization of trade papers and the attachment of such documents.</w:t>
      </w:r>
    </w:p>
    <w:p w14:paraId="619AD3BF" w14:textId="77777777" w:rsidR="003A41C6" w:rsidRDefault="003A41C6" w:rsidP="003A41C6">
      <w:pPr>
        <w:spacing w:before="0" w:line="360" w:lineRule="auto"/>
        <w:jc w:val="both"/>
        <w:rPr>
          <w:rFonts w:eastAsia="Times New Roman" w:cs="Arial"/>
        </w:rPr>
      </w:pPr>
    </w:p>
    <w:p w14:paraId="4DC4AFD7" w14:textId="017A153D" w:rsidR="003A41C6" w:rsidRDefault="00053324" w:rsidP="00053324">
      <w:pPr>
        <w:pStyle w:val="Heading3"/>
      </w:pPr>
      <w:bookmarkStart w:id="57" w:name="_Toc166432390"/>
      <w:r>
        <w:t xml:space="preserve">4.2.5 </w:t>
      </w:r>
      <w:r w:rsidR="003A41C6">
        <w:t>Incorporation of IoT</w:t>
      </w:r>
      <w:bookmarkEnd w:id="57"/>
    </w:p>
    <w:p w14:paraId="7118BE9F" w14:textId="77777777" w:rsidR="003A41C6" w:rsidRPr="003A41C6" w:rsidRDefault="003A41C6" w:rsidP="00053324">
      <w:pPr>
        <w:spacing w:before="0"/>
      </w:pPr>
    </w:p>
    <w:p w14:paraId="2547CD42" w14:textId="77777777" w:rsidR="003A41C6" w:rsidRDefault="003A41C6" w:rsidP="003A41C6">
      <w:pPr>
        <w:spacing w:before="0" w:line="360" w:lineRule="auto"/>
        <w:jc w:val="both"/>
        <w:rPr>
          <w:rFonts w:eastAsia="Times New Roman" w:cs="Arial"/>
        </w:rPr>
      </w:pPr>
      <w:r w:rsidRPr="003A41C6">
        <w:rPr>
          <w:rFonts w:eastAsia="Times New Roman" w:cs="Arial"/>
        </w:rPr>
        <w:t xml:space="preserve">Scholars have affirmed the growing practical significance of IoT in blockchain applications. A lot of logistics-related data, including asset ownership and location, are involved in the trade journey. Property communication is made possible via IoT. On the other hand, information exchange between various parties' assets and devices is hampered by a lack of trust. Because it is an unchangeable record, the blockchain might bridge the </w:t>
      </w:r>
      <w:r w:rsidRPr="003A41C6">
        <w:rPr>
          <w:rFonts w:eastAsia="Times New Roman" w:cs="Arial"/>
        </w:rPr>
        <w:lastRenderedPageBreak/>
        <w:t>trust gap and make it easier for applications like source tracking, progress monitoring, and machine-to-machine transactions to function within the Internet of Things. Previous studies focused on features including shipping environments, provenance and logistics tracking, and the integration of blockchain and IoT [50]. These efforts are worthwhile, and the increased security and interoperability they may bring with them could improve the entire IoT ecosystem. The combination of these two technologies improves accurate tracking, which benefits trade participants as well.</w:t>
      </w:r>
    </w:p>
    <w:p w14:paraId="70909D8C" w14:textId="77777777" w:rsidR="003A41C6" w:rsidRDefault="003A41C6" w:rsidP="003A41C6">
      <w:pPr>
        <w:spacing w:before="0" w:line="360" w:lineRule="auto"/>
        <w:jc w:val="both"/>
        <w:rPr>
          <w:rFonts w:eastAsia="Times New Roman" w:cs="Arial"/>
        </w:rPr>
      </w:pPr>
    </w:p>
    <w:p w14:paraId="110F901B" w14:textId="30E767A1" w:rsidR="00B47E92" w:rsidRDefault="00B47E92" w:rsidP="003A41C6">
      <w:pPr>
        <w:spacing w:before="0" w:line="360" w:lineRule="auto"/>
        <w:jc w:val="both"/>
        <w:rPr>
          <w:rFonts w:eastAsia="Times New Roman" w:cs="Arial"/>
        </w:rPr>
      </w:pPr>
      <w:r w:rsidRPr="00B47E92">
        <w:rPr>
          <w:rFonts w:eastAsia="Times New Roman" w:cs="Arial"/>
        </w:rPr>
        <w:t xml:space="preserve">Interest in blockchain use cases is rising in the trade finance sector. Several pilot programmes anticipate using the distributed ledger network to their advantage. The blockchain's tamper-proof and immutable properties could </w:t>
      </w:r>
      <w:proofErr w:type="gramStart"/>
      <w:r w:rsidRPr="00B47E92">
        <w:rPr>
          <w:rFonts w:eastAsia="Times New Roman" w:cs="Arial"/>
        </w:rPr>
        <w:t>open up</w:t>
      </w:r>
      <w:proofErr w:type="gramEnd"/>
      <w:r w:rsidRPr="00B47E92">
        <w:rPr>
          <w:rFonts w:eastAsia="Times New Roman" w:cs="Arial"/>
        </w:rPr>
        <w:t xml:space="preserve"> significant possibilities for supply chain reform. The blockchain and related smart contract technology, among other uses, provide improved process automation, traceability, and transparency. In the context of uncertainty and mistrust towards counterparties, several stakeholders within the international trade ecosystem engage in business operations. Through the expansion of network effects—the idea being that the more users there are, the greater the collaborative effect—a blockchain-based platform increases its performance. When considering the pursuit of blockchain-based solutions, network effects are crucial.</w:t>
      </w:r>
      <w:r w:rsidR="0057182D">
        <w:rPr>
          <w:rFonts w:eastAsia="Times New Roman" w:cs="Arial"/>
        </w:rPr>
        <w:t xml:space="preserve"> </w:t>
      </w:r>
      <w:r w:rsidRPr="00B47E92">
        <w:rPr>
          <w:rFonts w:eastAsia="Times New Roman" w:cs="Arial"/>
        </w:rPr>
        <w:t xml:space="preserve">Based on the previous conversation about these case studies, it is anticipated that a thorough integration of blockchain B/L, invoicing processes, and the Internet of Things will result in a potential paradigm change in blockchain L/C. The creation of comprehensive trade party collaboration may be made possible by the integration of associated blockchain applications. Additionally, it is recommended that these efforts be focused on reducing the amount of paperwork processed </w:t>
      </w:r>
      <w:proofErr w:type="gramStart"/>
      <w:r w:rsidRPr="00B47E92">
        <w:rPr>
          <w:rFonts w:eastAsia="Times New Roman" w:cs="Arial"/>
        </w:rPr>
        <w:t>in order to</w:t>
      </w:r>
      <w:proofErr w:type="gramEnd"/>
      <w:r w:rsidRPr="00B47E92">
        <w:rPr>
          <w:rFonts w:eastAsia="Times New Roman" w:cs="Arial"/>
        </w:rPr>
        <w:t xml:space="preserve"> enhance the performance of trade finance overall. Furthermore, the use of blockchain L/C in global trade finance may make distributed governance and process automation easier.</w:t>
      </w:r>
    </w:p>
    <w:p w14:paraId="65E78212" w14:textId="44BEFACD" w:rsidR="00B47E92" w:rsidRDefault="00B47E92" w:rsidP="003A41C6">
      <w:pPr>
        <w:spacing w:before="0" w:line="360" w:lineRule="auto"/>
        <w:jc w:val="both"/>
        <w:rPr>
          <w:rFonts w:eastAsia="Times New Roman" w:cs="Arial"/>
        </w:rPr>
      </w:pPr>
      <w:r w:rsidRPr="00B47E92">
        <w:rPr>
          <w:rFonts w:eastAsia="Times New Roman" w:cs="Arial"/>
        </w:rPr>
        <w:t>From a managerial perspective, the commonalities across all the cases highlight the potential of the distributed shared ledger, which seeks to revolutionise the way companies handle asset transfers and payments. Furthermore, the cooperative network is essential. Given that the blockchain network operates best in a context with various participants, the trading ecosystem may advance to a more efficient level.</w:t>
      </w:r>
    </w:p>
    <w:p w14:paraId="71705379" w14:textId="77777777" w:rsidR="00B47E92" w:rsidRDefault="00B47E92" w:rsidP="003A41C6">
      <w:pPr>
        <w:spacing w:before="0" w:line="360" w:lineRule="auto"/>
        <w:jc w:val="both"/>
        <w:rPr>
          <w:rFonts w:eastAsia="Times New Roman" w:cs="Arial"/>
        </w:rPr>
      </w:pPr>
    </w:p>
    <w:p w14:paraId="1977DE44" w14:textId="164AB395" w:rsidR="00C00EAA" w:rsidRDefault="00C00EAA" w:rsidP="00C00EAA">
      <w:pPr>
        <w:pStyle w:val="Heading1"/>
      </w:pPr>
      <w:bookmarkStart w:id="58" w:name="_Toc166432391"/>
      <w:r>
        <w:lastRenderedPageBreak/>
        <w:t xml:space="preserve">Chapter 5. </w:t>
      </w:r>
      <w:r w:rsidR="00B47E92">
        <w:t>Conclusions</w:t>
      </w:r>
      <w:r>
        <w:t xml:space="preserve"> and Recommendations</w:t>
      </w:r>
      <w:bookmarkEnd w:id="58"/>
    </w:p>
    <w:p w14:paraId="43511B94" w14:textId="643E504A" w:rsidR="001C61C1" w:rsidRDefault="001C61C1" w:rsidP="00525CC2">
      <w:pPr>
        <w:spacing w:line="360" w:lineRule="auto"/>
        <w:jc w:val="both"/>
      </w:pPr>
      <w:r w:rsidRPr="001C61C1">
        <w:t xml:space="preserve">This chapter will wrap up the </w:t>
      </w:r>
      <w:r>
        <w:t>research</w:t>
      </w:r>
      <w:r w:rsidRPr="001C61C1">
        <w:t xml:space="preserve"> by summarising the main findings of the integration of blockchain technology in trade finance, along with the </w:t>
      </w:r>
      <w:r>
        <w:t xml:space="preserve">research aim, </w:t>
      </w:r>
      <w:r w:rsidRPr="001C61C1">
        <w:t>questions, and</w:t>
      </w:r>
      <w:r>
        <w:t xml:space="preserve"> discussing the</w:t>
      </w:r>
      <w:r w:rsidRPr="001C61C1">
        <w:t xml:space="preserve"> value and contribution of the research. Additionally, </w:t>
      </w:r>
      <w:r>
        <w:t>we</w:t>
      </w:r>
      <w:r w:rsidRPr="001C61C1">
        <w:t xml:space="preserve"> will examine the </w:t>
      </w:r>
      <w:r>
        <w:t>research</w:t>
      </w:r>
      <w:r w:rsidRPr="001C61C1">
        <w:t xml:space="preserve"> paper </w:t>
      </w:r>
      <w:r>
        <w:t>limitations</w:t>
      </w:r>
      <w:r w:rsidRPr="001C61C1">
        <w:t xml:space="preserve"> and offer suggestions for further research.</w:t>
      </w:r>
    </w:p>
    <w:p w14:paraId="42E0124B" w14:textId="77777777" w:rsidR="001C61C1" w:rsidRDefault="001C61C1" w:rsidP="001C61C1">
      <w:pPr>
        <w:spacing w:before="0" w:line="360" w:lineRule="auto"/>
        <w:jc w:val="both"/>
      </w:pPr>
    </w:p>
    <w:p w14:paraId="6B235514" w14:textId="42F5C5AF" w:rsidR="001C61C1" w:rsidRDefault="001C61C1" w:rsidP="001C61C1">
      <w:pPr>
        <w:pStyle w:val="Heading2"/>
      </w:pPr>
      <w:bookmarkStart w:id="59" w:name="_Toc166432392"/>
      <w:r>
        <w:t>5.1 Conclusions based on research questions</w:t>
      </w:r>
      <w:bookmarkEnd w:id="59"/>
    </w:p>
    <w:p w14:paraId="65D7D9D4" w14:textId="71D9FD54" w:rsidR="003E485E" w:rsidRDefault="00C24D81" w:rsidP="003E485E">
      <w:pPr>
        <w:spacing w:line="360" w:lineRule="auto"/>
        <w:jc w:val="both"/>
      </w:pPr>
      <w:r w:rsidRPr="00C24D81">
        <w:t xml:space="preserve">This research </w:t>
      </w:r>
      <w:r w:rsidR="00291978">
        <w:t>i</w:t>
      </w:r>
      <w:r w:rsidRPr="00C24D81">
        <w:t>nvestigating blockchain integration in trade finance: Reshaping the future is the goal of this study. The findings show that integrating blockchain technology into trade finance is feasible and has the potential to greatly enhance trade finance procedures. Additional research reveals that the use of blockchain in trade finance can have positive effects on paperless trade, mutual trust between parties, fraud avoidance, trade digitization, and more.</w:t>
      </w:r>
    </w:p>
    <w:p w14:paraId="57FFC23B" w14:textId="77777777" w:rsidR="003E485E" w:rsidRPr="003E485E" w:rsidRDefault="003E485E" w:rsidP="003E485E">
      <w:pPr>
        <w:jc w:val="both"/>
        <w:rPr>
          <w:b/>
          <w:bCs/>
        </w:rPr>
      </w:pPr>
      <w:r w:rsidRPr="003E485E">
        <w:rPr>
          <w:b/>
          <w:bCs/>
        </w:rPr>
        <w:t>Objective 1: How does the adoption of blockchain technology specifically transform traditional trade finance practices within the United Kingdom.</w:t>
      </w:r>
    </w:p>
    <w:p w14:paraId="768D645C" w14:textId="77777777" w:rsidR="00CB35E0" w:rsidRDefault="00CB35E0" w:rsidP="005E1400">
      <w:pPr>
        <w:spacing w:line="360" w:lineRule="auto"/>
        <w:jc w:val="both"/>
      </w:pPr>
      <w:r>
        <w:t>The adoption of blockchain technology is reshaping the landscape of trade finance in the United Kingdom, marking a pivotal shift away from traditional practices. This study has illuminated the transformative power of blockchain, demonstrating its capacity to streamline processes, mitigate risks, and enhance efficiency across the trade finance ecosystem.</w:t>
      </w:r>
    </w:p>
    <w:p w14:paraId="0A4270A5" w14:textId="0E8231B5" w:rsidR="00CB35E0" w:rsidRDefault="00CB35E0" w:rsidP="005E1400">
      <w:pPr>
        <w:spacing w:line="360" w:lineRule="auto"/>
        <w:jc w:val="both"/>
      </w:pPr>
      <w:r>
        <w:t>Specifically, blockchain inherent features of transparency, immutability, and automation have proven instrumental in revolutionizing key aspects of trade finance. The digitization of trade documents through blockchain has significantly reduced the reliance on paper-based processes, leading to faster transaction times and reduced costs. The implementation of smart contracts has enabled automated payments and the execution of pre-defined conditions, minimizing the potential for fraud and disputes. Furthermore, the creation of secure, shared ledgers has fostered trust and transparency between trading partners, facilitating smoother transactions and improved collaboration.</w:t>
      </w:r>
    </w:p>
    <w:p w14:paraId="338C1A35" w14:textId="270A5214" w:rsidR="00CB35E0" w:rsidRDefault="00CB35E0" w:rsidP="005E1400">
      <w:pPr>
        <w:spacing w:line="360" w:lineRule="auto"/>
        <w:jc w:val="both"/>
      </w:pPr>
      <w:r>
        <w:t xml:space="preserve">While challenges remain, such as the need for robust regulatory frameworks and widespread industry adoption, the findings of this research underscore the significant potential of blockchain to revolutionize UK trade finance. The technology capacity to enhance transparency, reduce costs, and improve efficiency has the potential to unlock </w:t>
      </w:r>
      <w:r>
        <w:lastRenderedPageBreak/>
        <w:t>new markets for businesses, particularly small and medium-sized enterprises, and solidify the UK position as a global leader in trade.</w:t>
      </w:r>
    </w:p>
    <w:p w14:paraId="588023C3" w14:textId="77777777" w:rsidR="00CB35E0" w:rsidRDefault="00CB35E0" w:rsidP="005E1400">
      <w:pPr>
        <w:spacing w:line="360" w:lineRule="auto"/>
        <w:jc w:val="both"/>
      </w:pPr>
      <w:r>
        <w:t>As the adoption of blockchain technology continues to gain momentum, it is evident that its impact on UK trade finance will be profound and lasting. The insights gleaned from this study offer a roadmap for future strategies and policies aimed at harnessing the full potential of blockchain to create a more efficient, secure, and accessible trade finance landscape in the United Kingdom.</w:t>
      </w:r>
    </w:p>
    <w:p w14:paraId="3C718FA3" w14:textId="292CD5F3" w:rsidR="00D73D54" w:rsidRDefault="00D73D54" w:rsidP="00CB35E0">
      <w:pPr>
        <w:jc w:val="both"/>
        <w:rPr>
          <w:b/>
          <w:bCs/>
        </w:rPr>
      </w:pPr>
      <w:r w:rsidRPr="00D73D54">
        <w:rPr>
          <w:b/>
          <w:bCs/>
        </w:rPr>
        <w:t>Objective</w:t>
      </w:r>
      <w:r>
        <w:rPr>
          <w:b/>
          <w:bCs/>
        </w:rPr>
        <w:t xml:space="preserve"> </w:t>
      </w:r>
      <w:r w:rsidRPr="00D73D54">
        <w:rPr>
          <w:b/>
          <w:bCs/>
        </w:rPr>
        <w:t>2: What are the specific advantages that incorporating blockchain technology offers to companies engaged in trade finance within the United Kingdom</w:t>
      </w:r>
      <w:r>
        <w:rPr>
          <w:b/>
          <w:bCs/>
        </w:rPr>
        <w:t>.</w:t>
      </w:r>
    </w:p>
    <w:p w14:paraId="086B2B75" w14:textId="541901C4" w:rsidR="00D73D54" w:rsidRPr="00D73D54" w:rsidRDefault="00D73D54" w:rsidP="005E1400">
      <w:pPr>
        <w:spacing w:line="360" w:lineRule="auto"/>
        <w:jc w:val="both"/>
      </w:pPr>
      <w:r w:rsidRPr="00D73D54">
        <w:t>The incorporation of blockchain technology presents a compelling value proposition for companies involved in trade finance within the United Kingdom, offering a range of distinct advantages that enhance efficiency, security, and competitiveness</w:t>
      </w:r>
      <w:r w:rsidR="005E1400">
        <w:t xml:space="preserve"> for example (HSBC, Barclays, and Lloyds).</w:t>
      </w:r>
    </w:p>
    <w:p w14:paraId="6F5D58DC" w14:textId="6E036CDD" w:rsidR="00D73D54" w:rsidRPr="00D73D54" w:rsidRDefault="00D73D54" w:rsidP="005E1400">
      <w:pPr>
        <w:spacing w:line="360" w:lineRule="auto"/>
        <w:jc w:val="both"/>
      </w:pPr>
      <w:r w:rsidRPr="00D73D54">
        <w:t>One of the most significant advantages lies in the realm of streamlined processes. Blockchain ability to digitize and automate trade finance transactions, from the creation and verification of documents to the execution of payments, significantly reduces the time and cost associated with traditional paper-based methods. This increased efficiency translates to faster transaction times, reduced operational expenses, and improved cash flow for businesses.</w:t>
      </w:r>
      <w:r w:rsidR="005E1400">
        <w:t xml:space="preserve"> </w:t>
      </w:r>
      <w:r w:rsidRPr="00D73D54">
        <w:t>Moreover, blockchain inherent security features provide a robust defence against fraud and errors. The decentralized nature of the technology, coupled with cryptographic encryption, ensures the integrity and immutability of data, making it extremely difficult to tamper with or manipulate trade finance records. This heightened security instils confidence in trading partners and reduces the risk of financial losses due to fraudulent activities.</w:t>
      </w:r>
    </w:p>
    <w:p w14:paraId="4DA92676" w14:textId="570110D9" w:rsidR="00D73D54" w:rsidRPr="00D73D54" w:rsidRDefault="00D73D54" w:rsidP="005E1400">
      <w:pPr>
        <w:spacing w:line="360" w:lineRule="auto"/>
        <w:jc w:val="both"/>
      </w:pPr>
      <w:r w:rsidRPr="00D73D54">
        <w:t>Additionally, blockchain enhances transparency and traceability across the entire trade finance lifecycle. By creating a shared, immutable ledger of transactions, blockchain enables all authorized parties to access and verify information in real time. This transparency not only fosters trust between trading partners but also simplifies auditing and compliance processes, reducing the administrative burden on businesses.</w:t>
      </w:r>
    </w:p>
    <w:p w14:paraId="325D6EA7" w14:textId="2647905F" w:rsidR="00D73D54" w:rsidRPr="00D73D54" w:rsidRDefault="00D73D54" w:rsidP="005E1400">
      <w:pPr>
        <w:spacing w:line="360" w:lineRule="auto"/>
        <w:jc w:val="both"/>
      </w:pPr>
      <w:r w:rsidRPr="00D73D54">
        <w:t xml:space="preserve">Furthermore, blockchain capacity to create smart contracts, self-executing agreements with predefined conditions, introduces a new level of automation and efficiency to trade finance. </w:t>
      </w:r>
      <w:r w:rsidRPr="00D73D54">
        <w:lastRenderedPageBreak/>
        <w:t>Smart contracts eliminate the need for intermediaries, streamline complex processes, and ensure timely payments upon fulfilment of contractual obligations.</w:t>
      </w:r>
    </w:p>
    <w:p w14:paraId="1FEE7656" w14:textId="456ABD55" w:rsidR="00D73D54" w:rsidRDefault="00D73D54" w:rsidP="005E1400">
      <w:pPr>
        <w:spacing w:line="360" w:lineRule="auto"/>
        <w:jc w:val="both"/>
      </w:pPr>
      <w:r w:rsidRPr="00D73D54">
        <w:t>In conclusion, the advantages of incorporating blockchain technology into trade finance practices within the United Kingdom are substantial and far-reaching. By streamlining processes, enhancing security, increasing transparency, and enabling automation, blockchain empowers companies to operate more efficiently, reduce costs, and mitigate risks, ultimately bolstering their competitiveness in the global marketplace.</w:t>
      </w:r>
    </w:p>
    <w:p w14:paraId="2FA192A2" w14:textId="0CE14B88" w:rsidR="005E1400" w:rsidRDefault="005E1400" w:rsidP="005E1400">
      <w:pPr>
        <w:spacing w:line="360" w:lineRule="auto"/>
        <w:jc w:val="both"/>
        <w:rPr>
          <w:b/>
          <w:bCs/>
        </w:rPr>
      </w:pPr>
      <w:r w:rsidRPr="005E1400">
        <w:rPr>
          <w:b/>
          <w:bCs/>
        </w:rPr>
        <w:t>Objective 3. The issue and challenges associated with blockchain technology in trade finance in the United Kingdom?</w:t>
      </w:r>
    </w:p>
    <w:p w14:paraId="3DAABA41" w14:textId="77777777" w:rsidR="005E1400" w:rsidRDefault="005E1400" w:rsidP="005E1400">
      <w:pPr>
        <w:pStyle w:val="NormalWeb"/>
        <w:spacing w:line="360" w:lineRule="auto"/>
        <w:jc w:val="both"/>
        <w:rPr>
          <w:rFonts w:ascii="Times New Roman" w:hAnsi="Times New Roman"/>
        </w:rPr>
      </w:pPr>
      <w:r>
        <w:rPr>
          <w:rStyle w:val="first-token"/>
        </w:rPr>
        <w:t>While the adoption of blockchain technology in UK trade finance offers numerous advantages,</w:t>
      </w:r>
      <w:r>
        <w:t xml:space="preserve"> it is not without its challenges and issues that need to be addressed for widespread implementation and seamless integration.</w:t>
      </w:r>
    </w:p>
    <w:p w14:paraId="59B82208" w14:textId="77777777" w:rsidR="005E1400" w:rsidRDefault="005E1400" w:rsidP="005E1400">
      <w:pPr>
        <w:pStyle w:val="NormalWeb"/>
        <w:spacing w:line="360" w:lineRule="auto"/>
        <w:jc w:val="both"/>
      </w:pPr>
      <w:r>
        <w:t>One significant challenge is the lack of standardized regulatory frameworks and industry-wide consensus on best practices for blockchain implementation. The evolving nature of blockchain technology and its applications in trade finance necessitates clear and consistent regulations to ensure legal compliance, mitigate risks, and establish trust among participants. The absence of such frameworks can hinder adoption and create uncertainty for businesses venturing into blockchain-based trade finance.</w:t>
      </w:r>
    </w:p>
    <w:p w14:paraId="07FE859F" w14:textId="08A8FCB3" w:rsidR="005E1400" w:rsidRDefault="005E1400" w:rsidP="005E1400">
      <w:pPr>
        <w:pStyle w:val="NormalWeb"/>
        <w:spacing w:line="360" w:lineRule="auto"/>
        <w:jc w:val="both"/>
      </w:pPr>
      <w:r>
        <w:t>Another challenge is the issue of interoperability and scalability. Different blockchain platforms may utilize varying protocols and standards, making it difficult to seamlessly exchange data and conduct transactions across different networks. This lack of interoperability can create feed storage and limit the potential benefits of blockchain for cross-border trade finance. Additionally, ensuring the scalability of blockchain solutions to handle the large volumes of transactions and data associated with global trade finance remains a technical hurdle.</w:t>
      </w:r>
    </w:p>
    <w:p w14:paraId="30A888DF" w14:textId="113748DF" w:rsidR="005E1400" w:rsidRDefault="005E1400" w:rsidP="005E1400">
      <w:pPr>
        <w:pStyle w:val="NormalWeb"/>
        <w:spacing w:line="360" w:lineRule="auto"/>
        <w:jc w:val="both"/>
      </w:pPr>
      <w:r>
        <w:t xml:space="preserve">Furthermore, concerns regarding data privacy and security persist. While blockchain decentralized nature enhances security in many ways, the storage and transmission of sensitive trade finance data on a distributed ledger raise questions about data ownership, access controls, and potential vulnerabilities to cyberattacks. Striking a balance between transparency and confidentiality is crucial to maintaining the integrity and security of trade </w:t>
      </w:r>
      <w:r>
        <w:lastRenderedPageBreak/>
        <w:t xml:space="preserve">finance operations on blockchain </w:t>
      </w:r>
      <w:r w:rsidR="00281A4B">
        <w:t>platforms. The</w:t>
      </w:r>
      <w:r>
        <w:t xml:space="preserve"> integration of legacy systems with blockchain technology poses another challenge. Many established financial institutions and trade finance organizations rely on legacy systems that may not be compatible with blockchain infrastructure. The transition to blockchain requires significant investment in technology upgrades, staff training, and process redesign, which can be a daunting prospect for some organizations.</w:t>
      </w:r>
      <w:r w:rsidR="00281A4B">
        <w:t xml:space="preserve"> </w:t>
      </w:r>
      <w:r>
        <w:t>Additionally, the perceived complexity and technical barriers associated with blockchain can deter some businesses from adopting the technology. A lack of understanding of blockchain underlying principles and its potential applications in trade finance may lead to hesitancy and skepticism. Educating stakeholders and fostering awareness about the benefits and practical use cases of blockchain is essential to overcome this challenge.</w:t>
      </w:r>
    </w:p>
    <w:p w14:paraId="4C97A5A8" w14:textId="77777777" w:rsidR="005E1400" w:rsidRDefault="005E1400" w:rsidP="005E1400">
      <w:pPr>
        <w:pStyle w:val="NormalWeb"/>
        <w:spacing w:line="360" w:lineRule="auto"/>
        <w:jc w:val="both"/>
      </w:pPr>
      <w:r>
        <w:t>In conclusion, while the future of blockchain in UK trade finance is promising, addressing these challenges is crucial for its successful and widespread implementation. Collaboration between industry stakeholders, regulators, and technology providers is essential to develop standardized frameworks, enhance interoperability, address data privacy concerns, and facilitate the seamless integration of blockchain with existing systems. By tackling these issues head-on, the UK can unlock the full potential of blockchain to revolutionize trade finance and maintain its competitive edge in the global market.</w:t>
      </w:r>
    </w:p>
    <w:p w14:paraId="393E1DE6" w14:textId="3C5A7C43" w:rsidR="00281A4B" w:rsidRDefault="00281A4B" w:rsidP="00281A4B">
      <w:pPr>
        <w:pStyle w:val="Heading2"/>
      </w:pPr>
      <w:bookmarkStart w:id="60" w:name="_Toc166432393"/>
      <w:r>
        <w:t>5.2 Recommendations (Theoretical and Practical)</w:t>
      </w:r>
      <w:bookmarkEnd w:id="60"/>
    </w:p>
    <w:p w14:paraId="1EB3AC08" w14:textId="4D523145" w:rsidR="00281A4B" w:rsidRDefault="00281A4B" w:rsidP="00281A4B">
      <w:pPr>
        <w:spacing w:line="360" w:lineRule="auto"/>
        <w:jc w:val="both"/>
      </w:pPr>
      <w:r>
        <w:t>Given the findings of this research and the current landscape of blockchain technology in UK trade finance, several theoretical recommendations can be proposed to facilitate its successful adoption and maximize its potential benefits.</w:t>
      </w:r>
    </w:p>
    <w:p w14:paraId="7BF3D73E" w14:textId="7FF685CC" w:rsidR="00F41926" w:rsidRDefault="00F41926" w:rsidP="00F41926">
      <w:pPr>
        <w:pStyle w:val="Heading3"/>
      </w:pPr>
      <w:bookmarkStart w:id="61" w:name="_Toc166432394"/>
      <w:r>
        <w:t>5.2.1 Theoretical</w:t>
      </w:r>
      <w:bookmarkEnd w:id="61"/>
      <w:r>
        <w:t xml:space="preserve"> </w:t>
      </w:r>
    </w:p>
    <w:p w14:paraId="148DD8F3" w14:textId="560723BD" w:rsidR="00281A4B" w:rsidRPr="00281A4B" w:rsidRDefault="00281A4B" w:rsidP="00281A4B">
      <w:pPr>
        <w:rPr>
          <w:b/>
          <w:bCs/>
        </w:rPr>
      </w:pPr>
      <w:r w:rsidRPr="00281A4B">
        <w:rPr>
          <w:b/>
          <w:bCs/>
        </w:rPr>
        <w:t>Establish Robust Regulatory Frameworks</w:t>
      </w:r>
    </w:p>
    <w:p w14:paraId="20C897DA" w14:textId="77777777" w:rsidR="00281A4B" w:rsidRDefault="00281A4B" w:rsidP="00281A4B">
      <w:pPr>
        <w:spacing w:line="360" w:lineRule="auto"/>
        <w:jc w:val="both"/>
      </w:pPr>
      <w:r>
        <w:t>Governments and regulatory bodies should collaborate to develop clear, comprehensive, and standardized regulatory frameworks for blockchain-based trade finance. These frameworks should address legal and compliance issues, data privacy concerns, and cybersecurity risks to create a secure and transparent environment for all participants.</w:t>
      </w:r>
    </w:p>
    <w:p w14:paraId="39943359" w14:textId="15051F94" w:rsidR="00281A4B" w:rsidRPr="00281A4B" w:rsidRDefault="00281A4B" w:rsidP="00281A4B">
      <w:pPr>
        <w:rPr>
          <w:b/>
          <w:bCs/>
        </w:rPr>
      </w:pPr>
      <w:r w:rsidRPr="00281A4B">
        <w:rPr>
          <w:b/>
          <w:bCs/>
        </w:rPr>
        <w:t>Foster Industry Collaboration</w:t>
      </w:r>
    </w:p>
    <w:p w14:paraId="0582B60D" w14:textId="77777777" w:rsidR="00281A4B" w:rsidRDefault="00281A4B" w:rsidP="00281A4B">
      <w:pPr>
        <w:spacing w:line="360" w:lineRule="auto"/>
        <w:jc w:val="both"/>
      </w:pPr>
      <w:r>
        <w:t xml:space="preserve">Encourage collaboration between financial institutions, technology providers, trade organizations, and government agencies to establish industry-wide standards and best </w:t>
      </w:r>
      <w:r>
        <w:lastRenderedPageBreak/>
        <w:t>practices for blockchain implementation. This collaborative approach can promote interoperability, data sharing, and the development of common protocols, accelerating adoption and ensuring seamless integration with existing systems.</w:t>
      </w:r>
    </w:p>
    <w:p w14:paraId="3A65A610" w14:textId="538E4DE5" w:rsidR="00281A4B" w:rsidRPr="00281A4B" w:rsidRDefault="00281A4B" w:rsidP="00281A4B">
      <w:pPr>
        <w:rPr>
          <w:b/>
          <w:bCs/>
        </w:rPr>
      </w:pPr>
      <w:r w:rsidRPr="00281A4B">
        <w:rPr>
          <w:b/>
          <w:bCs/>
        </w:rPr>
        <w:t>Invest in Education and Awareness</w:t>
      </w:r>
    </w:p>
    <w:p w14:paraId="68A07C6B" w14:textId="77777777" w:rsidR="00281A4B" w:rsidRDefault="00281A4B" w:rsidP="00281A4B">
      <w:pPr>
        <w:spacing w:line="360" w:lineRule="auto"/>
        <w:jc w:val="both"/>
      </w:pPr>
      <w:r>
        <w:t xml:space="preserve">Develop educational programs and initiatives to raise awareness about the potential benefits and practical applications of blockchain technology in trade finance. These programs should target businesses of all sizes, financial institutions, regulators, and the </w:t>
      </w:r>
      <w:proofErr w:type="gramStart"/>
      <w:r>
        <w:t>general public</w:t>
      </w:r>
      <w:proofErr w:type="gramEnd"/>
      <w:r>
        <w:t xml:space="preserve"> to demystify the technology and build trust in its capabilities.</w:t>
      </w:r>
    </w:p>
    <w:p w14:paraId="67406570" w14:textId="185F95FF" w:rsidR="00281A4B" w:rsidRPr="00281A4B" w:rsidRDefault="00281A4B" w:rsidP="00281A4B">
      <w:pPr>
        <w:rPr>
          <w:b/>
          <w:bCs/>
        </w:rPr>
      </w:pPr>
      <w:r w:rsidRPr="00281A4B">
        <w:rPr>
          <w:b/>
          <w:bCs/>
        </w:rPr>
        <w:t>Promote Research and Development</w:t>
      </w:r>
    </w:p>
    <w:p w14:paraId="2C8065CF" w14:textId="77777777" w:rsidR="00281A4B" w:rsidRDefault="00281A4B" w:rsidP="00281A4B">
      <w:pPr>
        <w:spacing w:line="360" w:lineRule="auto"/>
        <w:jc w:val="both"/>
      </w:pPr>
      <w:r>
        <w:t>Encourage further research and development in blockchain technology specifically tailored to the needs of the UK trade finance sector. This includes exploring innovative use cases, addressing technical challenges like scalability and interoperability, and developing user-friendly interfaces to facilitate adoption by businesses with varying levels of technical expertise.</w:t>
      </w:r>
    </w:p>
    <w:p w14:paraId="1416BA32" w14:textId="6FDA2376" w:rsidR="00281A4B" w:rsidRPr="00281A4B" w:rsidRDefault="00281A4B" w:rsidP="00281A4B">
      <w:pPr>
        <w:rPr>
          <w:b/>
          <w:bCs/>
        </w:rPr>
      </w:pPr>
      <w:r w:rsidRPr="00281A4B">
        <w:rPr>
          <w:b/>
          <w:bCs/>
        </w:rPr>
        <w:t>Incentivize Early Adoption</w:t>
      </w:r>
    </w:p>
    <w:p w14:paraId="46F1C6B6" w14:textId="14FB31C4" w:rsidR="00281A4B" w:rsidRDefault="00281A4B" w:rsidP="00281A4B">
      <w:pPr>
        <w:spacing w:line="360" w:lineRule="auto"/>
        <w:jc w:val="both"/>
      </w:pPr>
      <w:r>
        <w:t xml:space="preserve">Consider offering financial incentives or tax breaks to businesses that adopt blockchain-based trade finance solutions. This could encourage early adopters </w:t>
      </w:r>
      <w:r w:rsidR="00F41926">
        <w:t>and pilot project companies</w:t>
      </w:r>
      <w:r>
        <w:t xml:space="preserve"> experiment with the technology and demonstrate its benefits, creating a positive feedback loop that accelerates adoption across the industry.</w:t>
      </w:r>
    </w:p>
    <w:p w14:paraId="446116F3" w14:textId="03B0FB55" w:rsidR="00281A4B" w:rsidRPr="00F41926" w:rsidRDefault="00281A4B" w:rsidP="00281A4B">
      <w:pPr>
        <w:rPr>
          <w:b/>
          <w:bCs/>
        </w:rPr>
      </w:pPr>
      <w:r w:rsidRPr="00F41926">
        <w:rPr>
          <w:b/>
          <w:bCs/>
        </w:rPr>
        <w:t>Address Data Privacy and Security Concerns</w:t>
      </w:r>
    </w:p>
    <w:p w14:paraId="1123061F" w14:textId="77777777" w:rsidR="00281A4B" w:rsidRDefault="00281A4B" w:rsidP="00F41926">
      <w:pPr>
        <w:spacing w:line="360" w:lineRule="auto"/>
        <w:jc w:val="both"/>
      </w:pPr>
      <w:r>
        <w:t>Implement robust data privacy and security measures to protect sensitive trade finance information stored on blockchain platforms. This includes utilizing encryption, access controls, and regular security audits to safeguard against unauthorized access and cyberattacks.</w:t>
      </w:r>
    </w:p>
    <w:p w14:paraId="4CB33AFF" w14:textId="463FC5DA" w:rsidR="00281A4B" w:rsidRPr="00F41926" w:rsidRDefault="00281A4B" w:rsidP="00281A4B">
      <w:pPr>
        <w:rPr>
          <w:b/>
          <w:bCs/>
        </w:rPr>
      </w:pPr>
      <w:r w:rsidRPr="00F41926">
        <w:rPr>
          <w:b/>
          <w:bCs/>
        </w:rPr>
        <w:t>Facilitate Integration with Legacy Systems</w:t>
      </w:r>
    </w:p>
    <w:p w14:paraId="12EB2999" w14:textId="77777777" w:rsidR="00281A4B" w:rsidRDefault="00281A4B" w:rsidP="00F41926">
      <w:pPr>
        <w:spacing w:line="360" w:lineRule="auto"/>
        <w:jc w:val="both"/>
      </w:pPr>
      <w:r>
        <w:t>Develop strategies and solutions to facilitate the seamless integration of blockchain technology with existing legacy systems used by financial institutions and trade organizations. This could involve creating middleware solutions, APIs, or hybrid models that bridge the gap between traditional and blockchain-based infrastructure.</w:t>
      </w:r>
    </w:p>
    <w:p w14:paraId="4F4FD798" w14:textId="5582471C" w:rsidR="00281A4B" w:rsidRDefault="00281A4B" w:rsidP="00F41926">
      <w:pPr>
        <w:spacing w:line="360" w:lineRule="auto"/>
        <w:jc w:val="both"/>
      </w:pPr>
      <w:r>
        <w:t xml:space="preserve">By implementing these theoretical recommendations, the UK can position itself at the forefront of blockchain innovation in trade finance, reaping the benefits of increased </w:t>
      </w:r>
      <w:r>
        <w:lastRenderedPageBreak/>
        <w:t>efficiency, reduced costs, enhanced security, and improved transparency. This proactive approach can strengthen the UK competitive advantage in global trade and contribute to a more inclusive and accessible trade finance ecosystem for businesses of all sizes.</w:t>
      </w:r>
    </w:p>
    <w:p w14:paraId="06AB1118" w14:textId="77777777" w:rsidR="00F41926" w:rsidRDefault="00F41926" w:rsidP="00F41926">
      <w:pPr>
        <w:spacing w:before="0" w:line="360" w:lineRule="auto"/>
        <w:jc w:val="both"/>
      </w:pPr>
    </w:p>
    <w:p w14:paraId="22BD63D1" w14:textId="45950C2F" w:rsidR="00F41926" w:rsidRDefault="00F41926" w:rsidP="00F41926">
      <w:pPr>
        <w:pStyle w:val="Heading3"/>
      </w:pPr>
      <w:bookmarkStart w:id="62" w:name="_Toc166432395"/>
      <w:r>
        <w:t>5.2.2 Practical</w:t>
      </w:r>
      <w:bookmarkEnd w:id="62"/>
      <w:r>
        <w:t xml:space="preserve"> </w:t>
      </w:r>
    </w:p>
    <w:p w14:paraId="26AC2289" w14:textId="5846F837" w:rsidR="00F41926" w:rsidRDefault="00F41926" w:rsidP="00F41926">
      <w:pPr>
        <w:spacing w:line="360" w:lineRule="auto"/>
        <w:jc w:val="both"/>
      </w:pPr>
      <w:r>
        <w:t>Based on the research findings and theoretical recommendations, the following practical recommendations are proposed to facilitate the successful adoption of blockchain technology in UK trade finance.</w:t>
      </w:r>
    </w:p>
    <w:p w14:paraId="3747CB3F" w14:textId="594C1ED0" w:rsidR="00F41926" w:rsidRPr="00F41926" w:rsidRDefault="00F41926" w:rsidP="00F41926">
      <w:pPr>
        <w:rPr>
          <w:b/>
          <w:bCs/>
        </w:rPr>
      </w:pPr>
      <w:r w:rsidRPr="00F41926">
        <w:rPr>
          <w:b/>
          <w:bCs/>
        </w:rPr>
        <w:t>Pilot Projects and Proof-of-Concepts</w:t>
      </w:r>
    </w:p>
    <w:p w14:paraId="584D01C8" w14:textId="77777777" w:rsidR="00F41926" w:rsidRDefault="00F41926" w:rsidP="00F41926">
      <w:pPr>
        <w:spacing w:line="360" w:lineRule="auto"/>
        <w:jc w:val="both"/>
      </w:pPr>
      <w:r>
        <w:t>Encourage financial institutions and trade organizations to initiate pilot projects and proof-of-concept trials to test the feasibility and effectiveness of blockchain solutions in real-world trade finance scenarios. These initiatives can identify potential challenges, refine implementation strategies, and build confidence in the technology.</w:t>
      </w:r>
    </w:p>
    <w:p w14:paraId="451DA981" w14:textId="2BDD42C9" w:rsidR="00F41926" w:rsidRPr="00F41926" w:rsidRDefault="00F41926" w:rsidP="00F41926">
      <w:pPr>
        <w:rPr>
          <w:b/>
          <w:bCs/>
        </w:rPr>
      </w:pPr>
      <w:r w:rsidRPr="00F41926">
        <w:rPr>
          <w:b/>
          <w:bCs/>
        </w:rPr>
        <w:t>Develop Industry-Specific Blockchain Platforms</w:t>
      </w:r>
    </w:p>
    <w:p w14:paraId="1DFC86BE" w14:textId="77777777" w:rsidR="00F41926" w:rsidRDefault="00F41926" w:rsidP="00F41926">
      <w:pPr>
        <w:spacing w:line="360" w:lineRule="auto"/>
      </w:pPr>
      <w:r>
        <w:t>Collaborate to develop blockchain platforms specifically tailored to the unique requirements of the UK trade finance sector. These platforms should prioritize interoperability, scalability, security, and user-friendliness to facilitate adoption by businesses of all sizes.</w:t>
      </w:r>
    </w:p>
    <w:p w14:paraId="0BE6DA1F" w14:textId="2212F8FE" w:rsidR="00F41926" w:rsidRPr="00F41926" w:rsidRDefault="00F41926" w:rsidP="00F41926">
      <w:pPr>
        <w:rPr>
          <w:b/>
          <w:bCs/>
        </w:rPr>
      </w:pPr>
      <w:r w:rsidRPr="00F41926">
        <w:rPr>
          <w:b/>
          <w:bCs/>
        </w:rPr>
        <w:t>Establish Regulatory Sandboxes</w:t>
      </w:r>
    </w:p>
    <w:p w14:paraId="324A8B0A" w14:textId="77777777" w:rsidR="00F41926" w:rsidRDefault="00F41926" w:rsidP="00F41926">
      <w:pPr>
        <w:spacing w:line="360" w:lineRule="auto"/>
        <w:jc w:val="both"/>
      </w:pPr>
      <w:r>
        <w:t>Create regulatory sandboxes that provide a controlled environment for businesses to experiment with blockchain-based trade finance solutions without facing the full burden of regulatory compliance. This approach can foster innovation, identify potential regulatory challenges, and inform the development of appropriate regulatory frameworks.</w:t>
      </w:r>
    </w:p>
    <w:p w14:paraId="47E5ABD5" w14:textId="20D46351" w:rsidR="00F41926" w:rsidRPr="00F41926" w:rsidRDefault="00F41926" w:rsidP="00F41926">
      <w:pPr>
        <w:rPr>
          <w:b/>
          <w:bCs/>
        </w:rPr>
      </w:pPr>
      <w:r w:rsidRPr="00F41926">
        <w:rPr>
          <w:b/>
          <w:bCs/>
        </w:rPr>
        <w:t>Invest in Education and Training Programs</w:t>
      </w:r>
    </w:p>
    <w:p w14:paraId="50FDDA2D" w14:textId="77777777" w:rsidR="00F41926" w:rsidRDefault="00F41926" w:rsidP="00F41926">
      <w:pPr>
        <w:spacing w:line="360" w:lineRule="auto"/>
        <w:jc w:val="both"/>
      </w:pPr>
      <w:r>
        <w:t>Develop comprehensive training programs for trade finance professionals, bankers, and technology experts to enhance their understanding of blockchain technology and its applications in trade finance. These programs should focus on practical skills, case studies, and hands-on experience to equip individuals with the knowledge and expertise needed to implement and manage blockchain-based solutions.</w:t>
      </w:r>
    </w:p>
    <w:p w14:paraId="0396A77F" w14:textId="18F5A6A5" w:rsidR="00F41926" w:rsidRPr="00F41926" w:rsidRDefault="00F41926" w:rsidP="00F41926">
      <w:pPr>
        <w:rPr>
          <w:b/>
          <w:bCs/>
        </w:rPr>
      </w:pPr>
      <w:r w:rsidRPr="00F41926">
        <w:rPr>
          <w:b/>
          <w:bCs/>
        </w:rPr>
        <w:t>Form Public-Private Partnerships</w:t>
      </w:r>
    </w:p>
    <w:p w14:paraId="45A47586" w14:textId="77777777" w:rsidR="00F41926" w:rsidRDefault="00F41926" w:rsidP="00F41926">
      <w:pPr>
        <w:spacing w:line="360" w:lineRule="auto"/>
        <w:jc w:val="both"/>
      </w:pPr>
      <w:r>
        <w:t xml:space="preserve">Foster partnerships between government agencies, financial institutions, trade organizations, and technology providers to pool resources, share expertise, and collaborate </w:t>
      </w:r>
      <w:r>
        <w:lastRenderedPageBreak/>
        <w:t>on developing and implementing blockchain solutions for trade finance. These partnerships can accelerate adoption, drive innovation, and ensure that solutions are aligned with industry needs and regulatory requirements.</w:t>
      </w:r>
    </w:p>
    <w:p w14:paraId="3C8A5763" w14:textId="35E9289A" w:rsidR="00F41926" w:rsidRPr="00F41926" w:rsidRDefault="00F41926" w:rsidP="00F41926">
      <w:pPr>
        <w:rPr>
          <w:b/>
          <w:bCs/>
        </w:rPr>
      </w:pPr>
      <w:r w:rsidRPr="00F41926">
        <w:rPr>
          <w:b/>
          <w:bCs/>
        </w:rPr>
        <w:t>Simplify User Interfaces and Onboarding Processes</w:t>
      </w:r>
    </w:p>
    <w:p w14:paraId="22473D05" w14:textId="77777777" w:rsidR="00F41926" w:rsidRDefault="00F41926" w:rsidP="00F41926">
      <w:pPr>
        <w:spacing w:line="360" w:lineRule="auto"/>
        <w:jc w:val="both"/>
      </w:pPr>
      <w:r>
        <w:t>Design user-friendly interfaces and streamlined onboarding processes for blockchain-based trade finance platforms to make them accessible and easy to use for businesses with varying levels of technical expertise. This can encourage wider adoption and reduce the barriers to entry for smaller businesses.</w:t>
      </w:r>
    </w:p>
    <w:p w14:paraId="751E42BB" w14:textId="029DE700" w:rsidR="00F41926" w:rsidRPr="00F41926" w:rsidRDefault="00F41926" w:rsidP="00F41926">
      <w:pPr>
        <w:rPr>
          <w:b/>
          <w:bCs/>
        </w:rPr>
      </w:pPr>
      <w:r w:rsidRPr="00F41926">
        <w:rPr>
          <w:b/>
          <w:bCs/>
        </w:rPr>
        <w:t>Address Cybersecurity Risks Proactively</w:t>
      </w:r>
    </w:p>
    <w:p w14:paraId="0D1FD911" w14:textId="52C48164" w:rsidR="00455DCF" w:rsidRDefault="00F41926" w:rsidP="00F41926">
      <w:pPr>
        <w:spacing w:line="360" w:lineRule="auto"/>
        <w:jc w:val="both"/>
      </w:pPr>
      <w:r>
        <w:t xml:space="preserve">Implement robust cybersecurity measures, such as encryption, access controls, and regular security audits, to protect sensitive trade finance data stored on blockchain platforms. Collaborate with cybersecurity experts to identify and mitigate potential vulnerabilities and ensure the integrity and confidentiality of trade finance transactions. By adopting these practical recommendations, the UK can create a conducive environment for the successful integration of blockchain technology into trade finance. This approach can lead to a more efficient, secure, and transparent trade finance ecosystem, benefiting businesses, financial institutions, and the UK </w:t>
      </w:r>
      <w:proofErr w:type="gramStart"/>
      <w:r>
        <w:t>economy as a whole</w:t>
      </w:r>
      <w:proofErr w:type="gramEnd"/>
      <w:r>
        <w:t>.</w:t>
      </w:r>
    </w:p>
    <w:p w14:paraId="66463599" w14:textId="77777777" w:rsidR="00455DCF" w:rsidRPr="00F41926" w:rsidRDefault="00455DCF" w:rsidP="00455DCF">
      <w:pPr>
        <w:spacing w:before="0" w:line="360" w:lineRule="auto"/>
        <w:jc w:val="both"/>
      </w:pPr>
    </w:p>
    <w:p w14:paraId="454C40AD" w14:textId="43B62BDF" w:rsidR="00455DCF" w:rsidRDefault="00F41926" w:rsidP="00455DCF">
      <w:pPr>
        <w:pStyle w:val="Heading2"/>
      </w:pPr>
      <w:bookmarkStart w:id="63" w:name="_Toc166432396"/>
      <w:r>
        <w:t>5.3 Limitation of research</w:t>
      </w:r>
      <w:bookmarkEnd w:id="63"/>
      <w:r>
        <w:t xml:space="preserve"> </w:t>
      </w:r>
    </w:p>
    <w:p w14:paraId="195A08CA" w14:textId="5BAF8055" w:rsidR="00455DCF" w:rsidRDefault="00455DCF" w:rsidP="00455DCF">
      <w:r>
        <w:t xml:space="preserve">The limitations of the research </w:t>
      </w:r>
      <w:r w:rsidR="007F1FFB">
        <w:t>have</w:t>
      </w:r>
      <w:r>
        <w:t xml:space="preserve"> been listed below.</w:t>
      </w:r>
    </w:p>
    <w:p w14:paraId="0AB885F3" w14:textId="77777777" w:rsidR="00455DCF" w:rsidRDefault="00455DCF" w:rsidP="00455DCF">
      <w:pPr>
        <w:spacing w:before="0"/>
      </w:pPr>
    </w:p>
    <w:p w14:paraId="31775200" w14:textId="507310ED" w:rsidR="00455DCF" w:rsidRPr="00455DCF" w:rsidRDefault="00455DCF" w:rsidP="00455DCF">
      <w:pPr>
        <w:rPr>
          <w:b/>
          <w:bCs/>
        </w:rPr>
      </w:pPr>
      <w:r w:rsidRPr="00455DCF">
        <w:rPr>
          <w:b/>
          <w:bCs/>
        </w:rPr>
        <w:t>Early Stage of Adoption</w:t>
      </w:r>
    </w:p>
    <w:p w14:paraId="4991A2B7" w14:textId="02CF2284" w:rsidR="00455DCF" w:rsidRDefault="00455DCF" w:rsidP="00455DCF">
      <w:pPr>
        <w:spacing w:line="360" w:lineRule="auto"/>
        <w:jc w:val="both"/>
      </w:pPr>
      <w:r>
        <w:t>Blockchain is still emerging in trade finance. The research paper might have captured a snapshot in time, and the landscape could change rapidly as adoption grows and technology evolves.</w:t>
      </w:r>
    </w:p>
    <w:p w14:paraId="196CB753" w14:textId="5F6BC58B" w:rsidR="00455DCF" w:rsidRPr="00455DCF" w:rsidRDefault="00455DCF" w:rsidP="00455DCF">
      <w:pPr>
        <w:rPr>
          <w:b/>
          <w:bCs/>
        </w:rPr>
      </w:pPr>
      <w:r w:rsidRPr="00455DCF">
        <w:rPr>
          <w:b/>
          <w:bCs/>
        </w:rPr>
        <w:t>Data Availability</w:t>
      </w:r>
    </w:p>
    <w:p w14:paraId="7AC1B3E8" w14:textId="1F21C476" w:rsidR="00455DCF" w:rsidRDefault="00455DCF" w:rsidP="00455DCF">
      <w:pPr>
        <w:spacing w:line="360" w:lineRule="auto"/>
        <w:jc w:val="both"/>
      </w:pPr>
      <w:r>
        <w:t xml:space="preserve">Obtaining comprehensive, real-world data on blockchain use in UK trade finance might have been difficult due to </w:t>
      </w:r>
      <w:r w:rsidR="007F1FFB">
        <w:t>less numbers of pilot projects</w:t>
      </w:r>
      <w:r>
        <w:t xml:space="preserve"> or the nascent nature of the technology. This could limit the depth of your analysis.</w:t>
      </w:r>
    </w:p>
    <w:p w14:paraId="741FB36E" w14:textId="402AB1F2" w:rsidR="00455DCF" w:rsidRPr="00455DCF" w:rsidRDefault="00455DCF" w:rsidP="00455DCF">
      <w:pPr>
        <w:rPr>
          <w:b/>
          <w:bCs/>
        </w:rPr>
      </w:pPr>
      <w:r w:rsidRPr="00455DCF">
        <w:rPr>
          <w:b/>
          <w:bCs/>
        </w:rPr>
        <w:t>Subjectivity of Qualitative Data</w:t>
      </w:r>
    </w:p>
    <w:p w14:paraId="7344D625" w14:textId="1D4C044B" w:rsidR="00455DCF" w:rsidRDefault="007F1FFB" w:rsidP="00455DCF">
      <w:pPr>
        <w:spacing w:line="360" w:lineRule="auto"/>
        <w:jc w:val="both"/>
      </w:pPr>
      <w:r>
        <w:lastRenderedPageBreak/>
        <w:t>We have</w:t>
      </w:r>
      <w:r w:rsidR="00455DCF">
        <w:t xml:space="preserve"> relied heavily on</w:t>
      </w:r>
      <w:r>
        <w:t xml:space="preserve"> multi-case study as the technology in the initial phase</w:t>
      </w:r>
      <w:r w:rsidR="00455DCF">
        <w:t xml:space="preserve">, </w:t>
      </w:r>
      <w:r>
        <w:t>the</w:t>
      </w:r>
      <w:r w:rsidR="00455DCF">
        <w:t xml:space="preserve"> findings might be influenced by the opinions and perspectives of participants, potentially introducing bias.</w:t>
      </w:r>
    </w:p>
    <w:p w14:paraId="2BDC2FBA" w14:textId="77338656" w:rsidR="00455DCF" w:rsidRPr="00455DCF" w:rsidRDefault="00455DCF" w:rsidP="00455DCF">
      <w:pPr>
        <w:spacing w:line="360" w:lineRule="auto"/>
        <w:rPr>
          <w:b/>
          <w:bCs/>
        </w:rPr>
      </w:pPr>
      <w:r w:rsidRPr="00455DCF">
        <w:rPr>
          <w:b/>
          <w:bCs/>
        </w:rPr>
        <w:t>Focus on Technical Aspects</w:t>
      </w:r>
    </w:p>
    <w:p w14:paraId="391FCA89" w14:textId="68068EB2" w:rsidR="00455DCF" w:rsidRDefault="007F1FFB" w:rsidP="00455DCF">
      <w:pPr>
        <w:spacing w:line="360" w:lineRule="auto"/>
      </w:pPr>
      <w:r>
        <w:t>The</w:t>
      </w:r>
      <w:r w:rsidR="00455DCF">
        <w:t xml:space="preserve"> research might have primarily focused on the technical capabilities of blockchain, overlooking the social, economic, or regulatory aspects that could also impact its adoption.</w:t>
      </w:r>
    </w:p>
    <w:p w14:paraId="37343EB7" w14:textId="77777777" w:rsidR="00AE44F4" w:rsidRDefault="00AE44F4" w:rsidP="00AE44F4">
      <w:pPr>
        <w:spacing w:before="0" w:line="360" w:lineRule="auto"/>
        <w:jc w:val="both"/>
      </w:pPr>
    </w:p>
    <w:p w14:paraId="620856CD" w14:textId="22EBC337" w:rsidR="00455DCF" w:rsidRDefault="00455DCF" w:rsidP="00455DCF">
      <w:pPr>
        <w:pStyle w:val="Heading2"/>
      </w:pPr>
      <w:bookmarkStart w:id="64" w:name="_Toc166432397"/>
      <w:r>
        <w:t>5.4 Recommendations for future work</w:t>
      </w:r>
      <w:bookmarkEnd w:id="64"/>
      <w:r>
        <w:t xml:space="preserve"> </w:t>
      </w:r>
    </w:p>
    <w:p w14:paraId="0E0D42FE" w14:textId="77777777" w:rsidR="00455DCF" w:rsidRDefault="00455DCF" w:rsidP="007F1FFB">
      <w:pPr>
        <w:spacing w:line="360" w:lineRule="auto"/>
        <w:jc w:val="both"/>
      </w:pPr>
      <w:r>
        <w:t>Longitudinal Studies: Conduct longitudinal studies to track the evolution of blockchain adoption in UK trade finance over time. This would help assess the long-term impact, identify emerging challenges, and measure the effectiveness of implemented solutions.</w:t>
      </w:r>
    </w:p>
    <w:p w14:paraId="2DCFCF5C" w14:textId="77777777" w:rsidR="00455DCF" w:rsidRDefault="00455DCF" w:rsidP="00AE44F4">
      <w:pPr>
        <w:spacing w:before="0" w:line="360" w:lineRule="auto"/>
      </w:pPr>
    </w:p>
    <w:p w14:paraId="1852C208" w14:textId="77777777" w:rsidR="00455DCF" w:rsidRDefault="00455DCF" w:rsidP="007F1FFB">
      <w:pPr>
        <w:spacing w:before="0" w:line="360" w:lineRule="auto"/>
        <w:jc w:val="both"/>
      </w:pPr>
      <w:r>
        <w:t>Comparative Analysis: Compare the adoption and impact of blockchain technology in UK trade finance with other countries or regions. This comparative analysis could reveal best practices, highlight regional differences, and inform policy decisions for wider adoption.</w:t>
      </w:r>
    </w:p>
    <w:p w14:paraId="39EA7CEE" w14:textId="77777777" w:rsidR="00455DCF" w:rsidRDefault="00455DCF" w:rsidP="007F1FFB">
      <w:pPr>
        <w:spacing w:before="0" w:line="360" w:lineRule="auto"/>
        <w:jc w:val="both"/>
      </w:pPr>
    </w:p>
    <w:p w14:paraId="73C78FFF" w14:textId="77777777" w:rsidR="00455DCF" w:rsidRDefault="00455DCF" w:rsidP="007F1FFB">
      <w:pPr>
        <w:spacing w:before="0" w:line="360" w:lineRule="auto"/>
        <w:jc w:val="both"/>
      </w:pPr>
      <w:r>
        <w:t>Qualitative Deep Dives: Conduct in-depth qualitative studies, such as case studies or ethnographic research, to explore the experiences and perspectives of various stakeholders (e.g., banks, SMEs, exporters) involved in blockchain-based trade finance. This would provide rich insights into the practical challenges, perceived benefits, and adoption barriers.</w:t>
      </w:r>
    </w:p>
    <w:p w14:paraId="49EC2C29" w14:textId="77777777" w:rsidR="00455DCF" w:rsidRDefault="00455DCF" w:rsidP="007F1FFB">
      <w:pPr>
        <w:spacing w:before="0" w:line="360" w:lineRule="auto"/>
        <w:jc w:val="both"/>
      </w:pPr>
    </w:p>
    <w:p w14:paraId="04670AEC" w14:textId="5E9D324E" w:rsidR="00455DCF" w:rsidRDefault="00455DCF" w:rsidP="007F1FFB">
      <w:pPr>
        <w:spacing w:before="0" w:line="360" w:lineRule="auto"/>
        <w:jc w:val="both"/>
      </w:pPr>
      <w:r>
        <w:t>Focus on SME: Investigate the specific challenges and opportunities faced by small and medium-sized enterprises (SMEs) in adopting blockchain for trade finance. This could lead to tailored solutions and support mechanisms to facilitate SME participation in this evolving landscape.</w:t>
      </w:r>
    </w:p>
    <w:p w14:paraId="001AB40A" w14:textId="77777777" w:rsidR="00455DCF" w:rsidRDefault="00455DCF" w:rsidP="00AE44F4">
      <w:pPr>
        <w:spacing w:before="0" w:line="360" w:lineRule="auto"/>
      </w:pPr>
    </w:p>
    <w:p w14:paraId="1B798EDE" w14:textId="77777777" w:rsidR="00455DCF" w:rsidRDefault="00455DCF" w:rsidP="007F1FFB">
      <w:pPr>
        <w:spacing w:before="0" w:line="360" w:lineRule="auto"/>
        <w:jc w:val="both"/>
      </w:pPr>
      <w:r>
        <w:t>Interoperability and Standardization: Explore the development of standardized protocols, APIs, and data exchange formats to enhance interoperability between different blockchain platforms used in trade finance. This would streamline processes, facilitate cross-border transactions, and unlock the full potential of blockchain for global trade.</w:t>
      </w:r>
    </w:p>
    <w:p w14:paraId="216AAD13" w14:textId="77777777" w:rsidR="00455DCF" w:rsidRDefault="00455DCF" w:rsidP="00AE44F4">
      <w:pPr>
        <w:spacing w:before="0" w:line="360" w:lineRule="auto"/>
      </w:pPr>
    </w:p>
    <w:p w14:paraId="147E6C46" w14:textId="77777777" w:rsidR="00455DCF" w:rsidRDefault="00455DCF" w:rsidP="007F1FFB">
      <w:pPr>
        <w:spacing w:before="0" w:line="360" w:lineRule="auto"/>
        <w:jc w:val="both"/>
      </w:pPr>
      <w:r>
        <w:lastRenderedPageBreak/>
        <w:t>Security and Privacy Enhancements: Investigate advanced cryptographic techniques, privacy-preserving protocols, and robust cybersecurity measures to address data privacy and security concerns associated with blockchain-based trade finance. This would build trust in the technology and ensure the confidentiality of sensitive trade data.</w:t>
      </w:r>
    </w:p>
    <w:p w14:paraId="510C8003" w14:textId="77777777" w:rsidR="00455DCF" w:rsidRDefault="00455DCF" w:rsidP="00AE44F4">
      <w:pPr>
        <w:spacing w:before="0" w:line="360" w:lineRule="auto"/>
      </w:pPr>
    </w:p>
    <w:p w14:paraId="6797D0F9" w14:textId="77777777" w:rsidR="00455DCF" w:rsidRDefault="00455DCF" w:rsidP="007F1FFB">
      <w:pPr>
        <w:spacing w:before="0" w:line="360" w:lineRule="auto"/>
        <w:jc w:val="both"/>
      </w:pPr>
      <w:r>
        <w:t>Regulatory Impact Assessment: Conduct a comprehensive assessment of the impact of existing and proposed regulations on the adoption and implementation of blockchain in UK trade finance. This could inform the development of effective and supportive regulatory frameworks that promote innovation while mitigating risks.</w:t>
      </w:r>
    </w:p>
    <w:p w14:paraId="4638D126" w14:textId="77777777" w:rsidR="00455DCF" w:rsidRDefault="00455DCF" w:rsidP="00AE44F4">
      <w:pPr>
        <w:spacing w:before="0" w:line="360" w:lineRule="auto"/>
      </w:pPr>
    </w:p>
    <w:p w14:paraId="0CBC7FD7" w14:textId="77777777" w:rsidR="00455DCF" w:rsidRDefault="00455DCF" w:rsidP="007F1FFB">
      <w:pPr>
        <w:spacing w:before="0" w:line="360" w:lineRule="auto"/>
        <w:jc w:val="both"/>
      </w:pPr>
      <w:r>
        <w:t>Integration with Emerging Technologies: Explore the integration of blockchain with other emerging technologies, such as artificial intelligence, machine learning, and the Internet of Things (IoT), to create more intelligent, efficient, and secure trade finance solutions.</w:t>
      </w:r>
    </w:p>
    <w:p w14:paraId="36811733" w14:textId="77777777" w:rsidR="00455DCF" w:rsidRDefault="00455DCF" w:rsidP="00AE44F4">
      <w:pPr>
        <w:spacing w:before="0" w:line="360" w:lineRule="auto"/>
      </w:pPr>
    </w:p>
    <w:p w14:paraId="076D2155" w14:textId="1163CCEE" w:rsidR="00455DCF" w:rsidRDefault="00455DCF" w:rsidP="007F1FFB">
      <w:pPr>
        <w:spacing w:before="0" w:line="360" w:lineRule="auto"/>
        <w:jc w:val="both"/>
      </w:pPr>
      <w:r>
        <w:t>Environmental Impact: Investigate the environmental impact of blockchain technology in trade finance, considering energy consumption and carbon footprint. Explore potential solutions to make blockchain-based trade finance more sustainable and environmentally friendly.</w:t>
      </w:r>
    </w:p>
    <w:p w14:paraId="3D87736E" w14:textId="77777777" w:rsidR="00455DCF" w:rsidRDefault="00455DCF" w:rsidP="00AE44F4">
      <w:pPr>
        <w:spacing w:before="0" w:line="360" w:lineRule="auto"/>
      </w:pPr>
    </w:p>
    <w:p w14:paraId="68C937A3" w14:textId="77777777" w:rsidR="00455DCF" w:rsidRPr="00455DCF" w:rsidRDefault="00455DCF" w:rsidP="00455DCF"/>
    <w:p w14:paraId="55DB98E5" w14:textId="77777777" w:rsidR="00F41926" w:rsidRPr="00F41926" w:rsidRDefault="00F41926" w:rsidP="00F41926"/>
    <w:p w14:paraId="47989DD0" w14:textId="77777777" w:rsidR="005E1400" w:rsidRDefault="005E1400" w:rsidP="005E1400">
      <w:pPr>
        <w:spacing w:line="360" w:lineRule="auto"/>
        <w:jc w:val="both"/>
        <w:rPr>
          <w:b/>
          <w:bCs/>
        </w:rPr>
      </w:pPr>
    </w:p>
    <w:p w14:paraId="40848958" w14:textId="77777777" w:rsidR="007F1FFB" w:rsidRDefault="007F1FFB" w:rsidP="005E1400">
      <w:pPr>
        <w:spacing w:line="360" w:lineRule="auto"/>
        <w:jc w:val="both"/>
        <w:rPr>
          <w:b/>
          <w:bCs/>
        </w:rPr>
      </w:pPr>
    </w:p>
    <w:p w14:paraId="06854B65" w14:textId="77777777" w:rsidR="007F1FFB" w:rsidRDefault="007F1FFB" w:rsidP="005E1400">
      <w:pPr>
        <w:spacing w:line="360" w:lineRule="auto"/>
        <w:jc w:val="both"/>
        <w:rPr>
          <w:b/>
          <w:bCs/>
        </w:rPr>
      </w:pPr>
    </w:p>
    <w:p w14:paraId="3FE64602" w14:textId="77777777" w:rsidR="007F1FFB" w:rsidRDefault="007F1FFB" w:rsidP="005E1400">
      <w:pPr>
        <w:spacing w:line="360" w:lineRule="auto"/>
        <w:jc w:val="both"/>
        <w:rPr>
          <w:b/>
          <w:bCs/>
        </w:rPr>
      </w:pPr>
    </w:p>
    <w:p w14:paraId="754555DA" w14:textId="77777777" w:rsidR="007F1FFB" w:rsidRDefault="007F1FFB" w:rsidP="005E1400">
      <w:pPr>
        <w:spacing w:line="360" w:lineRule="auto"/>
        <w:jc w:val="both"/>
        <w:rPr>
          <w:b/>
          <w:bCs/>
        </w:rPr>
      </w:pPr>
    </w:p>
    <w:p w14:paraId="70C12480" w14:textId="77777777" w:rsidR="007F1FFB" w:rsidRDefault="007F1FFB" w:rsidP="005E1400">
      <w:pPr>
        <w:spacing w:line="360" w:lineRule="auto"/>
        <w:jc w:val="both"/>
        <w:rPr>
          <w:b/>
          <w:bCs/>
        </w:rPr>
      </w:pPr>
    </w:p>
    <w:p w14:paraId="681F53B5" w14:textId="77777777" w:rsidR="00B774E6" w:rsidRDefault="00B774E6" w:rsidP="005E1400">
      <w:pPr>
        <w:spacing w:line="360" w:lineRule="auto"/>
        <w:jc w:val="both"/>
        <w:rPr>
          <w:b/>
          <w:bCs/>
        </w:rPr>
      </w:pPr>
    </w:p>
    <w:p w14:paraId="2BEEBE0B" w14:textId="77777777" w:rsidR="00AE44F4" w:rsidRPr="00AE44F4" w:rsidRDefault="00AE44F4" w:rsidP="00AE44F4">
      <w:pPr>
        <w:pStyle w:val="Heading1"/>
        <w:spacing w:before="0" w:after="240" w:line="360" w:lineRule="auto"/>
        <w:rPr>
          <w:rFonts w:cs="Arial"/>
          <w:szCs w:val="28"/>
        </w:rPr>
      </w:pPr>
      <w:bookmarkStart w:id="65" w:name="_Toc166432398"/>
      <w:r w:rsidRPr="00AE44F4">
        <w:rPr>
          <w:rFonts w:cs="Arial"/>
          <w:szCs w:val="28"/>
        </w:rPr>
        <w:lastRenderedPageBreak/>
        <w:t>Reference list</w:t>
      </w:r>
      <w:bookmarkEnd w:id="65"/>
    </w:p>
    <w:p w14:paraId="00FD7C19" w14:textId="1DC51BA2" w:rsidR="00AE44F4" w:rsidRDefault="00AE44F4" w:rsidP="00B774E6">
      <w:pPr>
        <w:pStyle w:val="NormalWeb"/>
        <w:spacing w:before="0" w:beforeAutospacing="0" w:after="240" w:afterAutospacing="0" w:line="360" w:lineRule="auto"/>
        <w:rPr>
          <w:rFonts w:cs="Arial"/>
        </w:rPr>
      </w:pPr>
      <w:r>
        <w:rPr>
          <w:rFonts w:cs="Arial"/>
        </w:rPr>
        <w:t xml:space="preserve">Ahluwalia, S., Mahto, R.V. and Guerrero, M. (2019). Blockchain technology and startup financing: A transaction cost economics perspective. </w:t>
      </w:r>
      <w:r>
        <w:rPr>
          <w:rFonts w:cs="Arial"/>
          <w:i/>
          <w:iCs/>
        </w:rPr>
        <w:t>Technological Forecasting and Social Change</w:t>
      </w:r>
      <w:r>
        <w:rPr>
          <w:rFonts w:cs="Arial"/>
        </w:rPr>
        <w:t>, 151.</w:t>
      </w:r>
      <w:r w:rsidR="007F1FFB">
        <w:rPr>
          <w:rFonts w:cs="Arial"/>
        </w:rPr>
        <w:t xml:space="preserve"> Available at: </w:t>
      </w:r>
      <w:hyperlink r:id="rId17" w:history="1">
        <w:r w:rsidRPr="00B774E6">
          <w:rPr>
            <w:rStyle w:val="Hyperlink"/>
            <w:rFonts w:cs="Arial"/>
          </w:rPr>
          <w:t>https://doi.org/10.10</w:t>
        </w:r>
        <w:r w:rsidRPr="00B774E6">
          <w:rPr>
            <w:rStyle w:val="Hyperlink"/>
            <w:rFonts w:cs="Arial"/>
          </w:rPr>
          <w:t>1</w:t>
        </w:r>
        <w:r w:rsidRPr="00B774E6">
          <w:rPr>
            <w:rStyle w:val="Hyperlink"/>
            <w:rFonts w:cs="Arial"/>
          </w:rPr>
          <w:t>6/j.techfore.2019.119854</w:t>
        </w:r>
      </w:hyperlink>
      <w:r w:rsidR="00B774E6">
        <w:rPr>
          <w:rFonts w:cs="Arial"/>
        </w:rPr>
        <w:t xml:space="preserve"> [Accessed: 3 March 2024].</w:t>
      </w:r>
    </w:p>
    <w:p w14:paraId="178E853B" w14:textId="2DC1C6B5" w:rsidR="00AE44F4" w:rsidRDefault="00AE44F4" w:rsidP="00B774E6">
      <w:pPr>
        <w:pStyle w:val="NormalWeb"/>
        <w:spacing w:before="0" w:beforeAutospacing="0" w:after="240" w:afterAutospacing="0" w:line="360" w:lineRule="auto"/>
        <w:jc w:val="both"/>
        <w:rPr>
          <w:rFonts w:cs="Arial"/>
        </w:rPr>
      </w:pPr>
      <w:r>
        <w:rPr>
          <w:rFonts w:cs="Arial"/>
        </w:rPr>
        <w:t xml:space="preserve">Ahmed, A., Abdullah, S., </w:t>
      </w:r>
      <w:proofErr w:type="spellStart"/>
      <w:r>
        <w:rPr>
          <w:rFonts w:cs="Arial"/>
        </w:rPr>
        <w:t>Bukhsh</w:t>
      </w:r>
      <w:proofErr w:type="spellEnd"/>
      <w:r>
        <w:rPr>
          <w:rFonts w:cs="Arial"/>
        </w:rPr>
        <w:t xml:space="preserve">, M., Ahmad, I. and Mushtaq, Z. (2022). An Energy-Efficient Data Aggregation Mechanism for IoT Secured by Blockchain. </w:t>
      </w:r>
      <w:r>
        <w:rPr>
          <w:rFonts w:cs="Arial"/>
          <w:i/>
          <w:iCs/>
        </w:rPr>
        <w:t>IEEE Access</w:t>
      </w:r>
      <w:r>
        <w:rPr>
          <w:rFonts w:cs="Arial"/>
        </w:rPr>
        <w:t>, 10, pp.11404–11419.</w:t>
      </w:r>
      <w:r w:rsidR="00B774E6">
        <w:rPr>
          <w:rFonts w:cs="Arial"/>
        </w:rPr>
        <w:t xml:space="preserve"> Available </w:t>
      </w:r>
      <w:proofErr w:type="spellStart"/>
      <w:r w:rsidR="00B774E6">
        <w:rPr>
          <w:rFonts w:cs="Arial"/>
        </w:rPr>
        <w:t>at</w:t>
      </w:r>
      <w:hyperlink r:id="rId18" w:history="1">
        <w:r w:rsidR="00B774E6">
          <w:rPr>
            <w:rStyle w:val="Hyperlink"/>
            <w:rFonts w:cs="Arial"/>
          </w:rPr>
          <w:t>:</w:t>
        </w:r>
        <w:r w:rsidRPr="00B774E6">
          <w:rPr>
            <w:rStyle w:val="Hyperlink"/>
            <w:rFonts w:cs="Arial"/>
          </w:rPr>
          <w:t>https</w:t>
        </w:r>
        <w:proofErr w:type="spellEnd"/>
        <w:r w:rsidRPr="00B774E6">
          <w:rPr>
            <w:rStyle w:val="Hyperlink"/>
            <w:rFonts w:cs="Arial"/>
          </w:rPr>
          <w:t>://doi.org/10.1109/access.2022.3146295</w:t>
        </w:r>
      </w:hyperlink>
      <w:r w:rsidR="00B774E6">
        <w:rPr>
          <w:rFonts w:cs="Arial"/>
        </w:rPr>
        <w:t xml:space="preserve"> </w:t>
      </w:r>
      <w:r w:rsidR="00B774E6" w:rsidRPr="00B774E6">
        <w:rPr>
          <w:rFonts w:cs="Arial"/>
        </w:rPr>
        <w:t>[Accessed: 3 March 20</w:t>
      </w:r>
      <w:r w:rsidR="00B774E6">
        <w:rPr>
          <w:rFonts w:cs="Arial"/>
        </w:rPr>
        <w:t>2</w:t>
      </w:r>
      <w:r w:rsidR="00B774E6" w:rsidRPr="00B774E6">
        <w:rPr>
          <w:rFonts w:cs="Arial"/>
        </w:rPr>
        <w:t>4].</w:t>
      </w:r>
    </w:p>
    <w:p w14:paraId="5199DA1D" w14:textId="7DF0D1B6" w:rsidR="00AE44F4" w:rsidRDefault="00AE44F4" w:rsidP="00B774E6">
      <w:pPr>
        <w:pStyle w:val="NormalWeb"/>
        <w:spacing w:before="0" w:beforeAutospacing="0" w:after="240" w:afterAutospacing="0" w:line="360" w:lineRule="auto"/>
        <w:rPr>
          <w:rFonts w:cs="Arial"/>
        </w:rPr>
      </w:pPr>
      <w:r>
        <w:rPr>
          <w:rFonts w:cs="Arial"/>
        </w:rPr>
        <w:t xml:space="preserve">Ahn, J. (2011). A Theory of Domestic and International Trade Finance. </w:t>
      </w:r>
      <w:r>
        <w:rPr>
          <w:rFonts w:cs="Arial"/>
          <w:i/>
          <w:iCs/>
        </w:rPr>
        <w:t>IMF Working Papers</w:t>
      </w:r>
      <w:r>
        <w:rPr>
          <w:rFonts w:cs="Arial"/>
        </w:rPr>
        <w:t>, 11(262), pp.1–37</w:t>
      </w:r>
      <w:r w:rsidR="00B774E6">
        <w:rPr>
          <w:rFonts w:cs="Arial"/>
        </w:rPr>
        <w:t xml:space="preserve">. Available at: </w:t>
      </w:r>
      <w:hyperlink r:id="rId19" w:history="1">
        <w:r w:rsidR="00B774E6" w:rsidRPr="00B774E6">
          <w:rPr>
            <w:rStyle w:val="Hyperlink"/>
            <w:rFonts w:cs="Arial"/>
          </w:rPr>
          <w:t>https</w:t>
        </w:r>
        <w:r w:rsidRPr="00B774E6">
          <w:rPr>
            <w:rStyle w:val="Hyperlink"/>
            <w:rFonts w:cs="Arial"/>
          </w:rPr>
          <w:t>://doi.org/10.5089/9781463924607.001</w:t>
        </w:r>
      </w:hyperlink>
      <w:r w:rsidR="00B774E6">
        <w:rPr>
          <w:rFonts w:cs="Arial"/>
        </w:rPr>
        <w:t xml:space="preserve"> </w:t>
      </w:r>
      <w:r w:rsidR="00B774E6" w:rsidRPr="00B774E6">
        <w:rPr>
          <w:rFonts w:cs="Arial"/>
        </w:rPr>
        <w:t>[Accessed: 3 March 20</w:t>
      </w:r>
      <w:r w:rsidR="00B774E6">
        <w:rPr>
          <w:rFonts w:cs="Arial"/>
        </w:rPr>
        <w:t>2</w:t>
      </w:r>
      <w:r w:rsidR="00B774E6" w:rsidRPr="00B774E6">
        <w:rPr>
          <w:rFonts w:cs="Arial"/>
        </w:rPr>
        <w:t>4].</w:t>
      </w:r>
    </w:p>
    <w:p w14:paraId="165159ED" w14:textId="77777777" w:rsidR="00AE44F4" w:rsidRDefault="00AE44F4" w:rsidP="00AE44F4">
      <w:pPr>
        <w:pStyle w:val="NormalWeb"/>
        <w:spacing w:before="0" w:beforeAutospacing="0" w:after="240" w:afterAutospacing="0" w:line="360" w:lineRule="auto"/>
        <w:rPr>
          <w:rFonts w:cs="Arial"/>
        </w:rPr>
      </w:pPr>
      <w:r>
        <w:rPr>
          <w:rFonts w:cs="Arial"/>
        </w:rPr>
        <w:t xml:space="preserve">Baxter, P. and Jack, S. (2008). Qualitative Case Study Methodology: Study Design and Implementation for Novice Researchers. </w:t>
      </w:r>
      <w:r>
        <w:rPr>
          <w:rFonts w:cs="Arial"/>
          <w:i/>
          <w:iCs/>
        </w:rPr>
        <w:t>The Qualitative Report</w:t>
      </w:r>
      <w:r>
        <w:rPr>
          <w:rFonts w:cs="Arial"/>
        </w:rPr>
        <w:t>, 13(4), pp.544–559.</w:t>
      </w:r>
    </w:p>
    <w:p w14:paraId="49F38A8D" w14:textId="1AAA29A8" w:rsidR="00AE44F4" w:rsidRDefault="00AE44F4" w:rsidP="00AE44F4">
      <w:pPr>
        <w:pStyle w:val="NormalWeb"/>
        <w:spacing w:before="0" w:beforeAutospacing="0" w:after="240" w:afterAutospacing="0" w:line="360" w:lineRule="auto"/>
        <w:rPr>
          <w:rFonts w:cs="Arial"/>
        </w:rPr>
      </w:pPr>
      <w:r>
        <w:rPr>
          <w:rFonts w:cs="Arial"/>
        </w:rPr>
        <w:t xml:space="preserve">Beck, S., Claire Tayag, M., Kim, K., Concepcion Latoja, M., Pandey, A. and </w:t>
      </w:r>
      <w:proofErr w:type="spellStart"/>
      <w:r>
        <w:rPr>
          <w:rFonts w:cs="Arial"/>
        </w:rPr>
        <w:t>Malaket</w:t>
      </w:r>
      <w:proofErr w:type="spellEnd"/>
      <w:r>
        <w:rPr>
          <w:rFonts w:cs="Arial"/>
        </w:rPr>
        <w:t>, A. (2023). 2023 Trade Finance Gaps, Growth, and Jobs Survey. </w:t>
      </w:r>
      <w:r>
        <w:rPr>
          <w:rFonts w:cs="Arial"/>
          <w:i/>
          <w:iCs/>
        </w:rPr>
        <w:t>Asian Development Bank</w:t>
      </w:r>
      <w:r>
        <w:rPr>
          <w:rFonts w:cs="Arial"/>
        </w:rPr>
        <w:t>, 256.</w:t>
      </w:r>
      <w:r w:rsidR="00B774E6">
        <w:rPr>
          <w:rFonts w:cs="Arial"/>
        </w:rPr>
        <w:t xml:space="preserve"> </w:t>
      </w:r>
      <w:proofErr w:type="spellStart"/>
      <w:r>
        <w:rPr>
          <w:rFonts w:cs="Arial"/>
        </w:rPr>
        <w:t>Availabe</w:t>
      </w:r>
      <w:proofErr w:type="spellEnd"/>
      <w:r>
        <w:rPr>
          <w:rFonts w:cs="Arial"/>
        </w:rPr>
        <w:t xml:space="preserve"> at: </w:t>
      </w:r>
      <w:hyperlink r:id="rId20" w:history="1">
        <w:r w:rsidR="00B774E6" w:rsidRPr="00272357">
          <w:rPr>
            <w:rStyle w:val="Hyperlink"/>
            <w:rFonts w:cs="Arial"/>
          </w:rPr>
          <w:t>https://doi.org/10.22617/brf230334-2</w:t>
        </w:r>
      </w:hyperlink>
      <w:r w:rsidR="00B774E6">
        <w:rPr>
          <w:rFonts w:cs="Arial"/>
        </w:rPr>
        <w:t xml:space="preserve"> </w:t>
      </w:r>
      <w:r w:rsidR="00B774E6" w:rsidRPr="00B774E6">
        <w:rPr>
          <w:rFonts w:cs="Arial"/>
        </w:rPr>
        <w:t>[Accessed: 3 March 20</w:t>
      </w:r>
      <w:r w:rsidR="00B774E6">
        <w:rPr>
          <w:rFonts w:cs="Arial"/>
        </w:rPr>
        <w:t>2</w:t>
      </w:r>
      <w:r w:rsidR="00B774E6" w:rsidRPr="00B774E6">
        <w:rPr>
          <w:rFonts w:cs="Arial"/>
        </w:rPr>
        <w:t>4].</w:t>
      </w:r>
    </w:p>
    <w:p w14:paraId="1F171891" w14:textId="0D0CD34C" w:rsidR="00AE44F4" w:rsidRDefault="00AE44F4" w:rsidP="00AE44F4">
      <w:pPr>
        <w:pStyle w:val="NormalWeb"/>
        <w:spacing w:before="0" w:beforeAutospacing="0" w:after="240" w:afterAutospacing="0" w:line="360" w:lineRule="auto"/>
        <w:rPr>
          <w:rFonts w:cs="Arial"/>
        </w:rPr>
      </w:pPr>
      <w:r>
        <w:rPr>
          <w:rFonts w:cs="Arial"/>
        </w:rPr>
        <w:t xml:space="preserve">Bezuidenhout, R., Nel, W. and Maritz, J. (2022). Defining Decentralisation in Permissionless Blockchain Systems. </w:t>
      </w:r>
      <w:r>
        <w:rPr>
          <w:rFonts w:cs="Arial"/>
          <w:i/>
          <w:iCs/>
        </w:rPr>
        <w:t>The African Journal of Information and Communication (AJIC)</w:t>
      </w:r>
      <w:r>
        <w:rPr>
          <w:rFonts w:cs="Arial"/>
        </w:rPr>
        <w:t>, (29), pp.1–24.</w:t>
      </w:r>
      <w:r w:rsidR="00B774E6">
        <w:rPr>
          <w:rFonts w:cs="Arial"/>
        </w:rPr>
        <w:t xml:space="preserve"> Available at: </w:t>
      </w:r>
      <w:hyperlink r:id="rId21" w:history="1">
        <w:r w:rsidR="00B774E6" w:rsidRPr="00272357">
          <w:rPr>
            <w:rStyle w:val="Hyperlink"/>
            <w:rFonts w:cs="Arial"/>
          </w:rPr>
          <w:t>https://doi.org/10.23962/ajic.i29.14247</w:t>
        </w:r>
      </w:hyperlink>
      <w:r w:rsidR="00B774E6">
        <w:rPr>
          <w:rFonts w:cs="Arial"/>
        </w:rPr>
        <w:t xml:space="preserve"> </w:t>
      </w:r>
      <w:r w:rsidR="00B774E6" w:rsidRPr="00B774E6">
        <w:rPr>
          <w:rFonts w:cs="Arial"/>
        </w:rPr>
        <w:t>[Accessed: 3 March 20</w:t>
      </w:r>
      <w:r w:rsidR="00B774E6">
        <w:rPr>
          <w:rFonts w:cs="Arial"/>
        </w:rPr>
        <w:t>2</w:t>
      </w:r>
      <w:r w:rsidR="00B774E6" w:rsidRPr="00B774E6">
        <w:rPr>
          <w:rFonts w:cs="Arial"/>
        </w:rPr>
        <w:t>4].</w:t>
      </w:r>
    </w:p>
    <w:p w14:paraId="5416483E" w14:textId="4012C61A" w:rsidR="00AE44F4" w:rsidRDefault="00AE44F4" w:rsidP="00AE44F4">
      <w:pPr>
        <w:pStyle w:val="NormalWeb"/>
        <w:spacing w:before="0" w:beforeAutospacing="0" w:after="240" w:afterAutospacing="0" w:line="360" w:lineRule="auto"/>
        <w:rPr>
          <w:rFonts w:cs="Arial"/>
        </w:rPr>
      </w:pPr>
      <w:proofErr w:type="spellStart"/>
      <w:r>
        <w:rPr>
          <w:rFonts w:cs="Arial"/>
        </w:rPr>
        <w:t>Bogucharskov</w:t>
      </w:r>
      <w:proofErr w:type="spellEnd"/>
      <w:r>
        <w:rPr>
          <w:rFonts w:cs="Arial"/>
        </w:rPr>
        <w:t xml:space="preserve">, A.V., </w:t>
      </w:r>
      <w:proofErr w:type="spellStart"/>
      <w:r>
        <w:rPr>
          <w:rFonts w:cs="Arial"/>
        </w:rPr>
        <w:t>Pokamestov</w:t>
      </w:r>
      <w:proofErr w:type="spellEnd"/>
      <w:r>
        <w:rPr>
          <w:rFonts w:cs="Arial"/>
        </w:rPr>
        <w:t xml:space="preserve">, I.E., </w:t>
      </w:r>
      <w:proofErr w:type="spellStart"/>
      <w:r>
        <w:rPr>
          <w:rFonts w:cs="Arial"/>
        </w:rPr>
        <w:t>Adamova</w:t>
      </w:r>
      <w:proofErr w:type="spellEnd"/>
      <w:r>
        <w:rPr>
          <w:rFonts w:cs="Arial"/>
        </w:rPr>
        <w:t xml:space="preserve">, K.R. and </w:t>
      </w:r>
      <w:proofErr w:type="spellStart"/>
      <w:r>
        <w:rPr>
          <w:rFonts w:cs="Arial"/>
        </w:rPr>
        <w:t>Tropina</w:t>
      </w:r>
      <w:proofErr w:type="spellEnd"/>
      <w:r>
        <w:rPr>
          <w:rFonts w:cs="Arial"/>
        </w:rPr>
        <w:t xml:space="preserve">, </w:t>
      </w:r>
      <w:proofErr w:type="spellStart"/>
      <w:r>
        <w:rPr>
          <w:rFonts w:cs="Arial"/>
        </w:rPr>
        <w:t>Zh.N</w:t>
      </w:r>
      <w:proofErr w:type="spellEnd"/>
      <w:r>
        <w:rPr>
          <w:rFonts w:cs="Arial"/>
        </w:rPr>
        <w:t xml:space="preserve">. (2018). Adoption of Blockchain Technology in Trade Finance Process. </w:t>
      </w:r>
      <w:r>
        <w:rPr>
          <w:rFonts w:cs="Arial"/>
          <w:i/>
          <w:iCs/>
        </w:rPr>
        <w:t>Journal of Reviews on Global Economics</w:t>
      </w:r>
      <w:r>
        <w:rPr>
          <w:rFonts w:cs="Arial"/>
        </w:rPr>
        <w:t>, 7, pp.510–515.</w:t>
      </w:r>
      <w:r w:rsidR="00B774E6">
        <w:rPr>
          <w:rFonts w:cs="Arial"/>
        </w:rPr>
        <w:t xml:space="preserve"> Available at</w:t>
      </w:r>
      <w:r>
        <w:rPr>
          <w:rFonts w:cs="Arial"/>
        </w:rPr>
        <w:t>:</w:t>
      </w:r>
      <w:r w:rsidR="00B774E6">
        <w:rPr>
          <w:rFonts w:cs="Arial"/>
        </w:rPr>
        <w:t xml:space="preserve"> </w:t>
      </w:r>
      <w:hyperlink r:id="rId22" w:history="1">
        <w:r w:rsidR="00B774E6" w:rsidRPr="00272357">
          <w:rPr>
            <w:rStyle w:val="Hyperlink"/>
            <w:rFonts w:cs="Arial"/>
          </w:rPr>
          <w:t>https://doi.org/10.6000/1929-7092.2018.07.47</w:t>
        </w:r>
      </w:hyperlink>
      <w:r w:rsidR="00B774E6">
        <w:rPr>
          <w:rFonts w:cs="Arial"/>
        </w:rPr>
        <w:t xml:space="preserve"> </w:t>
      </w:r>
      <w:r w:rsidR="00B774E6" w:rsidRPr="00B774E6">
        <w:rPr>
          <w:rFonts w:cs="Arial"/>
        </w:rPr>
        <w:t>[Accessed: 3 March 20</w:t>
      </w:r>
      <w:r w:rsidR="00B774E6">
        <w:rPr>
          <w:rFonts w:cs="Arial"/>
        </w:rPr>
        <w:t>2</w:t>
      </w:r>
      <w:r w:rsidR="00B774E6" w:rsidRPr="00B774E6">
        <w:rPr>
          <w:rFonts w:cs="Arial"/>
        </w:rPr>
        <w:t>4].</w:t>
      </w:r>
    </w:p>
    <w:p w14:paraId="75DE5CFE" w14:textId="77777777" w:rsidR="00AE44F4" w:rsidRDefault="00AE44F4" w:rsidP="00AE44F4">
      <w:pPr>
        <w:pStyle w:val="NormalWeb"/>
        <w:spacing w:before="0" w:beforeAutospacing="0" w:after="240" w:afterAutospacing="0" w:line="360" w:lineRule="auto"/>
        <w:rPr>
          <w:rFonts w:cs="Arial"/>
        </w:rPr>
      </w:pPr>
      <w:r>
        <w:rPr>
          <w:rFonts w:cs="Arial"/>
        </w:rPr>
        <w:t>Chakrabarti, N., Gupta, V.C. and Agarwal, S., 2020, December. An Intrinsic Review on Trade Finance Using Blockchain. In </w:t>
      </w:r>
      <w:r>
        <w:rPr>
          <w:rFonts w:cs="Arial"/>
          <w:i/>
          <w:iCs/>
        </w:rPr>
        <w:t>2020 IEEE Bombay Section Signature Conference (IBSSC)</w:t>
      </w:r>
      <w:r>
        <w:rPr>
          <w:rFonts w:cs="Arial"/>
        </w:rPr>
        <w:t xml:space="preserve"> (pp. 124-130). IEEE. </w:t>
      </w:r>
    </w:p>
    <w:p w14:paraId="6EA280BE" w14:textId="5D78982E" w:rsidR="00AE44F4" w:rsidRDefault="00AE44F4" w:rsidP="00AE44F4">
      <w:pPr>
        <w:pStyle w:val="NormalWeb"/>
        <w:spacing w:before="0" w:beforeAutospacing="0" w:after="240" w:afterAutospacing="0" w:line="360" w:lineRule="auto"/>
        <w:rPr>
          <w:rFonts w:cs="Arial"/>
        </w:rPr>
      </w:pPr>
      <w:r>
        <w:rPr>
          <w:rFonts w:cs="Arial"/>
        </w:rPr>
        <w:lastRenderedPageBreak/>
        <w:t xml:space="preserve">Chang, S.E., Chen, Y.-C. and Lu, M.-F. (2019). Supply chain re-engineering using blockchain technology: A case of smart contract based tracking process. </w:t>
      </w:r>
      <w:r>
        <w:rPr>
          <w:rFonts w:cs="Arial"/>
          <w:i/>
          <w:iCs/>
        </w:rPr>
        <w:t>Technological Forecasting and Social Change</w:t>
      </w:r>
      <w:r>
        <w:rPr>
          <w:rFonts w:cs="Arial"/>
        </w:rPr>
        <w:t>, 144(1), pp.1–11.</w:t>
      </w:r>
      <w:r w:rsidR="00B774E6">
        <w:rPr>
          <w:rFonts w:cs="Arial"/>
        </w:rPr>
        <w:t xml:space="preserve"> Available at: </w:t>
      </w:r>
      <w:hyperlink r:id="rId23" w:history="1">
        <w:r w:rsidR="00B774E6" w:rsidRPr="00272357">
          <w:rPr>
            <w:rStyle w:val="Hyperlink"/>
            <w:rFonts w:cs="Arial"/>
          </w:rPr>
          <w:t>https://doi.org/10.1016/j.techfore.2019.03.015</w:t>
        </w:r>
      </w:hyperlink>
      <w:r w:rsidR="00B774E6">
        <w:rPr>
          <w:rFonts w:cs="Arial"/>
        </w:rPr>
        <w:t xml:space="preserve"> </w:t>
      </w:r>
      <w:r w:rsidR="00B774E6">
        <w:rPr>
          <w:rFonts w:cs="Arial"/>
        </w:rPr>
        <w:t>[Accessed: 3 March 20</w:t>
      </w:r>
      <w:r w:rsidR="00B774E6">
        <w:rPr>
          <w:rFonts w:cs="Arial"/>
        </w:rPr>
        <w:t>2</w:t>
      </w:r>
      <w:r w:rsidR="00B774E6">
        <w:rPr>
          <w:rFonts w:cs="Arial"/>
        </w:rPr>
        <w:t>4].</w:t>
      </w:r>
    </w:p>
    <w:p w14:paraId="6B31FE9E" w14:textId="31B95B2E" w:rsidR="00AE44F4" w:rsidRDefault="00AE44F4" w:rsidP="00B774E6">
      <w:pPr>
        <w:pStyle w:val="NormalWeb"/>
        <w:spacing w:before="0" w:beforeAutospacing="0" w:after="240" w:afterAutospacing="0" w:line="360" w:lineRule="auto"/>
        <w:rPr>
          <w:rFonts w:cs="Arial"/>
        </w:rPr>
      </w:pPr>
      <w:r>
        <w:rPr>
          <w:rFonts w:cs="Arial"/>
        </w:rPr>
        <w:t xml:space="preserve">Chang, S.E., Chen, Y.-C. and Wu, T.-C. (2019). Exploring blockchain technology in international trade. </w:t>
      </w:r>
      <w:r>
        <w:rPr>
          <w:rFonts w:cs="Arial"/>
          <w:i/>
          <w:iCs/>
        </w:rPr>
        <w:t>Industrial Management &amp; Data Systems</w:t>
      </w:r>
      <w:r>
        <w:rPr>
          <w:rFonts w:cs="Arial"/>
        </w:rPr>
        <w:t>,</w:t>
      </w:r>
      <w:r w:rsidR="00B774E6">
        <w:rPr>
          <w:rFonts w:cs="Arial"/>
        </w:rPr>
        <w:t xml:space="preserve"> </w:t>
      </w:r>
      <w:r>
        <w:rPr>
          <w:rFonts w:cs="Arial"/>
        </w:rPr>
        <w:t xml:space="preserve">119(8), pp.1712–1733. </w:t>
      </w:r>
      <w:r w:rsidR="00B774E6">
        <w:rPr>
          <w:rFonts w:cs="Arial"/>
        </w:rPr>
        <w:t xml:space="preserve">Available at: </w:t>
      </w:r>
      <w:hyperlink r:id="rId24" w:history="1">
        <w:r w:rsidRPr="00B774E6">
          <w:rPr>
            <w:rStyle w:val="Hyperlink"/>
            <w:rFonts w:cs="Arial"/>
          </w:rPr>
          <w:t>https://doi.org/10.1108/imds-12-2018-0568</w:t>
        </w:r>
      </w:hyperlink>
      <w:r w:rsidR="00B774E6">
        <w:rPr>
          <w:rFonts w:cs="Arial"/>
        </w:rPr>
        <w:t xml:space="preserve"> </w:t>
      </w:r>
      <w:r w:rsidR="00B774E6">
        <w:rPr>
          <w:rFonts w:cs="Arial"/>
        </w:rPr>
        <w:t>[Accessed: 3 March 20</w:t>
      </w:r>
      <w:r w:rsidR="00B774E6">
        <w:rPr>
          <w:rFonts w:cs="Arial"/>
        </w:rPr>
        <w:t>2</w:t>
      </w:r>
      <w:r w:rsidR="00B774E6">
        <w:rPr>
          <w:rFonts w:cs="Arial"/>
        </w:rPr>
        <w:t>4].</w:t>
      </w:r>
    </w:p>
    <w:p w14:paraId="7801EE81" w14:textId="04BF7BD1" w:rsidR="00AE44F4" w:rsidRDefault="00AE44F4" w:rsidP="00AE44F4">
      <w:pPr>
        <w:pStyle w:val="NormalWeb"/>
        <w:spacing w:before="0" w:beforeAutospacing="0" w:after="240" w:afterAutospacing="0" w:line="360" w:lineRule="auto"/>
        <w:rPr>
          <w:rFonts w:cs="Arial"/>
        </w:rPr>
      </w:pPr>
      <w:r>
        <w:rPr>
          <w:rFonts w:cs="Arial"/>
        </w:rPr>
        <w:t xml:space="preserve">Chang, S.E., Luo, H.L. and Chen, Y. (2019). Blockchain-Enabled Trade Finance Innovation: A Potential Paradigm Shift on Using Letter of Credit. </w:t>
      </w:r>
      <w:r>
        <w:rPr>
          <w:rFonts w:cs="Arial"/>
          <w:i/>
          <w:iCs/>
        </w:rPr>
        <w:t>Sustainability</w:t>
      </w:r>
      <w:r>
        <w:rPr>
          <w:rFonts w:cs="Arial"/>
        </w:rPr>
        <w:t>,</w:t>
      </w:r>
      <w:r w:rsidR="00B774E6">
        <w:rPr>
          <w:rFonts w:cs="Arial"/>
        </w:rPr>
        <w:t xml:space="preserve"> </w:t>
      </w:r>
      <w:r>
        <w:rPr>
          <w:rFonts w:cs="Arial"/>
        </w:rPr>
        <w:t>12(1), p.188.</w:t>
      </w:r>
      <w:r w:rsidR="00B774E6">
        <w:rPr>
          <w:rFonts w:cs="Arial"/>
        </w:rPr>
        <w:t xml:space="preserve"> Available at</w:t>
      </w:r>
      <w:r>
        <w:rPr>
          <w:rFonts w:cs="Arial"/>
        </w:rPr>
        <w:t>:</w:t>
      </w:r>
      <w:r w:rsidR="00B774E6">
        <w:rPr>
          <w:rFonts w:cs="Arial"/>
        </w:rPr>
        <w:t xml:space="preserve"> </w:t>
      </w:r>
      <w:hyperlink r:id="rId25" w:history="1">
        <w:r w:rsidR="00B774E6" w:rsidRPr="00272357">
          <w:rPr>
            <w:rStyle w:val="Hyperlink"/>
            <w:rFonts w:cs="Arial"/>
          </w:rPr>
          <w:t>https://doi.org/10.3390/su12010188</w:t>
        </w:r>
      </w:hyperlink>
      <w:r w:rsidR="00B774E6">
        <w:rPr>
          <w:rFonts w:cs="Arial"/>
        </w:rPr>
        <w:t xml:space="preserve"> </w:t>
      </w:r>
      <w:r w:rsidR="00B774E6" w:rsidRPr="00B774E6">
        <w:rPr>
          <w:rFonts w:cs="Arial"/>
        </w:rPr>
        <w:t>[Accessed: 3 March 20</w:t>
      </w:r>
      <w:r w:rsidR="00B774E6">
        <w:rPr>
          <w:rFonts w:cs="Arial"/>
        </w:rPr>
        <w:t>2</w:t>
      </w:r>
      <w:r w:rsidR="00B774E6" w:rsidRPr="00B774E6">
        <w:rPr>
          <w:rFonts w:cs="Arial"/>
        </w:rPr>
        <w:t>4]</w:t>
      </w:r>
      <w:r w:rsidR="00B774E6">
        <w:rPr>
          <w:rFonts w:cs="Arial"/>
        </w:rPr>
        <w:t>.</w:t>
      </w:r>
    </w:p>
    <w:p w14:paraId="7D27B57C" w14:textId="43AE68A9" w:rsidR="00AE44F4" w:rsidRDefault="00AE44F4" w:rsidP="00AE44F4">
      <w:pPr>
        <w:pStyle w:val="NormalWeb"/>
        <w:spacing w:before="0" w:beforeAutospacing="0" w:after="240" w:afterAutospacing="0" w:line="360" w:lineRule="auto"/>
        <w:rPr>
          <w:rFonts w:cs="Arial"/>
        </w:rPr>
      </w:pPr>
      <w:r>
        <w:rPr>
          <w:rFonts w:cs="Arial"/>
        </w:rPr>
        <w:t xml:space="preserve">Chen, W., Botchie, D., Braganza, A. and Han, H. (2022). A transaction cost perspective on blockchain governance in global value chains. </w:t>
      </w:r>
      <w:r>
        <w:rPr>
          <w:rFonts w:cs="Arial"/>
          <w:i/>
          <w:iCs/>
        </w:rPr>
        <w:t>Strategic Change</w:t>
      </w:r>
      <w:r>
        <w:rPr>
          <w:rFonts w:cs="Arial"/>
        </w:rPr>
        <w:t xml:space="preserve">, 31(1), pp.75–87. </w:t>
      </w:r>
      <w:r w:rsidR="00B774E6">
        <w:rPr>
          <w:rFonts w:cs="Arial"/>
        </w:rPr>
        <w:t xml:space="preserve">Available at: </w:t>
      </w:r>
      <w:hyperlink r:id="rId26" w:history="1">
        <w:r w:rsidR="00B774E6" w:rsidRPr="00272357">
          <w:rPr>
            <w:rStyle w:val="Hyperlink"/>
            <w:rFonts w:cs="Arial"/>
          </w:rPr>
          <w:t>https://doi.org/10.1002/jsc.2487</w:t>
        </w:r>
      </w:hyperlink>
      <w:r w:rsidR="00B774E6">
        <w:rPr>
          <w:rFonts w:cs="Arial"/>
        </w:rPr>
        <w:t xml:space="preserve"> </w:t>
      </w:r>
      <w:r w:rsidR="00B774E6">
        <w:rPr>
          <w:rFonts w:cs="Arial"/>
        </w:rPr>
        <w:t>[Accessed: 3 March 20</w:t>
      </w:r>
      <w:r w:rsidR="00B774E6">
        <w:rPr>
          <w:rFonts w:cs="Arial"/>
        </w:rPr>
        <w:t>2</w:t>
      </w:r>
      <w:r w:rsidR="00B774E6">
        <w:rPr>
          <w:rFonts w:cs="Arial"/>
        </w:rPr>
        <w:t>4].</w:t>
      </w:r>
    </w:p>
    <w:p w14:paraId="776A422A" w14:textId="440B7E58" w:rsidR="00AE44F4" w:rsidRDefault="00AE44F4" w:rsidP="00AE44F4">
      <w:pPr>
        <w:pStyle w:val="NormalWeb"/>
        <w:spacing w:before="0" w:beforeAutospacing="0" w:after="240" w:afterAutospacing="0" w:line="360" w:lineRule="auto"/>
        <w:rPr>
          <w:rFonts w:cs="Arial"/>
        </w:rPr>
      </w:pPr>
      <w:r>
        <w:rPr>
          <w:rFonts w:cs="Arial"/>
        </w:rPr>
        <w:t xml:space="preserve">Chhina, R.K. (2016). Managing money laundering risks in commercial letters of credit. </w:t>
      </w:r>
      <w:r>
        <w:rPr>
          <w:rFonts w:cs="Arial"/>
          <w:i/>
          <w:iCs/>
        </w:rPr>
        <w:t>Journal of Money Laundering Control</w:t>
      </w:r>
      <w:r>
        <w:rPr>
          <w:rFonts w:cs="Arial"/>
        </w:rPr>
        <w:t>, 19(2), pp.158–168.</w:t>
      </w:r>
      <w:r w:rsidR="00076471">
        <w:rPr>
          <w:rFonts w:cs="Arial"/>
        </w:rPr>
        <w:t xml:space="preserve"> Available at</w:t>
      </w:r>
      <w:r>
        <w:rPr>
          <w:rFonts w:cs="Arial"/>
        </w:rPr>
        <w:t>:</w:t>
      </w:r>
      <w:r w:rsidR="00076471">
        <w:rPr>
          <w:rFonts w:cs="Arial"/>
        </w:rPr>
        <w:t xml:space="preserve"> </w:t>
      </w:r>
      <w:hyperlink r:id="rId27" w:history="1">
        <w:r w:rsidR="00076471" w:rsidRPr="00272357">
          <w:rPr>
            <w:rStyle w:val="Hyperlink"/>
            <w:rFonts w:cs="Arial"/>
          </w:rPr>
          <w:t>https://doi.org/10.1108/jmlc-05-2015-0019</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427949A8" w14:textId="5235D91B" w:rsidR="00AE44F4" w:rsidRDefault="00AE44F4" w:rsidP="00AE44F4">
      <w:pPr>
        <w:pStyle w:val="NormalWeb"/>
        <w:spacing w:before="0" w:beforeAutospacing="0" w:after="240" w:afterAutospacing="0" w:line="360" w:lineRule="auto"/>
        <w:rPr>
          <w:rFonts w:cs="Arial"/>
        </w:rPr>
      </w:pPr>
      <w:r>
        <w:rPr>
          <w:rFonts w:cs="Arial"/>
        </w:rPr>
        <w:t xml:space="preserve">Chod, J., </w:t>
      </w:r>
      <w:proofErr w:type="spellStart"/>
      <w:r>
        <w:rPr>
          <w:rFonts w:cs="Arial"/>
        </w:rPr>
        <w:t>Trichakis</w:t>
      </w:r>
      <w:proofErr w:type="spellEnd"/>
      <w:r>
        <w:rPr>
          <w:rFonts w:cs="Arial"/>
        </w:rPr>
        <w:t>, N., Tsoukalas, G., Aspegren, H., &amp; Weber, M. (2020). On the financing benefits of supply chain transparency and blockchain adoption. Management Science, 66(10), pp. 4378-4396.</w:t>
      </w:r>
      <w:r w:rsidR="00076471">
        <w:rPr>
          <w:rFonts w:cs="Arial"/>
        </w:rPr>
        <w:t xml:space="preserve">Availalble at: </w:t>
      </w:r>
      <w:hyperlink r:id="rId28" w:history="1">
        <w:r w:rsidR="00076471" w:rsidRPr="00272357">
          <w:rPr>
            <w:rStyle w:val="Hyperlink"/>
            <w:rFonts w:cs="Arial"/>
          </w:rPr>
          <w:t>https://doi.org/10.1287/mnsc.2019.3434</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420B8A5F" w14:textId="7A6003D4" w:rsidR="00AE44F4" w:rsidRDefault="00AE44F4" w:rsidP="00AE44F4">
      <w:pPr>
        <w:pStyle w:val="NormalWeb"/>
        <w:spacing w:before="0" w:beforeAutospacing="0" w:after="240" w:afterAutospacing="0" w:line="360" w:lineRule="auto"/>
        <w:rPr>
          <w:rFonts w:cs="Arial"/>
        </w:rPr>
      </w:pPr>
      <w:r>
        <w:rPr>
          <w:rFonts w:cs="Arial"/>
        </w:rPr>
        <w:t xml:space="preserve">Cook, J., Rehman, S.U. and Khan, M.A. (2023). Security and Privacy for Low Power IoT Devices on 5G and Beyond Networks: Challenges and Future Directions. </w:t>
      </w:r>
      <w:r>
        <w:rPr>
          <w:rFonts w:cs="Arial"/>
          <w:i/>
          <w:iCs/>
        </w:rPr>
        <w:t>IEEE Access</w:t>
      </w:r>
      <w:r>
        <w:rPr>
          <w:rFonts w:cs="Arial"/>
        </w:rPr>
        <w:t>, 11, pp.39295–39317.</w:t>
      </w:r>
      <w:r w:rsidR="00076471">
        <w:rPr>
          <w:rFonts w:cs="Arial"/>
        </w:rPr>
        <w:t xml:space="preserve"> Available at: </w:t>
      </w:r>
      <w:hyperlink r:id="rId29" w:history="1">
        <w:r w:rsidR="00076471" w:rsidRPr="00272357">
          <w:rPr>
            <w:rStyle w:val="Hyperlink"/>
            <w:rFonts w:cs="Arial"/>
          </w:rPr>
          <w:t>https://doi.org/10.1109/access.2023.3268064</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4FC83E45" w14:textId="074E5A83" w:rsidR="00AE44F4" w:rsidRDefault="00AE44F4" w:rsidP="00AE44F4">
      <w:pPr>
        <w:pStyle w:val="NormalWeb"/>
        <w:spacing w:before="0" w:beforeAutospacing="0" w:after="240" w:afterAutospacing="0" w:line="360" w:lineRule="auto"/>
        <w:rPr>
          <w:rFonts w:cs="Arial"/>
        </w:rPr>
      </w:pPr>
      <w:proofErr w:type="spellStart"/>
      <w:r>
        <w:rPr>
          <w:rFonts w:cs="Arial"/>
        </w:rPr>
        <w:t>Crasnow</w:t>
      </w:r>
      <w:proofErr w:type="spellEnd"/>
      <w:r>
        <w:rPr>
          <w:rFonts w:cs="Arial"/>
        </w:rPr>
        <w:t>, S. (2012). The role of case study research in political science: evidence for causal claims. Philosophy of Science, 79(5), 655-666.</w:t>
      </w:r>
      <w:r w:rsidR="00076471">
        <w:rPr>
          <w:rFonts w:cs="Arial"/>
        </w:rPr>
        <w:t xml:space="preserve"> Available at:</w:t>
      </w:r>
      <w:r>
        <w:rPr>
          <w:rFonts w:cs="Arial"/>
        </w:rPr>
        <w:t xml:space="preserve"> </w:t>
      </w:r>
      <w:hyperlink r:id="rId30" w:history="1">
        <w:r w:rsidR="00076471" w:rsidRPr="00272357">
          <w:rPr>
            <w:rStyle w:val="Hyperlink"/>
            <w:rFonts w:cs="Arial"/>
          </w:rPr>
          <w:t>https://doi.org/10.1086/667869</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5009BC26" w14:textId="512423B9" w:rsidR="00AE44F4" w:rsidRDefault="00AE44F4" w:rsidP="00076471">
      <w:pPr>
        <w:pStyle w:val="NormalWeb"/>
        <w:spacing w:before="0" w:beforeAutospacing="0" w:after="240" w:afterAutospacing="0" w:line="360" w:lineRule="auto"/>
        <w:rPr>
          <w:rFonts w:cs="Arial"/>
        </w:rPr>
      </w:pPr>
      <w:r>
        <w:rPr>
          <w:rFonts w:cs="Arial"/>
        </w:rPr>
        <w:t xml:space="preserve">Dab, S., Ramachandran , S., Chandna, R., Hanspal, R., Grealish, A. and Peeters, M. (2016). </w:t>
      </w:r>
      <w:r>
        <w:rPr>
          <w:rFonts w:cs="Arial"/>
          <w:i/>
          <w:iCs/>
        </w:rPr>
        <w:t>Digital Revolution in Trade Finance</w:t>
      </w:r>
      <w:r>
        <w:rPr>
          <w:rFonts w:cs="Arial"/>
        </w:rPr>
        <w:t>.</w:t>
      </w:r>
      <w:r w:rsidR="00076471">
        <w:rPr>
          <w:rFonts w:cs="Arial"/>
        </w:rPr>
        <w:t xml:space="preserve"> </w:t>
      </w:r>
      <w:r>
        <w:rPr>
          <w:rFonts w:cs="Arial"/>
        </w:rPr>
        <w:t xml:space="preserve">BCG Global. Available at: </w:t>
      </w:r>
      <w:hyperlink r:id="rId31" w:history="1">
        <w:r w:rsidRPr="00076471">
          <w:rPr>
            <w:rStyle w:val="Hyperlink"/>
            <w:rFonts w:cs="Arial"/>
          </w:rPr>
          <w:t>https://www.bcg.com/publications/2016/digital-revolution-trade-finance</w:t>
        </w:r>
      </w:hyperlink>
      <w:r>
        <w:rPr>
          <w:rFonts w:cs="Arial"/>
        </w:rPr>
        <w:t xml:space="preserve"> [Accessed 20 Apr. 2024].</w:t>
      </w:r>
    </w:p>
    <w:p w14:paraId="2083EAE7" w14:textId="0AAFAAF8" w:rsidR="00AE44F4" w:rsidRDefault="00AE44F4" w:rsidP="00AE44F4">
      <w:pPr>
        <w:pStyle w:val="NormalWeb"/>
        <w:spacing w:before="0" w:beforeAutospacing="0" w:after="240" w:afterAutospacing="0" w:line="360" w:lineRule="auto"/>
        <w:rPr>
          <w:rFonts w:cs="Arial"/>
        </w:rPr>
      </w:pPr>
      <w:r>
        <w:rPr>
          <w:rFonts w:cs="Arial"/>
        </w:rPr>
        <w:t xml:space="preserve">Dai, H.-N., Zheng, Z. and Zhang, Y. (2019). Blockchain for Internet of Things: A Survey. </w:t>
      </w:r>
      <w:r>
        <w:rPr>
          <w:rFonts w:cs="Arial"/>
          <w:i/>
          <w:iCs/>
        </w:rPr>
        <w:t>IEEE Internet of Things Journal</w:t>
      </w:r>
      <w:r>
        <w:rPr>
          <w:rFonts w:cs="Arial"/>
        </w:rPr>
        <w:t>, 6(5), pp.8076–8094.</w:t>
      </w:r>
      <w:r w:rsidR="00076471">
        <w:rPr>
          <w:rFonts w:cs="Arial"/>
        </w:rPr>
        <w:t xml:space="preserve"> Available at: </w:t>
      </w:r>
      <w:hyperlink r:id="rId32" w:history="1">
        <w:r w:rsidR="00076471" w:rsidRPr="00272357">
          <w:rPr>
            <w:rStyle w:val="Hyperlink"/>
            <w:rFonts w:cs="Arial"/>
          </w:rPr>
          <w:t>https://doi.org/10.1109/jiot.2019.2920987</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7FD7655F" w14:textId="4F3AD56C" w:rsidR="00AE44F4" w:rsidRDefault="00AE44F4" w:rsidP="00AE44F4">
      <w:pPr>
        <w:pStyle w:val="NormalWeb"/>
        <w:spacing w:before="0" w:beforeAutospacing="0" w:after="240" w:afterAutospacing="0" w:line="360" w:lineRule="auto"/>
        <w:rPr>
          <w:rFonts w:cs="Arial"/>
        </w:rPr>
      </w:pPr>
      <w:r>
        <w:rPr>
          <w:rFonts w:cs="Arial"/>
        </w:rPr>
        <w:t xml:space="preserve">Dal Mas, F., </w:t>
      </w:r>
      <w:proofErr w:type="spellStart"/>
      <w:r>
        <w:rPr>
          <w:rFonts w:cs="Arial"/>
        </w:rPr>
        <w:t>Dicuonzo</w:t>
      </w:r>
      <w:proofErr w:type="spellEnd"/>
      <w:r>
        <w:rPr>
          <w:rFonts w:cs="Arial"/>
        </w:rPr>
        <w:t xml:space="preserve">, G., Massaro, M. and </w:t>
      </w:r>
      <w:proofErr w:type="spellStart"/>
      <w:r>
        <w:rPr>
          <w:rFonts w:cs="Arial"/>
        </w:rPr>
        <w:t>Dell’Atti</w:t>
      </w:r>
      <w:proofErr w:type="spellEnd"/>
      <w:r>
        <w:rPr>
          <w:rFonts w:cs="Arial"/>
        </w:rPr>
        <w:t xml:space="preserve">, V. (2020). Smart contracts to enable sustainable business models. A case </w:t>
      </w:r>
      <w:proofErr w:type="gramStart"/>
      <w:r>
        <w:rPr>
          <w:rFonts w:cs="Arial"/>
        </w:rPr>
        <w:t>study</w:t>
      </w:r>
      <w:proofErr w:type="gramEnd"/>
      <w:r>
        <w:rPr>
          <w:rFonts w:cs="Arial"/>
        </w:rPr>
        <w:t xml:space="preserve">. </w:t>
      </w:r>
      <w:r>
        <w:rPr>
          <w:rFonts w:cs="Arial"/>
          <w:i/>
          <w:iCs/>
        </w:rPr>
        <w:t>Management Decision</w:t>
      </w:r>
      <w:r>
        <w:rPr>
          <w:rFonts w:cs="Arial"/>
        </w:rPr>
        <w:t xml:space="preserve">, 58(8), pp.1601–1619. </w:t>
      </w:r>
      <w:r w:rsidR="00076471">
        <w:rPr>
          <w:rFonts w:cs="Arial"/>
        </w:rPr>
        <w:t xml:space="preserve">Available at: </w:t>
      </w:r>
      <w:hyperlink r:id="rId33" w:history="1">
        <w:r w:rsidR="00076471" w:rsidRPr="00272357">
          <w:rPr>
            <w:rStyle w:val="Hyperlink"/>
            <w:rFonts w:cs="Arial"/>
          </w:rPr>
          <w:t>https://doi.org/10.1108/md-09-2019-1266</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0558FC54" w14:textId="7D9A4A23" w:rsidR="00AE44F4" w:rsidRDefault="00AE44F4" w:rsidP="00AE44F4">
      <w:pPr>
        <w:pStyle w:val="NormalWeb"/>
        <w:spacing w:before="0" w:beforeAutospacing="0" w:after="240" w:afterAutospacing="0" w:line="360" w:lineRule="auto"/>
        <w:rPr>
          <w:rFonts w:cs="Arial"/>
        </w:rPr>
      </w:pPr>
      <w:r>
        <w:rPr>
          <w:rFonts w:cs="Arial"/>
        </w:rPr>
        <w:t xml:space="preserve">Davidson, S., De Filippi, P. and Potts , J. (2018). Blockchains and the economic institutions of capitalism. </w:t>
      </w:r>
      <w:r>
        <w:rPr>
          <w:rFonts w:cs="Arial"/>
          <w:i/>
          <w:iCs/>
        </w:rPr>
        <w:t>Journal of Institutional Economics</w:t>
      </w:r>
      <w:r>
        <w:rPr>
          <w:rFonts w:cs="Arial"/>
        </w:rPr>
        <w:t>,</w:t>
      </w:r>
      <w:r w:rsidR="00076471">
        <w:rPr>
          <w:rFonts w:cs="Arial"/>
        </w:rPr>
        <w:t xml:space="preserve"> </w:t>
      </w:r>
      <w:r>
        <w:rPr>
          <w:rFonts w:cs="Arial"/>
        </w:rPr>
        <w:t xml:space="preserve">14(4), pp.639–658. </w:t>
      </w:r>
      <w:r w:rsidR="00076471">
        <w:rPr>
          <w:rFonts w:cs="Arial"/>
        </w:rPr>
        <w:t xml:space="preserve">Available at: </w:t>
      </w:r>
      <w:hyperlink r:id="rId34" w:history="1">
        <w:r w:rsidR="00076471" w:rsidRPr="00272357">
          <w:rPr>
            <w:rStyle w:val="Hyperlink"/>
            <w:rFonts w:cs="Arial"/>
          </w:rPr>
          <w:t>https://doi.org/10.1017/s1744137417000200</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41D4DE15" w14:textId="5A3A6BFC" w:rsidR="00AE44F4" w:rsidRDefault="00AE44F4" w:rsidP="00AE44F4">
      <w:pPr>
        <w:pStyle w:val="NormalWeb"/>
        <w:spacing w:before="0" w:beforeAutospacing="0" w:after="240" w:afterAutospacing="0" w:line="360" w:lineRule="auto"/>
        <w:rPr>
          <w:rFonts w:cs="Arial"/>
        </w:rPr>
      </w:pPr>
      <w:r>
        <w:rPr>
          <w:rFonts w:cs="Arial"/>
        </w:rPr>
        <w:t xml:space="preserve">Deutsche Bank (2017). </w:t>
      </w:r>
      <w:r>
        <w:rPr>
          <w:rFonts w:cs="Arial"/>
          <w:i/>
          <w:iCs/>
        </w:rPr>
        <w:t xml:space="preserve">Trade </w:t>
      </w:r>
      <w:r w:rsidR="00076471">
        <w:rPr>
          <w:rFonts w:cs="Arial"/>
          <w:i/>
          <w:iCs/>
        </w:rPr>
        <w:t>finance</w:t>
      </w:r>
      <w:r>
        <w:rPr>
          <w:rFonts w:cs="Arial"/>
          <w:i/>
          <w:iCs/>
        </w:rPr>
        <w:t xml:space="preserve"> and the blockchain - three essential case studies</w:t>
      </w:r>
      <w:r>
        <w:rPr>
          <w:rFonts w:cs="Arial"/>
        </w:rPr>
        <w:t xml:space="preserve">. [online] https://flow.db.com. Available at: </w:t>
      </w:r>
      <w:hyperlink r:id="rId35" w:history="1">
        <w:r w:rsidRPr="00076471">
          <w:rPr>
            <w:rStyle w:val="Hyperlink"/>
            <w:rFonts w:cs="Arial"/>
          </w:rPr>
          <w:t>https://flow.db.com/trade-finance/trade-finance-and-the-blockchain-three-essential-case-studies</w:t>
        </w:r>
      </w:hyperlink>
      <w:r>
        <w:rPr>
          <w:rFonts w:cs="Arial"/>
        </w:rPr>
        <w:t xml:space="preserve"> [Accessed 8 May 2024].</w:t>
      </w:r>
    </w:p>
    <w:p w14:paraId="1E58B4FB" w14:textId="56381B47" w:rsidR="00AE44F4" w:rsidRDefault="00AE44F4" w:rsidP="00AE44F4">
      <w:pPr>
        <w:pStyle w:val="NormalWeb"/>
        <w:spacing w:before="0" w:beforeAutospacing="0" w:after="240" w:afterAutospacing="0" w:line="360" w:lineRule="auto"/>
        <w:rPr>
          <w:rFonts w:cs="Arial"/>
        </w:rPr>
      </w:pPr>
      <w:r>
        <w:rPr>
          <w:rFonts w:cs="Arial"/>
        </w:rPr>
        <w:t xml:space="preserve">Eisenhardt, K.M. (1989). Agency theory: An assessment and review. </w:t>
      </w:r>
      <w:r>
        <w:rPr>
          <w:rFonts w:cs="Arial"/>
          <w:i/>
          <w:iCs/>
        </w:rPr>
        <w:t>The Academy of Management Review</w:t>
      </w:r>
      <w:r>
        <w:rPr>
          <w:rFonts w:cs="Arial"/>
        </w:rPr>
        <w:t>, [online] 14(1), pp.57–74.</w:t>
      </w:r>
      <w:r w:rsidR="00076471">
        <w:rPr>
          <w:rFonts w:cs="Arial"/>
        </w:rPr>
        <w:t xml:space="preserve"> Available at: </w:t>
      </w:r>
      <w:hyperlink r:id="rId36" w:history="1">
        <w:r w:rsidR="00076471" w:rsidRPr="00272357">
          <w:rPr>
            <w:rStyle w:val="Hyperlink"/>
            <w:rFonts w:cs="Arial"/>
          </w:rPr>
          <w:t>https://doi.org/10.2307/258191</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4C23C37F" w14:textId="77777777" w:rsidR="00AE44F4" w:rsidRDefault="00AE44F4" w:rsidP="00AE44F4">
      <w:pPr>
        <w:pStyle w:val="NormalWeb"/>
        <w:spacing w:before="0" w:beforeAutospacing="0" w:after="240" w:afterAutospacing="0" w:line="360" w:lineRule="auto"/>
        <w:rPr>
          <w:rFonts w:cs="Arial"/>
        </w:rPr>
      </w:pPr>
      <w:r>
        <w:rPr>
          <w:rFonts w:cs="Arial"/>
        </w:rPr>
        <w:t xml:space="preserve">Emmanuelle Ganne (2018). </w:t>
      </w:r>
      <w:r>
        <w:rPr>
          <w:rFonts w:cs="Arial"/>
          <w:i/>
          <w:iCs/>
        </w:rPr>
        <w:t>Can blockchain revolutionize international trade?</w:t>
      </w:r>
      <w:r>
        <w:rPr>
          <w:rFonts w:cs="Arial"/>
        </w:rPr>
        <w:t xml:space="preserve"> Geneva, Switzerland Wto Publications.</w:t>
      </w:r>
    </w:p>
    <w:p w14:paraId="130FAF77" w14:textId="2AC4BE02" w:rsidR="00AE44F4" w:rsidRDefault="00AE44F4" w:rsidP="00AE44F4">
      <w:pPr>
        <w:pStyle w:val="NormalWeb"/>
        <w:spacing w:before="0" w:beforeAutospacing="0" w:after="240" w:afterAutospacing="0" w:line="360" w:lineRule="auto"/>
        <w:rPr>
          <w:rFonts w:cs="Arial"/>
        </w:rPr>
      </w:pPr>
      <w:r>
        <w:rPr>
          <w:rFonts w:cs="Arial"/>
        </w:rPr>
        <w:t xml:space="preserve">Ferrando, A. and Mulier, K. (2013). Do firms use the trade credit channel to manage growth? </w:t>
      </w:r>
      <w:r>
        <w:rPr>
          <w:rFonts w:cs="Arial"/>
          <w:i/>
          <w:iCs/>
        </w:rPr>
        <w:t>Journal of Banking &amp; Finance</w:t>
      </w:r>
      <w:r>
        <w:rPr>
          <w:rFonts w:cs="Arial"/>
        </w:rPr>
        <w:t>, 37(8), pp.3035–3046.</w:t>
      </w:r>
      <w:r w:rsidR="00076471">
        <w:rPr>
          <w:rFonts w:cs="Arial"/>
        </w:rPr>
        <w:t xml:space="preserve"> Available at: </w:t>
      </w:r>
      <w:hyperlink r:id="rId37" w:history="1">
        <w:r w:rsidR="00076471" w:rsidRPr="00272357">
          <w:rPr>
            <w:rStyle w:val="Hyperlink"/>
            <w:rFonts w:cs="Arial"/>
          </w:rPr>
          <w:t>https://doi.org/10.1016/j.jbankfin.2013.02.013</w:t>
        </w:r>
      </w:hyperlink>
      <w:r w:rsidR="00076471">
        <w:rPr>
          <w:rFonts w:cs="Arial"/>
        </w:rPr>
        <w:t xml:space="preserve"> </w:t>
      </w:r>
      <w:r w:rsidR="00076471">
        <w:rPr>
          <w:rFonts w:cs="Arial"/>
        </w:rPr>
        <w:t>[Accessed: 3 March 20</w:t>
      </w:r>
      <w:r w:rsidR="00076471">
        <w:rPr>
          <w:rFonts w:cs="Arial"/>
        </w:rPr>
        <w:t>2</w:t>
      </w:r>
      <w:r w:rsidR="00076471">
        <w:rPr>
          <w:rFonts w:cs="Arial"/>
        </w:rPr>
        <w:t>4].</w:t>
      </w:r>
    </w:p>
    <w:p w14:paraId="5BCB10EA" w14:textId="0CD72C6D" w:rsidR="00AE44F4" w:rsidRDefault="00AE44F4" w:rsidP="00AE44F4">
      <w:pPr>
        <w:pStyle w:val="NormalWeb"/>
        <w:spacing w:before="0" w:beforeAutospacing="0" w:after="240" w:afterAutospacing="0" w:line="360" w:lineRule="auto"/>
        <w:rPr>
          <w:rFonts w:cs="Arial"/>
        </w:rPr>
      </w:pPr>
      <w:r>
        <w:rPr>
          <w:rFonts w:cs="Arial"/>
        </w:rPr>
        <w:t xml:space="preserve">Fiore, M., </w:t>
      </w:r>
      <w:proofErr w:type="spellStart"/>
      <w:r>
        <w:rPr>
          <w:rFonts w:cs="Arial"/>
        </w:rPr>
        <w:t>Capodici</w:t>
      </w:r>
      <w:proofErr w:type="spellEnd"/>
      <w:r>
        <w:rPr>
          <w:rFonts w:cs="Arial"/>
        </w:rPr>
        <w:t xml:space="preserve">, A., Rucci, P., Bianconi, A., Longo, G., Ricci, M., </w:t>
      </w:r>
      <w:proofErr w:type="spellStart"/>
      <w:r>
        <w:rPr>
          <w:rFonts w:cs="Arial"/>
        </w:rPr>
        <w:t>Sanmarchi</w:t>
      </w:r>
      <w:proofErr w:type="spellEnd"/>
      <w:r>
        <w:rPr>
          <w:rFonts w:cs="Arial"/>
        </w:rPr>
        <w:t xml:space="preserve">, F. and </w:t>
      </w:r>
      <w:proofErr w:type="spellStart"/>
      <w:r>
        <w:rPr>
          <w:rFonts w:cs="Arial"/>
        </w:rPr>
        <w:t>Golinelli</w:t>
      </w:r>
      <w:proofErr w:type="spellEnd"/>
      <w:r>
        <w:rPr>
          <w:rFonts w:cs="Arial"/>
        </w:rPr>
        <w:t xml:space="preserve">, D. (2023). Blockchain for the Healthcare Supply Chain: A Systematic Literature Review. </w:t>
      </w:r>
      <w:r>
        <w:rPr>
          <w:rFonts w:cs="Arial"/>
          <w:i/>
          <w:iCs/>
        </w:rPr>
        <w:t>Applied Sciences</w:t>
      </w:r>
      <w:r>
        <w:rPr>
          <w:rFonts w:cs="Arial"/>
        </w:rPr>
        <w:t>, 13(2), p.686.</w:t>
      </w:r>
      <w:r w:rsidR="00076471">
        <w:rPr>
          <w:rFonts w:cs="Arial"/>
        </w:rPr>
        <w:t xml:space="preserve"> Available at: </w:t>
      </w:r>
      <w:hyperlink r:id="rId38" w:history="1">
        <w:r w:rsidR="00076471" w:rsidRPr="00272357">
          <w:rPr>
            <w:rStyle w:val="Hyperlink"/>
            <w:rFonts w:cs="Arial"/>
          </w:rPr>
          <w:t>https://doi.org/10.3390/app13020686</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1854D30D" w14:textId="636F30E6" w:rsidR="00AE44F4" w:rsidRDefault="00AE44F4" w:rsidP="00AE44F4">
      <w:pPr>
        <w:pStyle w:val="NormalWeb"/>
        <w:spacing w:before="0" w:beforeAutospacing="0" w:after="240" w:afterAutospacing="0" w:line="360" w:lineRule="auto"/>
        <w:rPr>
          <w:rFonts w:cs="Arial"/>
        </w:rPr>
      </w:pPr>
      <w:r>
        <w:rPr>
          <w:rFonts w:cs="Arial"/>
        </w:rPr>
        <w:lastRenderedPageBreak/>
        <w:t xml:space="preserve">Fisman, R. and Love, I. (2003). Trade Credit, Financial Intermediary Development, and Industry Growth. </w:t>
      </w:r>
      <w:r>
        <w:rPr>
          <w:rFonts w:cs="Arial"/>
          <w:i/>
          <w:iCs/>
        </w:rPr>
        <w:t>The Journal of Finance</w:t>
      </w:r>
      <w:r>
        <w:rPr>
          <w:rFonts w:cs="Arial"/>
        </w:rPr>
        <w:t>, 58(1), pp.353–374.</w:t>
      </w:r>
      <w:r w:rsidR="00076471">
        <w:rPr>
          <w:rFonts w:cs="Arial"/>
        </w:rPr>
        <w:t xml:space="preserve"> Available at: </w:t>
      </w:r>
      <w:hyperlink r:id="rId39" w:history="1">
        <w:r w:rsidR="00076471" w:rsidRPr="00272357">
          <w:rPr>
            <w:rStyle w:val="Hyperlink"/>
            <w:rFonts w:cs="Arial"/>
          </w:rPr>
          <w:t>https://doi.org/10.1111/1540-6261.00527</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09315EBC" w14:textId="27382756" w:rsidR="00AE44F4" w:rsidRDefault="00AE44F4" w:rsidP="00AE44F4">
      <w:pPr>
        <w:pStyle w:val="NormalWeb"/>
        <w:spacing w:before="0" w:beforeAutospacing="0" w:after="240" w:afterAutospacing="0" w:line="360" w:lineRule="auto"/>
        <w:rPr>
          <w:rFonts w:cs="Arial"/>
        </w:rPr>
      </w:pPr>
      <w:r>
        <w:rPr>
          <w:rFonts w:cs="Arial"/>
        </w:rPr>
        <w:t xml:space="preserve">Francisco, K. and Swanson, D. (2018). The Supply Chain Has No Clothes: Technology Adoption of Blockchain for Supply Chain Transparency. </w:t>
      </w:r>
      <w:r>
        <w:rPr>
          <w:rFonts w:cs="Arial"/>
          <w:i/>
          <w:iCs/>
        </w:rPr>
        <w:t>Logistics</w:t>
      </w:r>
      <w:r>
        <w:rPr>
          <w:rFonts w:cs="Arial"/>
        </w:rPr>
        <w:t xml:space="preserve">, 2(1). </w:t>
      </w:r>
      <w:r w:rsidR="00076471">
        <w:rPr>
          <w:rFonts w:cs="Arial"/>
        </w:rPr>
        <w:t xml:space="preserve">Available at: </w:t>
      </w:r>
      <w:hyperlink r:id="rId40" w:history="1">
        <w:r w:rsidR="00076471" w:rsidRPr="00272357">
          <w:rPr>
            <w:rStyle w:val="Hyperlink"/>
            <w:rFonts w:cs="Arial"/>
          </w:rPr>
          <w:t>https://doi.org/10.3390/logistics2010002</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460C10F0" w14:textId="77777777" w:rsidR="00AE44F4" w:rsidRDefault="00AE44F4" w:rsidP="00AE44F4">
      <w:pPr>
        <w:pStyle w:val="NormalWeb"/>
        <w:spacing w:before="0" w:beforeAutospacing="0" w:after="240" w:afterAutospacing="0" w:line="360" w:lineRule="auto"/>
        <w:rPr>
          <w:rFonts w:cs="Arial"/>
        </w:rPr>
      </w:pPr>
      <w:r>
        <w:rPr>
          <w:rFonts w:cs="Arial"/>
        </w:rPr>
        <w:t>Gupta, V.C., Agarwal, M. and Mishra, A., 2019. When trade finance meets Blockchain technology. </w:t>
      </w:r>
      <w:r>
        <w:rPr>
          <w:rFonts w:cs="Arial"/>
          <w:i/>
          <w:iCs/>
        </w:rPr>
        <w:t>International Journal of Innovative Science and Research Technology</w:t>
      </w:r>
      <w:r>
        <w:rPr>
          <w:rFonts w:cs="Arial"/>
        </w:rPr>
        <w:t>, </w:t>
      </w:r>
      <w:r>
        <w:rPr>
          <w:rFonts w:cs="Arial"/>
          <w:i/>
          <w:iCs/>
        </w:rPr>
        <w:t>4</w:t>
      </w:r>
      <w:r>
        <w:rPr>
          <w:rFonts w:cs="Arial"/>
        </w:rPr>
        <w:t xml:space="preserve">(10), pp.342-346. </w:t>
      </w:r>
    </w:p>
    <w:p w14:paraId="57F29B55" w14:textId="48A505F7" w:rsidR="00AE44F4" w:rsidRDefault="00AE44F4" w:rsidP="00AE44F4">
      <w:pPr>
        <w:pStyle w:val="NormalWeb"/>
        <w:spacing w:before="0" w:beforeAutospacing="0" w:after="240" w:afterAutospacing="0" w:line="360" w:lineRule="auto"/>
        <w:rPr>
          <w:rFonts w:cs="Arial"/>
        </w:rPr>
      </w:pPr>
      <w:r>
        <w:rPr>
          <w:rFonts w:cs="Arial"/>
        </w:rPr>
        <w:t xml:space="preserve">Hellwig, D. and </w:t>
      </w:r>
      <w:proofErr w:type="spellStart"/>
      <w:r>
        <w:rPr>
          <w:rFonts w:cs="Arial"/>
        </w:rPr>
        <w:t>Huchzermeier</w:t>
      </w:r>
      <w:proofErr w:type="spellEnd"/>
      <w:r>
        <w:rPr>
          <w:rFonts w:cs="Arial"/>
        </w:rPr>
        <w:t xml:space="preserve">, A. (2019). An Industry Study of Blockchain Technology’s Impact on Trade Finance. </w:t>
      </w:r>
      <w:r>
        <w:rPr>
          <w:rFonts w:cs="Arial"/>
          <w:i/>
          <w:iCs/>
        </w:rPr>
        <w:t>SSRN Electronic Journal</w:t>
      </w:r>
      <w:r>
        <w:rPr>
          <w:rFonts w:cs="Arial"/>
        </w:rPr>
        <w:t xml:space="preserve">. </w:t>
      </w:r>
      <w:r w:rsidR="00076471">
        <w:rPr>
          <w:rFonts w:cs="Arial"/>
        </w:rPr>
        <w:t xml:space="preserve">Available at: </w:t>
      </w:r>
      <w:hyperlink r:id="rId41" w:history="1">
        <w:r w:rsidR="00076471" w:rsidRPr="00272357">
          <w:rPr>
            <w:rStyle w:val="Hyperlink"/>
            <w:rFonts w:cs="Arial"/>
          </w:rPr>
          <w:t>https://doi.org/10.2139/ssrn.3453767</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113DE50C" w14:textId="015D2C03" w:rsidR="00AE44F4" w:rsidRDefault="00AE44F4" w:rsidP="00AE44F4">
      <w:pPr>
        <w:pStyle w:val="NormalWeb"/>
        <w:spacing w:before="0" w:beforeAutospacing="0" w:after="240" w:afterAutospacing="0" w:line="360" w:lineRule="auto"/>
        <w:rPr>
          <w:rFonts w:cs="Arial"/>
        </w:rPr>
      </w:pPr>
      <w:proofErr w:type="spellStart"/>
      <w:r>
        <w:rPr>
          <w:rFonts w:cs="Arial"/>
        </w:rPr>
        <w:t>Hölbl</w:t>
      </w:r>
      <w:proofErr w:type="spellEnd"/>
      <w:r>
        <w:rPr>
          <w:rFonts w:cs="Arial"/>
        </w:rPr>
        <w:t xml:space="preserve">, M., </w:t>
      </w:r>
      <w:proofErr w:type="spellStart"/>
      <w:r>
        <w:rPr>
          <w:rFonts w:cs="Arial"/>
        </w:rPr>
        <w:t>Kompara</w:t>
      </w:r>
      <w:proofErr w:type="spellEnd"/>
      <w:r>
        <w:rPr>
          <w:rFonts w:cs="Arial"/>
        </w:rPr>
        <w:t xml:space="preserve">, M., </w:t>
      </w:r>
      <w:proofErr w:type="spellStart"/>
      <w:r>
        <w:rPr>
          <w:rFonts w:cs="Arial"/>
        </w:rPr>
        <w:t>Kamišalić</w:t>
      </w:r>
      <w:proofErr w:type="spellEnd"/>
      <w:r>
        <w:rPr>
          <w:rFonts w:cs="Arial"/>
        </w:rPr>
        <w:t xml:space="preserve">, A. and Nemec </w:t>
      </w:r>
      <w:proofErr w:type="spellStart"/>
      <w:r>
        <w:rPr>
          <w:rFonts w:cs="Arial"/>
        </w:rPr>
        <w:t>Zlatolas</w:t>
      </w:r>
      <w:proofErr w:type="spellEnd"/>
      <w:r>
        <w:rPr>
          <w:rFonts w:cs="Arial"/>
        </w:rPr>
        <w:t xml:space="preserve">, L. (2018). A Systematic Review of the Use of Blockchain in Healthcare. </w:t>
      </w:r>
      <w:r>
        <w:rPr>
          <w:rFonts w:cs="Arial"/>
          <w:i/>
          <w:iCs/>
        </w:rPr>
        <w:t>Symmetry</w:t>
      </w:r>
      <w:r>
        <w:rPr>
          <w:rFonts w:cs="Arial"/>
        </w:rPr>
        <w:t>, 10(10), p.470.</w:t>
      </w:r>
      <w:r w:rsidR="00076471">
        <w:rPr>
          <w:rFonts w:cs="Arial"/>
        </w:rPr>
        <w:t xml:space="preserve"> Available at </w:t>
      </w:r>
      <w:hyperlink r:id="rId42" w:history="1">
        <w:r w:rsidR="00076471" w:rsidRPr="00272357">
          <w:rPr>
            <w:rStyle w:val="Hyperlink"/>
            <w:rFonts w:cs="Arial"/>
          </w:rPr>
          <w:t>https://doi.org/10.3390/sym10100470</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0E88B6AF" w14:textId="29CDD797" w:rsidR="00AE44F4" w:rsidRDefault="00AE44F4" w:rsidP="00AE44F4">
      <w:pPr>
        <w:pStyle w:val="NormalWeb"/>
        <w:spacing w:before="0" w:beforeAutospacing="0" w:after="240" w:afterAutospacing="0" w:line="360" w:lineRule="auto"/>
        <w:rPr>
          <w:rFonts w:cs="Arial"/>
        </w:rPr>
      </w:pPr>
      <w:proofErr w:type="spellStart"/>
      <w:r>
        <w:rPr>
          <w:rFonts w:cs="Arial"/>
        </w:rPr>
        <w:t>home.barclays</w:t>
      </w:r>
      <w:proofErr w:type="spellEnd"/>
      <w:r>
        <w:rPr>
          <w:rFonts w:cs="Arial"/>
        </w:rPr>
        <w:t xml:space="preserve">. (2016). </w:t>
      </w:r>
      <w:r>
        <w:rPr>
          <w:rFonts w:cs="Arial"/>
          <w:i/>
          <w:iCs/>
        </w:rPr>
        <w:t>Cash cows - how blockchain is transforming trade finance | Barclays</w:t>
      </w:r>
      <w:r>
        <w:rPr>
          <w:rFonts w:cs="Arial"/>
        </w:rPr>
        <w:t>.</w:t>
      </w:r>
      <w:r w:rsidR="00076471">
        <w:rPr>
          <w:rFonts w:cs="Arial"/>
        </w:rPr>
        <w:t xml:space="preserve"> </w:t>
      </w:r>
      <w:r>
        <w:rPr>
          <w:rFonts w:cs="Arial"/>
        </w:rPr>
        <w:t xml:space="preserve">Available at: </w:t>
      </w:r>
      <w:hyperlink r:id="rId43" w:history="1">
        <w:r w:rsidRPr="00076471">
          <w:rPr>
            <w:rStyle w:val="Hyperlink"/>
            <w:rFonts w:cs="Arial"/>
          </w:rPr>
          <w:t>https://home.barclays/news/2016/11/how-blockchain-is-transforming-trade-finance/</w:t>
        </w:r>
      </w:hyperlink>
      <w:r>
        <w:rPr>
          <w:rFonts w:cs="Arial"/>
        </w:rPr>
        <w:t xml:space="preserve"> [Accessed 2 May 2024].</w:t>
      </w:r>
    </w:p>
    <w:p w14:paraId="2DD50954" w14:textId="6ED9B833" w:rsidR="00AE44F4" w:rsidRDefault="00AE44F4" w:rsidP="00AE44F4">
      <w:pPr>
        <w:pStyle w:val="NormalWeb"/>
        <w:spacing w:before="0" w:beforeAutospacing="0" w:after="240" w:afterAutospacing="0" w:line="360" w:lineRule="auto"/>
        <w:rPr>
          <w:rFonts w:cs="Arial"/>
        </w:rPr>
      </w:pPr>
      <w:r>
        <w:rPr>
          <w:rFonts w:cs="Arial"/>
        </w:rPr>
        <w:t xml:space="preserve">HSBC (2024). </w:t>
      </w:r>
      <w:r>
        <w:rPr>
          <w:rFonts w:cs="Arial"/>
          <w:i/>
          <w:iCs/>
        </w:rPr>
        <w:t>Our performance in 1Q 2024</w:t>
      </w:r>
      <w:r>
        <w:rPr>
          <w:rFonts w:cs="Arial"/>
        </w:rPr>
        <w:t>.</w:t>
      </w:r>
      <w:r w:rsidR="00076471">
        <w:rPr>
          <w:rFonts w:cs="Arial"/>
        </w:rPr>
        <w:t xml:space="preserve"> </w:t>
      </w:r>
      <w:r>
        <w:rPr>
          <w:rFonts w:cs="Arial"/>
        </w:rPr>
        <w:t xml:space="preserve">https://www.hsbc.com/. Available at: </w:t>
      </w:r>
      <w:hyperlink r:id="rId44" w:history="1">
        <w:r w:rsidRPr="00076471">
          <w:rPr>
            <w:rStyle w:val="Hyperlink"/>
            <w:rFonts w:cs="Arial"/>
          </w:rPr>
          <w:t>https://www.hsbc.com/</w:t>
        </w:r>
      </w:hyperlink>
      <w:r>
        <w:rPr>
          <w:rFonts w:cs="Arial"/>
        </w:rPr>
        <w:t xml:space="preserve"> [Accessed 11 May 2024].</w:t>
      </w:r>
    </w:p>
    <w:p w14:paraId="60D3A65E" w14:textId="70F02E6C" w:rsidR="00AE44F4" w:rsidRDefault="00AE44F4" w:rsidP="00AE44F4">
      <w:pPr>
        <w:pStyle w:val="NormalWeb"/>
        <w:spacing w:before="0" w:beforeAutospacing="0" w:after="240" w:afterAutospacing="0" w:line="360" w:lineRule="auto"/>
        <w:rPr>
          <w:rFonts w:cs="Arial"/>
        </w:rPr>
      </w:pPr>
      <w:r>
        <w:rPr>
          <w:rFonts w:cs="Arial"/>
        </w:rPr>
        <w:t xml:space="preserve">Ibrahim, I.A. and Truby, J. (2021). Governance in the era of Blockchain technology in Qatar: a roadmap and a manual for Trade Finance. </w:t>
      </w:r>
      <w:r>
        <w:rPr>
          <w:rFonts w:cs="Arial"/>
          <w:i/>
          <w:iCs/>
        </w:rPr>
        <w:t>Journal of Banking Regulation</w:t>
      </w:r>
      <w:r>
        <w:rPr>
          <w:rFonts w:cs="Arial"/>
        </w:rPr>
        <w:t>,</w:t>
      </w:r>
      <w:r w:rsidR="00076471">
        <w:rPr>
          <w:rFonts w:cs="Arial"/>
        </w:rPr>
        <w:t xml:space="preserve"> </w:t>
      </w:r>
      <w:r>
        <w:rPr>
          <w:rFonts w:cs="Arial"/>
        </w:rPr>
        <w:t>23(2022), pp.419–438.</w:t>
      </w:r>
      <w:r w:rsidR="00076471">
        <w:rPr>
          <w:rFonts w:cs="Arial"/>
        </w:rPr>
        <w:t xml:space="preserve"> Available at: </w:t>
      </w:r>
      <w:hyperlink r:id="rId45" w:history="1">
        <w:r w:rsidR="00076471" w:rsidRPr="00272357">
          <w:rPr>
            <w:rStyle w:val="Hyperlink"/>
            <w:rFonts w:cs="Arial"/>
          </w:rPr>
          <w:t>https://doi.org/10.1057/s41261-021-00165-1</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32A24F99" w14:textId="59496CCE" w:rsidR="00AE44F4" w:rsidRDefault="00AE44F4" w:rsidP="00AE44F4">
      <w:pPr>
        <w:pStyle w:val="NormalWeb"/>
        <w:spacing w:before="0" w:beforeAutospacing="0" w:after="240" w:afterAutospacing="0" w:line="360" w:lineRule="auto"/>
        <w:rPr>
          <w:rFonts w:cs="Arial"/>
        </w:rPr>
      </w:pPr>
      <w:r>
        <w:rPr>
          <w:rFonts w:cs="Arial"/>
        </w:rPr>
        <w:t xml:space="preserve">International Trade Administration (2023). </w:t>
      </w:r>
      <w:r>
        <w:rPr>
          <w:rFonts w:cs="Arial"/>
          <w:i/>
          <w:iCs/>
        </w:rPr>
        <w:t>United Kingdom - Market Overview</w:t>
      </w:r>
      <w:r>
        <w:rPr>
          <w:rFonts w:cs="Arial"/>
        </w:rPr>
        <w:t xml:space="preserve">. www.trade.gov. Available at: </w:t>
      </w:r>
      <w:hyperlink r:id="rId46" w:history="1">
        <w:r w:rsidRPr="00076471">
          <w:rPr>
            <w:rStyle w:val="Hyperlink"/>
            <w:rFonts w:cs="Arial"/>
          </w:rPr>
          <w:t>https://www.trade.gov/knowledge-product/united-kingdom-market-overview</w:t>
        </w:r>
      </w:hyperlink>
      <w:r>
        <w:rPr>
          <w:rFonts w:cs="Arial"/>
        </w:rPr>
        <w:t xml:space="preserve"> [Accessed 4 May 2024]. </w:t>
      </w:r>
    </w:p>
    <w:p w14:paraId="17D46631" w14:textId="5D475915" w:rsidR="00AE44F4" w:rsidRDefault="00AE44F4" w:rsidP="00AE44F4">
      <w:pPr>
        <w:pStyle w:val="NormalWeb"/>
        <w:spacing w:before="0" w:beforeAutospacing="0" w:after="240" w:afterAutospacing="0" w:line="360" w:lineRule="auto"/>
        <w:rPr>
          <w:rFonts w:cs="Arial"/>
        </w:rPr>
      </w:pPr>
      <w:r>
        <w:rPr>
          <w:rFonts w:cs="Arial"/>
        </w:rPr>
        <w:lastRenderedPageBreak/>
        <w:t xml:space="preserve">Ioannou, I. and Demirel, G. (2022). Blockchain and supply chain finance: a critical literature review at the intersection of operations, </w:t>
      </w:r>
      <w:proofErr w:type="gramStart"/>
      <w:r>
        <w:rPr>
          <w:rFonts w:cs="Arial"/>
        </w:rPr>
        <w:t>finance</w:t>
      </w:r>
      <w:proofErr w:type="gramEnd"/>
      <w:r>
        <w:rPr>
          <w:rFonts w:cs="Arial"/>
        </w:rPr>
        <w:t xml:space="preserve"> and law. </w:t>
      </w:r>
      <w:r>
        <w:rPr>
          <w:rFonts w:cs="Arial"/>
          <w:i/>
          <w:iCs/>
        </w:rPr>
        <w:t>Journal of Banking and Financial Technology</w:t>
      </w:r>
      <w:r>
        <w:rPr>
          <w:rFonts w:cs="Arial"/>
        </w:rPr>
        <w:t>, 6(1), pp.83–107.</w:t>
      </w:r>
      <w:r w:rsidR="00076471">
        <w:rPr>
          <w:rFonts w:cs="Arial"/>
        </w:rPr>
        <w:t xml:space="preserve"> Available at: </w:t>
      </w:r>
      <w:hyperlink r:id="rId47" w:history="1">
        <w:r w:rsidR="00076471" w:rsidRPr="00272357">
          <w:rPr>
            <w:rStyle w:val="Hyperlink"/>
            <w:rFonts w:cs="Arial"/>
          </w:rPr>
          <w:t>https://doi.org/10.1007/s42786-022-00040-1</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4A6135D3" w14:textId="1FCFDC0A" w:rsidR="00AE44F4" w:rsidRDefault="00AE44F4" w:rsidP="00AE44F4">
      <w:pPr>
        <w:pStyle w:val="NormalWeb"/>
        <w:spacing w:before="0" w:beforeAutospacing="0" w:after="240" w:afterAutospacing="0" w:line="360" w:lineRule="auto"/>
        <w:rPr>
          <w:rFonts w:cs="Arial"/>
        </w:rPr>
      </w:pPr>
      <w:r>
        <w:rPr>
          <w:rFonts w:cs="Arial"/>
        </w:rPr>
        <w:t xml:space="preserve">Jabarulla, M.Y. and Lee, H.-N. (2021). A Blockchain and Artificial Intelligence-Based, Patient-Centric Healthcare System for Combating the COVID-19 Pandemic: Opportunities and Applications. </w:t>
      </w:r>
      <w:r>
        <w:rPr>
          <w:rFonts w:cs="Arial"/>
          <w:i/>
          <w:iCs/>
        </w:rPr>
        <w:t>Healthcare</w:t>
      </w:r>
      <w:r>
        <w:rPr>
          <w:rFonts w:cs="Arial"/>
        </w:rPr>
        <w:t>, 9(8), p.1019.</w:t>
      </w:r>
      <w:r w:rsidR="00076471">
        <w:rPr>
          <w:rFonts w:cs="Arial"/>
        </w:rPr>
        <w:t xml:space="preserve"> Available at: </w:t>
      </w:r>
      <w:hyperlink r:id="rId48" w:history="1">
        <w:r w:rsidRPr="00076471">
          <w:rPr>
            <w:rStyle w:val="Hyperlink"/>
            <w:rFonts w:cs="Arial"/>
          </w:rPr>
          <w:t>https://doi.org/10.3390/healthcare9081019</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0E5AB932" w14:textId="57EAF7C6" w:rsidR="00AE44F4" w:rsidRDefault="00AE44F4" w:rsidP="00AE44F4">
      <w:pPr>
        <w:pStyle w:val="NormalWeb"/>
        <w:spacing w:before="0" w:beforeAutospacing="0" w:after="240" w:afterAutospacing="0" w:line="360" w:lineRule="auto"/>
        <w:rPr>
          <w:rFonts w:cs="Arial"/>
        </w:rPr>
      </w:pPr>
      <w:r>
        <w:rPr>
          <w:rFonts w:cs="Arial"/>
        </w:rPr>
        <w:t xml:space="preserve">Jaoude, J.A. and Saade, R.G. (2019). Blockchain Applications – Usage in Different Domains. </w:t>
      </w:r>
      <w:r>
        <w:rPr>
          <w:rFonts w:cs="Arial"/>
          <w:i/>
          <w:iCs/>
        </w:rPr>
        <w:t>IEEE Access</w:t>
      </w:r>
      <w:r>
        <w:rPr>
          <w:rFonts w:cs="Arial"/>
        </w:rPr>
        <w:t>, 7, pp.45360–45381.</w:t>
      </w:r>
      <w:r w:rsidR="00076471">
        <w:rPr>
          <w:rFonts w:cs="Arial"/>
        </w:rPr>
        <w:t xml:space="preserve"> Available at: </w:t>
      </w:r>
      <w:hyperlink r:id="rId49" w:history="1">
        <w:r w:rsidR="00076471" w:rsidRPr="00272357">
          <w:rPr>
            <w:rStyle w:val="Hyperlink"/>
            <w:rFonts w:cs="Arial"/>
          </w:rPr>
          <w:t>https://doi.org/10.1109/access.2019.2902501</w:t>
        </w:r>
      </w:hyperlink>
      <w:r w:rsidR="00076471">
        <w:rPr>
          <w:rFonts w:cs="Arial"/>
        </w:rPr>
        <w:t xml:space="preserve"> </w:t>
      </w:r>
      <w:r w:rsidR="00076471" w:rsidRPr="00076471">
        <w:rPr>
          <w:rFonts w:cs="Arial"/>
        </w:rPr>
        <w:t>[Accessed: 3 March 20</w:t>
      </w:r>
      <w:r w:rsidR="00076471">
        <w:rPr>
          <w:rFonts w:cs="Arial"/>
        </w:rPr>
        <w:t>2</w:t>
      </w:r>
      <w:r w:rsidR="00076471" w:rsidRPr="00076471">
        <w:rPr>
          <w:rFonts w:cs="Arial"/>
        </w:rPr>
        <w:t>4].</w:t>
      </w:r>
    </w:p>
    <w:p w14:paraId="497F68F6" w14:textId="79BFAA38" w:rsidR="00AE44F4" w:rsidRDefault="00AE44F4" w:rsidP="00AE44F4">
      <w:pPr>
        <w:pStyle w:val="NormalWeb"/>
        <w:spacing w:before="0" w:beforeAutospacing="0" w:after="240" w:afterAutospacing="0" w:line="360" w:lineRule="auto"/>
        <w:rPr>
          <w:rFonts w:cs="Arial"/>
        </w:rPr>
      </w:pPr>
      <w:r>
        <w:rPr>
          <w:rFonts w:cs="Arial"/>
        </w:rPr>
        <w:t xml:space="preserve">John , A. (2019). </w:t>
      </w:r>
      <w:r>
        <w:rPr>
          <w:rFonts w:cs="Arial"/>
          <w:i/>
          <w:iCs/>
        </w:rPr>
        <w:t>HSBC processes first blockchain letter of credit using Chinese yuan</w:t>
      </w:r>
      <w:r>
        <w:rPr>
          <w:rFonts w:cs="Arial"/>
        </w:rPr>
        <w:t xml:space="preserve">. Yahoo News. Available at: </w:t>
      </w:r>
      <w:hyperlink r:id="rId50" w:history="1">
        <w:r w:rsidRPr="00F05740">
          <w:rPr>
            <w:rStyle w:val="Hyperlink"/>
            <w:rFonts w:cs="Arial"/>
          </w:rPr>
          <w:t>https://www.yahoo.com/news/hsbc-processes-first-blockchain-letter-163736778.html</w:t>
        </w:r>
      </w:hyperlink>
      <w:r>
        <w:rPr>
          <w:rFonts w:cs="Arial"/>
        </w:rPr>
        <w:t xml:space="preserve"> [Accessed 8 May 2024].</w:t>
      </w:r>
    </w:p>
    <w:p w14:paraId="37EA8F3E" w14:textId="73BAF1D9" w:rsidR="00AE44F4" w:rsidRDefault="00AE44F4" w:rsidP="00AE44F4">
      <w:pPr>
        <w:pStyle w:val="NormalWeb"/>
        <w:spacing w:before="0" w:beforeAutospacing="0" w:after="240" w:afterAutospacing="0" w:line="360" w:lineRule="auto"/>
        <w:rPr>
          <w:rFonts w:cs="Arial"/>
        </w:rPr>
      </w:pPr>
      <w:r>
        <w:rPr>
          <w:rFonts w:cs="Arial"/>
        </w:rPr>
        <w:t xml:space="preserve">Kaur, J., Kumar, S., Narkhede, B., </w:t>
      </w:r>
      <w:proofErr w:type="spellStart"/>
      <w:r>
        <w:rPr>
          <w:rFonts w:cs="Arial"/>
        </w:rPr>
        <w:t>Dabić</w:t>
      </w:r>
      <w:proofErr w:type="spellEnd"/>
      <w:r>
        <w:rPr>
          <w:rFonts w:cs="Arial"/>
        </w:rPr>
        <w:t xml:space="preserve">, M., Rathore, A., &amp; Joshi, R. (2022). Barriers to blockchain adoption for supply chain finance: the case of </w:t>
      </w:r>
      <w:proofErr w:type="spellStart"/>
      <w:r>
        <w:rPr>
          <w:rFonts w:cs="Arial"/>
        </w:rPr>
        <w:t>indian</w:t>
      </w:r>
      <w:proofErr w:type="spellEnd"/>
      <w:r>
        <w:rPr>
          <w:rFonts w:cs="Arial"/>
        </w:rPr>
        <w:t xml:space="preserve"> </w:t>
      </w:r>
      <w:proofErr w:type="spellStart"/>
      <w:r>
        <w:rPr>
          <w:rFonts w:cs="Arial"/>
        </w:rPr>
        <w:t>smes</w:t>
      </w:r>
      <w:proofErr w:type="spellEnd"/>
      <w:r>
        <w:rPr>
          <w:rFonts w:cs="Arial"/>
        </w:rPr>
        <w:t>. Electronic Commerce Research, 24(1), pp. 303-340.</w:t>
      </w:r>
      <w:r w:rsidR="00F05740">
        <w:rPr>
          <w:rFonts w:cs="Arial"/>
        </w:rPr>
        <w:t xml:space="preserve"> Available at: </w:t>
      </w:r>
      <w:hyperlink r:id="rId51" w:history="1">
        <w:r w:rsidRPr="00F05740">
          <w:rPr>
            <w:rStyle w:val="Hyperlink"/>
            <w:rFonts w:cs="Arial"/>
          </w:rPr>
          <w:t>https://doi.org/10.1007/s10660-022-09566-4</w:t>
        </w:r>
      </w:hyperlink>
      <w:r>
        <w:rPr>
          <w:rFonts w:cs="Arial"/>
        </w:rPr>
        <w:t xml:space="preserve"> </w:t>
      </w:r>
      <w:r w:rsidR="00F05740" w:rsidRPr="00F05740">
        <w:rPr>
          <w:rFonts w:cs="Arial"/>
        </w:rPr>
        <w:t>[Accessed: 3 March 20</w:t>
      </w:r>
      <w:r w:rsidR="00F05740">
        <w:rPr>
          <w:rFonts w:cs="Arial"/>
        </w:rPr>
        <w:t>2</w:t>
      </w:r>
      <w:r w:rsidR="00F05740" w:rsidRPr="00F05740">
        <w:rPr>
          <w:rFonts w:cs="Arial"/>
        </w:rPr>
        <w:t>4].</w:t>
      </w:r>
    </w:p>
    <w:p w14:paraId="3C860A40" w14:textId="1C0CE524" w:rsidR="00AE44F4" w:rsidRDefault="00AE44F4" w:rsidP="00AE44F4">
      <w:pPr>
        <w:pStyle w:val="NormalWeb"/>
        <w:spacing w:before="0" w:beforeAutospacing="0" w:after="240" w:afterAutospacing="0" w:line="360" w:lineRule="auto"/>
        <w:rPr>
          <w:rFonts w:cs="Arial"/>
        </w:rPr>
      </w:pPr>
      <w:r>
        <w:rPr>
          <w:rFonts w:cs="Arial"/>
        </w:rPr>
        <w:t xml:space="preserve">Kim, J.-S. and Shin, N. (2019). The Impact of Blockchain Technology Application on Supply Chain Partnership and Performance. </w:t>
      </w:r>
      <w:r>
        <w:rPr>
          <w:rFonts w:cs="Arial"/>
          <w:i/>
          <w:iCs/>
        </w:rPr>
        <w:t>Sustainability</w:t>
      </w:r>
      <w:r>
        <w:rPr>
          <w:rFonts w:cs="Arial"/>
        </w:rPr>
        <w:t xml:space="preserve">, 11(21), p.6181. </w:t>
      </w:r>
      <w:r w:rsidR="00F05740">
        <w:rPr>
          <w:rFonts w:cs="Arial"/>
        </w:rPr>
        <w:t xml:space="preserve">Available at: </w:t>
      </w:r>
      <w:hyperlink r:id="rId52" w:history="1">
        <w:r w:rsidR="00F05740" w:rsidRPr="00272357">
          <w:rPr>
            <w:rStyle w:val="Hyperlink"/>
            <w:rFonts w:cs="Arial"/>
          </w:rPr>
          <w:t>https://doi.org/10.3390/su11216181</w:t>
        </w:r>
      </w:hyperlink>
      <w:r w:rsidR="00F05740">
        <w:rPr>
          <w:rFonts w:cs="Arial"/>
        </w:rPr>
        <w:t xml:space="preserve"> </w:t>
      </w:r>
      <w:r w:rsidR="00F05740" w:rsidRPr="00F05740">
        <w:rPr>
          <w:rFonts w:cs="Arial"/>
        </w:rPr>
        <w:t>[Accessed: 3 March 20</w:t>
      </w:r>
      <w:r w:rsidR="00F05740">
        <w:rPr>
          <w:rFonts w:cs="Arial"/>
        </w:rPr>
        <w:t>2</w:t>
      </w:r>
      <w:r w:rsidR="00F05740" w:rsidRPr="00F05740">
        <w:rPr>
          <w:rFonts w:cs="Arial"/>
        </w:rPr>
        <w:t>4].</w:t>
      </w:r>
    </w:p>
    <w:p w14:paraId="7D441316" w14:textId="30F62A74" w:rsidR="00AE44F4" w:rsidRDefault="00AE44F4" w:rsidP="00AE44F4">
      <w:pPr>
        <w:pStyle w:val="NormalWeb"/>
        <w:spacing w:before="0" w:beforeAutospacing="0" w:after="240" w:afterAutospacing="0" w:line="360" w:lineRule="auto"/>
        <w:rPr>
          <w:rFonts w:cs="Arial"/>
        </w:rPr>
      </w:pPr>
      <w:r>
        <w:rPr>
          <w:rFonts w:cs="Arial"/>
        </w:rPr>
        <w:t xml:space="preserve">Kim, M., Lee, J., Park, K., Park, Y., Park, K.H. and Park, Y. (2021). Design of Secure Decentralized Car-Sharing System Using Blockchain. </w:t>
      </w:r>
      <w:r>
        <w:rPr>
          <w:rFonts w:cs="Arial"/>
          <w:i/>
          <w:iCs/>
        </w:rPr>
        <w:t>IEEE Access</w:t>
      </w:r>
      <w:r>
        <w:rPr>
          <w:rFonts w:cs="Arial"/>
        </w:rPr>
        <w:t xml:space="preserve">, 9, pp.54796–54810. </w:t>
      </w:r>
      <w:r w:rsidR="00F05740">
        <w:rPr>
          <w:rFonts w:cs="Arial"/>
        </w:rPr>
        <w:t xml:space="preserve">Available at: </w:t>
      </w:r>
      <w:hyperlink r:id="rId53" w:history="1">
        <w:r w:rsidR="00F05740" w:rsidRPr="00272357">
          <w:rPr>
            <w:rStyle w:val="Hyperlink"/>
            <w:rFonts w:cs="Arial"/>
          </w:rPr>
          <w:t>https://doi.org/10.1109/access.2021.3071499</w:t>
        </w:r>
      </w:hyperlink>
      <w:r w:rsidR="00F05740">
        <w:rPr>
          <w:rFonts w:cs="Arial"/>
        </w:rPr>
        <w:t xml:space="preserve"> </w:t>
      </w:r>
      <w:r w:rsidR="00F05740">
        <w:rPr>
          <w:rFonts w:cs="Arial"/>
        </w:rPr>
        <w:t>[Accessed: 3 March 20</w:t>
      </w:r>
      <w:r w:rsidR="00F05740">
        <w:rPr>
          <w:rFonts w:cs="Arial"/>
        </w:rPr>
        <w:t>2</w:t>
      </w:r>
      <w:r w:rsidR="00F05740">
        <w:rPr>
          <w:rFonts w:cs="Arial"/>
        </w:rPr>
        <w:t>4].</w:t>
      </w:r>
    </w:p>
    <w:p w14:paraId="379D2B07" w14:textId="7B7E24EF" w:rsidR="00AE44F4" w:rsidRDefault="00AE44F4" w:rsidP="00AE44F4">
      <w:pPr>
        <w:pStyle w:val="NormalWeb"/>
        <w:spacing w:before="0" w:beforeAutospacing="0" w:after="240" w:afterAutospacing="0" w:line="360" w:lineRule="auto"/>
        <w:rPr>
          <w:rFonts w:cs="Arial"/>
        </w:rPr>
      </w:pPr>
      <w:r>
        <w:rPr>
          <w:rFonts w:cs="Arial"/>
        </w:rPr>
        <w:t xml:space="preserve">Ko, T., Lee, J. and Ryu, D. (2018). Blockchain Technology and Manufacturing Industry: Real-Time Transparency and Cost Savings. </w:t>
      </w:r>
      <w:r>
        <w:rPr>
          <w:rFonts w:cs="Arial"/>
          <w:i/>
          <w:iCs/>
        </w:rPr>
        <w:t>Sustainability</w:t>
      </w:r>
      <w:r>
        <w:rPr>
          <w:rFonts w:cs="Arial"/>
        </w:rPr>
        <w:t xml:space="preserve">, 10(11). </w:t>
      </w:r>
      <w:r w:rsidR="00F05740">
        <w:rPr>
          <w:rFonts w:cs="Arial"/>
        </w:rPr>
        <w:t xml:space="preserve">Available at: </w:t>
      </w:r>
      <w:hyperlink r:id="rId54" w:history="1">
        <w:r w:rsidR="00F05740" w:rsidRPr="00272357">
          <w:rPr>
            <w:rStyle w:val="Hyperlink"/>
            <w:rFonts w:cs="Arial"/>
          </w:rPr>
          <w:t>https://doi.org/10.3390/su10114274</w:t>
        </w:r>
      </w:hyperlink>
      <w:r w:rsidR="00F05740">
        <w:rPr>
          <w:rFonts w:cs="Arial"/>
        </w:rPr>
        <w:t xml:space="preserve"> </w:t>
      </w:r>
      <w:r w:rsidR="00F05740" w:rsidRPr="00F05740">
        <w:rPr>
          <w:rFonts w:cs="Arial"/>
        </w:rPr>
        <w:t>[Accessed: 3 March 20</w:t>
      </w:r>
      <w:r w:rsidR="00F05740">
        <w:rPr>
          <w:rFonts w:cs="Arial"/>
        </w:rPr>
        <w:t>2</w:t>
      </w:r>
      <w:r w:rsidR="00F05740" w:rsidRPr="00F05740">
        <w:rPr>
          <w:rFonts w:cs="Arial"/>
        </w:rPr>
        <w:t>4].</w:t>
      </w:r>
    </w:p>
    <w:p w14:paraId="23888516" w14:textId="5E828CC6" w:rsidR="00AE44F4" w:rsidRDefault="00AE44F4" w:rsidP="00AE44F4">
      <w:pPr>
        <w:pStyle w:val="NormalWeb"/>
        <w:spacing w:before="0" w:beforeAutospacing="0" w:after="240" w:afterAutospacing="0" w:line="360" w:lineRule="auto"/>
        <w:rPr>
          <w:rFonts w:cs="Arial"/>
        </w:rPr>
      </w:pPr>
      <w:r>
        <w:rPr>
          <w:rFonts w:cs="Arial"/>
        </w:rPr>
        <w:lastRenderedPageBreak/>
        <w:t xml:space="preserve">König, L., </w:t>
      </w:r>
      <w:proofErr w:type="spellStart"/>
      <w:r>
        <w:rPr>
          <w:rFonts w:cs="Arial"/>
        </w:rPr>
        <w:t>Korobeinikova</w:t>
      </w:r>
      <w:proofErr w:type="spellEnd"/>
      <w:r>
        <w:rPr>
          <w:rFonts w:cs="Arial"/>
        </w:rPr>
        <w:t xml:space="preserve">, Y., Tjoa, S. and </w:t>
      </w:r>
      <w:proofErr w:type="spellStart"/>
      <w:r>
        <w:rPr>
          <w:rFonts w:cs="Arial"/>
        </w:rPr>
        <w:t>Kieseberg</w:t>
      </w:r>
      <w:proofErr w:type="spellEnd"/>
      <w:r>
        <w:rPr>
          <w:rFonts w:cs="Arial"/>
        </w:rPr>
        <w:t xml:space="preserve">, P. (2020). Comparing Blockchain Standards and Recommendations. </w:t>
      </w:r>
      <w:r>
        <w:rPr>
          <w:rFonts w:cs="Arial"/>
          <w:i/>
          <w:iCs/>
        </w:rPr>
        <w:t>Future Internet</w:t>
      </w:r>
      <w:r>
        <w:rPr>
          <w:rFonts w:cs="Arial"/>
        </w:rPr>
        <w:t xml:space="preserve">, 12(12), p.222. </w:t>
      </w:r>
      <w:r w:rsidR="00F05740">
        <w:rPr>
          <w:rFonts w:cs="Arial"/>
        </w:rPr>
        <w:t xml:space="preserve">Available at: </w:t>
      </w:r>
      <w:hyperlink r:id="rId55" w:history="1">
        <w:r w:rsidR="00F05740" w:rsidRPr="00272357">
          <w:rPr>
            <w:rStyle w:val="Hyperlink"/>
            <w:rFonts w:cs="Arial"/>
          </w:rPr>
          <w:t>https://doi.org/10.3390/fi12120222</w:t>
        </w:r>
      </w:hyperlink>
      <w:r w:rsidR="00F05740">
        <w:rPr>
          <w:rFonts w:cs="Arial"/>
        </w:rPr>
        <w:t xml:space="preserve"> </w:t>
      </w:r>
      <w:r w:rsidR="00F05740" w:rsidRPr="00F05740">
        <w:rPr>
          <w:rFonts w:cs="Arial"/>
        </w:rPr>
        <w:t>[Accessed: 3 March 20</w:t>
      </w:r>
      <w:r w:rsidR="00F05740">
        <w:rPr>
          <w:rFonts w:cs="Arial"/>
        </w:rPr>
        <w:t>2</w:t>
      </w:r>
      <w:r w:rsidR="00F05740" w:rsidRPr="00F05740">
        <w:rPr>
          <w:rFonts w:cs="Arial"/>
        </w:rPr>
        <w:t>4].</w:t>
      </w:r>
    </w:p>
    <w:p w14:paraId="476652CA" w14:textId="27412429" w:rsidR="00AE44F4" w:rsidRDefault="00AE44F4" w:rsidP="00AE44F4">
      <w:pPr>
        <w:pStyle w:val="NormalWeb"/>
        <w:spacing w:before="0" w:beforeAutospacing="0" w:after="240" w:afterAutospacing="0" w:line="360" w:lineRule="auto"/>
        <w:rPr>
          <w:rFonts w:cs="Arial"/>
        </w:rPr>
      </w:pPr>
      <w:proofErr w:type="spellStart"/>
      <w:r>
        <w:rPr>
          <w:rFonts w:cs="Arial"/>
        </w:rPr>
        <w:t>Kosmarski</w:t>
      </w:r>
      <w:proofErr w:type="spellEnd"/>
      <w:r>
        <w:rPr>
          <w:rFonts w:cs="Arial"/>
        </w:rPr>
        <w:t xml:space="preserve">, A. (2020). Blockchain Adoption in Academia: Promises and Challenges. </w:t>
      </w:r>
      <w:r>
        <w:rPr>
          <w:rFonts w:cs="Arial"/>
          <w:i/>
          <w:iCs/>
        </w:rPr>
        <w:t>Journal of Open Innovation: Technology, Market, and Complexity</w:t>
      </w:r>
      <w:r>
        <w:rPr>
          <w:rFonts w:cs="Arial"/>
        </w:rPr>
        <w:t xml:space="preserve">, 6(4), p.117. </w:t>
      </w:r>
      <w:r w:rsidR="00F05740">
        <w:rPr>
          <w:rFonts w:cs="Arial"/>
        </w:rPr>
        <w:t xml:space="preserve">Available at: </w:t>
      </w:r>
      <w:hyperlink r:id="rId56" w:history="1">
        <w:r w:rsidR="00F05740" w:rsidRPr="00272357">
          <w:rPr>
            <w:rStyle w:val="Hyperlink"/>
            <w:rFonts w:cs="Arial"/>
          </w:rPr>
          <w:t>https://doi.org/10.3390/joitmc6040117</w:t>
        </w:r>
      </w:hyperlink>
      <w:r w:rsidR="00F05740">
        <w:rPr>
          <w:rFonts w:cs="Arial"/>
        </w:rPr>
        <w:t xml:space="preserve"> </w:t>
      </w:r>
      <w:r w:rsidR="00F05740" w:rsidRPr="00F05740">
        <w:rPr>
          <w:rFonts w:cs="Arial"/>
        </w:rPr>
        <w:t>[Accessed: 3 March 20</w:t>
      </w:r>
      <w:r w:rsidR="00F05740">
        <w:rPr>
          <w:rFonts w:cs="Arial"/>
        </w:rPr>
        <w:t>2</w:t>
      </w:r>
      <w:r w:rsidR="00F05740" w:rsidRPr="00F05740">
        <w:rPr>
          <w:rFonts w:cs="Arial"/>
        </w:rPr>
        <w:t>4].</w:t>
      </w:r>
    </w:p>
    <w:p w14:paraId="3B82F942" w14:textId="6CD4EF46" w:rsidR="00AE44F4" w:rsidRDefault="00AE44F4" w:rsidP="00AE44F4">
      <w:pPr>
        <w:pStyle w:val="NormalWeb"/>
        <w:spacing w:before="0" w:beforeAutospacing="0" w:after="240" w:afterAutospacing="0" w:line="360" w:lineRule="auto"/>
        <w:rPr>
          <w:rFonts w:cs="Arial"/>
        </w:rPr>
      </w:pPr>
      <w:r>
        <w:rPr>
          <w:rFonts w:cs="Arial"/>
        </w:rPr>
        <w:t xml:space="preserve">Kowalski, M., Lee, Z.W.Y. and Chan, T.K.H. (2021). Blockchain technology and trust relationships in trade finance. </w:t>
      </w:r>
      <w:r>
        <w:rPr>
          <w:rFonts w:cs="Arial"/>
          <w:i/>
          <w:iCs/>
        </w:rPr>
        <w:t>Technological Forecasting and Social Change</w:t>
      </w:r>
      <w:r>
        <w:rPr>
          <w:rFonts w:cs="Arial"/>
        </w:rPr>
        <w:t xml:space="preserve">,166. </w:t>
      </w:r>
      <w:r w:rsidR="00F05740">
        <w:rPr>
          <w:rFonts w:cs="Arial"/>
        </w:rPr>
        <w:t xml:space="preserve">Available at: </w:t>
      </w:r>
      <w:hyperlink r:id="rId57" w:history="1">
        <w:r w:rsidR="00F05740" w:rsidRPr="00272357">
          <w:rPr>
            <w:rStyle w:val="Hyperlink"/>
            <w:rFonts w:cs="Arial"/>
          </w:rPr>
          <w:t>https://doi.org/10.1016/j.techfore.2021.120641</w:t>
        </w:r>
      </w:hyperlink>
      <w:r w:rsidR="00F05740">
        <w:rPr>
          <w:rFonts w:cs="Arial"/>
        </w:rPr>
        <w:t xml:space="preserve"> </w:t>
      </w:r>
      <w:r w:rsidR="00F05740" w:rsidRPr="00F05740">
        <w:rPr>
          <w:rFonts w:cs="Arial"/>
        </w:rPr>
        <w:t>[Accessed: 3 March 20</w:t>
      </w:r>
      <w:r w:rsidR="00F05740">
        <w:rPr>
          <w:rFonts w:cs="Arial"/>
        </w:rPr>
        <w:t>2</w:t>
      </w:r>
      <w:r w:rsidR="00F05740" w:rsidRPr="00F05740">
        <w:rPr>
          <w:rFonts w:cs="Arial"/>
        </w:rPr>
        <w:t>4].</w:t>
      </w:r>
    </w:p>
    <w:p w14:paraId="2AA125B4" w14:textId="681E5CF9" w:rsidR="00AE44F4" w:rsidRDefault="00AE44F4" w:rsidP="00AE44F4">
      <w:pPr>
        <w:pStyle w:val="NormalWeb"/>
        <w:spacing w:before="0" w:beforeAutospacing="0" w:after="240" w:afterAutospacing="0" w:line="360" w:lineRule="auto"/>
        <w:rPr>
          <w:rFonts w:cs="Arial"/>
        </w:rPr>
      </w:pPr>
      <w:r>
        <w:rPr>
          <w:rFonts w:cs="Arial"/>
        </w:rPr>
        <w:t xml:space="preserve">Kressel, K. (2009). Lurching toward theory: the case of case study research in conflict mediation. Pragmatic Case Studies in Psychotherapy, 5(3), 23-37. </w:t>
      </w:r>
      <w:r w:rsidR="00F05740">
        <w:rPr>
          <w:rFonts w:cs="Arial"/>
        </w:rPr>
        <w:t xml:space="preserve">Available at: </w:t>
      </w:r>
      <w:hyperlink r:id="rId58" w:history="1">
        <w:r w:rsidR="00F05740" w:rsidRPr="00272357">
          <w:rPr>
            <w:rStyle w:val="Hyperlink"/>
            <w:rFonts w:cs="Arial"/>
          </w:rPr>
          <w:t>https://doi.org/10.14713/pcsp.v5i3.974</w:t>
        </w:r>
      </w:hyperlink>
      <w:r w:rsidR="00F05740">
        <w:rPr>
          <w:rFonts w:cs="Arial"/>
        </w:rPr>
        <w:t xml:space="preserve"> </w:t>
      </w:r>
      <w:r w:rsidR="00F05740" w:rsidRPr="00F05740">
        <w:rPr>
          <w:rFonts w:cs="Arial"/>
        </w:rPr>
        <w:t xml:space="preserve">[Accessed: </w:t>
      </w:r>
      <w:r w:rsidR="00F05740">
        <w:rPr>
          <w:rFonts w:cs="Arial"/>
        </w:rPr>
        <w:t>6</w:t>
      </w:r>
      <w:r w:rsidR="00F05740" w:rsidRPr="00F05740">
        <w:rPr>
          <w:rFonts w:cs="Arial"/>
        </w:rPr>
        <w:t xml:space="preserve"> March 20</w:t>
      </w:r>
      <w:r w:rsidR="00F05740">
        <w:rPr>
          <w:rFonts w:cs="Arial"/>
        </w:rPr>
        <w:t>2</w:t>
      </w:r>
      <w:r w:rsidR="00F05740" w:rsidRPr="00F05740">
        <w:rPr>
          <w:rFonts w:cs="Arial"/>
        </w:rPr>
        <w:t>4].</w:t>
      </w:r>
    </w:p>
    <w:p w14:paraId="0330443C" w14:textId="732540B9" w:rsidR="00AE44F4" w:rsidRDefault="00AE44F4" w:rsidP="00AE44F4">
      <w:pPr>
        <w:pStyle w:val="NormalWeb"/>
        <w:spacing w:before="0" w:beforeAutospacing="0" w:after="240" w:afterAutospacing="0" w:line="360" w:lineRule="auto"/>
        <w:rPr>
          <w:rFonts w:cs="Arial"/>
        </w:rPr>
      </w:pPr>
      <w:proofErr w:type="spellStart"/>
      <w:r>
        <w:rPr>
          <w:rFonts w:cs="Arial"/>
        </w:rPr>
        <w:t>Kshetri</w:t>
      </w:r>
      <w:proofErr w:type="spellEnd"/>
      <w:r>
        <w:rPr>
          <w:rFonts w:cs="Arial"/>
        </w:rPr>
        <w:t xml:space="preserve">, N. (2018). Blockchain’s roles in meeting key supply chain management objectives. </w:t>
      </w:r>
      <w:r>
        <w:rPr>
          <w:rFonts w:cs="Arial"/>
          <w:i/>
          <w:iCs/>
        </w:rPr>
        <w:t>International Journal of Information Management</w:t>
      </w:r>
      <w:r>
        <w:rPr>
          <w:rFonts w:cs="Arial"/>
        </w:rPr>
        <w:t xml:space="preserve">, 39, pp.80–89. Available at: </w:t>
      </w:r>
      <w:hyperlink r:id="rId59" w:history="1">
        <w:r w:rsidRPr="00F05740">
          <w:rPr>
            <w:rStyle w:val="Hyperlink"/>
            <w:rFonts w:cs="Arial"/>
          </w:rPr>
          <w:t>https://www.sciencedirect.com/science/article/abs/pii/S0268401217305248</w:t>
        </w:r>
      </w:hyperlink>
      <w:r>
        <w:rPr>
          <w:rFonts w:cs="Arial"/>
        </w:rPr>
        <w:t xml:space="preserve"> [Accessed 1 May 2024].</w:t>
      </w:r>
    </w:p>
    <w:p w14:paraId="6DB65D1A" w14:textId="14C10BC2" w:rsidR="00AE44F4" w:rsidRDefault="00AE44F4" w:rsidP="00AE44F4">
      <w:pPr>
        <w:pStyle w:val="NormalWeb"/>
        <w:spacing w:before="0" w:beforeAutospacing="0" w:after="240" w:afterAutospacing="0" w:line="360" w:lineRule="auto"/>
        <w:rPr>
          <w:rFonts w:cs="Arial"/>
        </w:rPr>
      </w:pPr>
      <w:proofErr w:type="spellStart"/>
      <w:r>
        <w:rPr>
          <w:rFonts w:cs="Arial"/>
        </w:rPr>
        <w:t>Kshetri</w:t>
      </w:r>
      <w:proofErr w:type="spellEnd"/>
      <w:r>
        <w:rPr>
          <w:rFonts w:cs="Arial"/>
        </w:rPr>
        <w:t xml:space="preserve">, N. (2019). Blockchains and International Business. </w:t>
      </w:r>
      <w:r>
        <w:rPr>
          <w:rFonts w:cs="Arial"/>
          <w:i/>
          <w:iCs/>
        </w:rPr>
        <w:t>IT Professional</w:t>
      </w:r>
      <w:r>
        <w:rPr>
          <w:rFonts w:cs="Arial"/>
        </w:rPr>
        <w:t xml:space="preserve">, 21(4), pp.8–13. </w:t>
      </w:r>
      <w:r w:rsidR="00F05740">
        <w:rPr>
          <w:rFonts w:cs="Arial"/>
        </w:rPr>
        <w:t xml:space="preserve">Available at: </w:t>
      </w:r>
      <w:hyperlink r:id="rId60" w:history="1">
        <w:r w:rsidR="00F05740" w:rsidRPr="00272357">
          <w:rPr>
            <w:rStyle w:val="Hyperlink"/>
            <w:rFonts w:cs="Arial"/>
          </w:rPr>
          <w:t>https://doi.org/10.1109/mitp.2019.2909700</w:t>
        </w:r>
      </w:hyperlink>
      <w:r w:rsidR="00F05740">
        <w:rPr>
          <w:rFonts w:cs="Arial"/>
        </w:rPr>
        <w:t xml:space="preserve"> </w:t>
      </w:r>
      <w:r w:rsidR="00F05740" w:rsidRPr="00F05740">
        <w:rPr>
          <w:rFonts w:cs="Arial"/>
        </w:rPr>
        <w:t>[Accessed: 3 March 20</w:t>
      </w:r>
      <w:r w:rsidR="00F05740">
        <w:rPr>
          <w:rFonts w:cs="Arial"/>
        </w:rPr>
        <w:t>2</w:t>
      </w:r>
      <w:r w:rsidR="00F05740" w:rsidRPr="00F05740">
        <w:rPr>
          <w:rFonts w:cs="Arial"/>
        </w:rPr>
        <w:t>4].</w:t>
      </w:r>
    </w:p>
    <w:p w14:paraId="081EAE34" w14:textId="118F31E0" w:rsidR="00AE44F4" w:rsidRDefault="00AE44F4" w:rsidP="00AE44F4">
      <w:pPr>
        <w:pStyle w:val="NormalWeb"/>
        <w:spacing w:before="0" w:beforeAutospacing="0" w:after="240" w:afterAutospacing="0" w:line="360" w:lineRule="auto"/>
        <w:rPr>
          <w:rFonts w:cs="Arial"/>
        </w:rPr>
      </w:pPr>
      <w:r>
        <w:rPr>
          <w:rFonts w:cs="Arial"/>
        </w:rPr>
        <w:t xml:space="preserve">Kumar, D., B.V. Phani, Naveen </w:t>
      </w:r>
      <w:proofErr w:type="spellStart"/>
      <w:r>
        <w:rPr>
          <w:rFonts w:cs="Arial"/>
        </w:rPr>
        <w:t>Chilamkurti</w:t>
      </w:r>
      <w:proofErr w:type="spellEnd"/>
      <w:r>
        <w:rPr>
          <w:rFonts w:cs="Arial"/>
        </w:rPr>
        <w:t xml:space="preserve">, Suman Saurabh and </w:t>
      </w:r>
      <w:proofErr w:type="spellStart"/>
      <w:r>
        <w:rPr>
          <w:rFonts w:cs="Arial"/>
        </w:rPr>
        <w:t>Ratten</w:t>
      </w:r>
      <w:proofErr w:type="spellEnd"/>
      <w:r>
        <w:rPr>
          <w:rFonts w:cs="Arial"/>
        </w:rPr>
        <w:t xml:space="preserve">, V. (2023). Filling the SME credit gap: a systematic review of blockchain-based SME finance literature. </w:t>
      </w:r>
      <w:r>
        <w:rPr>
          <w:rFonts w:cs="Arial"/>
          <w:i/>
          <w:iCs/>
        </w:rPr>
        <w:t>Journal of Trade Science</w:t>
      </w:r>
      <w:r>
        <w:rPr>
          <w:rFonts w:cs="Arial"/>
        </w:rPr>
        <w:t>, 11(2/3), pp.45–72.</w:t>
      </w:r>
      <w:r w:rsidR="00F05740">
        <w:rPr>
          <w:rFonts w:cs="Arial"/>
        </w:rPr>
        <w:t xml:space="preserve"> Available at: </w:t>
      </w:r>
      <w:hyperlink r:id="rId61" w:history="1">
        <w:r w:rsidR="00F05740" w:rsidRPr="00272357">
          <w:rPr>
            <w:rStyle w:val="Hyperlink"/>
            <w:rFonts w:cs="Arial"/>
          </w:rPr>
          <w:t>https://doi.org/10.1108/jts-06-2023-0003</w:t>
        </w:r>
      </w:hyperlink>
      <w:r w:rsidR="00F05740">
        <w:rPr>
          <w:rFonts w:cs="Arial"/>
        </w:rPr>
        <w:t xml:space="preserve"> </w:t>
      </w:r>
      <w:r w:rsidR="00F05740" w:rsidRPr="00F05740">
        <w:rPr>
          <w:rFonts w:cs="Arial"/>
        </w:rPr>
        <w:t>[Accessed: 3 March 20</w:t>
      </w:r>
      <w:r w:rsidR="00F05740">
        <w:rPr>
          <w:rFonts w:cs="Arial"/>
        </w:rPr>
        <w:t>2</w:t>
      </w:r>
      <w:r w:rsidR="00F05740" w:rsidRPr="00F05740">
        <w:rPr>
          <w:rFonts w:cs="Arial"/>
        </w:rPr>
        <w:t>4].</w:t>
      </w:r>
    </w:p>
    <w:p w14:paraId="1C0DBFC2" w14:textId="669B9723" w:rsidR="00AE44F4" w:rsidRDefault="00AE44F4" w:rsidP="00AE44F4">
      <w:pPr>
        <w:pStyle w:val="NormalWeb"/>
        <w:spacing w:before="0" w:beforeAutospacing="0" w:after="240" w:afterAutospacing="0" w:line="360" w:lineRule="auto"/>
        <w:rPr>
          <w:rFonts w:cs="Arial"/>
        </w:rPr>
      </w:pPr>
      <w:r>
        <w:rPr>
          <w:rFonts w:cs="Arial"/>
        </w:rPr>
        <w:t xml:space="preserve">Lei, Q., Xu, Z. and Yang, S. (2019). Research on Trade Credit and Bank Credit Based on Dynamic Inventory. </w:t>
      </w:r>
      <w:r>
        <w:rPr>
          <w:rFonts w:cs="Arial"/>
          <w:i/>
          <w:iCs/>
        </w:rPr>
        <w:t>Sustainability</w:t>
      </w:r>
      <w:r>
        <w:rPr>
          <w:rFonts w:cs="Arial"/>
        </w:rPr>
        <w:t xml:space="preserve">, 11(13). Available at: </w:t>
      </w:r>
      <w:hyperlink r:id="rId62" w:history="1">
        <w:r w:rsidRPr="00F05740">
          <w:rPr>
            <w:rStyle w:val="Hyperlink"/>
            <w:rFonts w:cs="Arial"/>
          </w:rPr>
          <w:t>https://doi.org/10.3390/su11133608</w:t>
        </w:r>
      </w:hyperlink>
      <w:r>
        <w:rPr>
          <w:rFonts w:cs="Arial"/>
        </w:rPr>
        <w:t xml:space="preserve"> [Accessed: 02 February 2024] </w:t>
      </w:r>
    </w:p>
    <w:p w14:paraId="56823829" w14:textId="33A268B0" w:rsidR="00AE44F4" w:rsidRDefault="00AE44F4" w:rsidP="00AE44F4">
      <w:pPr>
        <w:pStyle w:val="NormalWeb"/>
        <w:spacing w:before="0" w:beforeAutospacing="0" w:after="240" w:afterAutospacing="0" w:line="360" w:lineRule="auto"/>
        <w:rPr>
          <w:rFonts w:cs="Arial"/>
        </w:rPr>
      </w:pPr>
      <w:r>
        <w:rPr>
          <w:rFonts w:cs="Arial"/>
        </w:rPr>
        <w:t xml:space="preserve">Li, K., Li, H., Wang, H., An, H., Lu, P., Yi, P. and Zhu, F. (2020). PoV: An Efficient Voting-Based Consensus Algorithm for Consortium Blockchains. </w:t>
      </w:r>
      <w:r>
        <w:rPr>
          <w:rFonts w:cs="Arial"/>
          <w:i/>
          <w:iCs/>
        </w:rPr>
        <w:t>Frontiers in Blockchain</w:t>
      </w:r>
      <w:r>
        <w:rPr>
          <w:rFonts w:cs="Arial"/>
        </w:rPr>
        <w:t xml:space="preserve">, 3. </w:t>
      </w:r>
      <w:r w:rsidR="00F05740">
        <w:rPr>
          <w:rFonts w:cs="Arial"/>
        </w:rPr>
        <w:t xml:space="preserve">Available at: </w:t>
      </w:r>
      <w:hyperlink r:id="rId63" w:history="1">
        <w:r w:rsidR="00F05740" w:rsidRPr="00272357">
          <w:rPr>
            <w:rStyle w:val="Hyperlink"/>
            <w:rFonts w:cs="Arial"/>
          </w:rPr>
          <w:t>https://doi.org/10.3389/fbloc.2020.00011</w:t>
        </w:r>
      </w:hyperlink>
      <w:r w:rsidR="00F05740">
        <w:rPr>
          <w:rFonts w:cs="Arial"/>
        </w:rPr>
        <w:t xml:space="preserve"> </w:t>
      </w:r>
      <w:r w:rsidR="00F05740" w:rsidRPr="00F05740">
        <w:rPr>
          <w:rFonts w:cs="Arial"/>
        </w:rPr>
        <w:t>[Accessed: 3 March 20</w:t>
      </w:r>
      <w:r w:rsidR="00F05740">
        <w:rPr>
          <w:rFonts w:cs="Arial"/>
        </w:rPr>
        <w:t>2</w:t>
      </w:r>
      <w:r w:rsidR="00F05740" w:rsidRPr="00F05740">
        <w:rPr>
          <w:rFonts w:cs="Arial"/>
        </w:rPr>
        <w:t>4].</w:t>
      </w:r>
    </w:p>
    <w:p w14:paraId="5CB1700F" w14:textId="17CC2C46" w:rsidR="00AE44F4" w:rsidRDefault="00AE44F4" w:rsidP="00AE44F4">
      <w:pPr>
        <w:pStyle w:val="NormalWeb"/>
        <w:spacing w:before="0" w:beforeAutospacing="0" w:after="240" w:afterAutospacing="0" w:line="360" w:lineRule="auto"/>
        <w:rPr>
          <w:rFonts w:cs="Arial"/>
        </w:rPr>
      </w:pPr>
      <w:r>
        <w:rPr>
          <w:rFonts w:cs="Arial"/>
        </w:rPr>
        <w:lastRenderedPageBreak/>
        <w:t xml:space="preserve">Liu, Z. (2021). Literature Review of Supply Chain Finance Based on Blockchain Perspective. </w:t>
      </w:r>
      <w:r>
        <w:rPr>
          <w:rFonts w:cs="Arial"/>
          <w:i/>
          <w:iCs/>
        </w:rPr>
        <w:t>Open Journal of Business and Management</w:t>
      </w:r>
      <w:r>
        <w:rPr>
          <w:rFonts w:cs="Arial"/>
        </w:rPr>
        <w:t xml:space="preserve">, 09(01), pp.419–429. </w:t>
      </w:r>
      <w:r w:rsidR="00F05740">
        <w:rPr>
          <w:rFonts w:cs="Arial"/>
        </w:rPr>
        <w:t xml:space="preserve">Available at: </w:t>
      </w:r>
      <w:hyperlink r:id="rId64" w:history="1">
        <w:r w:rsidR="00F05740" w:rsidRPr="00272357">
          <w:rPr>
            <w:rStyle w:val="Hyperlink"/>
            <w:rFonts w:cs="Arial"/>
          </w:rPr>
          <w:t>https://doi.org/10.4236/ojbm.2021.91022</w:t>
        </w:r>
      </w:hyperlink>
      <w:r w:rsidR="00F05740">
        <w:rPr>
          <w:rFonts w:cs="Arial"/>
        </w:rPr>
        <w:t xml:space="preserve"> </w:t>
      </w:r>
      <w:r w:rsidR="00F05740">
        <w:rPr>
          <w:rFonts w:cs="Arial"/>
        </w:rPr>
        <w:t>[Accessed: 3 March 20</w:t>
      </w:r>
      <w:r w:rsidR="00F05740">
        <w:rPr>
          <w:rFonts w:cs="Arial"/>
        </w:rPr>
        <w:t>2</w:t>
      </w:r>
      <w:r w:rsidR="00F05740">
        <w:rPr>
          <w:rFonts w:cs="Arial"/>
        </w:rPr>
        <w:t>4].</w:t>
      </w:r>
    </w:p>
    <w:p w14:paraId="1E24D042" w14:textId="2CB01DF0" w:rsidR="00AE44F4" w:rsidRDefault="00AE44F4" w:rsidP="00AE44F4">
      <w:pPr>
        <w:pStyle w:val="NormalWeb"/>
        <w:spacing w:before="0" w:beforeAutospacing="0" w:after="240" w:afterAutospacing="0" w:line="360" w:lineRule="auto"/>
        <w:rPr>
          <w:rFonts w:cs="Arial"/>
        </w:rPr>
      </w:pPr>
      <w:r>
        <w:rPr>
          <w:rFonts w:cs="Arial"/>
        </w:rPr>
        <w:t xml:space="preserve">Marubeni Corporation (2017). </w:t>
      </w:r>
      <w:r>
        <w:rPr>
          <w:rFonts w:cs="Arial"/>
          <w:i/>
          <w:iCs/>
        </w:rPr>
        <w:t>Conclusion of trade transaction using blockchain and distributed ledger technology</w:t>
      </w:r>
      <w:r>
        <w:rPr>
          <w:rFonts w:cs="Arial"/>
        </w:rPr>
        <w:t>.</w:t>
      </w:r>
      <w:r w:rsidR="00F05740">
        <w:rPr>
          <w:rFonts w:cs="Arial"/>
        </w:rPr>
        <w:t xml:space="preserve"> </w:t>
      </w:r>
      <w:r>
        <w:rPr>
          <w:rFonts w:cs="Arial"/>
        </w:rPr>
        <w:t xml:space="preserve">www.marubeni.com. Available at: </w:t>
      </w:r>
      <w:hyperlink r:id="rId65" w:history="1">
        <w:r w:rsidRPr="00F05740">
          <w:rPr>
            <w:rStyle w:val="Hyperlink"/>
            <w:rFonts w:cs="Arial"/>
          </w:rPr>
          <w:t>https://www.marubeni.com/en/news/2017/release/201707072</w:t>
        </w:r>
      </w:hyperlink>
      <w:r>
        <w:rPr>
          <w:rFonts w:cs="Arial"/>
        </w:rPr>
        <w:t xml:space="preserve"> [Accessed 8 May 2024].</w:t>
      </w:r>
    </w:p>
    <w:p w14:paraId="05564188" w14:textId="3E4F24A7" w:rsidR="00AE44F4" w:rsidRDefault="00AE44F4" w:rsidP="00AE44F4">
      <w:pPr>
        <w:pStyle w:val="NormalWeb"/>
        <w:spacing w:before="0" w:beforeAutospacing="0" w:after="240" w:afterAutospacing="0" w:line="360" w:lineRule="auto"/>
        <w:rPr>
          <w:rFonts w:cs="Arial"/>
        </w:rPr>
      </w:pPr>
      <w:r>
        <w:rPr>
          <w:rFonts w:cs="Arial"/>
        </w:rPr>
        <w:t xml:space="preserve">Meng, W., Li, W. and Zhu, L. (2019). Enhancing Medical Smartphone Networks via Blockchain-Based Trust Management Against Insider Attacks. </w:t>
      </w:r>
      <w:r>
        <w:rPr>
          <w:rFonts w:cs="Arial"/>
          <w:i/>
          <w:iCs/>
        </w:rPr>
        <w:t>IEEE Transactions on Engineering Management</w:t>
      </w:r>
      <w:r>
        <w:rPr>
          <w:rFonts w:cs="Arial"/>
        </w:rPr>
        <w:t>, 67(4), pp.1377–1386.</w:t>
      </w:r>
      <w:r w:rsidR="00F05740">
        <w:rPr>
          <w:rFonts w:cs="Arial"/>
        </w:rPr>
        <w:t xml:space="preserve"> Available at: </w:t>
      </w:r>
      <w:hyperlink r:id="rId66" w:history="1">
        <w:r w:rsidRPr="00F05740">
          <w:rPr>
            <w:rStyle w:val="Hyperlink"/>
            <w:rFonts w:cs="Arial"/>
          </w:rPr>
          <w:t>https://doi.org/10.1109/tem.2019.2921736.</w:t>
        </w:r>
      </w:hyperlink>
    </w:p>
    <w:p w14:paraId="591CB1CE" w14:textId="77777777" w:rsidR="00AE44F4" w:rsidRDefault="00AE44F4" w:rsidP="00AE44F4">
      <w:pPr>
        <w:pStyle w:val="NormalWeb"/>
        <w:spacing w:before="0" w:beforeAutospacing="0" w:after="240" w:afterAutospacing="0" w:line="360" w:lineRule="auto"/>
        <w:rPr>
          <w:rFonts w:cs="Arial"/>
        </w:rPr>
      </w:pPr>
      <w:r>
        <w:rPr>
          <w:rFonts w:cs="Arial"/>
        </w:rPr>
        <w:t xml:space="preserve">Meyer, C.B. (2001). A Case in Case Study Methodology. </w:t>
      </w:r>
      <w:r>
        <w:rPr>
          <w:rFonts w:cs="Arial"/>
          <w:i/>
          <w:iCs/>
        </w:rPr>
        <w:t>Field Methods</w:t>
      </w:r>
      <w:r>
        <w:rPr>
          <w:rFonts w:cs="Arial"/>
        </w:rPr>
        <w:t>, 13(4), pp.329–352.</w:t>
      </w:r>
    </w:p>
    <w:p w14:paraId="3CDE1CE7" w14:textId="77777777" w:rsidR="00AE44F4" w:rsidRDefault="00AE44F4" w:rsidP="00AE44F4">
      <w:pPr>
        <w:pStyle w:val="NormalWeb"/>
        <w:spacing w:before="0" w:beforeAutospacing="0" w:after="240" w:afterAutospacing="0" w:line="360" w:lineRule="auto"/>
        <w:rPr>
          <w:rFonts w:cs="Arial"/>
        </w:rPr>
      </w:pPr>
      <w:r>
        <w:rPr>
          <w:rFonts w:cs="Arial"/>
        </w:rPr>
        <w:t>Mistry, S. (2024) 'Blockchain Integration in Trade Finance: Reshaping Transactions for the Future'. Assignment for </w:t>
      </w:r>
      <w:r>
        <w:rPr>
          <w:rFonts w:cs="Arial"/>
          <w:i/>
          <w:iCs/>
        </w:rPr>
        <w:t>(LCMB7020_BIRM), MBA General Management</w:t>
      </w:r>
      <w:r>
        <w:rPr>
          <w:rFonts w:cs="Arial"/>
        </w:rPr>
        <w:t xml:space="preserve">, University of Wales, Trinity Saint David. Unpublished. </w:t>
      </w:r>
    </w:p>
    <w:p w14:paraId="3007A76E" w14:textId="454D0ADA" w:rsidR="00AE44F4" w:rsidRDefault="00AE44F4" w:rsidP="00AE44F4">
      <w:pPr>
        <w:pStyle w:val="NormalWeb"/>
        <w:spacing w:before="0" w:beforeAutospacing="0" w:after="240" w:afterAutospacing="0" w:line="360" w:lineRule="auto"/>
        <w:rPr>
          <w:rFonts w:cs="Arial"/>
        </w:rPr>
      </w:pPr>
      <w:r>
        <w:rPr>
          <w:rFonts w:cs="Arial"/>
        </w:rPr>
        <w:t xml:space="preserve">Nakamoto, S. (2005). </w:t>
      </w:r>
      <w:r>
        <w:rPr>
          <w:rFonts w:cs="Arial"/>
          <w:i/>
          <w:iCs/>
        </w:rPr>
        <w:t>Bitcoin: A Peer-to-Peer Electronic Cash System</w:t>
      </w:r>
      <w:r>
        <w:rPr>
          <w:rFonts w:cs="Arial"/>
        </w:rPr>
        <w:t xml:space="preserve">. [online] Available at: </w:t>
      </w:r>
      <w:hyperlink r:id="rId67" w:history="1">
        <w:r w:rsidRPr="00F05740">
          <w:rPr>
            <w:rStyle w:val="Hyperlink"/>
            <w:rFonts w:cs="Arial"/>
          </w:rPr>
          <w:t>https://assets.pubpub.org/d8wct41f/31611263538139.pdf</w:t>
        </w:r>
      </w:hyperlink>
      <w:r>
        <w:rPr>
          <w:rFonts w:cs="Arial"/>
        </w:rPr>
        <w:t xml:space="preserve"> [Accessed 20 Apr. 2024].</w:t>
      </w:r>
    </w:p>
    <w:p w14:paraId="30AEF4D0" w14:textId="75D2C0CB" w:rsidR="00AE44F4" w:rsidRDefault="00AE44F4" w:rsidP="00AE44F4">
      <w:pPr>
        <w:pStyle w:val="NormalWeb"/>
        <w:spacing w:before="0" w:beforeAutospacing="0" w:after="240" w:afterAutospacing="0" w:line="360" w:lineRule="auto"/>
        <w:rPr>
          <w:rFonts w:cs="Arial"/>
        </w:rPr>
      </w:pPr>
      <w:r>
        <w:rPr>
          <w:rFonts w:cs="Arial"/>
        </w:rPr>
        <w:t xml:space="preserve">Nugraha, A., Daniel, D.R. and Utama, A.A.G.S. (2021). Improving multi-sport event ticketing accounting information system design through implementing RFID and blockchain technologies within COVID-19 health protocols. </w:t>
      </w:r>
      <w:proofErr w:type="spellStart"/>
      <w:r>
        <w:rPr>
          <w:rFonts w:cs="Arial"/>
          <w:i/>
          <w:iCs/>
        </w:rPr>
        <w:t>Heliyon</w:t>
      </w:r>
      <w:proofErr w:type="spellEnd"/>
      <w:r>
        <w:rPr>
          <w:rFonts w:cs="Arial"/>
        </w:rPr>
        <w:t xml:space="preserve">, 7(10). </w:t>
      </w:r>
      <w:r w:rsidR="00F05740">
        <w:rPr>
          <w:rFonts w:cs="Arial"/>
        </w:rPr>
        <w:t xml:space="preserve">Available at: </w:t>
      </w:r>
      <w:hyperlink r:id="rId68" w:history="1">
        <w:r w:rsidR="00F05740" w:rsidRPr="00272357">
          <w:rPr>
            <w:rStyle w:val="Hyperlink"/>
            <w:rFonts w:cs="Arial"/>
          </w:rPr>
          <w:t>https://doi.org/10.1016/j.heliyon.2021.e08167</w:t>
        </w:r>
      </w:hyperlink>
      <w:r w:rsidR="00F05740">
        <w:rPr>
          <w:rFonts w:cs="Arial"/>
        </w:rPr>
        <w:t xml:space="preserve"> </w:t>
      </w:r>
      <w:r w:rsidR="00F05740" w:rsidRPr="00F05740">
        <w:rPr>
          <w:rFonts w:cs="Arial"/>
        </w:rPr>
        <w:t>[Accessed: 3 March 20</w:t>
      </w:r>
      <w:r w:rsidR="00F05740">
        <w:rPr>
          <w:rFonts w:cs="Arial"/>
        </w:rPr>
        <w:t>2</w:t>
      </w:r>
      <w:r w:rsidR="00F05740" w:rsidRPr="00F05740">
        <w:rPr>
          <w:rFonts w:cs="Arial"/>
        </w:rPr>
        <w:t>4].</w:t>
      </w:r>
    </w:p>
    <w:p w14:paraId="42F29ED6" w14:textId="72597FD5" w:rsidR="00AE44F4" w:rsidRDefault="00AE44F4" w:rsidP="00AE44F4">
      <w:pPr>
        <w:pStyle w:val="NormalWeb"/>
        <w:spacing w:before="0" w:beforeAutospacing="0" w:after="240" w:afterAutospacing="0" w:line="360" w:lineRule="auto"/>
        <w:rPr>
          <w:rFonts w:cs="Arial"/>
        </w:rPr>
      </w:pPr>
      <w:r>
        <w:rPr>
          <w:rFonts w:cs="Arial"/>
        </w:rPr>
        <w:t xml:space="preserve">Ornua. (2016). </w:t>
      </w:r>
      <w:r>
        <w:rPr>
          <w:rFonts w:cs="Arial"/>
          <w:i/>
          <w:iCs/>
        </w:rPr>
        <w:t>Ornua Conduct Landmark Collaboration with Barclays</w:t>
      </w:r>
      <w:r>
        <w:rPr>
          <w:rFonts w:cs="Arial"/>
        </w:rPr>
        <w:t>.</w:t>
      </w:r>
      <w:r w:rsidR="00F05740">
        <w:rPr>
          <w:rFonts w:cs="Arial"/>
        </w:rPr>
        <w:t xml:space="preserve"> </w:t>
      </w:r>
      <w:r>
        <w:rPr>
          <w:rFonts w:cs="Arial"/>
        </w:rPr>
        <w:t xml:space="preserve">Available at: </w:t>
      </w:r>
      <w:hyperlink r:id="rId69" w:history="1">
        <w:r w:rsidRPr="00F05740">
          <w:rPr>
            <w:rStyle w:val="Hyperlink"/>
            <w:rFonts w:cs="Arial"/>
          </w:rPr>
          <w:t>https://www.ornua.com/ornua-completes-world-first-blockchain-trade-through-collaboration-with-barclays/</w:t>
        </w:r>
      </w:hyperlink>
      <w:r>
        <w:rPr>
          <w:rFonts w:cs="Arial"/>
        </w:rPr>
        <w:t xml:space="preserve"> [Accessed 2 May 2024].</w:t>
      </w:r>
    </w:p>
    <w:p w14:paraId="70C45852" w14:textId="5DC110BF" w:rsidR="00AE44F4" w:rsidRDefault="00AE44F4" w:rsidP="00AE44F4">
      <w:pPr>
        <w:pStyle w:val="NormalWeb"/>
        <w:spacing w:before="0" w:beforeAutospacing="0" w:after="240" w:afterAutospacing="0" w:line="360" w:lineRule="auto"/>
        <w:rPr>
          <w:rFonts w:cs="Arial"/>
        </w:rPr>
      </w:pPr>
      <w:r>
        <w:rPr>
          <w:rFonts w:cs="Arial"/>
        </w:rPr>
        <w:t xml:space="preserve">Peng, C., Wu, C., Gao, L., Zhang, J., Alvin Yau, K.-L. and Ji, Y. (2020). Blockchain for Vehicular Internet of Things: Recent Advances and Open Issues. </w:t>
      </w:r>
      <w:r>
        <w:rPr>
          <w:rFonts w:cs="Arial"/>
          <w:i/>
          <w:iCs/>
        </w:rPr>
        <w:t>Sensors</w:t>
      </w:r>
      <w:r>
        <w:rPr>
          <w:rFonts w:cs="Arial"/>
        </w:rPr>
        <w:t xml:space="preserve">, 20(18). </w:t>
      </w:r>
      <w:r w:rsidR="00F05740">
        <w:rPr>
          <w:rFonts w:cs="Arial"/>
        </w:rPr>
        <w:t xml:space="preserve">Available at: </w:t>
      </w:r>
      <w:hyperlink r:id="rId70" w:history="1">
        <w:r w:rsidR="00F05740" w:rsidRPr="00272357">
          <w:rPr>
            <w:rStyle w:val="Hyperlink"/>
            <w:rFonts w:cs="Arial"/>
          </w:rPr>
          <w:t>https://doi.org/10.3390/s20185079</w:t>
        </w:r>
      </w:hyperlink>
      <w:r w:rsidR="00F05740">
        <w:rPr>
          <w:rFonts w:cs="Arial"/>
        </w:rPr>
        <w:t xml:space="preserve"> </w:t>
      </w:r>
      <w:r w:rsidR="00F05740" w:rsidRPr="00F05740">
        <w:rPr>
          <w:rFonts w:cs="Arial"/>
        </w:rPr>
        <w:t>[Accessed: 3 March 20</w:t>
      </w:r>
      <w:r w:rsidR="00F05740">
        <w:rPr>
          <w:rFonts w:cs="Arial"/>
        </w:rPr>
        <w:t>2</w:t>
      </w:r>
      <w:r w:rsidR="00F05740" w:rsidRPr="00F05740">
        <w:rPr>
          <w:rFonts w:cs="Arial"/>
        </w:rPr>
        <w:t>4].</w:t>
      </w:r>
    </w:p>
    <w:p w14:paraId="377D472A" w14:textId="2BDD9084" w:rsidR="00AE44F4" w:rsidRDefault="00AE44F4" w:rsidP="00AE44F4">
      <w:pPr>
        <w:pStyle w:val="NormalWeb"/>
        <w:spacing w:before="0" w:beforeAutospacing="0" w:after="240" w:afterAutospacing="0" w:line="360" w:lineRule="auto"/>
        <w:rPr>
          <w:rFonts w:cs="Arial"/>
        </w:rPr>
      </w:pPr>
      <w:r>
        <w:rPr>
          <w:rFonts w:cs="Arial"/>
        </w:rPr>
        <w:t xml:space="preserve">Pillai, B., Biswas, K. and </w:t>
      </w:r>
      <w:proofErr w:type="spellStart"/>
      <w:r>
        <w:rPr>
          <w:rFonts w:cs="Arial"/>
        </w:rPr>
        <w:t>Muthukkumarasamy</w:t>
      </w:r>
      <w:proofErr w:type="spellEnd"/>
      <w:r>
        <w:rPr>
          <w:rFonts w:cs="Arial"/>
        </w:rPr>
        <w:t xml:space="preserve">, V. (2020). Cross-chain interoperability among blockchain-based systems using transactions. </w:t>
      </w:r>
      <w:r>
        <w:rPr>
          <w:rFonts w:cs="Arial"/>
          <w:i/>
          <w:iCs/>
        </w:rPr>
        <w:t>The Knowledge Engineering Review</w:t>
      </w:r>
      <w:r>
        <w:rPr>
          <w:rFonts w:cs="Arial"/>
        </w:rPr>
        <w:t xml:space="preserve">, </w:t>
      </w:r>
      <w:r>
        <w:rPr>
          <w:rFonts w:cs="Arial"/>
        </w:rPr>
        <w:lastRenderedPageBreak/>
        <w:t>35, p.e23.</w:t>
      </w:r>
      <w:r w:rsidR="00F05740">
        <w:rPr>
          <w:rFonts w:cs="Arial"/>
        </w:rPr>
        <w:t xml:space="preserve"> Available at</w:t>
      </w:r>
      <w:r>
        <w:rPr>
          <w:rFonts w:cs="Arial"/>
        </w:rPr>
        <w:t>:</w:t>
      </w:r>
      <w:r w:rsidR="00F05740">
        <w:rPr>
          <w:rFonts w:cs="Arial"/>
        </w:rPr>
        <w:t xml:space="preserve"> </w:t>
      </w:r>
      <w:hyperlink r:id="rId71" w:history="1">
        <w:r w:rsidRPr="00F05740">
          <w:rPr>
            <w:rStyle w:val="Hyperlink"/>
            <w:rFonts w:cs="Arial"/>
          </w:rPr>
          <w:t>https://doi.org/10.1017/s0269888920000314</w:t>
        </w:r>
      </w:hyperlink>
      <w:r w:rsidR="00F05740">
        <w:rPr>
          <w:rFonts w:cs="Arial"/>
        </w:rPr>
        <w:t xml:space="preserve"> </w:t>
      </w:r>
      <w:r w:rsidR="00F05740" w:rsidRPr="00F05740">
        <w:rPr>
          <w:rFonts w:cs="Arial"/>
        </w:rPr>
        <w:t>[Accessed: 3 March 20</w:t>
      </w:r>
      <w:r w:rsidR="00F05740">
        <w:rPr>
          <w:rFonts w:cs="Arial"/>
        </w:rPr>
        <w:t>2</w:t>
      </w:r>
      <w:r w:rsidR="00F05740" w:rsidRPr="00F05740">
        <w:rPr>
          <w:rFonts w:cs="Arial"/>
        </w:rPr>
        <w:t>4].</w:t>
      </w:r>
    </w:p>
    <w:p w14:paraId="5C1FD605" w14:textId="02505FA8" w:rsidR="00AE44F4" w:rsidRDefault="00AE44F4" w:rsidP="00AE44F4">
      <w:pPr>
        <w:pStyle w:val="NormalWeb"/>
        <w:spacing w:before="0" w:beforeAutospacing="0" w:after="240" w:afterAutospacing="0" w:line="360" w:lineRule="auto"/>
        <w:rPr>
          <w:rFonts w:cs="Arial"/>
        </w:rPr>
      </w:pPr>
      <w:r>
        <w:rPr>
          <w:rFonts w:cs="Arial"/>
        </w:rPr>
        <w:t xml:space="preserve">Queiroz, M.M., Telles, R. and Bonilla, S.H. (2019a). Blockchain and Supply Chain Management integration: a Systematic Review of the Literature. </w:t>
      </w:r>
      <w:r>
        <w:rPr>
          <w:rFonts w:cs="Arial"/>
          <w:i/>
          <w:iCs/>
        </w:rPr>
        <w:t xml:space="preserve">Supply Chain Management: </w:t>
      </w:r>
      <w:proofErr w:type="gramStart"/>
      <w:r>
        <w:rPr>
          <w:rFonts w:cs="Arial"/>
          <w:i/>
          <w:iCs/>
        </w:rPr>
        <w:t>an</w:t>
      </w:r>
      <w:proofErr w:type="gramEnd"/>
      <w:r>
        <w:rPr>
          <w:rFonts w:cs="Arial"/>
          <w:i/>
          <w:iCs/>
        </w:rPr>
        <w:t xml:space="preserve"> International Journal</w:t>
      </w:r>
      <w:r>
        <w:rPr>
          <w:rFonts w:cs="Arial"/>
        </w:rPr>
        <w:t>, 25(2), pp.241–254.</w:t>
      </w:r>
      <w:r w:rsidR="00F05740">
        <w:rPr>
          <w:rFonts w:cs="Arial"/>
        </w:rPr>
        <w:t xml:space="preserve"> Available at: </w:t>
      </w:r>
      <w:hyperlink r:id="rId72" w:history="1">
        <w:r w:rsidR="00F05740" w:rsidRPr="00272357">
          <w:rPr>
            <w:rStyle w:val="Hyperlink"/>
            <w:rFonts w:cs="Arial"/>
          </w:rPr>
          <w:t>https://doi.org/10.1108/scm-03-2018-0143</w:t>
        </w:r>
      </w:hyperlink>
      <w:r w:rsidR="00F05740">
        <w:rPr>
          <w:rFonts w:cs="Arial"/>
        </w:rPr>
        <w:t xml:space="preserve"> </w:t>
      </w:r>
      <w:r w:rsidR="00F05740" w:rsidRPr="00F05740">
        <w:rPr>
          <w:rFonts w:cs="Arial"/>
        </w:rPr>
        <w:t>[Accessed: 3 March 20</w:t>
      </w:r>
      <w:r w:rsidR="00F05740">
        <w:rPr>
          <w:rFonts w:cs="Arial"/>
        </w:rPr>
        <w:t>2</w:t>
      </w:r>
      <w:r w:rsidR="00F05740" w:rsidRPr="00F05740">
        <w:rPr>
          <w:rFonts w:cs="Arial"/>
        </w:rPr>
        <w:t>4].</w:t>
      </w:r>
    </w:p>
    <w:p w14:paraId="4C626DC2" w14:textId="78CEA6E5" w:rsidR="00AE44F4" w:rsidRDefault="00AE44F4" w:rsidP="00AE44F4">
      <w:pPr>
        <w:pStyle w:val="NormalWeb"/>
        <w:spacing w:before="0" w:beforeAutospacing="0" w:after="240" w:afterAutospacing="0" w:line="360" w:lineRule="auto"/>
        <w:rPr>
          <w:rFonts w:cs="Arial"/>
        </w:rPr>
      </w:pPr>
      <w:r>
        <w:rPr>
          <w:rFonts w:cs="Arial"/>
        </w:rPr>
        <w:t xml:space="preserve">Queiroz, M.M., Telles, R. and Bonilla, S.H. (2019b). Blockchain and Supply Chain Management integration: a Systematic Review of the Literature. </w:t>
      </w:r>
      <w:r>
        <w:rPr>
          <w:rFonts w:cs="Arial"/>
          <w:i/>
          <w:iCs/>
        </w:rPr>
        <w:t xml:space="preserve">Supply Chain Management: </w:t>
      </w:r>
      <w:proofErr w:type="gramStart"/>
      <w:r>
        <w:rPr>
          <w:rFonts w:cs="Arial"/>
          <w:i/>
          <w:iCs/>
        </w:rPr>
        <w:t>an</w:t>
      </w:r>
      <w:proofErr w:type="gramEnd"/>
      <w:r>
        <w:rPr>
          <w:rFonts w:cs="Arial"/>
          <w:i/>
          <w:iCs/>
        </w:rPr>
        <w:t xml:space="preserve"> International Journal</w:t>
      </w:r>
      <w:r>
        <w:rPr>
          <w:rFonts w:cs="Arial"/>
        </w:rPr>
        <w:t>, 25(2), pp.241–254.</w:t>
      </w:r>
      <w:r w:rsidR="00F05740">
        <w:rPr>
          <w:rFonts w:cs="Arial"/>
        </w:rPr>
        <w:t xml:space="preserve"> Available at: </w:t>
      </w:r>
      <w:hyperlink r:id="rId73" w:history="1">
        <w:r w:rsidR="00F05740" w:rsidRPr="00272357">
          <w:rPr>
            <w:rStyle w:val="Hyperlink"/>
            <w:rFonts w:cs="Arial"/>
          </w:rPr>
          <w:t>https://doi.org/10.1108/scm-03-2018-0143</w:t>
        </w:r>
      </w:hyperlink>
      <w:r w:rsidR="00F05740">
        <w:rPr>
          <w:rFonts w:cs="Arial"/>
        </w:rPr>
        <w:t xml:space="preserve"> </w:t>
      </w:r>
      <w:r w:rsidR="00F05740" w:rsidRPr="00F05740">
        <w:rPr>
          <w:rFonts w:cs="Arial"/>
        </w:rPr>
        <w:t>[Accessed: 3 March 20</w:t>
      </w:r>
      <w:r w:rsidR="00F05740">
        <w:rPr>
          <w:rFonts w:cs="Arial"/>
        </w:rPr>
        <w:t>2</w:t>
      </w:r>
      <w:r w:rsidR="00F05740" w:rsidRPr="00F05740">
        <w:rPr>
          <w:rFonts w:cs="Arial"/>
        </w:rPr>
        <w:t>4].</w:t>
      </w:r>
    </w:p>
    <w:p w14:paraId="7719938D" w14:textId="3CFEEC1B" w:rsidR="00AE44F4" w:rsidRDefault="00AE44F4" w:rsidP="00AE44F4">
      <w:pPr>
        <w:pStyle w:val="NormalWeb"/>
        <w:spacing w:before="0" w:beforeAutospacing="0" w:after="240" w:afterAutospacing="0" w:line="360" w:lineRule="auto"/>
        <w:rPr>
          <w:rFonts w:cs="Arial"/>
        </w:rPr>
      </w:pPr>
      <w:r>
        <w:rPr>
          <w:rFonts w:cs="Arial"/>
        </w:rPr>
        <w:t xml:space="preserve">Rashid, Y., Rashid, A., Warraich, M.A., Sabir, S.S. and Waseem, A. (2019). Case Study method: a step-by-step Guide for Business Researchers. </w:t>
      </w:r>
      <w:r>
        <w:rPr>
          <w:rFonts w:cs="Arial"/>
          <w:i/>
          <w:iCs/>
        </w:rPr>
        <w:t>International Journal of Qualitative Methods</w:t>
      </w:r>
      <w:r>
        <w:rPr>
          <w:rFonts w:cs="Arial"/>
        </w:rPr>
        <w:t>,18(18), pp.1–13.</w:t>
      </w:r>
      <w:r w:rsidR="008C305E">
        <w:rPr>
          <w:rFonts w:cs="Arial"/>
        </w:rPr>
        <w:t xml:space="preserve"> Available at: </w:t>
      </w:r>
      <w:hyperlink r:id="rId74" w:history="1">
        <w:r w:rsidR="008C305E" w:rsidRPr="00272357">
          <w:rPr>
            <w:rStyle w:val="Hyperlink"/>
            <w:rFonts w:cs="Arial"/>
          </w:rPr>
          <w:t>https://doi.org/10.1177/1609406919862424</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2B3E6D87" w14:textId="1AFB10AB" w:rsidR="00AE44F4" w:rsidRDefault="00AE44F4" w:rsidP="00AE44F4">
      <w:pPr>
        <w:pStyle w:val="NormalWeb"/>
        <w:spacing w:before="0" w:beforeAutospacing="0" w:after="240" w:afterAutospacing="0" w:line="360" w:lineRule="auto"/>
        <w:rPr>
          <w:rFonts w:cs="Arial"/>
        </w:rPr>
      </w:pPr>
      <w:r>
        <w:rPr>
          <w:rFonts w:cs="Arial"/>
        </w:rPr>
        <w:t xml:space="preserve">Rijanto, A. (2021). Blockchain Technology Adoption in Supply Chain Finance. </w:t>
      </w:r>
      <w:r>
        <w:rPr>
          <w:rFonts w:cs="Arial"/>
          <w:i/>
          <w:iCs/>
        </w:rPr>
        <w:t>Journal of Theoretical and Applied Electronic Commerce Research</w:t>
      </w:r>
      <w:r>
        <w:rPr>
          <w:rFonts w:cs="Arial"/>
        </w:rPr>
        <w:t xml:space="preserve">, 16(7), pp.3078–3098. </w:t>
      </w:r>
      <w:r w:rsidR="008C305E">
        <w:rPr>
          <w:rFonts w:cs="Arial"/>
        </w:rPr>
        <w:t xml:space="preserve">Available at: </w:t>
      </w:r>
      <w:hyperlink r:id="rId75" w:history="1">
        <w:r w:rsidR="008C305E" w:rsidRPr="00272357">
          <w:rPr>
            <w:rStyle w:val="Hyperlink"/>
            <w:rFonts w:cs="Arial"/>
          </w:rPr>
          <w:t>https://doi.org/10.3390/jtaer16070168</w:t>
        </w:r>
      </w:hyperlink>
      <w:r w:rsidR="008C305E">
        <w:rPr>
          <w:rFonts w:cs="Arial"/>
        </w:rPr>
        <w:t xml:space="preserve"> </w:t>
      </w:r>
      <w:r w:rsidR="008C305E" w:rsidRPr="008C305E">
        <w:rPr>
          <w:rFonts w:cs="Arial"/>
        </w:rPr>
        <w:t>[Accessed: 3 March 20</w:t>
      </w:r>
      <w:r w:rsidR="008C305E">
        <w:rPr>
          <w:rFonts w:cs="Arial"/>
        </w:rPr>
        <w:t>24</w:t>
      </w:r>
      <w:r w:rsidR="008C305E" w:rsidRPr="008C305E">
        <w:rPr>
          <w:rFonts w:cs="Arial"/>
        </w:rPr>
        <w:t>].</w:t>
      </w:r>
    </w:p>
    <w:p w14:paraId="14FC9DB3" w14:textId="2F5EE9F6" w:rsidR="00AE44F4" w:rsidRDefault="00AE44F4" w:rsidP="00AE44F4">
      <w:pPr>
        <w:pStyle w:val="NormalWeb"/>
        <w:spacing w:before="0" w:beforeAutospacing="0" w:after="240" w:afterAutospacing="0" w:line="360" w:lineRule="auto"/>
        <w:rPr>
          <w:rFonts w:cs="Arial"/>
        </w:rPr>
      </w:pPr>
      <w:r>
        <w:rPr>
          <w:rFonts w:cs="Arial"/>
        </w:rPr>
        <w:t xml:space="preserve">Rouhani, S. and Deters, R. (2019). Security, Performance, and Applications of Smart Contracts: A Systematic Survey. </w:t>
      </w:r>
      <w:r>
        <w:rPr>
          <w:rFonts w:cs="Arial"/>
          <w:i/>
          <w:iCs/>
        </w:rPr>
        <w:t>IEEE Access</w:t>
      </w:r>
      <w:r>
        <w:rPr>
          <w:rFonts w:cs="Arial"/>
        </w:rPr>
        <w:t xml:space="preserve">, 7, pp.50759–50779. </w:t>
      </w:r>
      <w:r w:rsidR="008C305E">
        <w:rPr>
          <w:rFonts w:cs="Arial"/>
        </w:rPr>
        <w:t xml:space="preserve">Available at: </w:t>
      </w:r>
      <w:hyperlink r:id="rId76" w:history="1">
        <w:r w:rsidR="008C305E" w:rsidRPr="00272357">
          <w:rPr>
            <w:rStyle w:val="Hyperlink"/>
            <w:rFonts w:cs="Arial"/>
          </w:rPr>
          <w:t>https://doi.org/10.1109/access.2019.2911031</w:t>
        </w:r>
      </w:hyperlink>
      <w:r w:rsidR="008C305E">
        <w:rPr>
          <w:rFonts w:cs="Arial"/>
        </w:rPr>
        <w:t xml:space="preserve"> </w:t>
      </w:r>
      <w:r w:rsidR="008C305E" w:rsidRPr="008C305E">
        <w:rPr>
          <w:rFonts w:cs="Arial"/>
        </w:rPr>
        <w:t>[Accessed: 3 March 20</w:t>
      </w:r>
      <w:r w:rsidR="008C305E">
        <w:rPr>
          <w:rFonts w:cs="Arial"/>
        </w:rPr>
        <w:t>24</w:t>
      </w:r>
      <w:r w:rsidR="008C305E" w:rsidRPr="008C305E">
        <w:rPr>
          <w:rFonts w:cs="Arial"/>
        </w:rPr>
        <w:t>].</w:t>
      </w:r>
    </w:p>
    <w:p w14:paraId="3A3AA4B5" w14:textId="5E47291E" w:rsidR="00AE44F4" w:rsidRDefault="00AE44F4" w:rsidP="00AE44F4">
      <w:pPr>
        <w:pStyle w:val="NormalWeb"/>
        <w:spacing w:before="0" w:beforeAutospacing="0" w:after="240" w:afterAutospacing="0" w:line="360" w:lineRule="auto"/>
        <w:rPr>
          <w:rFonts w:cs="Arial"/>
        </w:rPr>
      </w:pPr>
      <w:r>
        <w:rPr>
          <w:rFonts w:cs="Arial"/>
        </w:rPr>
        <w:t xml:space="preserve">Saberi, S., </w:t>
      </w:r>
      <w:proofErr w:type="spellStart"/>
      <w:r>
        <w:rPr>
          <w:rFonts w:cs="Arial"/>
        </w:rPr>
        <w:t>Kouhizadeh</w:t>
      </w:r>
      <w:proofErr w:type="spellEnd"/>
      <w:r>
        <w:rPr>
          <w:rFonts w:cs="Arial"/>
        </w:rPr>
        <w:t xml:space="preserve">, M., Sarkis, J. and Shen, L. (2018). Blockchain technology and its relationships to sustainable supply chain management. </w:t>
      </w:r>
      <w:r>
        <w:rPr>
          <w:rFonts w:cs="Arial"/>
          <w:i/>
          <w:iCs/>
        </w:rPr>
        <w:t>International Journal of Production Research</w:t>
      </w:r>
      <w:r>
        <w:rPr>
          <w:rFonts w:cs="Arial"/>
        </w:rPr>
        <w:t>, 57(7), pp.2117–2135.</w:t>
      </w:r>
      <w:r w:rsidR="008C305E">
        <w:rPr>
          <w:rFonts w:cs="Arial"/>
        </w:rPr>
        <w:t xml:space="preserve"> Available at: </w:t>
      </w:r>
      <w:hyperlink r:id="rId77" w:history="1">
        <w:r w:rsidR="008C305E" w:rsidRPr="00272357">
          <w:rPr>
            <w:rStyle w:val="Hyperlink"/>
            <w:rFonts w:cs="Arial"/>
          </w:rPr>
          <w:t>https://doi.org/10.1080/00207543.2018.1533261</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76CD94EF" w14:textId="77777777" w:rsidR="00AE44F4" w:rsidRDefault="00AE44F4" w:rsidP="00AE44F4">
      <w:pPr>
        <w:pStyle w:val="NormalWeb"/>
        <w:spacing w:before="0" w:beforeAutospacing="0" w:after="240" w:afterAutospacing="0" w:line="360" w:lineRule="auto"/>
        <w:rPr>
          <w:rFonts w:cs="Arial"/>
        </w:rPr>
      </w:pPr>
      <w:proofErr w:type="spellStart"/>
      <w:r>
        <w:rPr>
          <w:rFonts w:cs="Arial"/>
        </w:rPr>
        <w:t>Saihi</w:t>
      </w:r>
      <w:proofErr w:type="spellEnd"/>
      <w:r>
        <w:rPr>
          <w:rFonts w:cs="Arial"/>
        </w:rPr>
        <w:t>, A., 2021, Using Blockchain technologies to facilitate international trading. In </w:t>
      </w:r>
      <w:r>
        <w:rPr>
          <w:rFonts w:cs="Arial"/>
          <w:i/>
          <w:iCs/>
        </w:rPr>
        <w:t>2021 IEEE International Conference on Technology Management, Operations and Decisions (ICTMOD)</w:t>
      </w:r>
      <w:r>
        <w:rPr>
          <w:rFonts w:cs="Arial"/>
        </w:rPr>
        <w:t xml:space="preserve"> (pp. 1-6). IEEE. </w:t>
      </w:r>
    </w:p>
    <w:p w14:paraId="47D78537" w14:textId="77777777" w:rsidR="00AE44F4" w:rsidRDefault="00AE44F4" w:rsidP="00AE44F4">
      <w:pPr>
        <w:pStyle w:val="NormalWeb"/>
        <w:spacing w:before="0" w:beforeAutospacing="0" w:after="240" w:afterAutospacing="0" w:line="360" w:lineRule="auto"/>
        <w:rPr>
          <w:rFonts w:cs="Arial"/>
        </w:rPr>
      </w:pPr>
      <w:r>
        <w:rPr>
          <w:rFonts w:cs="Arial"/>
        </w:rPr>
        <w:t xml:space="preserve">Saunders, M., Lewis, P. and Thornhill, A. (2007). </w:t>
      </w:r>
      <w:r>
        <w:rPr>
          <w:rFonts w:cs="Arial"/>
          <w:i/>
          <w:iCs/>
        </w:rPr>
        <w:t>Research methods for business students</w:t>
      </w:r>
      <w:r>
        <w:rPr>
          <w:rFonts w:cs="Arial"/>
        </w:rPr>
        <w:t>. 4th ed. Harlow: Pearson Education.</w:t>
      </w:r>
    </w:p>
    <w:p w14:paraId="321E7A81" w14:textId="77777777" w:rsidR="00AE44F4" w:rsidRDefault="00AE44F4" w:rsidP="00AE44F4">
      <w:pPr>
        <w:pStyle w:val="NormalWeb"/>
        <w:spacing w:before="0" w:beforeAutospacing="0" w:after="240" w:afterAutospacing="0" w:line="360" w:lineRule="auto"/>
        <w:rPr>
          <w:rFonts w:cs="Arial"/>
        </w:rPr>
      </w:pPr>
      <w:r>
        <w:rPr>
          <w:rFonts w:cs="Arial"/>
        </w:rPr>
        <w:lastRenderedPageBreak/>
        <w:t xml:space="preserve">Seawright, J. and Gerring, J. (2008). Options Case Selection Techniques in Case Study Research: A Menu of Qualitative and Quantitative. </w:t>
      </w:r>
      <w:r>
        <w:rPr>
          <w:rFonts w:cs="Arial"/>
          <w:i/>
          <w:iCs/>
        </w:rPr>
        <w:t>Political Research Quarterly</w:t>
      </w:r>
      <w:r>
        <w:rPr>
          <w:rFonts w:cs="Arial"/>
        </w:rPr>
        <w:t>, 61(294), pp.294–308.</w:t>
      </w:r>
    </w:p>
    <w:p w14:paraId="564E7370" w14:textId="459BB53F" w:rsidR="00AE44F4" w:rsidRDefault="00AE44F4" w:rsidP="00AE44F4">
      <w:pPr>
        <w:pStyle w:val="NormalWeb"/>
        <w:spacing w:before="0" w:beforeAutospacing="0" w:after="240" w:afterAutospacing="0" w:line="360" w:lineRule="auto"/>
        <w:rPr>
          <w:rFonts w:cs="Arial"/>
        </w:rPr>
      </w:pPr>
      <w:r>
        <w:rPr>
          <w:rFonts w:cs="Arial"/>
        </w:rPr>
        <w:t xml:space="preserve">Shafay, M., Ahmad, R.W., Salah, K., Yaqoob, I., Jayaraman, R. and Omar, M. (2022). Blockchain for deep learning: review and open challenges. </w:t>
      </w:r>
      <w:r>
        <w:rPr>
          <w:rFonts w:cs="Arial"/>
          <w:i/>
          <w:iCs/>
        </w:rPr>
        <w:t>Cluster Computing</w:t>
      </w:r>
      <w:r>
        <w:rPr>
          <w:rFonts w:cs="Arial"/>
        </w:rPr>
        <w:t>, 26, pp.197–221.</w:t>
      </w:r>
      <w:r w:rsidR="008C305E">
        <w:rPr>
          <w:rFonts w:cs="Arial"/>
        </w:rPr>
        <w:t xml:space="preserve"> Available at: </w:t>
      </w:r>
      <w:hyperlink r:id="rId78" w:history="1">
        <w:r w:rsidR="008C305E" w:rsidRPr="00272357">
          <w:rPr>
            <w:rStyle w:val="Hyperlink"/>
            <w:rFonts w:cs="Arial"/>
          </w:rPr>
          <w:t>https://doi.org/10.1007/s10586-022-03582-7</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1AAF81F5" w14:textId="0DB1FD56" w:rsidR="00AE44F4" w:rsidRDefault="00AE44F4" w:rsidP="00AE44F4">
      <w:pPr>
        <w:pStyle w:val="NormalWeb"/>
        <w:spacing w:before="0" w:beforeAutospacing="0" w:after="240" w:afterAutospacing="0" w:line="360" w:lineRule="auto"/>
        <w:rPr>
          <w:rFonts w:cs="Arial"/>
        </w:rPr>
      </w:pPr>
      <w:r>
        <w:rPr>
          <w:rFonts w:cs="Arial"/>
        </w:rPr>
        <w:t xml:space="preserve">Shi, J., Danquah, S.K.N. and Dong, W. (2022). A Novel Block Chain Method for Urban Digitization Governance in Birth Registration Field: A Case Study. </w:t>
      </w:r>
      <w:r>
        <w:rPr>
          <w:rFonts w:cs="Arial"/>
          <w:i/>
          <w:iCs/>
        </w:rPr>
        <w:t>International Journal of Environmental Research and Public Health</w:t>
      </w:r>
      <w:r>
        <w:rPr>
          <w:rFonts w:cs="Arial"/>
        </w:rPr>
        <w:t xml:space="preserve">, 19(15), p.9309. </w:t>
      </w:r>
      <w:r w:rsidR="008C305E">
        <w:rPr>
          <w:rFonts w:cs="Arial"/>
        </w:rPr>
        <w:t xml:space="preserve">Available at: </w:t>
      </w:r>
      <w:hyperlink r:id="rId79" w:history="1">
        <w:r w:rsidR="008C305E" w:rsidRPr="00272357">
          <w:rPr>
            <w:rStyle w:val="Hyperlink"/>
            <w:rFonts w:cs="Arial"/>
          </w:rPr>
          <w:t>https://doi.org/10.3390/ijerph19159309</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5A19478E" w14:textId="61B8B009" w:rsidR="00AE44F4" w:rsidRDefault="00AE44F4" w:rsidP="00AE44F4">
      <w:pPr>
        <w:pStyle w:val="NormalWeb"/>
        <w:spacing w:before="0" w:beforeAutospacing="0" w:after="240" w:afterAutospacing="0" w:line="360" w:lineRule="auto"/>
        <w:rPr>
          <w:rFonts w:cs="Arial"/>
        </w:rPr>
      </w:pPr>
      <w:proofErr w:type="spellStart"/>
      <w:r>
        <w:rPr>
          <w:rFonts w:cs="Arial"/>
        </w:rPr>
        <w:t>Siddik</w:t>
      </w:r>
      <w:proofErr w:type="spellEnd"/>
      <w:r>
        <w:rPr>
          <w:rFonts w:cs="Arial"/>
        </w:rPr>
        <w:t xml:space="preserve">, </w:t>
      </w:r>
      <w:proofErr w:type="spellStart"/>
      <w:r>
        <w:rPr>
          <w:rFonts w:cs="Arial"/>
        </w:rPr>
        <w:t>Md.N.A</w:t>
      </w:r>
      <w:proofErr w:type="spellEnd"/>
      <w:r>
        <w:rPr>
          <w:rFonts w:cs="Arial"/>
        </w:rPr>
        <w:t xml:space="preserve">., </w:t>
      </w:r>
      <w:proofErr w:type="spellStart"/>
      <w:r>
        <w:rPr>
          <w:rFonts w:cs="Arial"/>
        </w:rPr>
        <w:t>Kabiraj</w:t>
      </w:r>
      <w:proofErr w:type="spellEnd"/>
      <w:r>
        <w:rPr>
          <w:rFonts w:cs="Arial"/>
        </w:rPr>
        <w:t xml:space="preserve">, S., Hosen, </w:t>
      </w:r>
      <w:proofErr w:type="spellStart"/>
      <w:r>
        <w:rPr>
          <w:rFonts w:cs="Arial"/>
        </w:rPr>
        <w:t>Md.E</w:t>
      </w:r>
      <w:proofErr w:type="spellEnd"/>
      <w:r>
        <w:rPr>
          <w:rFonts w:cs="Arial"/>
        </w:rPr>
        <w:t xml:space="preserve">. and Miah, </w:t>
      </w:r>
      <w:proofErr w:type="spellStart"/>
      <w:r>
        <w:rPr>
          <w:rFonts w:cs="Arial"/>
        </w:rPr>
        <w:t>Md.F</w:t>
      </w:r>
      <w:proofErr w:type="spellEnd"/>
      <w:r>
        <w:rPr>
          <w:rFonts w:cs="Arial"/>
        </w:rPr>
        <w:t xml:space="preserve">. (2020). Blockchain Technology and Facilitation of International Trade: An Empirical Analysis. </w:t>
      </w:r>
      <w:r>
        <w:rPr>
          <w:rFonts w:cs="Arial"/>
          <w:i/>
          <w:iCs/>
        </w:rPr>
        <w:t>FIIB Business Review</w:t>
      </w:r>
      <w:r>
        <w:rPr>
          <w:rFonts w:cs="Arial"/>
        </w:rPr>
        <w:t xml:space="preserve">, 10(3), pp.232–241. </w:t>
      </w:r>
      <w:r w:rsidR="008C305E">
        <w:rPr>
          <w:rFonts w:cs="Arial"/>
        </w:rPr>
        <w:t xml:space="preserve">Available at: </w:t>
      </w:r>
      <w:hyperlink r:id="rId80" w:history="1">
        <w:r w:rsidR="008C305E" w:rsidRPr="00272357">
          <w:rPr>
            <w:rStyle w:val="Hyperlink"/>
            <w:rFonts w:cs="Arial"/>
          </w:rPr>
          <w:t>https://doi.org/10.1177/2319714520968297</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16DAEB3B" w14:textId="6314B7AE" w:rsidR="00AE44F4" w:rsidRDefault="00AE44F4" w:rsidP="00AE44F4">
      <w:pPr>
        <w:pStyle w:val="NormalWeb"/>
        <w:spacing w:before="0" w:beforeAutospacing="0" w:after="240" w:afterAutospacing="0" w:line="360" w:lineRule="auto"/>
        <w:rPr>
          <w:rFonts w:cs="Arial"/>
        </w:rPr>
      </w:pPr>
      <w:r>
        <w:rPr>
          <w:rFonts w:cs="Arial"/>
        </w:rPr>
        <w:t xml:space="preserve">Sidorov, M., Ong, M.T., Sridharan, R.V., Nakamura, J., Ohmura, R. and Khor, J.H. (2019). Ultralightweight Mutual Authentication RFID Protocol for Blockchain Enabled Supply Chains. </w:t>
      </w:r>
      <w:r>
        <w:rPr>
          <w:rFonts w:cs="Arial"/>
          <w:i/>
          <w:iCs/>
        </w:rPr>
        <w:t>IEEE Access</w:t>
      </w:r>
      <w:r>
        <w:rPr>
          <w:rFonts w:cs="Arial"/>
        </w:rPr>
        <w:t>, 7, pp.7273–7285.</w:t>
      </w:r>
      <w:r w:rsidR="008C305E">
        <w:rPr>
          <w:rFonts w:cs="Arial"/>
        </w:rPr>
        <w:t xml:space="preserve"> Available at: </w:t>
      </w:r>
      <w:hyperlink r:id="rId81" w:history="1">
        <w:r w:rsidR="008C305E" w:rsidRPr="00272357">
          <w:rPr>
            <w:rStyle w:val="Hyperlink"/>
            <w:rFonts w:cs="Arial"/>
          </w:rPr>
          <w:t>https://doi.org/10.1109/access.2018.2890389</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677EE556" w14:textId="4C646A86" w:rsidR="00AE44F4" w:rsidRDefault="00AE44F4" w:rsidP="00AE44F4">
      <w:pPr>
        <w:pStyle w:val="NormalWeb"/>
        <w:spacing w:before="0" w:beforeAutospacing="0" w:after="240" w:afterAutospacing="0" w:line="360" w:lineRule="auto"/>
        <w:rPr>
          <w:rFonts w:cs="Arial"/>
        </w:rPr>
      </w:pPr>
      <w:r>
        <w:rPr>
          <w:rFonts w:cs="Arial"/>
        </w:rPr>
        <w:t xml:space="preserve">Skinner, C. (2016). </w:t>
      </w:r>
      <w:r>
        <w:rPr>
          <w:rFonts w:cs="Arial"/>
          <w:i/>
          <w:iCs/>
        </w:rPr>
        <w:t>Applying Blockchain to Trade Finance</w:t>
      </w:r>
      <w:r>
        <w:rPr>
          <w:rFonts w:cs="Arial"/>
        </w:rPr>
        <w:t>.</w:t>
      </w:r>
      <w:r w:rsidR="008C305E">
        <w:rPr>
          <w:rFonts w:cs="Arial"/>
        </w:rPr>
        <w:t xml:space="preserve"> </w:t>
      </w:r>
      <w:r>
        <w:rPr>
          <w:rFonts w:cs="Arial"/>
        </w:rPr>
        <w:t xml:space="preserve">https://thefinanser.com. Available at: </w:t>
      </w:r>
      <w:hyperlink r:id="rId82" w:history="1">
        <w:r w:rsidRPr="008C305E">
          <w:rPr>
            <w:rStyle w:val="Hyperlink"/>
            <w:rFonts w:cs="Arial"/>
          </w:rPr>
          <w:t>https://thefinanser.com/2016/08/applying-blockchain-trade-finance</w:t>
        </w:r>
      </w:hyperlink>
      <w:r>
        <w:rPr>
          <w:rFonts w:cs="Arial"/>
        </w:rPr>
        <w:t xml:space="preserve"> [Accessed 5 May 2024].</w:t>
      </w:r>
    </w:p>
    <w:p w14:paraId="0A310935" w14:textId="6C44BC66" w:rsidR="00AE44F4" w:rsidRDefault="00AE44F4" w:rsidP="00AE44F4">
      <w:pPr>
        <w:pStyle w:val="NormalWeb"/>
        <w:spacing w:before="0" w:beforeAutospacing="0" w:after="240" w:afterAutospacing="0" w:line="360" w:lineRule="auto"/>
        <w:rPr>
          <w:rFonts w:cs="Arial"/>
        </w:rPr>
      </w:pPr>
      <w:r>
        <w:rPr>
          <w:rFonts w:cs="Arial"/>
        </w:rPr>
        <w:t xml:space="preserve">Spencer-Hicken, S., Schutte, C.S.L. and Vlok, P.J. (2023). Blockchain feasibility assessment: A quantitative approach. </w:t>
      </w:r>
      <w:r>
        <w:rPr>
          <w:rFonts w:cs="Arial"/>
          <w:i/>
          <w:iCs/>
        </w:rPr>
        <w:t>Frontiers in Blockchain</w:t>
      </w:r>
      <w:r>
        <w:rPr>
          <w:rFonts w:cs="Arial"/>
        </w:rPr>
        <w:t xml:space="preserve">, 6. </w:t>
      </w:r>
      <w:r w:rsidR="008C305E">
        <w:rPr>
          <w:rFonts w:cs="Arial"/>
        </w:rPr>
        <w:t xml:space="preserve">Available at: </w:t>
      </w:r>
      <w:hyperlink r:id="rId83" w:history="1">
        <w:r w:rsidR="008C305E" w:rsidRPr="00272357">
          <w:rPr>
            <w:rStyle w:val="Hyperlink"/>
            <w:rFonts w:cs="Arial"/>
          </w:rPr>
          <w:t>https://doi.org/10.3389/fbloc.2023.1067039</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163AFE7D" w14:textId="0CAC867C" w:rsidR="00AE44F4" w:rsidRDefault="00AE44F4" w:rsidP="00AE44F4">
      <w:pPr>
        <w:pStyle w:val="NormalWeb"/>
        <w:spacing w:before="0" w:beforeAutospacing="0" w:after="240" w:afterAutospacing="0" w:line="360" w:lineRule="auto"/>
        <w:rPr>
          <w:rFonts w:cs="Arial"/>
        </w:rPr>
      </w:pPr>
      <w:r>
        <w:rPr>
          <w:rFonts w:cs="Arial"/>
        </w:rPr>
        <w:t xml:space="preserve">Thomas, G. (2011). A Typology for the Case Study in Social Science Following a Review of Definition, Discourse, and Structure. </w:t>
      </w:r>
      <w:r>
        <w:rPr>
          <w:rFonts w:cs="Arial"/>
          <w:i/>
          <w:iCs/>
        </w:rPr>
        <w:t>Qualitative Inquiry</w:t>
      </w:r>
      <w:r>
        <w:rPr>
          <w:rFonts w:cs="Arial"/>
        </w:rPr>
        <w:t>,</w:t>
      </w:r>
      <w:r w:rsidR="008C305E">
        <w:rPr>
          <w:rFonts w:cs="Arial"/>
        </w:rPr>
        <w:t xml:space="preserve"> </w:t>
      </w:r>
      <w:r>
        <w:rPr>
          <w:rFonts w:cs="Arial"/>
        </w:rPr>
        <w:t xml:space="preserve">17(6), pp.511–521. </w:t>
      </w:r>
      <w:r w:rsidR="008C305E">
        <w:rPr>
          <w:rFonts w:cs="Arial"/>
        </w:rPr>
        <w:t xml:space="preserve">Available at: </w:t>
      </w:r>
      <w:hyperlink r:id="rId84" w:history="1">
        <w:r w:rsidR="008C305E" w:rsidRPr="00272357">
          <w:rPr>
            <w:rStyle w:val="Hyperlink"/>
            <w:rFonts w:cs="Arial"/>
          </w:rPr>
          <w:t>https://doi.org/10.1177/1077800411409884</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7041B8C8" w14:textId="77E5DA49" w:rsidR="00AE44F4" w:rsidRDefault="00AE44F4" w:rsidP="00AE44F4">
      <w:pPr>
        <w:pStyle w:val="NormalWeb"/>
        <w:spacing w:before="0" w:beforeAutospacing="0" w:after="240" w:afterAutospacing="0" w:line="360" w:lineRule="auto"/>
        <w:rPr>
          <w:rFonts w:cs="Arial"/>
        </w:rPr>
      </w:pPr>
      <w:r>
        <w:rPr>
          <w:rFonts w:cs="Arial"/>
        </w:rPr>
        <w:lastRenderedPageBreak/>
        <w:t xml:space="preserve">Tijan, E., Aksentijević, S., Ivanić, K. and </w:t>
      </w:r>
      <w:proofErr w:type="spellStart"/>
      <w:r>
        <w:rPr>
          <w:rFonts w:cs="Arial"/>
        </w:rPr>
        <w:t>Jardas</w:t>
      </w:r>
      <w:proofErr w:type="spellEnd"/>
      <w:r>
        <w:rPr>
          <w:rFonts w:cs="Arial"/>
        </w:rPr>
        <w:t xml:space="preserve">, M. (2019). Blockchain Technology Implementation in Logistics. </w:t>
      </w:r>
      <w:r>
        <w:rPr>
          <w:rFonts w:cs="Arial"/>
          <w:i/>
          <w:iCs/>
        </w:rPr>
        <w:t>Sustainability</w:t>
      </w:r>
      <w:r>
        <w:rPr>
          <w:rFonts w:cs="Arial"/>
        </w:rPr>
        <w:t xml:space="preserve">, 11(4), p.1185. </w:t>
      </w:r>
      <w:r w:rsidR="008C305E">
        <w:rPr>
          <w:rFonts w:cs="Arial"/>
        </w:rPr>
        <w:t xml:space="preserve">Available at: </w:t>
      </w:r>
      <w:hyperlink r:id="rId85" w:history="1">
        <w:r w:rsidR="008C305E" w:rsidRPr="00272357">
          <w:rPr>
            <w:rStyle w:val="Hyperlink"/>
            <w:rFonts w:cs="Arial"/>
          </w:rPr>
          <w:t>https://doi.org/10.3390/su11041185</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245AB36A" w14:textId="5F899B46" w:rsidR="00AE44F4" w:rsidRDefault="00AE44F4" w:rsidP="00AE44F4">
      <w:pPr>
        <w:pStyle w:val="NormalWeb"/>
        <w:spacing w:before="0" w:beforeAutospacing="0" w:after="240" w:afterAutospacing="0" w:line="360" w:lineRule="auto"/>
        <w:rPr>
          <w:rFonts w:cs="Arial"/>
        </w:rPr>
      </w:pPr>
      <w:proofErr w:type="spellStart"/>
      <w:r>
        <w:rPr>
          <w:rFonts w:cs="Arial"/>
        </w:rPr>
        <w:t>Toorajipour</w:t>
      </w:r>
      <w:proofErr w:type="spellEnd"/>
      <w:r>
        <w:rPr>
          <w:rFonts w:cs="Arial"/>
        </w:rPr>
        <w:t xml:space="preserve">, R., </w:t>
      </w:r>
      <w:proofErr w:type="spellStart"/>
      <w:r>
        <w:rPr>
          <w:rFonts w:cs="Arial"/>
        </w:rPr>
        <w:t>Oghazi</w:t>
      </w:r>
      <w:proofErr w:type="spellEnd"/>
      <w:r>
        <w:rPr>
          <w:rFonts w:cs="Arial"/>
        </w:rPr>
        <w:t xml:space="preserve">, P., </w:t>
      </w:r>
      <w:proofErr w:type="spellStart"/>
      <w:r>
        <w:rPr>
          <w:rFonts w:cs="Arial"/>
        </w:rPr>
        <w:t>Sohrabpour</w:t>
      </w:r>
      <w:proofErr w:type="spellEnd"/>
      <w:r>
        <w:rPr>
          <w:rFonts w:cs="Arial"/>
        </w:rPr>
        <w:t xml:space="preserve">, V., Patel, P.C. and </w:t>
      </w:r>
      <w:proofErr w:type="spellStart"/>
      <w:r>
        <w:rPr>
          <w:rFonts w:cs="Arial"/>
        </w:rPr>
        <w:t>Mostaghel</w:t>
      </w:r>
      <w:proofErr w:type="spellEnd"/>
      <w:r>
        <w:rPr>
          <w:rFonts w:cs="Arial"/>
        </w:rPr>
        <w:t xml:space="preserve">, R. (2022). Block by block: A blockchain-based peer-to-peer business transaction for international trade. </w:t>
      </w:r>
      <w:r>
        <w:rPr>
          <w:rFonts w:cs="Arial"/>
          <w:i/>
          <w:iCs/>
        </w:rPr>
        <w:t>Technological Forecasting and Social Change</w:t>
      </w:r>
      <w:r>
        <w:rPr>
          <w:rFonts w:cs="Arial"/>
        </w:rPr>
        <w:t xml:space="preserve">, 180. </w:t>
      </w:r>
      <w:r w:rsidR="008C305E">
        <w:rPr>
          <w:rFonts w:cs="Arial"/>
        </w:rPr>
        <w:t xml:space="preserve">Available at: </w:t>
      </w:r>
      <w:hyperlink r:id="rId86" w:history="1">
        <w:r w:rsidR="008C305E" w:rsidRPr="00272357">
          <w:rPr>
            <w:rStyle w:val="Hyperlink"/>
            <w:rFonts w:cs="Arial"/>
          </w:rPr>
          <w:t>https://doi.org/10.1016/j.techfore.2022.121714</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46A1AC92" w14:textId="5C7EF562" w:rsidR="00AE44F4" w:rsidRDefault="00AE44F4" w:rsidP="00AE44F4">
      <w:pPr>
        <w:pStyle w:val="NormalWeb"/>
        <w:spacing w:before="0" w:beforeAutospacing="0" w:after="240" w:afterAutospacing="0" w:line="360" w:lineRule="auto"/>
        <w:rPr>
          <w:rFonts w:cs="Arial"/>
        </w:rPr>
      </w:pPr>
      <w:proofErr w:type="spellStart"/>
      <w:r>
        <w:rPr>
          <w:rFonts w:cs="Arial"/>
        </w:rPr>
        <w:t>Tovanich</w:t>
      </w:r>
      <w:proofErr w:type="spellEnd"/>
      <w:r>
        <w:rPr>
          <w:rFonts w:cs="Arial"/>
        </w:rPr>
        <w:t xml:space="preserve">, N., </w:t>
      </w:r>
      <w:proofErr w:type="spellStart"/>
      <w:r>
        <w:rPr>
          <w:rFonts w:cs="Arial"/>
        </w:rPr>
        <w:t>Heulot</w:t>
      </w:r>
      <w:proofErr w:type="spellEnd"/>
      <w:r>
        <w:rPr>
          <w:rFonts w:cs="Arial"/>
        </w:rPr>
        <w:t xml:space="preserve">, N., Fekete, J.-D. and Isenberg, P. (2019). Visualization of Blockchain Data: A Systematic Review. </w:t>
      </w:r>
      <w:r>
        <w:rPr>
          <w:rFonts w:cs="Arial"/>
          <w:i/>
          <w:iCs/>
        </w:rPr>
        <w:t>IEEE Transactions on Visualization and Computer Graphics</w:t>
      </w:r>
      <w:r>
        <w:rPr>
          <w:rFonts w:cs="Arial"/>
        </w:rPr>
        <w:t>, 27(7), pp.3135–3152.</w:t>
      </w:r>
      <w:r w:rsidR="008C305E">
        <w:rPr>
          <w:rFonts w:cs="Arial"/>
        </w:rPr>
        <w:t xml:space="preserve"> Available at: </w:t>
      </w:r>
      <w:hyperlink r:id="rId87" w:history="1">
        <w:r w:rsidR="008C305E" w:rsidRPr="00272357">
          <w:rPr>
            <w:rStyle w:val="Hyperlink"/>
            <w:rFonts w:cs="Arial"/>
          </w:rPr>
          <w:t>https://doi.org/10.1109/tvcg.2019.2963018</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43662652" w14:textId="64A6273E" w:rsidR="00AE44F4" w:rsidRDefault="00AE44F4" w:rsidP="00AE44F4">
      <w:pPr>
        <w:pStyle w:val="NormalWeb"/>
        <w:spacing w:before="0" w:beforeAutospacing="0" w:after="240" w:afterAutospacing="0" w:line="360" w:lineRule="auto"/>
        <w:rPr>
          <w:rFonts w:cs="Arial"/>
        </w:rPr>
      </w:pPr>
      <w:r>
        <w:rPr>
          <w:rFonts w:cs="Arial"/>
        </w:rPr>
        <w:t xml:space="preserve">UNITED KINGDOM | CREATING A MODERN DIGITAL TRADE ECOSYSTEM. (n.d.). [online] </w:t>
      </w:r>
      <w:r>
        <w:rPr>
          <w:rFonts w:cs="Arial"/>
          <w:i/>
          <w:iCs/>
        </w:rPr>
        <w:t>International Chamber of Commerce</w:t>
      </w:r>
      <w:r>
        <w:rPr>
          <w:rFonts w:cs="Arial"/>
        </w:rPr>
        <w:t xml:space="preserve">. Available at: </w:t>
      </w:r>
      <w:hyperlink r:id="rId88" w:history="1">
        <w:r w:rsidRPr="008C305E">
          <w:rPr>
            <w:rStyle w:val="Hyperlink"/>
            <w:rFonts w:cs="Arial"/>
          </w:rPr>
          <w:t>https://www.dsi.iccwbo.org/_files/ugd/0b6be5_9a983b7c954d49389dd25a54033bcf78.pdf?index=true</w:t>
        </w:r>
      </w:hyperlink>
      <w:r>
        <w:rPr>
          <w:rFonts w:cs="Arial"/>
        </w:rPr>
        <w:t xml:space="preserve"> [Accessed 8 May 2024].</w:t>
      </w:r>
    </w:p>
    <w:p w14:paraId="40D8E3FE" w14:textId="6422E260" w:rsidR="00AE44F4" w:rsidRDefault="00AE44F4" w:rsidP="00AE44F4">
      <w:pPr>
        <w:pStyle w:val="NormalWeb"/>
        <w:spacing w:before="0" w:beforeAutospacing="0" w:after="240" w:afterAutospacing="0" w:line="360" w:lineRule="auto"/>
        <w:rPr>
          <w:rFonts w:cs="Arial"/>
        </w:rPr>
      </w:pPr>
      <w:r>
        <w:rPr>
          <w:rFonts w:cs="Arial"/>
        </w:rPr>
        <w:t xml:space="preserve">Vallabh, S. (2024). </w:t>
      </w:r>
      <w:r>
        <w:rPr>
          <w:rFonts w:cs="Arial"/>
          <w:i/>
          <w:iCs/>
        </w:rPr>
        <w:t>Trade Finance: Navigating challenges and seizing opportunities in the UK and beyond</w:t>
      </w:r>
      <w:r>
        <w:rPr>
          <w:rFonts w:cs="Arial"/>
        </w:rPr>
        <w:t>.</w:t>
      </w:r>
      <w:r w:rsidR="008C305E">
        <w:rPr>
          <w:rFonts w:cs="Arial"/>
        </w:rPr>
        <w:t xml:space="preserve"> </w:t>
      </w:r>
      <w:r>
        <w:rPr>
          <w:rFonts w:cs="Arial"/>
        </w:rPr>
        <w:t>https://www.insidermedia.com/. Available at: Trade Finance: Navigating challenges and seizing opportunities in the UK and beyond [Accessed 4 May 2024].</w:t>
      </w:r>
    </w:p>
    <w:p w14:paraId="5BAF56B2" w14:textId="62BA2E6A" w:rsidR="00AE44F4" w:rsidRDefault="00AE44F4" w:rsidP="00AE44F4">
      <w:pPr>
        <w:pStyle w:val="NormalWeb"/>
        <w:spacing w:before="0" w:beforeAutospacing="0" w:after="240" w:afterAutospacing="0" w:line="360" w:lineRule="auto"/>
        <w:rPr>
          <w:rFonts w:cs="Arial"/>
        </w:rPr>
      </w:pPr>
      <w:r>
        <w:rPr>
          <w:rFonts w:cs="Arial"/>
        </w:rPr>
        <w:t xml:space="preserve">Wang, H., Wang, Y., Cao, Z., Li, Z. and Xiong, G. (2019). An Overview of Blockchain Security Analysis. </w:t>
      </w:r>
      <w:r>
        <w:rPr>
          <w:rFonts w:cs="Arial"/>
          <w:i/>
          <w:iCs/>
        </w:rPr>
        <w:t>Communications in Computer and Information Science</w:t>
      </w:r>
      <w:r>
        <w:rPr>
          <w:rFonts w:cs="Arial"/>
        </w:rPr>
        <w:t xml:space="preserve">, 2018, pp.55–72. </w:t>
      </w:r>
      <w:r w:rsidR="008C305E">
        <w:rPr>
          <w:rFonts w:cs="Arial"/>
        </w:rPr>
        <w:t xml:space="preserve">Available at: </w:t>
      </w:r>
      <w:hyperlink r:id="rId89" w:history="1">
        <w:r w:rsidR="008C305E" w:rsidRPr="00272357">
          <w:rPr>
            <w:rStyle w:val="Hyperlink"/>
            <w:rFonts w:cs="Arial"/>
          </w:rPr>
          <w:t>https://doi.org/10.1007/978-981-13-6621-5_5</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709DD92E" w14:textId="3574A14B" w:rsidR="00AE44F4" w:rsidRDefault="00AE44F4" w:rsidP="00AE44F4">
      <w:pPr>
        <w:pStyle w:val="NormalWeb"/>
        <w:spacing w:before="0" w:beforeAutospacing="0" w:after="240" w:afterAutospacing="0" w:line="360" w:lineRule="auto"/>
        <w:rPr>
          <w:rFonts w:cs="Arial"/>
        </w:rPr>
      </w:pPr>
      <w:r>
        <w:rPr>
          <w:rFonts w:cs="Arial"/>
        </w:rPr>
        <w:t xml:space="preserve">Wang, H., Zheng, Z., Xie, S., Dai, H.N. and Chen, X. (2018). Blockchain challenges and opportunities: a survey. </w:t>
      </w:r>
      <w:r>
        <w:rPr>
          <w:rFonts w:cs="Arial"/>
          <w:i/>
          <w:iCs/>
        </w:rPr>
        <w:t>International Journal of Web and Grid Services</w:t>
      </w:r>
      <w:r>
        <w:rPr>
          <w:rFonts w:cs="Arial"/>
        </w:rPr>
        <w:t xml:space="preserve">, 14(4), pp.352–375. </w:t>
      </w:r>
      <w:r w:rsidR="008C305E">
        <w:rPr>
          <w:rFonts w:cs="Arial"/>
        </w:rPr>
        <w:t xml:space="preserve">Available at: </w:t>
      </w:r>
      <w:hyperlink r:id="rId90" w:history="1">
        <w:r w:rsidR="008C305E" w:rsidRPr="00272357">
          <w:rPr>
            <w:rStyle w:val="Hyperlink"/>
            <w:rFonts w:cs="Arial"/>
          </w:rPr>
          <w:t>https://doi.org/10.1504/ijwgs.2018.10016848</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72A1B6D7" w14:textId="195FBF86" w:rsidR="00AE44F4" w:rsidRDefault="00AE44F4" w:rsidP="00AE44F4">
      <w:pPr>
        <w:pStyle w:val="NormalWeb"/>
        <w:spacing w:before="0" w:beforeAutospacing="0" w:after="240" w:afterAutospacing="0" w:line="360" w:lineRule="auto"/>
        <w:rPr>
          <w:rFonts w:cs="Arial"/>
        </w:rPr>
      </w:pPr>
      <w:r>
        <w:rPr>
          <w:rFonts w:cs="Arial"/>
        </w:rPr>
        <w:t xml:space="preserve">Wang, Y. (2021). Research on Supply Chain Financial Risk Assessment Based on Blockchain and Fuzzy Neural Networks. </w:t>
      </w:r>
      <w:r>
        <w:rPr>
          <w:rFonts w:cs="Arial"/>
          <w:i/>
          <w:iCs/>
        </w:rPr>
        <w:t>Wireless Communications and Mobile Computing</w:t>
      </w:r>
      <w:r>
        <w:rPr>
          <w:rFonts w:cs="Arial"/>
        </w:rPr>
        <w:t>, [online] 2021(5565980).</w:t>
      </w:r>
      <w:r w:rsidR="008C305E">
        <w:rPr>
          <w:rFonts w:cs="Arial"/>
        </w:rPr>
        <w:t xml:space="preserve"> Available at: </w:t>
      </w:r>
      <w:hyperlink r:id="rId91" w:history="1">
        <w:r w:rsidR="008C305E" w:rsidRPr="00272357">
          <w:rPr>
            <w:rStyle w:val="Hyperlink"/>
            <w:rFonts w:cs="Arial"/>
          </w:rPr>
          <w:t>https://doi.org/10.1155/2021/5565980</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40F03D22" w14:textId="1E2F0265" w:rsidR="00AE44F4" w:rsidRDefault="00AE44F4" w:rsidP="00AE44F4">
      <w:pPr>
        <w:pStyle w:val="NormalWeb"/>
        <w:spacing w:before="0" w:beforeAutospacing="0" w:after="240" w:afterAutospacing="0" w:line="360" w:lineRule="auto"/>
        <w:rPr>
          <w:rFonts w:cs="Arial"/>
        </w:rPr>
      </w:pPr>
      <w:r>
        <w:rPr>
          <w:rFonts w:cs="Arial"/>
        </w:rPr>
        <w:lastRenderedPageBreak/>
        <w:t xml:space="preserve">Wang, Y., Han, J.H. and Beynon-Davies, P. (2019). Understanding Blockchain Technology for Future Supply chains: a Systematic Literature Review and Research Agenda. </w:t>
      </w:r>
      <w:r>
        <w:rPr>
          <w:rFonts w:cs="Arial"/>
          <w:i/>
          <w:iCs/>
        </w:rPr>
        <w:t xml:space="preserve">Supply Chain Management: </w:t>
      </w:r>
      <w:proofErr w:type="gramStart"/>
      <w:r>
        <w:rPr>
          <w:rFonts w:cs="Arial"/>
          <w:i/>
          <w:iCs/>
        </w:rPr>
        <w:t>an</w:t>
      </w:r>
      <w:proofErr w:type="gramEnd"/>
      <w:r>
        <w:rPr>
          <w:rFonts w:cs="Arial"/>
          <w:i/>
          <w:iCs/>
        </w:rPr>
        <w:t xml:space="preserve"> International Journal</w:t>
      </w:r>
      <w:r>
        <w:rPr>
          <w:rFonts w:cs="Arial"/>
        </w:rPr>
        <w:t xml:space="preserve">, 24(1), pp.62–84. </w:t>
      </w:r>
      <w:r w:rsidR="008C305E">
        <w:rPr>
          <w:rFonts w:cs="Arial"/>
        </w:rPr>
        <w:t xml:space="preserve">Available at: </w:t>
      </w:r>
      <w:hyperlink r:id="rId92" w:history="1">
        <w:r w:rsidR="008C305E" w:rsidRPr="00272357">
          <w:rPr>
            <w:rStyle w:val="Hyperlink"/>
            <w:rFonts w:cs="Arial"/>
          </w:rPr>
          <w:t>https://doi.org/10.1108/scm-03-2018-0148</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5B6611E6" w14:textId="77777777" w:rsidR="00AE44F4" w:rsidRDefault="00AE44F4" w:rsidP="00AE44F4">
      <w:pPr>
        <w:pStyle w:val="NormalWeb"/>
        <w:spacing w:before="0" w:beforeAutospacing="0" w:after="240" w:afterAutospacing="0" w:line="360" w:lineRule="auto"/>
        <w:rPr>
          <w:rFonts w:cs="Arial"/>
        </w:rPr>
      </w:pPr>
      <w:r>
        <w:rPr>
          <w:rFonts w:cs="Arial"/>
        </w:rPr>
        <w:t xml:space="preserve">Wang, Z. (2022). Research on Financing Strategies of Small and Medium-sized Enterprises in the Context of Blockchain. In: </w:t>
      </w:r>
      <w:r>
        <w:rPr>
          <w:rFonts w:cs="Arial"/>
          <w:i/>
          <w:iCs/>
        </w:rPr>
        <w:t>Proceedings of the 2022 2nd International Conference on Enterprise Management and Economic Development (ICEMED 2022)</w:t>
      </w:r>
      <w:r>
        <w:rPr>
          <w:rFonts w:cs="Arial"/>
        </w:rPr>
        <w:t>. Atlantis Press, pp.783–787.</w:t>
      </w:r>
    </w:p>
    <w:p w14:paraId="75C98882" w14:textId="3B5ABA81" w:rsidR="00AE44F4" w:rsidRDefault="00AE44F4" w:rsidP="00AE44F4">
      <w:pPr>
        <w:pStyle w:val="NormalWeb"/>
        <w:spacing w:before="0" w:beforeAutospacing="0" w:after="240" w:afterAutospacing="0" w:line="360" w:lineRule="auto"/>
        <w:rPr>
          <w:rFonts w:cs="Arial"/>
        </w:rPr>
      </w:pPr>
      <w:r>
        <w:rPr>
          <w:rFonts w:cs="Arial"/>
        </w:rPr>
        <w:t xml:space="preserve">www.business.hsbc.com. (2019). </w:t>
      </w:r>
      <w:r>
        <w:rPr>
          <w:rFonts w:cs="Arial"/>
          <w:i/>
          <w:iCs/>
        </w:rPr>
        <w:t>Cross-border Letter of Credit Blockchain Transaction | HSBC China</w:t>
      </w:r>
      <w:r>
        <w:rPr>
          <w:rFonts w:cs="Arial"/>
        </w:rPr>
        <w:t>.</w:t>
      </w:r>
      <w:r w:rsidR="008C305E">
        <w:rPr>
          <w:rFonts w:cs="Arial"/>
        </w:rPr>
        <w:t xml:space="preserve"> </w:t>
      </w:r>
      <w:r>
        <w:rPr>
          <w:rFonts w:cs="Arial"/>
        </w:rPr>
        <w:t xml:space="preserve">Available at: </w:t>
      </w:r>
      <w:hyperlink r:id="rId93" w:history="1">
        <w:r w:rsidRPr="008C305E">
          <w:rPr>
            <w:rStyle w:val="Hyperlink"/>
            <w:rFonts w:cs="Arial"/>
          </w:rPr>
          <w:t>https://www.business.hsbc.com.cn/en-gb/campaigns/smarter-banking/global-trade-blockchain#:~:text=The%20live%20transaction%20involved%20China</w:t>
        </w:r>
      </w:hyperlink>
      <w:r>
        <w:rPr>
          <w:rFonts w:cs="Arial"/>
        </w:rPr>
        <w:t xml:space="preserve"> [Accessed 3 May 2024].</w:t>
      </w:r>
    </w:p>
    <w:p w14:paraId="4F86C8E7" w14:textId="3E507F27" w:rsidR="00AE44F4" w:rsidRDefault="00AE44F4" w:rsidP="00AE44F4">
      <w:pPr>
        <w:pStyle w:val="NormalWeb"/>
        <w:spacing w:before="0" w:beforeAutospacing="0" w:after="240" w:afterAutospacing="0" w:line="360" w:lineRule="auto"/>
        <w:rPr>
          <w:rFonts w:cs="Arial"/>
        </w:rPr>
      </w:pPr>
      <w:r>
        <w:rPr>
          <w:rFonts w:cs="Arial"/>
        </w:rPr>
        <w:t xml:space="preserve">www.lloydsbank.com. (2023). </w:t>
      </w:r>
      <w:r>
        <w:rPr>
          <w:rFonts w:cs="Arial"/>
          <w:i/>
          <w:iCs/>
        </w:rPr>
        <w:t>Trade Insights: The changing face of UK trade</w:t>
      </w:r>
      <w:r>
        <w:rPr>
          <w:rFonts w:cs="Arial"/>
        </w:rPr>
        <w:t>.</w:t>
      </w:r>
      <w:r w:rsidR="008C305E">
        <w:rPr>
          <w:rFonts w:cs="Arial"/>
        </w:rPr>
        <w:t xml:space="preserve"> </w:t>
      </w:r>
      <w:r>
        <w:rPr>
          <w:rFonts w:cs="Arial"/>
        </w:rPr>
        <w:t xml:space="preserve">Available at: </w:t>
      </w:r>
      <w:hyperlink r:id="rId94" w:history="1">
        <w:r w:rsidRPr="008C305E">
          <w:rPr>
            <w:rStyle w:val="Hyperlink"/>
            <w:rFonts w:cs="Arial"/>
          </w:rPr>
          <w:t>https://www.lloydsbank.com/business/resource-centre/insight/trade-insights-the-changing-face-of-uk-trade.html</w:t>
        </w:r>
      </w:hyperlink>
      <w:r>
        <w:rPr>
          <w:rFonts w:cs="Arial"/>
        </w:rPr>
        <w:t xml:space="preserve"> [Accessed 4 May 2024].</w:t>
      </w:r>
    </w:p>
    <w:p w14:paraId="00D6327E" w14:textId="03DD53E6" w:rsidR="00AE44F4" w:rsidRDefault="00AE44F4" w:rsidP="00AE44F4">
      <w:pPr>
        <w:pStyle w:val="NormalWeb"/>
        <w:spacing w:before="0" w:beforeAutospacing="0" w:after="240" w:afterAutospacing="0" w:line="360" w:lineRule="auto"/>
        <w:rPr>
          <w:rFonts w:cs="Arial"/>
        </w:rPr>
      </w:pPr>
      <w:r>
        <w:rPr>
          <w:rFonts w:cs="Arial"/>
        </w:rPr>
        <w:t xml:space="preserve">Xie, W. and Li, Y. (2021). Risk Analysis of Supply Chain Finance under Blockchain Technology - Based on AHP-FCM Model. </w:t>
      </w:r>
      <w:r>
        <w:rPr>
          <w:rFonts w:cs="Arial"/>
          <w:i/>
          <w:iCs/>
        </w:rPr>
        <w:t>E3S Web of Conferences</w:t>
      </w:r>
      <w:r>
        <w:rPr>
          <w:rFonts w:cs="Arial"/>
        </w:rPr>
        <w:t>,</w:t>
      </w:r>
      <w:r w:rsidR="008C305E">
        <w:rPr>
          <w:rFonts w:cs="Arial"/>
        </w:rPr>
        <w:t xml:space="preserve"> </w:t>
      </w:r>
      <w:r>
        <w:rPr>
          <w:rFonts w:cs="Arial"/>
        </w:rPr>
        <w:t xml:space="preserve">275. </w:t>
      </w:r>
      <w:r w:rsidR="008C305E">
        <w:rPr>
          <w:rFonts w:cs="Arial"/>
        </w:rPr>
        <w:t xml:space="preserve">Available at: </w:t>
      </w:r>
      <w:hyperlink r:id="rId95" w:history="1">
        <w:r w:rsidR="008C305E" w:rsidRPr="00272357">
          <w:rPr>
            <w:rStyle w:val="Hyperlink"/>
            <w:rFonts w:cs="Arial"/>
          </w:rPr>
          <w:t>https://doi.org/10.1051/e3sconf/202127501025</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345BC6D1" w14:textId="77777777" w:rsidR="00AE44F4" w:rsidRDefault="00AE44F4" w:rsidP="00AE44F4">
      <w:pPr>
        <w:pStyle w:val="NormalWeb"/>
        <w:spacing w:before="0" w:beforeAutospacing="0" w:after="240" w:afterAutospacing="0" w:line="360" w:lineRule="auto"/>
        <w:rPr>
          <w:rFonts w:cs="Arial"/>
        </w:rPr>
      </w:pPr>
      <w:r>
        <w:rPr>
          <w:rFonts w:cs="Arial"/>
        </w:rPr>
        <w:t>Yin, R.K., 1981. The case study crisis: Some answers. </w:t>
      </w:r>
      <w:r>
        <w:rPr>
          <w:rFonts w:cs="Arial"/>
          <w:i/>
          <w:iCs/>
        </w:rPr>
        <w:t>Administrative science quarterly</w:t>
      </w:r>
      <w:r>
        <w:rPr>
          <w:rFonts w:cs="Arial"/>
        </w:rPr>
        <w:t>, </w:t>
      </w:r>
      <w:r>
        <w:rPr>
          <w:rFonts w:cs="Arial"/>
          <w:i/>
          <w:iCs/>
        </w:rPr>
        <w:t>26</w:t>
      </w:r>
      <w:r>
        <w:rPr>
          <w:rFonts w:cs="Arial"/>
        </w:rPr>
        <w:t xml:space="preserve">(1), pp.58-65. </w:t>
      </w:r>
    </w:p>
    <w:p w14:paraId="3FE71EDD" w14:textId="77777777" w:rsidR="00AE44F4" w:rsidRDefault="00AE44F4" w:rsidP="00AE44F4">
      <w:pPr>
        <w:pStyle w:val="NormalWeb"/>
        <w:spacing w:before="0" w:beforeAutospacing="0" w:after="240" w:afterAutospacing="0" w:line="360" w:lineRule="auto"/>
        <w:rPr>
          <w:rFonts w:cs="Arial"/>
        </w:rPr>
      </w:pPr>
      <w:r>
        <w:rPr>
          <w:rFonts w:cs="Arial"/>
        </w:rPr>
        <w:t>Yin, R.K., 2003. Designing case studies. </w:t>
      </w:r>
      <w:r>
        <w:rPr>
          <w:rFonts w:cs="Arial"/>
          <w:i/>
          <w:iCs/>
        </w:rPr>
        <w:t>Qualitative research methods</w:t>
      </w:r>
      <w:r>
        <w:rPr>
          <w:rFonts w:cs="Arial"/>
        </w:rPr>
        <w:t>, </w:t>
      </w:r>
      <w:r>
        <w:rPr>
          <w:rFonts w:cs="Arial"/>
          <w:i/>
          <w:iCs/>
        </w:rPr>
        <w:t>5</w:t>
      </w:r>
      <w:r>
        <w:rPr>
          <w:rFonts w:cs="Arial"/>
        </w:rPr>
        <w:t xml:space="preserve">(14), pp.359-386. </w:t>
      </w:r>
    </w:p>
    <w:p w14:paraId="2097C896" w14:textId="77777777" w:rsidR="00AE44F4" w:rsidRDefault="00AE44F4" w:rsidP="00AE44F4">
      <w:pPr>
        <w:pStyle w:val="NormalWeb"/>
        <w:spacing w:before="0" w:beforeAutospacing="0" w:after="240" w:afterAutospacing="0" w:line="360" w:lineRule="auto"/>
        <w:rPr>
          <w:rFonts w:cs="Arial"/>
        </w:rPr>
      </w:pPr>
      <w:r>
        <w:rPr>
          <w:rFonts w:cs="Arial"/>
        </w:rPr>
        <w:t xml:space="preserve">Yin, R.K. (2018). </w:t>
      </w:r>
      <w:r>
        <w:rPr>
          <w:rFonts w:cs="Arial"/>
          <w:i/>
          <w:iCs/>
        </w:rPr>
        <w:t>Case Study Research and Applications: Design and Methods</w:t>
      </w:r>
      <w:r>
        <w:rPr>
          <w:rFonts w:cs="Arial"/>
        </w:rPr>
        <w:t>. 6th ed. Thousand Oaks, California: Sage Publications.</w:t>
      </w:r>
    </w:p>
    <w:p w14:paraId="79F6D870" w14:textId="1DCF18AA" w:rsidR="00AE44F4" w:rsidRDefault="00AE44F4" w:rsidP="00AE44F4">
      <w:pPr>
        <w:pStyle w:val="NormalWeb"/>
        <w:spacing w:before="0" w:beforeAutospacing="0" w:after="240" w:afterAutospacing="0" w:line="360" w:lineRule="auto"/>
        <w:rPr>
          <w:rFonts w:cs="Arial"/>
        </w:rPr>
      </w:pPr>
      <w:proofErr w:type="spellStart"/>
      <w:r>
        <w:rPr>
          <w:rFonts w:cs="Arial"/>
        </w:rPr>
        <w:t>Yli-Huumo</w:t>
      </w:r>
      <w:proofErr w:type="spellEnd"/>
      <w:r>
        <w:rPr>
          <w:rFonts w:cs="Arial"/>
        </w:rPr>
        <w:t xml:space="preserve">, J., Ko, D., Choi, S., Park, S. and </w:t>
      </w:r>
      <w:proofErr w:type="spellStart"/>
      <w:r>
        <w:rPr>
          <w:rFonts w:cs="Arial"/>
        </w:rPr>
        <w:t>Smolander</w:t>
      </w:r>
      <w:proofErr w:type="spellEnd"/>
      <w:r>
        <w:rPr>
          <w:rFonts w:cs="Arial"/>
        </w:rPr>
        <w:t xml:space="preserve">, K. (2016). Where Is Current Research on Blockchain Technology?—A Systematic Review. </w:t>
      </w:r>
      <w:r>
        <w:rPr>
          <w:rFonts w:cs="Arial"/>
          <w:i/>
          <w:iCs/>
        </w:rPr>
        <w:t>PLOS ONE</w:t>
      </w:r>
      <w:r>
        <w:rPr>
          <w:rFonts w:cs="Arial"/>
        </w:rPr>
        <w:t>, 11(10), p.e0163477.</w:t>
      </w:r>
      <w:r w:rsidR="008C305E">
        <w:rPr>
          <w:rFonts w:cs="Arial"/>
        </w:rPr>
        <w:t xml:space="preserve"> Available at: </w:t>
      </w:r>
      <w:hyperlink r:id="rId96" w:history="1">
        <w:r w:rsidR="008C305E" w:rsidRPr="00272357">
          <w:rPr>
            <w:rStyle w:val="Hyperlink"/>
            <w:rFonts w:cs="Arial"/>
          </w:rPr>
          <w:t>https://doi.org/10.1371/journal.pone.0163477</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0DDA3880" w14:textId="70616748" w:rsidR="00AE44F4" w:rsidRDefault="00AE44F4" w:rsidP="00AE44F4">
      <w:pPr>
        <w:pStyle w:val="NormalWeb"/>
        <w:spacing w:before="0" w:beforeAutospacing="0" w:after="240" w:afterAutospacing="0" w:line="360" w:lineRule="auto"/>
        <w:rPr>
          <w:rFonts w:cs="Arial"/>
        </w:rPr>
      </w:pPr>
      <w:r>
        <w:rPr>
          <w:rFonts w:cs="Arial"/>
        </w:rPr>
        <w:lastRenderedPageBreak/>
        <w:t xml:space="preserve">Yoon, H.-J. (2019). Blockchain Technology and Healthcare. </w:t>
      </w:r>
      <w:r>
        <w:rPr>
          <w:rFonts w:cs="Arial"/>
          <w:i/>
          <w:iCs/>
        </w:rPr>
        <w:t>Healthcare Informatics Research</w:t>
      </w:r>
      <w:r>
        <w:rPr>
          <w:rFonts w:cs="Arial"/>
        </w:rPr>
        <w:t>, 25(2), pp.59–68</w:t>
      </w:r>
      <w:r w:rsidR="008C305E">
        <w:rPr>
          <w:rFonts w:cs="Arial"/>
        </w:rPr>
        <w:t xml:space="preserve">. Available at: </w:t>
      </w:r>
      <w:hyperlink r:id="rId97" w:history="1">
        <w:r w:rsidR="008C305E" w:rsidRPr="00272357">
          <w:rPr>
            <w:rStyle w:val="Hyperlink"/>
            <w:rFonts w:cs="Arial"/>
          </w:rPr>
          <w:t>https://doi.org/10.4258/hir.2019.25.2.59</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07B64B10" w14:textId="67FDCFE3" w:rsidR="00AE44F4" w:rsidRDefault="00AE44F4" w:rsidP="00AE44F4">
      <w:pPr>
        <w:pStyle w:val="NormalWeb"/>
        <w:spacing w:before="0" w:beforeAutospacing="0" w:after="240" w:afterAutospacing="0" w:line="360" w:lineRule="auto"/>
        <w:rPr>
          <w:rFonts w:cs="Arial"/>
        </w:rPr>
      </w:pPr>
      <w:r>
        <w:rPr>
          <w:rFonts w:cs="Arial"/>
        </w:rPr>
        <w:t xml:space="preserve">Yu, Z., Xue, D., Fan, J. and Guo, C. (2020). DNSTSM: DNS Cache Resources Trusted Sharing Model Based on Consortium Blockchain. </w:t>
      </w:r>
      <w:r>
        <w:rPr>
          <w:rFonts w:cs="Arial"/>
          <w:i/>
          <w:iCs/>
        </w:rPr>
        <w:t>IEEE Access</w:t>
      </w:r>
      <w:r>
        <w:rPr>
          <w:rFonts w:cs="Arial"/>
        </w:rPr>
        <w:t xml:space="preserve">, 8, pp.13640–13650. </w:t>
      </w:r>
      <w:r w:rsidR="008C305E">
        <w:rPr>
          <w:rFonts w:cs="Arial"/>
        </w:rPr>
        <w:t xml:space="preserve">Available at: </w:t>
      </w:r>
      <w:hyperlink r:id="rId98" w:history="1">
        <w:r w:rsidR="008C305E" w:rsidRPr="00272357">
          <w:rPr>
            <w:rStyle w:val="Hyperlink"/>
            <w:rFonts w:cs="Arial"/>
          </w:rPr>
          <w:t>https://doi.org/10.1109/access.2020.2966428</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776A6001" w14:textId="56A67D57" w:rsidR="00AE44F4" w:rsidRDefault="00AE44F4" w:rsidP="00AE44F4">
      <w:pPr>
        <w:pStyle w:val="NormalWeb"/>
        <w:spacing w:before="0" w:beforeAutospacing="0" w:after="240" w:afterAutospacing="0" w:line="360" w:lineRule="auto"/>
        <w:rPr>
          <w:rFonts w:cs="Arial"/>
        </w:rPr>
      </w:pPr>
      <w:r>
        <w:rPr>
          <w:rFonts w:cs="Arial"/>
        </w:rPr>
        <w:t xml:space="preserve">Zhang, L., Xie, Y., Zheng, Y., Xue, W., Zheng, X. and Xu, X. (2020). The challenges and countermeasures of blockchain in finance and economics. </w:t>
      </w:r>
      <w:r>
        <w:rPr>
          <w:rFonts w:cs="Arial"/>
          <w:i/>
          <w:iCs/>
        </w:rPr>
        <w:t xml:space="preserve">Systems Research and </w:t>
      </w:r>
      <w:proofErr w:type="spellStart"/>
      <w:r>
        <w:rPr>
          <w:rFonts w:cs="Arial"/>
          <w:i/>
          <w:iCs/>
        </w:rPr>
        <w:t>Behavioral</w:t>
      </w:r>
      <w:proofErr w:type="spellEnd"/>
      <w:r>
        <w:rPr>
          <w:rFonts w:cs="Arial"/>
          <w:i/>
          <w:iCs/>
        </w:rPr>
        <w:t xml:space="preserve"> Science</w:t>
      </w:r>
      <w:r>
        <w:rPr>
          <w:rFonts w:cs="Arial"/>
        </w:rPr>
        <w:t>, 37(4), pp.691–698.</w:t>
      </w:r>
      <w:r w:rsidR="008C305E">
        <w:rPr>
          <w:rFonts w:cs="Arial"/>
        </w:rPr>
        <w:t xml:space="preserve"> Available at: </w:t>
      </w:r>
      <w:hyperlink r:id="rId99" w:history="1">
        <w:r w:rsidR="008C305E" w:rsidRPr="00272357">
          <w:rPr>
            <w:rStyle w:val="Hyperlink"/>
            <w:rFonts w:cs="Arial"/>
          </w:rPr>
          <w:t>https://doi.org/10.1002/sres.2710</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46F1F33C" w14:textId="1D0D7F9E" w:rsidR="00AE44F4" w:rsidRDefault="00AE44F4" w:rsidP="00AE44F4">
      <w:pPr>
        <w:pStyle w:val="NormalWeb"/>
        <w:spacing w:before="0" w:beforeAutospacing="0" w:after="240" w:afterAutospacing="0" w:line="360" w:lineRule="auto"/>
        <w:rPr>
          <w:rFonts w:cs="Arial"/>
        </w:rPr>
      </w:pPr>
      <w:r>
        <w:rPr>
          <w:rFonts w:cs="Arial"/>
        </w:rPr>
        <w:t xml:space="preserve">Zhou, Z., Li, R., Cao, Y., Zheng, L. and Xiao, H. (2020). Dynamic Performance Evaluation of Blockchain Technologies. </w:t>
      </w:r>
      <w:r>
        <w:rPr>
          <w:rFonts w:cs="Arial"/>
          <w:i/>
          <w:iCs/>
        </w:rPr>
        <w:t>IEEE Access</w:t>
      </w:r>
      <w:r>
        <w:rPr>
          <w:rFonts w:cs="Arial"/>
        </w:rPr>
        <w:t xml:space="preserve">, 8, pp.217762–217772. </w:t>
      </w:r>
      <w:r w:rsidR="008C305E">
        <w:rPr>
          <w:rFonts w:cs="Arial"/>
        </w:rPr>
        <w:t xml:space="preserve">Available at: </w:t>
      </w:r>
      <w:hyperlink r:id="rId100" w:history="1">
        <w:r w:rsidR="008C305E" w:rsidRPr="00272357">
          <w:rPr>
            <w:rStyle w:val="Hyperlink"/>
            <w:rFonts w:cs="Arial"/>
          </w:rPr>
          <w:t>https://doi.org/10.1109/access.2020.3040875</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4B0D1BCA" w14:textId="6ED65555" w:rsidR="00AE44F4" w:rsidRDefault="00AE44F4" w:rsidP="00AE44F4">
      <w:pPr>
        <w:pStyle w:val="NormalWeb"/>
        <w:spacing w:before="0" w:beforeAutospacing="0" w:after="240" w:afterAutospacing="0" w:line="360" w:lineRule="auto"/>
        <w:rPr>
          <w:rFonts w:cs="Arial"/>
        </w:rPr>
      </w:pPr>
      <w:r>
        <w:rPr>
          <w:rFonts w:cs="Arial"/>
        </w:rPr>
        <w:t xml:space="preserve">Zubaydi, H.D., Chong, Y.-W., Ko, K., Hanshi, S.M. and Karuppayah, S. (2019). A Review on the Role of Blockchain Technology in the Healthcare Domain. </w:t>
      </w:r>
      <w:r>
        <w:rPr>
          <w:rFonts w:cs="Arial"/>
          <w:i/>
          <w:iCs/>
        </w:rPr>
        <w:t>Electronics</w:t>
      </w:r>
      <w:r>
        <w:rPr>
          <w:rFonts w:cs="Arial"/>
        </w:rPr>
        <w:t xml:space="preserve">, 8(6), p.679. </w:t>
      </w:r>
      <w:r w:rsidR="008C305E">
        <w:rPr>
          <w:rFonts w:cs="Arial"/>
        </w:rPr>
        <w:t xml:space="preserve">Available at: </w:t>
      </w:r>
      <w:hyperlink r:id="rId101" w:history="1">
        <w:r w:rsidR="008C305E" w:rsidRPr="00272357">
          <w:rPr>
            <w:rStyle w:val="Hyperlink"/>
            <w:rFonts w:cs="Arial"/>
          </w:rPr>
          <w:t>https://doi.org/10.3390/electronics8060679</w:t>
        </w:r>
      </w:hyperlink>
      <w:r w:rsidR="008C305E">
        <w:rPr>
          <w:rFonts w:cs="Arial"/>
        </w:rPr>
        <w:t xml:space="preserve"> </w:t>
      </w:r>
      <w:r w:rsidR="008C305E" w:rsidRPr="008C305E">
        <w:rPr>
          <w:rFonts w:cs="Arial"/>
        </w:rPr>
        <w:t>[Accessed: 3 March 20</w:t>
      </w:r>
      <w:r w:rsidR="008C305E">
        <w:rPr>
          <w:rFonts w:cs="Arial"/>
        </w:rPr>
        <w:t>2</w:t>
      </w:r>
      <w:r w:rsidR="008C305E" w:rsidRPr="008C305E">
        <w:rPr>
          <w:rFonts w:cs="Arial"/>
        </w:rPr>
        <w:t>4].</w:t>
      </w:r>
    </w:p>
    <w:p w14:paraId="421C1B32" w14:textId="77777777" w:rsidR="00AE44F4" w:rsidRPr="005E1400" w:rsidRDefault="00AE44F4" w:rsidP="005E1400">
      <w:pPr>
        <w:spacing w:line="360" w:lineRule="auto"/>
        <w:jc w:val="both"/>
        <w:rPr>
          <w:b/>
          <w:bCs/>
        </w:rPr>
      </w:pPr>
    </w:p>
    <w:p w14:paraId="64E04429" w14:textId="37AE8002" w:rsidR="003E485E" w:rsidRPr="00C00EAA" w:rsidRDefault="003E485E" w:rsidP="00CB35E0">
      <w:pPr>
        <w:jc w:val="both"/>
      </w:pPr>
      <w:r>
        <w:br/>
      </w:r>
    </w:p>
    <w:p w14:paraId="3AD9BD5C" w14:textId="77777777" w:rsidR="00B47E92" w:rsidRPr="00B47E92" w:rsidRDefault="00B47E92" w:rsidP="00B47E92"/>
    <w:p w14:paraId="24D3EE90" w14:textId="77777777" w:rsidR="003A41C6" w:rsidRPr="003A41C6" w:rsidRDefault="003A41C6" w:rsidP="003A41C6"/>
    <w:p w14:paraId="4C8B4D85" w14:textId="77777777" w:rsidR="003A41C6" w:rsidRDefault="003A41C6" w:rsidP="003A41C6">
      <w:pPr>
        <w:spacing w:line="360" w:lineRule="auto"/>
        <w:rPr>
          <w:rFonts w:cs="Arial"/>
        </w:rPr>
      </w:pPr>
    </w:p>
    <w:p w14:paraId="53CFC9F7" w14:textId="77777777" w:rsidR="00641C71" w:rsidRPr="00641C71" w:rsidRDefault="00641C71" w:rsidP="00641C71">
      <w:pPr>
        <w:rPr>
          <w:rFonts w:cs="Arial"/>
        </w:rPr>
      </w:pPr>
    </w:p>
    <w:p w14:paraId="11721760" w14:textId="77777777" w:rsidR="00641C71" w:rsidRPr="00641C71" w:rsidRDefault="00641C71" w:rsidP="00641C71">
      <w:pPr>
        <w:rPr>
          <w:rFonts w:cs="Arial"/>
        </w:rPr>
      </w:pPr>
    </w:p>
    <w:p w14:paraId="114869E9" w14:textId="77777777" w:rsidR="00641C71" w:rsidRPr="00641C71" w:rsidRDefault="00641C71" w:rsidP="00641C71">
      <w:pPr>
        <w:rPr>
          <w:rFonts w:cs="Arial"/>
        </w:rPr>
      </w:pPr>
    </w:p>
    <w:p w14:paraId="6DFD0DBB" w14:textId="77777777" w:rsidR="00641C71" w:rsidRPr="00641C71" w:rsidRDefault="00641C71" w:rsidP="00641C71">
      <w:pPr>
        <w:rPr>
          <w:rFonts w:cs="Arial"/>
        </w:rPr>
      </w:pPr>
    </w:p>
    <w:p w14:paraId="6CC745D8" w14:textId="77777777" w:rsidR="00641C71" w:rsidRPr="00641C71" w:rsidRDefault="00641C71" w:rsidP="00641C71">
      <w:pPr>
        <w:rPr>
          <w:rFonts w:cs="Arial"/>
        </w:rPr>
      </w:pPr>
    </w:p>
    <w:p w14:paraId="33084457" w14:textId="77777777" w:rsidR="00641C71" w:rsidRPr="00641C71" w:rsidRDefault="00641C71" w:rsidP="00641C71">
      <w:pPr>
        <w:rPr>
          <w:rFonts w:cs="Arial"/>
        </w:rPr>
      </w:pPr>
    </w:p>
    <w:p w14:paraId="42C33AAC" w14:textId="77777777" w:rsidR="00641C71" w:rsidRDefault="00641C71" w:rsidP="00641C71">
      <w:pPr>
        <w:rPr>
          <w:rFonts w:cs="Arial"/>
        </w:rPr>
      </w:pPr>
    </w:p>
    <w:sectPr w:rsidR="00641C71" w:rsidSect="00D91D7F">
      <w:footerReference w:type="default" r:id="rId102"/>
      <w:footerReference w:type="first" r:id="rId103"/>
      <w:pgSz w:w="11906" w:h="16838"/>
      <w:pgMar w:top="1440" w:right="1080" w:bottom="1440" w:left="108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8E495" w14:textId="77777777" w:rsidR="00D91D7F" w:rsidRDefault="00D91D7F" w:rsidP="00024779">
      <w:pPr>
        <w:spacing w:before="0"/>
      </w:pPr>
      <w:r>
        <w:separator/>
      </w:r>
    </w:p>
  </w:endnote>
  <w:endnote w:type="continuationSeparator" w:id="0">
    <w:p w14:paraId="37258745" w14:textId="77777777" w:rsidR="00D91D7F" w:rsidRDefault="00D91D7F" w:rsidP="00024779">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93C1" w14:textId="1F9E7579" w:rsidR="001005B5" w:rsidRDefault="001005B5">
    <w:pPr>
      <w:pStyle w:val="Footer"/>
      <w:jc w:val="center"/>
    </w:pPr>
  </w:p>
  <w:p w14:paraId="32D6C6BD" w14:textId="77777777" w:rsidR="001005B5" w:rsidRDefault="001005B5" w:rsidP="00F54FA7">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4258454"/>
      <w:docPartObj>
        <w:docPartGallery w:val="Page Numbers (Bottom of Page)"/>
        <w:docPartUnique/>
      </w:docPartObj>
    </w:sdtPr>
    <w:sdtEndPr>
      <w:rPr>
        <w:noProof/>
      </w:rPr>
    </w:sdtEndPr>
    <w:sdtContent>
      <w:p w14:paraId="74DCC727" w14:textId="087281F3" w:rsidR="001005B5" w:rsidRDefault="001005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E7F9F2" w14:textId="77777777" w:rsidR="001005B5" w:rsidRDefault="001005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0040869"/>
      <w:docPartObj>
        <w:docPartGallery w:val="Page Numbers (Bottom of Page)"/>
        <w:docPartUnique/>
      </w:docPartObj>
    </w:sdtPr>
    <w:sdtEndPr>
      <w:rPr>
        <w:noProof/>
      </w:rPr>
    </w:sdtEndPr>
    <w:sdtContent>
      <w:p w14:paraId="46B23D74" w14:textId="0E497215" w:rsidR="0042039A" w:rsidRDefault="004203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F55C2C" w14:textId="77777777" w:rsidR="0042039A" w:rsidRDefault="0042039A" w:rsidP="00F54FA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D7656" w14:textId="77777777" w:rsidR="00D91D7F" w:rsidRDefault="00D91D7F" w:rsidP="00024779">
      <w:pPr>
        <w:spacing w:before="0"/>
      </w:pPr>
      <w:r>
        <w:separator/>
      </w:r>
    </w:p>
  </w:footnote>
  <w:footnote w:type="continuationSeparator" w:id="0">
    <w:p w14:paraId="2A348BCA" w14:textId="77777777" w:rsidR="00D91D7F" w:rsidRDefault="00D91D7F" w:rsidP="00024779">
      <w:pPr>
        <w:spacing w:before="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15358"/>
    <w:multiLevelType w:val="hybridMultilevel"/>
    <w:tmpl w:val="2F02B7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2511EB"/>
    <w:multiLevelType w:val="multilevel"/>
    <w:tmpl w:val="CC22BBFA"/>
    <w:lvl w:ilvl="0">
      <w:start w:val="1"/>
      <w:numFmt w:val="decimal"/>
      <w:lvlText w:val="%1."/>
      <w:lvlJc w:val="left"/>
      <w:pPr>
        <w:ind w:left="360" w:hanging="360"/>
      </w:p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095D682C"/>
    <w:multiLevelType w:val="multilevel"/>
    <w:tmpl w:val="30C8F5E8"/>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0BA44FDB"/>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0EF27F9A"/>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127B3695"/>
    <w:multiLevelType w:val="multilevel"/>
    <w:tmpl w:val="30C8F5E8"/>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6" w15:restartNumberingAfterBreak="0">
    <w:nsid w:val="1DA33B0D"/>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1DCB19A5"/>
    <w:multiLevelType w:val="multilevel"/>
    <w:tmpl w:val="30C8F5E8"/>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8" w15:restartNumberingAfterBreak="0">
    <w:nsid w:val="1E0C6D70"/>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1EF423A8"/>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F150F95"/>
    <w:multiLevelType w:val="hybridMultilevel"/>
    <w:tmpl w:val="05222C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0A77B4"/>
    <w:multiLevelType w:val="hybridMultilevel"/>
    <w:tmpl w:val="057E31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210755"/>
    <w:multiLevelType w:val="hybridMultilevel"/>
    <w:tmpl w:val="030AD0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683159"/>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29763BEB"/>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2A414082"/>
    <w:multiLevelType w:val="multilevel"/>
    <w:tmpl w:val="CC22BBFA"/>
    <w:lvl w:ilvl="0">
      <w:start w:val="1"/>
      <w:numFmt w:val="decimal"/>
      <w:lvlText w:val="%1."/>
      <w:lvlJc w:val="left"/>
      <w:pPr>
        <w:ind w:left="360" w:hanging="360"/>
      </w:p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6" w15:restartNumberingAfterBreak="0">
    <w:nsid w:val="2BAA489C"/>
    <w:multiLevelType w:val="multilevel"/>
    <w:tmpl w:val="30C8F5E8"/>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7" w15:restartNumberingAfterBreak="0">
    <w:nsid w:val="2D153BCB"/>
    <w:multiLevelType w:val="multilevel"/>
    <w:tmpl w:val="30C8F5E8"/>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8" w15:restartNumberingAfterBreak="0">
    <w:nsid w:val="2F3A01AE"/>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333117EA"/>
    <w:multiLevelType w:val="hybridMultilevel"/>
    <w:tmpl w:val="4BA6B2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350547C"/>
    <w:multiLevelType w:val="multilevel"/>
    <w:tmpl w:val="30C8F5E8"/>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1" w15:restartNumberingAfterBreak="0">
    <w:nsid w:val="353030A2"/>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363121EB"/>
    <w:multiLevelType w:val="multilevel"/>
    <w:tmpl w:val="30C8F5E8"/>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3" w15:restartNumberingAfterBreak="0">
    <w:nsid w:val="376A2B2B"/>
    <w:multiLevelType w:val="multilevel"/>
    <w:tmpl w:val="30C8F5E8"/>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4" w15:restartNumberingAfterBreak="0">
    <w:nsid w:val="39826A1C"/>
    <w:multiLevelType w:val="multilevel"/>
    <w:tmpl w:val="36C6B67E"/>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5" w15:restartNumberingAfterBreak="0">
    <w:nsid w:val="40414015"/>
    <w:multiLevelType w:val="multilevel"/>
    <w:tmpl w:val="36C6B67E"/>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6" w15:restartNumberingAfterBreak="0">
    <w:nsid w:val="41FD3BD4"/>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42130A4A"/>
    <w:multiLevelType w:val="multilevel"/>
    <w:tmpl w:val="30C8F5E8"/>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8" w15:restartNumberingAfterBreak="0">
    <w:nsid w:val="426B545D"/>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441934DB"/>
    <w:multiLevelType w:val="multilevel"/>
    <w:tmpl w:val="3500BE54"/>
    <w:lvl w:ilvl="0">
      <w:start w:val="2"/>
      <w:numFmt w:val="decimal"/>
      <w:lvlText w:val="%1"/>
      <w:lvlJc w:val="left"/>
      <w:pPr>
        <w:ind w:left="400" w:hanging="400"/>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44BA4852"/>
    <w:multiLevelType w:val="multilevel"/>
    <w:tmpl w:val="30C8F5E8"/>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1" w15:restartNumberingAfterBreak="0">
    <w:nsid w:val="481B715A"/>
    <w:multiLevelType w:val="multilevel"/>
    <w:tmpl w:val="CC22BBFA"/>
    <w:lvl w:ilvl="0">
      <w:start w:val="1"/>
      <w:numFmt w:val="decimal"/>
      <w:lvlText w:val="%1."/>
      <w:lvlJc w:val="left"/>
      <w:pPr>
        <w:ind w:left="360" w:hanging="360"/>
      </w:p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2" w15:restartNumberingAfterBreak="0">
    <w:nsid w:val="48C4496D"/>
    <w:multiLevelType w:val="multilevel"/>
    <w:tmpl w:val="3500BE54"/>
    <w:lvl w:ilvl="0">
      <w:start w:val="2"/>
      <w:numFmt w:val="decimal"/>
      <w:lvlText w:val="%1"/>
      <w:lvlJc w:val="left"/>
      <w:pPr>
        <w:ind w:left="400" w:hanging="400"/>
      </w:pPr>
      <w:rPr>
        <w:rFonts w:hint="default"/>
      </w:rPr>
    </w:lvl>
    <w:lvl w:ilvl="1">
      <w:start w:val="9"/>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4B036572"/>
    <w:multiLevelType w:val="multilevel"/>
    <w:tmpl w:val="FA1A77FC"/>
    <w:lvl w:ilvl="0">
      <w:start w:val="1"/>
      <w:numFmt w:val="decimal"/>
      <w:lvlText w:val="%1."/>
      <w:lvlJc w:val="left"/>
      <w:pPr>
        <w:ind w:left="360" w:hanging="360"/>
      </w:pPr>
      <w:rPr>
        <w:rFonts w:hint="default"/>
        <w:b/>
        <w:bCs/>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4" w15:restartNumberingAfterBreak="0">
    <w:nsid w:val="50FD4BC9"/>
    <w:multiLevelType w:val="multilevel"/>
    <w:tmpl w:val="CC22BBFA"/>
    <w:lvl w:ilvl="0">
      <w:start w:val="1"/>
      <w:numFmt w:val="decimal"/>
      <w:lvlText w:val="%1."/>
      <w:lvlJc w:val="left"/>
      <w:pPr>
        <w:ind w:left="360" w:hanging="360"/>
      </w:p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5" w15:restartNumberingAfterBreak="0">
    <w:nsid w:val="553477E2"/>
    <w:multiLevelType w:val="multilevel"/>
    <w:tmpl w:val="3500BE54"/>
    <w:lvl w:ilvl="0">
      <w:start w:val="1"/>
      <w:numFmt w:val="decimal"/>
      <w:lvlText w:val="%1"/>
      <w:lvlJc w:val="left"/>
      <w:pPr>
        <w:ind w:left="400" w:hanging="40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6" w15:restartNumberingAfterBreak="0">
    <w:nsid w:val="5D6D5AA4"/>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7" w15:restartNumberingAfterBreak="0">
    <w:nsid w:val="60294F81"/>
    <w:multiLevelType w:val="multilevel"/>
    <w:tmpl w:val="30C8F5E8"/>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8" w15:restartNumberingAfterBreak="0">
    <w:nsid w:val="692B597F"/>
    <w:multiLevelType w:val="multilevel"/>
    <w:tmpl w:val="30C8F5E8"/>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9" w15:restartNumberingAfterBreak="0">
    <w:nsid w:val="6A534EC6"/>
    <w:multiLevelType w:val="multilevel"/>
    <w:tmpl w:val="CC22BBFA"/>
    <w:lvl w:ilvl="0">
      <w:start w:val="1"/>
      <w:numFmt w:val="decimal"/>
      <w:lvlText w:val="%1."/>
      <w:lvlJc w:val="left"/>
      <w:pPr>
        <w:ind w:left="360" w:hanging="360"/>
      </w:p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40" w15:restartNumberingAfterBreak="0">
    <w:nsid w:val="6A6F6EBE"/>
    <w:multiLevelType w:val="multilevel"/>
    <w:tmpl w:val="36C6B67E"/>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1" w15:restartNumberingAfterBreak="0">
    <w:nsid w:val="6A922ABC"/>
    <w:multiLevelType w:val="multilevel"/>
    <w:tmpl w:val="36C6B67E"/>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2" w15:restartNumberingAfterBreak="0">
    <w:nsid w:val="6F3169C2"/>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3" w15:restartNumberingAfterBreak="0">
    <w:nsid w:val="6FF2735E"/>
    <w:multiLevelType w:val="multilevel"/>
    <w:tmpl w:val="36C6B67E"/>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4" w15:restartNumberingAfterBreak="0">
    <w:nsid w:val="78011A20"/>
    <w:multiLevelType w:val="multilevel"/>
    <w:tmpl w:val="30C8F5E8"/>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45" w15:restartNumberingAfterBreak="0">
    <w:nsid w:val="78872B17"/>
    <w:multiLevelType w:val="multilevel"/>
    <w:tmpl w:val="30C8F5E8"/>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46" w15:restartNumberingAfterBreak="0">
    <w:nsid w:val="7B111E2D"/>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7" w15:restartNumberingAfterBreak="0">
    <w:nsid w:val="7D1D1621"/>
    <w:multiLevelType w:val="multilevel"/>
    <w:tmpl w:val="3500BE5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887792078">
    <w:abstractNumId w:val="24"/>
  </w:num>
  <w:num w:numId="2" w16cid:durableId="776946347">
    <w:abstractNumId w:val="38"/>
  </w:num>
  <w:num w:numId="3" w16cid:durableId="852718809">
    <w:abstractNumId w:val="40"/>
  </w:num>
  <w:num w:numId="4" w16cid:durableId="675889579">
    <w:abstractNumId w:val="33"/>
  </w:num>
  <w:num w:numId="5" w16cid:durableId="733622327">
    <w:abstractNumId w:val="43"/>
  </w:num>
  <w:num w:numId="6" w16cid:durableId="1738435819">
    <w:abstractNumId w:val="25"/>
  </w:num>
  <w:num w:numId="7" w16cid:durableId="730808787">
    <w:abstractNumId w:val="41"/>
  </w:num>
  <w:num w:numId="8" w16cid:durableId="1311330766">
    <w:abstractNumId w:val="1"/>
  </w:num>
  <w:num w:numId="9" w16cid:durableId="221792904">
    <w:abstractNumId w:val="6"/>
  </w:num>
  <w:num w:numId="10" w16cid:durableId="1729574851">
    <w:abstractNumId w:val="0"/>
  </w:num>
  <w:num w:numId="11" w16cid:durableId="314533620">
    <w:abstractNumId w:val="42"/>
  </w:num>
  <w:num w:numId="12" w16cid:durableId="167604498">
    <w:abstractNumId w:val="9"/>
  </w:num>
  <w:num w:numId="13" w16cid:durableId="1825659785">
    <w:abstractNumId w:val="35"/>
  </w:num>
  <w:num w:numId="14" w16cid:durableId="591285498">
    <w:abstractNumId w:val="47"/>
  </w:num>
  <w:num w:numId="15" w16cid:durableId="1968773243">
    <w:abstractNumId w:val="36"/>
  </w:num>
  <w:num w:numId="16" w16cid:durableId="2086680677">
    <w:abstractNumId w:val="18"/>
  </w:num>
  <w:num w:numId="17" w16cid:durableId="1766923056">
    <w:abstractNumId w:val="14"/>
  </w:num>
  <w:num w:numId="18" w16cid:durableId="19090006">
    <w:abstractNumId w:val="4"/>
  </w:num>
  <w:num w:numId="19" w16cid:durableId="1646349815">
    <w:abstractNumId w:val="21"/>
  </w:num>
  <w:num w:numId="20" w16cid:durableId="1875922938">
    <w:abstractNumId w:val="29"/>
  </w:num>
  <w:num w:numId="21" w16cid:durableId="1477576241">
    <w:abstractNumId w:val="13"/>
  </w:num>
  <w:num w:numId="22" w16cid:durableId="803351057">
    <w:abstractNumId w:val="3"/>
  </w:num>
  <w:num w:numId="23" w16cid:durableId="624192691">
    <w:abstractNumId w:val="32"/>
  </w:num>
  <w:num w:numId="24" w16cid:durableId="1167205748">
    <w:abstractNumId w:val="46"/>
  </w:num>
  <w:num w:numId="25" w16cid:durableId="826020982">
    <w:abstractNumId w:val="8"/>
  </w:num>
  <w:num w:numId="26" w16cid:durableId="139885140">
    <w:abstractNumId w:val="26"/>
  </w:num>
  <w:num w:numId="27" w16cid:durableId="2006979356">
    <w:abstractNumId w:val="28"/>
  </w:num>
  <w:num w:numId="28" w16cid:durableId="2004813097">
    <w:abstractNumId w:val="12"/>
  </w:num>
  <w:num w:numId="29" w16cid:durableId="1471021953">
    <w:abstractNumId w:val="10"/>
  </w:num>
  <w:num w:numId="30" w16cid:durableId="1844198171">
    <w:abstractNumId w:val="31"/>
  </w:num>
  <w:num w:numId="31" w16cid:durableId="498614280">
    <w:abstractNumId w:val="15"/>
  </w:num>
  <w:num w:numId="32" w16cid:durableId="488982494">
    <w:abstractNumId w:val="34"/>
  </w:num>
  <w:num w:numId="33" w16cid:durableId="749011970">
    <w:abstractNumId w:val="39"/>
  </w:num>
  <w:num w:numId="34" w16cid:durableId="1939171954">
    <w:abstractNumId w:val="37"/>
  </w:num>
  <w:num w:numId="35" w16cid:durableId="114954194">
    <w:abstractNumId w:val="7"/>
  </w:num>
  <w:num w:numId="36" w16cid:durableId="1719817628">
    <w:abstractNumId w:val="2"/>
  </w:num>
  <w:num w:numId="37" w16cid:durableId="1755584626">
    <w:abstractNumId w:val="44"/>
  </w:num>
  <w:num w:numId="38" w16cid:durableId="63649763">
    <w:abstractNumId w:val="22"/>
  </w:num>
  <w:num w:numId="39" w16cid:durableId="1136292113">
    <w:abstractNumId w:val="45"/>
  </w:num>
  <w:num w:numId="40" w16cid:durableId="312107655">
    <w:abstractNumId w:val="5"/>
  </w:num>
  <w:num w:numId="41" w16cid:durableId="869339655">
    <w:abstractNumId w:val="30"/>
  </w:num>
  <w:num w:numId="42" w16cid:durableId="1924992471">
    <w:abstractNumId w:val="17"/>
  </w:num>
  <w:num w:numId="43" w16cid:durableId="2089186416">
    <w:abstractNumId w:val="23"/>
  </w:num>
  <w:num w:numId="44" w16cid:durableId="739250251">
    <w:abstractNumId w:val="20"/>
  </w:num>
  <w:num w:numId="45" w16cid:durableId="125977671">
    <w:abstractNumId w:val="11"/>
  </w:num>
  <w:num w:numId="46" w16cid:durableId="819733950">
    <w:abstractNumId w:val="16"/>
  </w:num>
  <w:num w:numId="47" w16cid:durableId="540945388">
    <w:abstractNumId w:val="19"/>
  </w:num>
  <w:num w:numId="48" w16cid:durableId="17977872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A0ABB"/>
    <w:rsid w:val="00010C89"/>
    <w:rsid w:val="00024779"/>
    <w:rsid w:val="000331A7"/>
    <w:rsid w:val="000462D4"/>
    <w:rsid w:val="0005280B"/>
    <w:rsid w:val="00053324"/>
    <w:rsid w:val="00076471"/>
    <w:rsid w:val="0008503C"/>
    <w:rsid w:val="000D18B4"/>
    <w:rsid w:val="000D56D6"/>
    <w:rsid w:val="000F2410"/>
    <w:rsid w:val="000F72B0"/>
    <w:rsid w:val="001005B5"/>
    <w:rsid w:val="0010374A"/>
    <w:rsid w:val="00104FB2"/>
    <w:rsid w:val="00105548"/>
    <w:rsid w:val="00111364"/>
    <w:rsid w:val="0011690A"/>
    <w:rsid w:val="00122183"/>
    <w:rsid w:val="0012671E"/>
    <w:rsid w:val="00141D74"/>
    <w:rsid w:val="00190E9F"/>
    <w:rsid w:val="001A0ABB"/>
    <w:rsid w:val="001B0054"/>
    <w:rsid w:val="001C237D"/>
    <w:rsid w:val="001C61C1"/>
    <w:rsid w:val="001E0AB7"/>
    <w:rsid w:val="002055EC"/>
    <w:rsid w:val="00214374"/>
    <w:rsid w:val="00217DDF"/>
    <w:rsid w:val="00252912"/>
    <w:rsid w:val="00255BA4"/>
    <w:rsid w:val="00257B52"/>
    <w:rsid w:val="00281A4B"/>
    <w:rsid w:val="00291978"/>
    <w:rsid w:val="002A2EA3"/>
    <w:rsid w:val="002C28E7"/>
    <w:rsid w:val="002D1439"/>
    <w:rsid w:val="002E0B40"/>
    <w:rsid w:val="00311D3D"/>
    <w:rsid w:val="0031574B"/>
    <w:rsid w:val="003166D0"/>
    <w:rsid w:val="003235EC"/>
    <w:rsid w:val="00330978"/>
    <w:rsid w:val="003459B2"/>
    <w:rsid w:val="003466B1"/>
    <w:rsid w:val="00350984"/>
    <w:rsid w:val="00350A7D"/>
    <w:rsid w:val="00356B71"/>
    <w:rsid w:val="00357ACE"/>
    <w:rsid w:val="003746FC"/>
    <w:rsid w:val="003A41C6"/>
    <w:rsid w:val="003B01EB"/>
    <w:rsid w:val="003B1A17"/>
    <w:rsid w:val="003B2500"/>
    <w:rsid w:val="003B584A"/>
    <w:rsid w:val="003E1EFE"/>
    <w:rsid w:val="003E485E"/>
    <w:rsid w:val="003F60AC"/>
    <w:rsid w:val="0042039A"/>
    <w:rsid w:val="00436038"/>
    <w:rsid w:val="00445984"/>
    <w:rsid w:val="00446CC9"/>
    <w:rsid w:val="00455DCF"/>
    <w:rsid w:val="004732DF"/>
    <w:rsid w:val="00476054"/>
    <w:rsid w:val="004821B5"/>
    <w:rsid w:val="00491114"/>
    <w:rsid w:val="004A0257"/>
    <w:rsid w:val="004B75FF"/>
    <w:rsid w:val="004E1C30"/>
    <w:rsid w:val="00506CD3"/>
    <w:rsid w:val="00516455"/>
    <w:rsid w:val="00517841"/>
    <w:rsid w:val="00525CC2"/>
    <w:rsid w:val="00547841"/>
    <w:rsid w:val="00556A62"/>
    <w:rsid w:val="0057182D"/>
    <w:rsid w:val="00573B80"/>
    <w:rsid w:val="0058144B"/>
    <w:rsid w:val="005818F9"/>
    <w:rsid w:val="00593A16"/>
    <w:rsid w:val="005A60BF"/>
    <w:rsid w:val="005B1B1C"/>
    <w:rsid w:val="005C31D4"/>
    <w:rsid w:val="005D475E"/>
    <w:rsid w:val="005E1400"/>
    <w:rsid w:val="005E1FA6"/>
    <w:rsid w:val="005F3488"/>
    <w:rsid w:val="005F4B55"/>
    <w:rsid w:val="00641C71"/>
    <w:rsid w:val="0067426F"/>
    <w:rsid w:val="00682558"/>
    <w:rsid w:val="006B571A"/>
    <w:rsid w:val="006C6474"/>
    <w:rsid w:val="00714EFA"/>
    <w:rsid w:val="00716FD9"/>
    <w:rsid w:val="00721026"/>
    <w:rsid w:val="007732D0"/>
    <w:rsid w:val="00773AF3"/>
    <w:rsid w:val="0077577F"/>
    <w:rsid w:val="00776ABD"/>
    <w:rsid w:val="0078129D"/>
    <w:rsid w:val="00784457"/>
    <w:rsid w:val="00785ED4"/>
    <w:rsid w:val="00792E93"/>
    <w:rsid w:val="007942CE"/>
    <w:rsid w:val="007A22D1"/>
    <w:rsid w:val="007B217D"/>
    <w:rsid w:val="007C0243"/>
    <w:rsid w:val="007C2E23"/>
    <w:rsid w:val="007D0671"/>
    <w:rsid w:val="007D706F"/>
    <w:rsid w:val="007E7617"/>
    <w:rsid w:val="007F1168"/>
    <w:rsid w:val="007F1FFB"/>
    <w:rsid w:val="00800845"/>
    <w:rsid w:val="0080186F"/>
    <w:rsid w:val="00815F0F"/>
    <w:rsid w:val="00816FD9"/>
    <w:rsid w:val="00831361"/>
    <w:rsid w:val="0084122A"/>
    <w:rsid w:val="00847E9E"/>
    <w:rsid w:val="00875E09"/>
    <w:rsid w:val="008A3690"/>
    <w:rsid w:val="008C305E"/>
    <w:rsid w:val="008E4DA4"/>
    <w:rsid w:val="008E5079"/>
    <w:rsid w:val="008F4C6D"/>
    <w:rsid w:val="00927628"/>
    <w:rsid w:val="00964614"/>
    <w:rsid w:val="00965DBD"/>
    <w:rsid w:val="00973309"/>
    <w:rsid w:val="009839D7"/>
    <w:rsid w:val="00987B7D"/>
    <w:rsid w:val="00991816"/>
    <w:rsid w:val="009A4B20"/>
    <w:rsid w:val="009B0150"/>
    <w:rsid w:val="009B6828"/>
    <w:rsid w:val="009B6DCA"/>
    <w:rsid w:val="009D1C75"/>
    <w:rsid w:val="009D3D0E"/>
    <w:rsid w:val="009E2F0E"/>
    <w:rsid w:val="009F4671"/>
    <w:rsid w:val="009F6A4A"/>
    <w:rsid w:val="009F7358"/>
    <w:rsid w:val="00A31E60"/>
    <w:rsid w:val="00A42EF1"/>
    <w:rsid w:val="00A438FA"/>
    <w:rsid w:val="00A475A1"/>
    <w:rsid w:val="00A66DB5"/>
    <w:rsid w:val="00A750A5"/>
    <w:rsid w:val="00A77562"/>
    <w:rsid w:val="00A81532"/>
    <w:rsid w:val="00A82953"/>
    <w:rsid w:val="00A83536"/>
    <w:rsid w:val="00A85A72"/>
    <w:rsid w:val="00A90DCF"/>
    <w:rsid w:val="00A952D4"/>
    <w:rsid w:val="00A9627E"/>
    <w:rsid w:val="00AB060F"/>
    <w:rsid w:val="00AB252E"/>
    <w:rsid w:val="00AB3FED"/>
    <w:rsid w:val="00AB72ED"/>
    <w:rsid w:val="00AC105A"/>
    <w:rsid w:val="00AD0E04"/>
    <w:rsid w:val="00AE44F4"/>
    <w:rsid w:val="00B03D1E"/>
    <w:rsid w:val="00B06692"/>
    <w:rsid w:val="00B16FDA"/>
    <w:rsid w:val="00B45087"/>
    <w:rsid w:val="00B47E92"/>
    <w:rsid w:val="00B70AEF"/>
    <w:rsid w:val="00B740D5"/>
    <w:rsid w:val="00B774E6"/>
    <w:rsid w:val="00B830ED"/>
    <w:rsid w:val="00B84346"/>
    <w:rsid w:val="00B93ABE"/>
    <w:rsid w:val="00C00EAA"/>
    <w:rsid w:val="00C074F1"/>
    <w:rsid w:val="00C17665"/>
    <w:rsid w:val="00C24D81"/>
    <w:rsid w:val="00C3670C"/>
    <w:rsid w:val="00C43228"/>
    <w:rsid w:val="00C442C0"/>
    <w:rsid w:val="00C5007A"/>
    <w:rsid w:val="00C52FD8"/>
    <w:rsid w:val="00C6657A"/>
    <w:rsid w:val="00C6787A"/>
    <w:rsid w:val="00C7307A"/>
    <w:rsid w:val="00C74143"/>
    <w:rsid w:val="00C855D5"/>
    <w:rsid w:val="00C87370"/>
    <w:rsid w:val="00CA00E8"/>
    <w:rsid w:val="00CB35E0"/>
    <w:rsid w:val="00CB430F"/>
    <w:rsid w:val="00CD44DB"/>
    <w:rsid w:val="00CD4B67"/>
    <w:rsid w:val="00D4660F"/>
    <w:rsid w:val="00D47C5F"/>
    <w:rsid w:val="00D54985"/>
    <w:rsid w:val="00D62708"/>
    <w:rsid w:val="00D652E7"/>
    <w:rsid w:val="00D73D54"/>
    <w:rsid w:val="00D75F19"/>
    <w:rsid w:val="00D91D7F"/>
    <w:rsid w:val="00DA201A"/>
    <w:rsid w:val="00DD78A1"/>
    <w:rsid w:val="00DE0ECA"/>
    <w:rsid w:val="00DF4A85"/>
    <w:rsid w:val="00DF7996"/>
    <w:rsid w:val="00E2401F"/>
    <w:rsid w:val="00E25366"/>
    <w:rsid w:val="00E423FE"/>
    <w:rsid w:val="00E656FB"/>
    <w:rsid w:val="00E702F7"/>
    <w:rsid w:val="00E93AA0"/>
    <w:rsid w:val="00EA1C4A"/>
    <w:rsid w:val="00EB3CCD"/>
    <w:rsid w:val="00ED72D5"/>
    <w:rsid w:val="00F05740"/>
    <w:rsid w:val="00F25A1E"/>
    <w:rsid w:val="00F41926"/>
    <w:rsid w:val="00F45D4F"/>
    <w:rsid w:val="00F54FA7"/>
    <w:rsid w:val="00F713B6"/>
    <w:rsid w:val="00FD4DDB"/>
    <w:rsid w:val="00FD50EE"/>
    <w:rsid w:val="00FE70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356BF12B"/>
  <w15:chartTrackingRefBased/>
  <w15:docId w15:val="{63EBFFE1-230A-490F-A61D-747337144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sz w:val="24"/>
        <w:szCs w:val="24"/>
        <w:lang w:val="en-GB" w:eastAsia="zh-CN" w:bidi="ar-SA"/>
      </w:rPr>
    </w:rPrDefault>
    <w:pPrDefault>
      <w:pPr>
        <w:spacing w:before="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488"/>
    <w:rPr>
      <w:rFonts w:ascii="Arial" w:hAnsi="Arial"/>
    </w:rPr>
  </w:style>
  <w:style w:type="paragraph" w:styleId="Heading1">
    <w:name w:val="heading 1"/>
    <w:basedOn w:val="Normal"/>
    <w:next w:val="Normal"/>
    <w:link w:val="Heading1Char"/>
    <w:uiPriority w:val="9"/>
    <w:qFormat/>
    <w:rsid w:val="007B217D"/>
    <w:pPr>
      <w:keepNext/>
      <w:keepLines/>
      <w:spacing w:before="240"/>
      <w:outlineLvl w:val="0"/>
    </w:pPr>
    <w:rPr>
      <w:rFonts w:eastAsiaTheme="majorEastAsia" w:cstheme="majorBidi"/>
      <w:sz w:val="28"/>
      <w:szCs w:val="32"/>
    </w:rPr>
  </w:style>
  <w:style w:type="paragraph" w:styleId="Heading2">
    <w:name w:val="heading 2"/>
    <w:basedOn w:val="Normal"/>
    <w:next w:val="Normal"/>
    <w:link w:val="Heading2Char"/>
    <w:uiPriority w:val="9"/>
    <w:unhideWhenUsed/>
    <w:qFormat/>
    <w:rsid w:val="009F4671"/>
    <w:pPr>
      <w:keepNext/>
      <w:keepLines/>
      <w:spacing w:before="4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9A4B20"/>
    <w:pPr>
      <w:keepNext/>
      <w:keepLines/>
      <w:spacing w:before="40"/>
      <w:outlineLvl w:val="2"/>
    </w:pPr>
    <w:rPr>
      <w:rFonts w:eastAsiaTheme="majorEastAsia" w:cstheme="majorBidi"/>
      <w:sz w:val="28"/>
    </w:rPr>
  </w:style>
  <w:style w:type="paragraph" w:styleId="Heading4">
    <w:name w:val="heading 4"/>
    <w:basedOn w:val="Normal"/>
    <w:next w:val="Normal"/>
    <w:link w:val="Heading4Char"/>
    <w:uiPriority w:val="9"/>
    <w:unhideWhenUsed/>
    <w:qFormat/>
    <w:rsid w:val="00A90DCF"/>
    <w:pPr>
      <w:keepNext/>
      <w:keepLines/>
      <w:spacing w:before="40"/>
      <w:outlineLvl w:val="3"/>
    </w:pPr>
    <w:rPr>
      <w:rFonts w:eastAsiaTheme="majorEastAsia" w:cstheme="majorBidi"/>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4779"/>
    <w:pPr>
      <w:tabs>
        <w:tab w:val="center" w:pos="4513"/>
        <w:tab w:val="right" w:pos="9026"/>
      </w:tabs>
    </w:pPr>
  </w:style>
  <w:style w:type="character" w:customStyle="1" w:styleId="HeaderChar">
    <w:name w:val="Header Char"/>
    <w:basedOn w:val="DefaultParagraphFont"/>
    <w:link w:val="Header"/>
    <w:uiPriority w:val="99"/>
    <w:rsid w:val="00024779"/>
  </w:style>
  <w:style w:type="paragraph" w:styleId="Footer">
    <w:name w:val="footer"/>
    <w:basedOn w:val="Normal"/>
    <w:link w:val="FooterChar"/>
    <w:uiPriority w:val="99"/>
    <w:unhideWhenUsed/>
    <w:rsid w:val="00024779"/>
    <w:pPr>
      <w:tabs>
        <w:tab w:val="center" w:pos="4513"/>
        <w:tab w:val="right" w:pos="9026"/>
      </w:tabs>
    </w:pPr>
  </w:style>
  <w:style w:type="character" w:customStyle="1" w:styleId="FooterChar">
    <w:name w:val="Footer Char"/>
    <w:basedOn w:val="DefaultParagraphFont"/>
    <w:link w:val="Footer"/>
    <w:uiPriority w:val="99"/>
    <w:rsid w:val="00024779"/>
  </w:style>
  <w:style w:type="character" w:customStyle="1" w:styleId="Heading1Char">
    <w:name w:val="Heading 1 Char"/>
    <w:basedOn w:val="DefaultParagraphFont"/>
    <w:link w:val="Heading1"/>
    <w:uiPriority w:val="9"/>
    <w:rsid w:val="007B217D"/>
    <w:rPr>
      <w:rFonts w:ascii="Arial" w:eastAsiaTheme="majorEastAsia" w:hAnsi="Arial" w:cstheme="majorBidi"/>
      <w:sz w:val="28"/>
      <w:szCs w:val="32"/>
    </w:rPr>
  </w:style>
  <w:style w:type="paragraph" w:styleId="TOCHeading">
    <w:name w:val="TOC Heading"/>
    <w:basedOn w:val="Heading1"/>
    <w:next w:val="Normal"/>
    <w:uiPriority w:val="39"/>
    <w:unhideWhenUsed/>
    <w:qFormat/>
    <w:rsid w:val="0010374A"/>
    <w:pPr>
      <w:spacing w:line="259" w:lineRule="auto"/>
      <w:outlineLvl w:val="9"/>
    </w:pPr>
    <w:rPr>
      <w:lang w:val="en-US" w:eastAsia="en-US"/>
    </w:rPr>
  </w:style>
  <w:style w:type="paragraph" w:styleId="TOC1">
    <w:name w:val="toc 1"/>
    <w:basedOn w:val="Normal"/>
    <w:next w:val="Normal"/>
    <w:autoRedefine/>
    <w:uiPriority w:val="39"/>
    <w:unhideWhenUsed/>
    <w:rsid w:val="009B0150"/>
    <w:pPr>
      <w:spacing w:after="100"/>
    </w:pPr>
  </w:style>
  <w:style w:type="character" w:styleId="Hyperlink">
    <w:name w:val="Hyperlink"/>
    <w:basedOn w:val="DefaultParagraphFont"/>
    <w:uiPriority w:val="99"/>
    <w:unhideWhenUsed/>
    <w:rsid w:val="00593A16"/>
    <w:rPr>
      <w:color w:val="0563C1" w:themeColor="hyperlink"/>
      <w:u w:val="single"/>
    </w:rPr>
  </w:style>
  <w:style w:type="character" w:customStyle="1" w:styleId="Heading2Char">
    <w:name w:val="Heading 2 Char"/>
    <w:basedOn w:val="DefaultParagraphFont"/>
    <w:link w:val="Heading2"/>
    <w:uiPriority w:val="9"/>
    <w:rsid w:val="009F4671"/>
    <w:rPr>
      <w:rFonts w:ascii="Arial" w:eastAsiaTheme="majorEastAsia" w:hAnsi="Arial" w:cstheme="majorBidi"/>
      <w:sz w:val="28"/>
      <w:szCs w:val="26"/>
    </w:rPr>
  </w:style>
  <w:style w:type="paragraph" w:styleId="ListParagraph">
    <w:name w:val="List Paragraph"/>
    <w:basedOn w:val="Normal"/>
    <w:uiPriority w:val="34"/>
    <w:qFormat/>
    <w:rsid w:val="00B740D5"/>
    <w:pPr>
      <w:ind w:left="720"/>
      <w:contextualSpacing/>
    </w:pPr>
  </w:style>
  <w:style w:type="paragraph" w:styleId="TOC2">
    <w:name w:val="toc 2"/>
    <w:basedOn w:val="Normal"/>
    <w:next w:val="Normal"/>
    <w:autoRedefine/>
    <w:uiPriority w:val="39"/>
    <w:unhideWhenUsed/>
    <w:rsid w:val="00B740D5"/>
    <w:pPr>
      <w:spacing w:after="100"/>
      <w:ind w:left="240"/>
    </w:pPr>
  </w:style>
  <w:style w:type="paragraph" w:styleId="NormalWeb">
    <w:name w:val="Normal (Web)"/>
    <w:basedOn w:val="Normal"/>
    <w:uiPriority w:val="99"/>
    <w:semiHidden/>
    <w:unhideWhenUsed/>
    <w:rsid w:val="009D3D0E"/>
    <w:pPr>
      <w:spacing w:before="100" w:beforeAutospacing="1" w:after="100" w:afterAutospacing="1"/>
    </w:pPr>
    <w:rPr>
      <w:rFonts w:eastAsia="Times New Roman"/>
    </w:rPr>
  </w:style>
  <w:style w:type="character" w:styleId="UnresolvedMention">
    <w:name w:val="Unresolved Mention"/>
    <w:basedOn w:val="DefaultParagraphFont"/>
    <w:uiPriority w:val="99"/>
    <w:semiHidden/>
    <w:unhideWhenUsed/>
    <w:rsid w:val="009D3D0E"/>
    <w:rPr>
      <w:color w:val="605E5C"/>
      <w:shd w:val="clear" w:color="auto" w:fill="E1DFDD"/>
    </w:rPr>
  </w:style>
  <w:style w:type="character" w:styleId="FollowedHyperlink">
    <w:name w:val="FollowedHyperlink"/>
    <w:basedOn w:val="DefaultParagraphFont"/>
    <w:uiPriority w:val="99"/>
    <w:semiHidden/>
    <w:unhideWhenUsed/>
    <w:rsid w:val="009D3D0E"/>
    <w:rPr>
      <w:color w:val="954F72" w:themeColor="followedHyperlink"/>
      <w:u w:val="single"/>
    </w:rPr>
  </w:style>
  <w:style w:type="paragraph" w:styleId="Caption">
    <w:name w:val="caption"/>
    <w:basedOn w:val="Normal"/>
    <w:next w:val="Normal"/>
    <w:uiPriority w:val="35"/>
    <w:unhideWhenUsed/>
    <w:qFormat/>
    <w:rsid w:val="00DD78A1"/>
    <w:pPr>
      <w:spacing w:after="200"/>
    </w:pPr>
    <w:rPr>
      <w:i/>
      <w:iCs/>
      <w:color w:val="44546A" w:themeColor="text2"/>
      <w:sz w:val="18"/>
      <w:szCs w:val="18"/>
    </w:rPr>
  </w:style>
  <w:style w:type="paragraph" w:styleId="TableofFigures">
    <w:name w:val="table of figures"/>
    <w:basedOn w:val="Normal"/>
    <w:next w:val="Normal"/>
    <w:uiPriority w:val="99"/>
    <w:unhideWhenUsed/>
    <w:rsid w:val="00DD78A1"/>
  </w:style>
  <w:style w:type="character" w:customStyle="1" w:styleId="anchor-text">
    <w:name w:val="anchor-text"/>
    <w:basedOn w:val="DefaultParagraphFont"/>
    <w:rsid w:val="007E7617"/>
  </w:style>
  <w:style w:type="character" w:customStyle="1" w:styleId="Heading3Char">
    <w:name w:val="Heading 3 Char"/>
    <w:basedOn w:val="DefaultParagraphFont"/>
    <w:link w:val="Heading3"/>
    <w:uiPriority w:val="9"/>
    <w:rsid w:val="009A4B20"/>
    <w:rPr>
      <w:rFonts w:ascii="Arial" w:eastAsiaTheme="majorEastAsia" w:hAnsi="Arial" w:cstheme="majorBidi"/>
      <w:sz w:val="28"/>
    </w:rPr>
  </w:style>
  <w:style w:type="paragraph" w:styleId="TOC3">
    <w:name w:val="toc 3"/>
    <w:basedOn w:val="Normal"/>
    <w:next w:val="Normal"/>
    <w:autoRedefine/>
    <w:uiPriority w:val="39"/>
    <w:unhideWhenUsed/>
    <w:rsid w:val="00A81532"/>
    <w:pPr>
      <w:spacing w:after="100"/>
      <w:ind w:left="480"/>
    </w:pPr>
  </w:style>
  <w:style w:type="paragraph" w:styleId="NoSpacing">
    <w:name w:val="No Spacing"/>
    <w:uiPriority w:val="1"/>
    <w:qFormat/>
    <w:rsid w:val="0077577F"/>
    <w:pPr>
      <w:spacing w:before="0"/>
    </w:pPr>
    <w:rPr>
      <w:rFonts w:ascii="Arial" w:hAnsi="Arial"/>
    </w:rPr>
  </w:style>
  <w:style w:type="table" w:styleId="TableGrid">
    <w:name w:val="Table Grid"/>
    <w:basedOn w:val="TableNormal"/>
    <w:uiPriority w:val="39"/>
    <w:rsid w:val="00C5007A"/>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5007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4Char">
    <w:name w:val="Heading 4 Char"/>
    <w:basedOn w:val="DefaultParagraphFont"/>
    <w:link w:val="Heading4"/>
    <w:uiPriority w:val="9"/>
    <w:rsid w:val="00A90DCF"/>
    <w:rPr>
      <w:rFonts w:ascii="Arial" w:eastAsiaTheme="majorEastAsia" w:hAnsi="Arial" w:cstheme="majorBidi"/>
      <w:iCs/>
      <w:sz w:val="28"/>
    </w:rPr>
  </w:style>
  <w:style w:type="character" w:customStyle="1" w:styleId="first-token">
    <w:name w:val="first-token"/>
    <w:basedOn w:val="DefaultParagraphFont"/>
    <w:rsid w:val="00350A7D"/>
  </w:style>
  <w:style w:type="character" w:customStyle="1" w:styleId="mdc-buttonlabel">
    <w:name w:val="mdc-button__label"/>
    <w:basedOn w:val="DefaultParagraphFont"/>
    <w:rsid w:val="005E1400"/>
  </w:style>
  <w:style w:type="paragraph" w:customStyle="1" w:styleId="gmat-caption">
    <w:name w:val="gmat-caption"/>
    <w:basedOn w:val="Normal"/>
    <w:rsid w:val="005E1400"/>
    <w:pPr>
      <w:spacing w:before="100" w:beforeAutospacing="1" w:after="100" w:afterAutospacing="1"/>
    </w:pPr>
    <w:rPr>
      <w:rFonts w:ascii="Times New Roman" w:eastAsia="Times New Roman" w:hAnsi="Times New Roman"/>
    </w:rPr>
  </w:style>
  <w:style w:type="character" w:customStyle="1" w:styleId="ng-star-inserted">
    <w:name w:val="ng-star-inserted"/>
    <w:basedOn w:val="DefaultParagraphFont"/>
    <w:rsid w:val="005E1400"/>
  </w:style>
  <w:style w:type="character" w:customStyle="1" w:styleId="cdk-visually-hidden">
    <w:name w:val="cdk-visually-hidden"/>
    <w:basedOn w:val="DefaultParagraphFont"/>
    <w:rsid w:val="005E14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8226">
      <w:bodyDiv w:val="1"/>
      <w:marLeft w:val="0"/>
      <w:marRight w:val="0"/>
      <w:marTop w:val="0"/>
      <w:marBottom w:val="0"/>
      <w:divBdr>
        <w:top w:val="none" w:sz="0" w:space="0" w:color="auto"/>
        <w:left w:val="none" w:sz="0" w:space="0" w:color="auto"/>
        <w:bottom w:val="none" w:sz="0" w:space="0" w:color="auto"/>
        <w:right w:val="none" w:sz="0" w:space="0" w:color="auto"/>
      </w:divBdr>
    </w:div>
    <w:div w:id="38748547">
      <w:bodyDiv w:val="1"/>
      <w:marLeft w:val="0"/>
      <w:marRight w:val="0"/>
      <w:marTop w:val="0"/>
      <w:marBottom w:val="0"/>
      <w:divBdr>
        <w:top w:val="none" w:sz="0" w:space="0" w:color="auto"/>
        <w:left w:val="none" w:sz="0" w:space="0" w:color="auto"/>
        <w:bottom w:val="none" w:sz="0" w:space="0" w:color="auto"/>
        <w:right w:val="none" w:sz="0" w:space="0" w:color="auto"/>
      </w:divBdr>
      <w:divsChild>
        <w:div w:id="677931716">
          <w:marLeft w:val="0"/>
          <w:marRight w:val="0"/>
          <w:marTop w:val="0"/>
          <w:marBottom w:val="0"/>
          <w:divBdr>
            <w:top w:val="none" w:sz="0" w:space="0" w:color="auto"/>
            <w:left w:val="none" w:sz="0" w:space="0" w:color="auto"/>
            <w:bottom w:val="none" w:sz="0" w:space="0" w:color="auto"/>
            <w:right w:val="none" w:sz="0" w:space="0" w:color="auto"/>
          </w:divBdr>
          <w:divsChild>
            <w:div w:id="1523664544">
              <w:marLeft w:val="0"/>
              <w:marRight w:val="0"/>
              <w:marTop w:val="0"/>
              <w:marBottom w:val="0"/>
              <w:divBdr>
                <w:top w:val="none" w:sz="0" w:space="0" w:color="auto"/>
                <w:left w:val="none" w:sz="0" w:space="0" w:color="auto"/>
                <w:bottom w:val="none" w:sz="0" w:space="0" w:color="auto"/>
                <w:right w:val="none" w:sz="0" w:space="0" w:color="auto"/>
              </w:divBdr>
              <w:divsChild>
                <w:div w:id="172648357">
                  <w:marLeft w:val="0"/>
                  <w:marRight w:val="0"/>
                  <w:marTop w:val="0"/>
                  <w:marBottom w:val="0"/>
                  <w:divBdr>
                    <w:top w:val="none" w:sz="0" w:space="0" w:color="auto"/>
                    <w:left w:val="none" w:sz="0" w:space="0" w:color="auto"/>
                    <w:bottom w:val="none" w:sz="0" w:space="0" w:color="auto"/>
                    <w:right w:val="none" w:sz="0" w:space="0" w:color="auto"/>
                  </w:divBdr>
                  <w:divsChild>
                    <w:div w:id="1125926253">
                      <w:marLeft w:val="0"/>
                      <w:marRight w:val="0"/>
                      <w:marTop w:val="0"/>
                      <w:marBottom w:val="0"/>
                      <w:divBdr>
                        <w:top w:val="none" w:sz="0" w:space="0" w:color="auto"/>
                        <w:left w:val="none" w:sz="0" w:space="0" w:color="auto"/>
                        <w:bottom w:val="none" w:sz="0" w:space="0" w:color="auto"/>
                        <w:right w:val="none" w:sz="0" w:space="0" w:color="auto"/>
                      </w:divBdr>
                      <w:divsChild>
                        <w:div w:id="220408676">
                          <w:marLeft w:val="0"/>
                          <w:marRight w:val="0"/>
                          <w:marTop w:val="0"/>
                          <w:marBottom w:val="0"/>
                          <w:divBdr>
                            <w:top w:val="none" w:sz="0" w:space="0" w:color="auto"/>
                            <w:left w:val="none" w:sz="0" w:space="0" w:color="auto"/>
                            <w:bottom w:val="none" w:sz="0" w:space="0" w:color="auto"/>
                            <w:right w:val="none" w:sz="0" w:space="0" w:color="auto"/>
                          </w:divBdr>
                          <w:divsChild>
                            <w:div w:id="165236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495787">
              <w:marLeft w:val="0"/>
              <w:marRight w:val="0"/>
              <w:marTop w:val="0"/>
              <w:marBottom w:val="0"/>
              <w:divBdr>
                <w:top w:val="none" w:sz="0" w:space="0" w:color="auto"/>
                <w:left w:val="none" w:sz="0" w:space="0" w:color="auto"/>
                <w:bottom w:val="none" w:sz="0" w:space="0" w:color="auto"/>
                <w:right w:val="none" w:sz="0" w:space="0" w:color="auto"/>
              </w:divBdr>
              <w:divsChild>
                <w:div w:id="489100019">
                  <w:marLeft w:val="0"/>
                  <w:marRight w:val="0"/>
                  <w:marTop w:val="0"/>
                  <w:marBottom w:val="0"/>
                  <w:divBdr>
                    <w:top w:val="none" w:sz="0" w:space="0" w:color="auto"/>
                    <w:left w:val="none" w:sz="0" w:space="0" w:color="auto"/>
                    <w:bottom w:val="none" w:sz="0" w:space="0" w:color="auto"/>
                    <w:right w:val="none" w:sz="0" w:space="0" w:color="auto"/>
                  </w:divBdr>
                  <w:divsChild>
                    <w:div w:id="227108772">
                      <w:marLeft w:val="0"/>
                      <w:marRight w:val="0"/>
                      <w:marTop w:val="0"/>
                      <w:marBottom w:val="0"/>
                      <w:divBdr>
                        <w:top w:val="none" w:sz="0" w:space="0" w:color="auto"/>
                        <w:left w:val="none" w:sz="0" w:space="0" w:color="auto"/>
                        <w:bottom w:val="none" w:sz="0" w:space="0" w:color="auto"/>
                        <w:right w:val="none" w:sz="0" w:space="0" w:color="auto"/>
                      </w:divBdr>
                      <w:divsChild>
                        <w:div w:id="81726136">
                          <w:marLeft w:val="0"/>
                          <w:marRight w:val="0"/>
                          <w:marTop w:val="0"/>
                          <w:marBottom w:val="0"/>
                          <w:divBdr>
                            <w:top w:val="none" w:sz="0" w:space="0" w:color="auto"/>
                            <w:left w:val="none" w:sz="0" w:space="0" w:color="auto"/>
                            <w:bottom w:val="none" w:sz="0" w:space="0" w:color="auto"/>
                            <w:right w:val="none" w:sz="0" w:space="0" w:color="auto"/>
                          </w:divBdr>
                        </w:div>
                        <w:div w:id="79760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252932">
      <w:bodyDiv w:val="1"/>
      <w:marLeft w:val="0"/>
      <w:marRight w:val="0"/>
      <w:marTop w:val="0"/>
      <w:marBottom w:val="0"/>
      <w:divBdr>
        <w:top w:val="none" w:sz="0" w:space="0" w:color="auto"/>
        <w:left w:val="none" w:sz="0" w:space="0" w:color="auto"/>
        <w:bottom w:val="none" w:sz="0" w:space="0" w:color="auto"/>
        <w:right w:val="none" w:sz="0" w:space="0" w:color="auto"/>
      </w:divBdr>
    </w:div>
    <w:div w:id="81418567">
      <w:bodyDiv w:val="1"/>
      <w:marLeft w:val="0"/>
      <w:marRight w:val="0"/>
      <w:marTop w:val="0"/>
      <w:marBottom w:val="0"/>
      <w:divBdr>
        <w:top w:val="none" w:sz="0" w:space="0" w:color="auto"/>
        <w:left w:val="none" w:sz="0" w:space="0" w:color="auto"/>
        <w:bottom w:val="none" w:sz="0" w:space="0" w:color="auto"/>
        <w:right w:val="none" w:sz="0" w:space="0" w:color="auto"/>
      </w:divBdr>
    </w:div>
    <w:div w:id="97453806">
      <w:bodyDiv w:val="1"/>
      <w:marLeft w:val="0"/>
      <w:marRight w:val="0"/>
      <w:marTop w:val="0"/>
      <w:marBottom w:val="0"/>
      <w:divBdr>
        <w:top w:val="none" w:sz="0" w:space="0" w:color="auto"/>
        <w:left w:val="none" w:sz="0" w:space="0" w:color="auto"/>
        <w:bottom w:val="none" w:sz="0" w:space="0" w:color="auto"/>
        <w:right w:val="none" w:sz="0" w:space="0" w:color="auto"/>
      </w:divBdr>
      <w:divsChild>
        <w:div w:id="1347248048">
          <w:marLeft w:val="0"/>
          <w:marRight w:val="0"/>
          <w:marTop w:val="0"/>
          <w:marBottom w:val="0"/>
          <w:divBdr>
            <w:top w:val="none" w:sz="0" w:space="0" w:color="auto"/>
            <w:left w:val="none" w:sz="0" w:space="0" w:color="auto"/>
            <w:bottom w:val="none" w:sz="0" w:space="0" w:color="auto"/>
            <w:right w:val="none" w:sz="0" w:space="0" w:color="auto"/>
          </w:divBdr>
          <w:divsChild>
            <w:div w:id="1978105392">
              <w:marLeft w:val="0"/>
              <w:marRight w:val="0"/>
              <w:marTop w:val="0"/>
              <w:marBottom w:val="0"/>
              <w:divBdr>
                <w:top w:val="none" w:sz="0" w:space="0" w:color="auto"/>
                <w:left w:val="none" w:sz="0" w:space="0" w:color="auto"/>
                <w:bottom w:val="none" w:sz="0" w:space="0" w:color="auto"/>
                <w:right w:val="none" w:sz="0" w:space="0" w:color="auto"/>
              </w:divBdr>
              <w:divsChild>
                <w:div w:id="984548675">
                  <w:marLeft w:val="0"/>
                  <w:marRight w:val="0"/>
                  <w:marTop w:val="0"/>
                  <w:marBottom w:val="0"/>
                  <w:divBdr>
                    <w:top w:val="none" w:sz="0" w:space="0" w:color="auto"/>
                    <w:left w:val="none" w:sz="0" w:space="0" w:color="auto"/>
                    <w:bottom w:val="none" w:sz="0" w:space="0" w:color="auto"/>
                    <w:right w:val="none" w:sz="0" w:space="0" w:color="auto"/>
                  </w:divBdr>
                  <w:divsChild>
                    <w:div w:id="508060634">
                      <w:marLeft w:val="0"/>
                      <w:marRight w:val="0"/>
                      <w:marTop w:val="0"/>
                      <w:marBottom w:val="0"/>
                      <w:divBdr>
                        <w:top w:val="none" w:sz="0" w:space="0" w:color="auto"/>
                        <w:left w:val="none" w:sz="0" w:space="0" w:color="auto"/>
                        <w:bottom w:val="none" w:sz="0" w:space="0" w:color="auto"/>
                        <w:right w:val="none" w:sz="0" w:space="0" w:color="auto"/>
                      </w:divBdr>
                      <w:divsChild>
                        <w:div w:id="1384408228">
                          <w:marLeft w:val="0"/>
                          <w:marRight w:val="0"/>
                          <w:marTop w:val="0"/>
                          <w:marBottom w:val="0"/>
                          <w:divBdr>
                            <w:top w:val="none" w:sz="0" w:space="0" w:color="auto"/>
                            <w:left w:val="none" w:sz="0" w:space="0" w:color="auto"/>
                            <w:bottom w:val="none" w:sz="0" w:space="0" w:color="auto"/>
                            <w:right w:val="none" w:sz="0" w:space="0" w:color="auto"/>
                          </w:divBdr>
                          <w:divsChild>
                            <w:div w:id="211690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013339">
              <w:marLeft w:val="0"/>
              <w:marRight w:val="0"/>
              <w:marTop w:val="0"/>
              <w:marBottom w:val="0"/>
              <w:divBdr>
                <w:top w:val="none" w:sz="0" w:space="0" w:color="auto"/>
                <w:left w:val="none" w:sz="0" w:space="0" w:color="auto"/>
                <w:bottom w:val="none" w:sz="0" w:space="0" w:color="auto"/>
                <w:right w:val="none" w:sz="0" w:space="0" w:color="auto"/>
              </w:divBdr>
              <w:divsChild>
                <w:div w:id="868563915">
                  <w:marLeft w:val="0"/>
                  <w:marRight w:val="0"/>
                  <w:marTop w:val="0"/>
                  <w:marBottom w:val="0"/>
                  <w:divBdr>
                    <w:top w:val="none" w:sz="0" w:space="0" w:color="auto"/>
                    <w:left w:val="none" w:sz="0" w:space="0" w:color="auto"/>
                    <w:bottom w:val="none" w:sz="0" w:space="0" w:color="auto"/>
                    <w:right w:val="none" w:sz="0" w:space="0" w:color="auto"/>
                  </w:divBdr>
                  <w:divsChild>
                    <w:div w:id="1860386788">
                      <w:marLeft w:val="0"/>
                      <w:marRight w:val="0"/>
                      <w:marTop w:val="0"/>
                      <w:marBottom w:val="0"/>
                      <w:divBdr>
                        <w:top w:val="none" w:sz="0" w:space="0" w:color="auto"/>
                        <w:left w:val="none" w:sz="0" w:space="0" w:color="auto"/>
                        <w:bottom w:val="none" w:sz="0" w:space="0" w:color="auto"/>
                        <w:right w:val="none" w:sz="0" w:space="0" w:color="auto"/>
                      </w:divBdr>
                      <w:divsChild>
                        <w:div w:id="659621622">
                          <w:marLeft w:val="0"/>
                          <w:marRight w:val="0"/>
                          <w:marTop w:val="0"/>
                          <w:marBottom w:val="0"/>
                          <w:divBdr>
                            <w:top w:val="none" w:sz="0" w:space="0" w:color="auto"/>
                            <w:left w:val="none" w:sz="0" w:space="0" w:color="auto"/>
                            <w:bottom w:val="none" w:sz="0" w:space="0" w:color="auto"/>
                            <w:right w:val="none" w:sz="0" w:space="0" w:color="auto"/>
                          </w:divBdr>
                        </w:div>
                        <w:div w:id="18097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556216">
      <w:bodyDiv w:val="1"/>
      <w:marLeft w:val="0"/>
      <w:marRight w:val="0"/>
      <w:marTop w:val="0"/>
      <w:marBottom w:val="0"/>
      <w:divBdr>
        <w:top w:val="none" w:sz="0" w:space="0" w:color="auto"/>
        <w:left w:val="none" w:sz="0" w:space="0" w:color="auto"/>
        <w:bottom w:val="none" w:sz="0" w:space="0" w:color="auto"/>
        <w:right w:val="none" w:sz="0" w:space="0" w:color="auto"/>
      </w:divBdr>
    </w:div>
    <w:div w:id="113602458">
      <w:bodyDiv w:val="1"/>
      <w:marLeft w:val="0"/>
      <w:marRight w:val="0"/>
      <w:marTop w:val="0"/>
      <w:marBottom w:val="0"/>
      <w:divBdr>
        <w:top w:val="none" w:sz="0" w:space="0" w:color="auto"/>
        <w:left w:val="none" w:sz="0" w:space="0" w:color="auto"/>
        <w:bottom w:val="none" w:sz="0" w:space="0" w:color="auto"/>
        <w:right w:val="none" w:sz="0" w:space="0" w:color="auto"/>
      </w:divBdr>
    </w:div>
    <w:div w:id="156073663">
      <w:bodyDiv w:val="1"/>
      <w:marLeft w:val="0"/>
      <w:marRight w:val="0"/>
      <w:marTop w:val="0"/>
      <w:marBottom w:val="0"/>
      <w:divBdr>
        <w:top w:val="none" w:sz="0" w:space="0" w:color="auto"/>
        <w:left w:val="none" w:sz="0" w:space="0" w:color="auto"/>
        <w:bottom w:val="none" w:sz="0" w:space="0" w:color="auto"/>
        <w:right w:val="none" w:sz="0" w:space="0" w:color="auto"/>
      </w:divBdr>
    </w:div>
    <w:div w:id="161164269">
      <w:bodyDiv w:val="1"/>
      <w:marLeft w:val="0"/>
      <w:marRight w:val="0"/>
      <w:marTop w:val="0"/>
      <w:marBottom w:val="0"/>
      <w:divBdr>
        <w:top w:val="none" w:sz="0" w:space="0" w:color="auto"/>
        <w:left w:val="none" w:sz="0" w:space="0" w:color="auto"/>
        <w:bottom w:val="none" w:sz="0" w:space="0" w:color="auto"/>
        <w:right w:val="none" w:sz="0" w:space="0" w:color="auto"/>
      </w:divBdr>
      <w:divsChild>
        <w:div w:id="160853100">
          <w:marLeft w:val="0"/>
          <w:marRight w:val="0"/>
          <w:marTop w:val="0"/>
          <w:marBottom w:val="0"/>
          <w:divBdr>
            <w:top w:val="none" w:sz="0" w:space="0" w:color="auto"/>
            <w:left w:val="none" w:sz="0" w:space="0" w:color="auto"/>
            <w:bottom w:val="none" w:sz="0" w:space="0" w:color="auto"/>
            <w:right w:val="none" w:sz="0" w:space="0" w:color="auto"/>
          </w:divBdr>
        </w:div>
      </w:divsChild>
    </w:div>
    <w:div w:id="164173513">
      <w:bodyDiv w:val="1"/>
      <w:marLeft w:val="0"/>
      <w:marRight w:val="0"/>
      <w:marTop w:val="0"/>
      <w:marBottom w:val="0"/>
      <w:divBdr>
        <w:top w:val="none" w:sz="0" w:space="0" w:color="auto"/>
        <w:left w:val="none" w:sz="0" w:space="0" w:color="auto"/>
        <w:bottom w:val="none" w:sz="0" w:space="0" w:color="auto"/>
        <w:right w:val="none" w:sz="0" w:space="0" w:color="auto"/>
      </w:divBdr>
    </w:div>
    <w:div w:id="185557937">
      <w:bodyDiv w:val="1"/>
      <w:marLeft w:val="0"/>
      <w:marRight w:val="0"/>
      <w:marTop w:val="0"/>
      <w:marBottom w:val="0"/>
      <w:divBdr>
        <w:top w:val="none" w:sz="0" w:space="0" w:color="auto"/>
        <w:left w:val="none" w:sz="0" w:space="0" w:color="auto"/>
        <w:bottom w:val="none" w:sz="0" w:space="0" w:color="auto"/>
        <w:right w:val="none" w:sz="0" w:space="0" w:color="auto"/>
      </w:divBdr>
    </w:div>
    <w:div w:id="200244886">
      <w:bodyDiv w:val="1"/>
      <w:marLeft w:val="0"/>
      <w:marRight w:val="0"/>
      <w:marTop w:val="0"/>
      <w:marBottom w:val="0"/>
      <w:divBdr>
        <w:top w:val="none" w:sz="0" w:space="0" w:color="auto"/>
        <w:left w:val="none" w:sz="0" w:space="0" w:color="auto"/>
        <w:bottom w:val="none" w:sz="0" w:space="0" w:color="auto"/>
        <w:right w:val="none" w:sz="0" w:space="0" w:color="auto"/>
      </w:divBdr>
    </w:div>
    <w:div w:id="205065648">
      <w:bodyDiv w:val="1"/>
      <w:marLeft w:val="0"/>
      <w:marRight w:val="0"/>
      <w:marTop w:val="0"/>
      <w:marBottom w:val="0"/>
      <w:divBdr>
        <w:top w:val="none" w:sz="0" w:space="0" w:color="auto"/>
        <w:left w:val="none" w:sz="0" w:space="0" w:color="auto"/>
        <w:bottom w:val="none" w:sz="0" w:space="0" w:color="auto"/>
        <w:right w:val="none" w:sz="0" w:space="0" w:color="auto"/>
      </w:divBdr>
    </w:div>
    <w:div w:id="221327826">
      <w:bodyDiv w:val="1"/>
      <w:marLeft w:val="0"/>
      <w:marRight w:val="0"/>
      <w:marTop w:val="0"/>
      <w:marBottom w:val="0"/>
      <w:divBdr>
        <w:top w:val="none" w:sz="0" w:space="0" w:color="auto"/>
        <w:left w:val="none" w:sz="0" w:space="0" w:color="auto"/>
        <w:bottom w:val="none" w:sz="0" w:space="0" w:color="auto"/>
        <w:right w:val="none" w:sz="0" w:space="0" w:color="auto"/>
      </w:divBdr>
    </w:div>
    <w:div w:id="231701488">
      <w:bodyDiv w:val="1"/>
      <w:marLeft w:val="0"/>
      <w:marRight w:val="0"/>
      <w:marTop w:val="0"/>
      <w:marBottom w:val="0"/>
      <w:divBdr>
        <w:top w:val="none" w:sz="0" w:space="0" w:color="auto"/>
        <w:left w:val="none" w:sz="0" w:space="0" w:color="auto"/>
        <w:bottom w:val="none" w:sz="0" w:space="0" w:color="auto"/>
        <w:right w:val="none" w:sz="0" w:space="0" w:color="auto"/>
      </w:divBdr>
    </w:div>
    <w:div w:id="233979211">
      <w:bodyDiv w:val="1"/>
      <w:marLeft w:val="0"/>
      <w:marRight w:val="0"/>
      <w:marTop w:val="0"/>
      <w:marBottom w:val="0"/>
      <w:divBdr>
        <w:top w:val="none" w:sz="0" w:space="0" w:color="auto"/>
        <w:left w:val="none" w:sz="0" w:space="0" w:color="auto"/>
        <w:bottom w:val="none" w:sz="0" w:space="0" w:color="auto"/>
        <w:right w:val="none" w:sz="0" w:space="0" w:color="auto"/>
      </w:divBdr>
    </w:div>
    <w:div w:id="266237963">
      <w:bodyDiv w:val="1"/>
      <w:marLeft w:val="0"/>
      <w:marRight w:val="0"/>
      <w:marTop w:val="0"/>
      <w:marBottom w:val="0"/>
      <w:divBdr>
        <w:top w:val="none" w:sz="0" w:space="0" w:color="auto"/>
        <w:left w:val="none" w:sz="0" w:space="0" w:color="auto"/>
        <w:bottom w:val="none" w:sz="0" w:space="0" w:color="auto"/>
        <w:right w:val="none" w:sz="0" w:space="0" w:color="auto"/>
      </w:divBdr>
      <w:divsChild>
        <w:div w:id="315650870">
          <w:marLeft w:val="0"/>
          <w:marRight w:val="0"/>
          <w:marTop w:val="0"/>
          <w:marBottom w:val="0"/>
          <w:divBdr>
            <w:top w:val="none" w:sz="0" w:space="0" w:color="auto"/>
            <w:left w:val="none" w:sz="0" w:space="0" w:color="auto"/>
            <w:bottom w:val="none" w:sz="0" w:space="0" w:color="auto"/>
            <w:right w:val="none" w:sz="0" w:space="0" w:color="auto"/>
          </w:divBdr>
        </w:div>
      </w:divsChild>
    </w:div>
    <w:div w:id="267782232">
      <w:bodyDiv w:val="1"/>
      <w:marLeft w:val="0"/>
      <w:marRight w:val="0"/>
      <w:marTop w:val="0"/>
      <w:marBottom w:val="0"/>
      <w:divBdr>
        <w:top w:val="none" w:sz="0" w:space="0" w:color="auto"/>
        <w:left w:val="none" w:sz="0" w:space="0" w:color="auto"/>
        <w:bottom w:val="none" w:sz="0" w:space="0" w:color="auto"/>
        <w:right w:val="none" w:sz="0" w:space="0" w:color="auto"/>
      </w:divBdr>
    </w:div>
    <w:div w:id="279184637">
      <w:bodyDiv w:val="1"/>
      <w:marLeft w:val="0"/>
      <w:marRight w:val="0"/>
      <w:marTop w:val="0"/>
      <w:marBottom w:val="0"/>
      <w:divBdr>
        <w:top w:val="none" w:sz="0" w:space="0" w:color="auto"/>
        <w:left w:val="none" w:sz="0" w:space="0" w:color="auto"/>
        <w:bottom w:val="none" w:sz="0" w:space="0" w:color="auto"/>
        <w:right w:val="none" w:sz="0" w:space="0" w:color="auto"/>
      </w:divBdr>
    </w:div>
    <w:div w:id="279184984">
      <w:bodyDiv w:val="1"/>
      <w:marLeft w:val="0"/>
      <w:marRight w:val="0"/>
      <w:marTop w:val="0"/>
      <w:marBottom w:val="0"/>
      <w:divBdr>
        <w:top w:val="none" w:sz="0" w:space="0" w:color="auto"/>
        <w:left w:val="none" w:sz="0" w:space="0" w:color="auto"/>
        <w:bottom w:val="none" w:sz="0" w:space="0" w:color="auto"/>
        <w:right w:val="none" w:sz="0" w:space="0" w:color="auto"/>
      </w:divBdr>
    </w:div>
    <w:div w:id="292489518">
      <w:bodyDiv w:val="1"/>
      <w:marLeft w:val="0"/>
      <w:marRight w:val="0"/>
      <w:marTop w:val="0"/>
      <w:marBottom w:val="0"/>
      <w:divBdr>
        <w:top w:val="none" w:sz="0" w:space="0" w:color="auto"/>
        <w:left w:val="none" w:sz="0" w:space="0" w:color="auto"/>
        <w:bottom w:val="none" w:sz="0" w:space="0" w:color="auto"/>
        <w:right w:val="none" w:sz="0" w:space="0" w:color="auto"/>
      </w:divBdr>
    </w:div>
    <w:div w:id="304437146">
      <w:bodyDiv w:val="1"/>
      <w:marLeft w:val="0"/>
      <w:marRight w:val="0"/>
      <w:marTop w:val="0"/>
      <w:marBottom w:val="0"/>
      <w:divBdr>
        <w:top w:val="none" w:sz="0" w:space="0" w:color="auto"/>
        <w:left w:val="none" w:sz="0" w:space="0" w:color="auto"/>
        <w:bottom w:val="none" w:sz="0" w:space="0" w:color="auto"/>
        <w:right w:val="none" w:sz="0" w:space="0" w:color="auto"/>
      </w:divBdr>
    </w:div>
    <w:div w:id="309407599">
      <w:bodyDiv w:val="1"/>
      <w:marLeft w:val="0"/>
      <w:marRight w:val="0"/>
      <w:marTop w:val="0"/>
      <w:marBottom w:val="0"/>
      <w:divBdr>
        <w:top w:val="none" w:sz="0" w:space="0" w:color="auto"/>
        <w:left w:val="none" w:sz="0" w:space="0" w:color="auto"/>
        <w:bottom w:val="none" w:sz="0" w:space="0" w:color="auto"/>
        <w:right w:val="none" w:sz="0" w:space="0" w:color="auto"/>
      </w:divBdr>
    </w:div>
    <w:div w:id="314528218">
      <w:bodyDiv w:val="1"/>
      <w:marLeft w:val="0"/>
      <w:marRight w:val="0"/>
      <w:marTop w:val="0"/>
      <w:marBottom w:val="0"/>
      <w:divBdr>
        <w:top w:val="none" w:sz="0" w:space="0" w:color="auto"/>
        <w:left w:val="none" w:sz="0" w:space="0" w:color="auto"/>
        <w:bottom w:val="none" w:sz="0" w:space="0" w:color="auto"/>
        <w:right w:val="none" w:sz="0" w:space="0" w:color="auto"/>
      </w:divBdr>
    </w:div>
    <w:div w:id="320937504">
      <w:bodyDiv w:val="1"/>
      <w:marLeft w:val="0"/>
      <w:marRight w:val="0"/>
      <w:marTop w:val="0"/>
      <w:marBottom w:val="0"/>
      <w:divBdr>
        <w:top w:val="none" w:sz="0" w:space="0" w:color="auto"/>
        <w:left w:val="none" w:sz="0" w:space="0" w:color="auto"/>
        <w:bottom w:val="none" w:sz="0" w:space="0" w:color="auto"/>
        <w:right w:val="none" w:sz="0" w:space="0" w:color="auto"/>
      </w:divBdr>
    </w:div>
    <w:div w:id="327634850">
      <w:bodyDiv w:val="1"/>
      <w:marLeft w:val="0"/>
      <w:marRight w:val="0"/>
      <w:marTop w:val="0"/>
      <w:marBottom w:val="0"/>
      <w:divBdr>
        <w:top w:val="none" w:sz="0" w:space="0" w:color="auto"/>
        <w:left w:val="none" w:sz="0" w:space="0" w:color="auto"/>
        <w:bottom w:val="none" w:sz="0" w:space="0" w:color="auto"/>
        <w:right w:val="none" w:sz="0" w:space="0" w:color="auto"/>
      </w:divBdr>
    </w:div>
    <w:div w:id="330645139">
      <w:bodyDiv w:val="1"/>
      <w:marLeft w:val="0"/>
      <w:marRight w:val="0"/>
      <w:marTop w:val="0"/>
      <w:marBottom w:val="0"/>
      <w:divBdr>
        <w:top w:val="none" w:sz="0" w:space="0" w:color="auto"/>
        <w:left w:val="none" w:sz="0" w:space="0" w:color="auto"/>
        <w:bottom w:val="none" w:sz="0" w:space="0" w:color="auto"/>
        <w:right w:val="none" w:sz="0" w:space="0" w:color="auto"/>
      </w:divBdr>
    </w:div>
    <w:div w:id="355470628">
      <w:bodyDiv w:val="1"/>
      <w:marLeft w:val="0"/>
      <w:marRight w:val="0"/>
      <w:marTop w:val="0"/>
      <w:marBottom w:val="0"/>
      <w:divBdr>
        <w:top w:val="none" w:sz="0" w:space="0" w:color="auto"/>
        <w:left w:val="none" w:sz="0" w:space="0" w:color="auto"/>
        <w:bottom w:val="none" w:sz="0" w:space="0" w:color="auto"/>
        <w:right w:val="none" w:sz="0" w:space="0" w:color="auto"/>
      </w:divBdr>
    </w:div>
    <w:div w:id="365833919">
      <w:bodyDiv w:val="1"/>
      <w:marLeft w:val="0"/>
      <w:marRight w:val="0"/>
      <w:marTop w:val="0"/>
      <w:marBottom w:val="0"/>
      <w:divBdr>
        <w:top w:val="none" w:sz="0" w:space="0" w:color="auto"/>
        <w:left w:val="none" w:sz="0" w:space="0" w:color="auto"/>
        <w:bottom w:val="none" w:sz="0" w:space="0" w:color="auto"/>
        <w:right w:val="none" w:sz="0" w:space="0" w:color="auto"/>
      </w:divBdr>
    </w:div>
    <w:div w:id="366025261">
      <w:bodyDiv w:val="1"/>
      <w:marLeft w:val="0"/>
      <w:marRight w:val="0"/>
      <w:marTop w:val="0"/>
      <w:marBottom w:val="0"/>
      <w:divBdr>
        <w:top w:val="none" w:sz="0" w:space="0" w:color="auto"/>
        <w:left w:val="none" w:sz="0" w:space="0" w:color="auto"/>
        <w:bottom w:val="none" w:sz="0" w:space="0" w:color="auto"/>
        <w:right w:val="none" w:sz="0" w:space="0" w:color="auto"/>
      </w:divBdr>
    </w:div>
    <w:div w:id="366490869">
      <w:bodyDiv w:val="1"/>
      <w:marLeft w:val="0"/>
      <w:marRight w:val="0"/>
      <w:marTop w:val="0"/>
      <w:marBottom w:val="0"/>
      <w:divBdr>
        <w:top w:val="none" w:sz="0" w:space="0" w:color="auto"/>
        <w:left w:val="none" w:sz="0" w:space="0" w:color="auto"/>
        <w:bottom w:val="none" w:sz="0" w:space="0" w:color="auto"/>
        <w:right w:val="none" w:sz="0" w:space="0" w:color="auto"/>
      </w:divBdr>
    </w:div>
    <w:div w:id="385034799">
      <w:bodyDiv w:val="1"/>
      <w:marLeft w:val="0"/>
      <w:marRight w:val="0"/>
      <w:marTop w:val="0"/>
      <w:marBottom w:val="0"/>
      <w:divBdr>
        <w:top w:val="none" w:sz="0" w:space="0" w:color="auto"/>
        <w:left w:val="none" w:sz="0" w:space="0" w:color="auto"/>
        <w:bottom w:val="none" w:sz="0" w:space="0" w:color="auto"/>
        <w:right w:val="none" w:sz="0" w:space="0" w:color="auto"/>
      </w:divBdr>
    </w:div>
    <w:div w:id="400637112">
      <w:bodyDiv w:val="1"/>
      <w:marLeft w:val="0"/>
      <w:marRight w:val="0"/>
      <w:marTop w:val="0"/>
      <w:marBottom w:val="0"/>
      <w:divBdr>
        <w:top w:val="none" w:sz="0" w:space="0" w:color="auto"/>
        <w:left w:val="none" w:sz="0" w:space="0" w:color="auto"/>
        <w:bottom w:val="none" w:sz="0" w:space="0" w:color="auto"/>
        <w:right w:val="none" w:sz="0" w:space="0" w:color="auto"/>
      </w:divBdr>
    </w:div>
    <w:div w:id="433940117">
      <w:bodyDiv w:val="1"/>
      <w:marLeft w:val="0"/>
      <w:marRight w:val="0"/>
      <w:marTop w:val="0"/>
      <w:marBottom w:val="0"/>
      <w:divBdr>
        <w:top w:val="none" w:sz="0" w:space="0" w:color="auto"/>
        <w:left w:val="none" w:sz="0" w:space="0" w:color="auto"/>
        <w:bottom w:val="none" w:sz="0" w:space="0" w:color="auto"/>
        <w:right w:val="none" w:sz="0" w:space="0" w:color="auto"/>
      </w:divBdr>
    </w:div>
    <w:div w:id="450050910">
      <w:bodyDiv w:val="1"/>
      <w:marLeft w:val="0"/>
      <w:marRight w:val="0"/>
      <w:marTop w:val="0"/>
      <w:marBottom w:val="0"/>
      <w:divBdr>
        <w:top w:val="none" w:sz="0" w:space="0" w:color="auto"/>
        <w:left w:val="none" w:sz="0" w:space="0" w:color="auto"/>
        <w:bottom w:val="none" w:sz="0" w:space="0" w:color="auto"/>
        <w:right w:val="none" w:sz="0" w:space="0" w:color="auto"/>
      </w:divBdr>
    </w:div>
    <w:div w:id="480073835">
      <w:bodyDiv w:val="1"/>
      <w:marLeft w:val="0"/>
      <w:marRight w:val="0"/>
      <w:marTop w:val="0"/>
      <w:marBottom w:val="0"/>
      <w:divBdr>
        <w:top w:val="none" w:sz="0" w:space="0" w:color="auto"/>
        <w:left w:val="none" w:sz="0" w:space="0" w:color="auto"/>
        <w:bottom w:val="none" w:sz="0" w:space="0" w:color="auto"/>
        <w:right w:val="none" w:sz="0" w:space="0" w:color="auto"/>
      </w:divBdr>
    </w:div>
    <w:div w:id="480850078">
      <w:bodyDiv w:val="1"/>
      <w:marLeft w:val="0"/>
      <w:marRight w:val="0"/>
      <w:marTop w:val="0"/>
      <w:marBottom w:val="0"/>
      <w:divBdr>
        <w:top w:val="none" w:sz="0" w:space="0" w:color="auto"/>
        <w:left w:val="none" w:sz="0" w:space="0" w:color="auto"/>
        <w:bottom w:val="none" w:sz="0" w:space="0" w:color="auto"/>
        <w:right w:val="none" w:sz="0" w:space="0" w:color="auto"/>
      </w:divBdr>
    </w:div>
    <w:div w:id="493569191">
      <w:bodyDiv w:val="1"/>
      <w:marLeft w:val="0"/>
      <w:marRight w:val="0"/>
      <w:marTop w:val="0"/>
      <w:marBottom w:val="0"/>
      <w:divBdr>
        <w:top w:val="none" w:sz="0" w:space="0" w:color="auto"/>
        <w:left w:val="none" w:sz="0" w:space="0" w:color="auto"/>
        <w:bottom w:val="none" w:sz="0" w:space="0" w:color="auto"/>
        <w:right w:val="none" w:sz="0" w:space="0" w:color="auto"/>
      </w:divBdr>
    </w:div>
    <w:div w:id="503864423">
      <w:bodyDiv w:val="1"/>
      <w:marLeft w:val="0"/>
      <w:marRight w:val="0"/>
      <w:marTop w:val="0"/>
      <w:marBottom w:val="0"/>
      <w:divBdr>
        <w:top w:val="none" w:sz="0" w:space="0" w:color="auto"/>
        <w:left w:val="none" w:sz="0" w:space="0" w:color="auto"/>
        <w:bottom w:val="none" w:sz="0" w:space="0" w:color="auto"/>
        <w:right w:val="none" w:sz="0" w:space="0" w:color="auto"/>
      </w:divBdr>
    </w:div>
    <w:div w:id="517694676">
      <w:bodyDiv w:val="1"/>
      <w:marLeft w:val="0"/>
      <w:marRight w:val="0"/>
      <w:marTop w:val="0"/>
      <w:marBottom w:val="0"/>
      <w:divBdr>
        <w:top w:val="none" w:sz="0" w:space="0" w:color="auto"/>
        <w:left w:val="none" w:sz="0" w:space="0" w:color="auto"/>
        <w:bottom w:val="none" w:sz="0" w:space="0" w:color="auto"/>
        <w:right w:val="none" w:sz="0" w:space="0" w:color="auto"/>
      </w:divBdr>
    </w:div>
    <w:div w:id="518087066">
      <w:bodyDiv w:val="1"/>
      <w:marLeft w:val="0"/>
      <w:marRight w:val="0"/>
      <w:marTop w:val="0"/>
      <w:marBottom w:val="0"/>
      <w:divBdr>
        <w:top w:val="none" w:sz="0" w:space="0" w:color="auto"/>
        <w:left w:val="none" w:sz="0" w:space="0" w:color="auto"/>
        <w:bottom w:val="none" w:sz="0" w:space="0" w:color="auto"/>
        <w:right w:val="none" w:sz="0" w:space="0" w:color="auto"/>
      </w:divBdr>
    </w:div>
    <w:div w:id="523400260">
      <w:bodyDiv w:val="1"/>
      <w:marLeft w:val="0"/>
      <w:marRight w:val="0"/>
      <w:marTop w:val="0"/>
      <w:marBottom w:val="0"/>
      <w:divBdr>
        <w:top w:val="none" w:sz="0" w:space="0" w:color="auto"/>
        <w:left w:val="none" w:sz="0" w:space="0" w:color="auto"/>
        <w:bottom w:val="none" w:sz="0" w:space="0" w:color="auto"/>
        <w:right w:val="none" w:sz="0" w:space="0" w:color="auto"/>
      </w:divBdr>
    </w:div>
    <w:div w:id="530069573">
      <w:bodyDiv w:val="1"/>
      <w:marLeft w:val="0"/>
      <w:marRight w:val="0"/>
      <w:marTop w:val="0"/>
      <w:marBottom w:val="0"/>
      <w:divBdr>
        <w:top w:val="none" w:sz="0" w:space="0" w:color="auto"/>
        <w:left w:val="none" w:sz="0" w:space="0" w:color="auto"/>
        <w:bottom w:val="none" w:sz="0" w:space="0" w:color="auto"/>
        <w:right w:val="none" w:sz="0" w:space="0" w:color="auto"/>
      </w:divBdr>
    </w:div>
    <w:div w:id="532692868">
      <w:bodyDiv w:val="1"/>
      <w:marLeft w:val="0"/>
      <w:marRight w:val="0"/>
      <w:marTop w:val="0"/>
      <w:marBottom w:val="0"/>
      <w:divBdr>
        <w:top w:val="none" w:sz="0" w:space="0" w:color="auto"/>
        <w:left w:val="none" w:sz="0" w:space="0" w:color="auto"/>
        <w:bottom w:val="none" w:sz="0" w:space="0" w:color="auto"/>
        <w:right w:val="none" w:sz="0" w:space="0" w:color="auto"/>
      </w:divBdr>
    </w:div>
    <w:div w:id="554046990">
      <w:bodyDiv w:val="1"/>
      <w:marLeft w:val="0"/>
      <w:marRight w:val="0"/>
      <w:marTop w:val="0"/>
      <w:marBottom w:val="0"/>
      <w:divBdr>
        <w:top w:val="none" w:sz="0" w:space="0" w:color="auto"/>
        <w:left w:val="none" w:sz="0" w:space="0" w:color="auto"/>
        <w:bottom w:val="none" w:sz="0" w:space="0" w:color="auto"/>
        <w:right w:val="none" w:sz="0" w:space="0" w:color="auto"/>
      </w:divBdr>
    </w:div>
    <w:div w:id="567765956">
      <w:bodyDiv w:val="1"/>
      <w:marLeft w:val="0"/>
      <w:marRight w:val="0"/>
      <w:marTop w:val="0"/>
      <w:marBottom w:val="0"/>
      <w:divBdr>
        <w:top w:val="none" w:sz="0" w:space="0" w:color="auto"/>
        <w:left w:val="none" w:sz="0" w:space="0" w:color="auto"/>
        <w:bottom w:val="none" w:sz="0" w:space="0" w:color="auto"/>
        <w:right w:val="none" w:sz="0" w:space="0" w:color="auto"/>
      </w:divBdr>
    </w:div>
    <w:div w:id="581450767">
      <w:bodyDiv w:val="1"/>
      <w:marLeft w:val="0"/>
      <w:marRight w:val="0"/>
      <w:marTop w:val="0"/>
      <w:marBottom w:val="0"/>
      <w:divBdr>
        <w:top w:val="none" w:sz="0" w:space="0" w:color="auto"/>
        <w:left w:val="none" w:sz="0" w:space="0" w:color="auto"/>
        <w:bottom w:val="none" w:sz="0" w:space="0" w:color="auto"/>
        <w:right w:val="none" w:sz="0" w:space="0" w:color="auto"/>
      </w:divBdr>
    </w:div>
    <w:div w:id="604464963">
      <w:bodyDiv w:val="1"/>
      <w:marLeft w:val="0"/>
      <w:marRight w:val="0"/>
      <w:marTop w:val="0"/>
      <w:marBottom w:val="0"/>
      <w:divBdr>
        <w:top w:val="none" w:sz="0" w:space="0" w:color="auto"/>
        <w:left w:val="none" w:sz="0" w:space="0" w:color="auto"/>
        <w:bottom w:val="none" w:sz="0" w:space="0" w:color="auto"/>
        <w:right w:val="none" w:sz="0" w:space="0" w:color="auto"/>
      </w:divBdr>
    </w:div>
    <w:div w:id="617377548">
      <w:bodyDiv w:val="1"/>
      <w:marLeft w:val="0"/>
      <w:marRight w:val="0"/>
      <w:marTop w:val="0"/>
      <w:marBottom w:val="0"/>
      <w:divBdr>
        <w:top w:val="none" w:sz="0" w:space="0" w:color="auto"/>
        <w:left w:val="none" w:sz="0" w:space="0" w:color="auto"/>
        <w:bottom w:val="none" w:sz="0" w:space="0" w:color="auto"/>
        <w:right w:val="none" w:sz="0" w:space="0" w:color="auto"/>
      </w:divBdr>
    </w:div>
    <w:div w:id="626856808">
      <w:bodyDiv w:val="1"/>
      <w:marLeft w:val="0"/>
      <w:marRight w:val="0"/>
      <w:marTop w:val="0"/>
      <w:marBottom w:val="0"/>
      <w:divBdr>
        <w:top w:val="none" w:sz="0" w:space="0" w:color="auto"/>
        <w:left w:val="none" w:sz="0" w:space="0" w:color="auto"/>
        <w:bottom w:val="none" w:sz="0" w:space="0" w:color="auto"/>
        <w:right w:val="none" w:sz="0" w:space="0" w:color="auto"/>
      </w:divBdr>
      <w:divsChild>
        <w:div w:id="746072254">
          <w:marLeft w:val="0"/>
          <w:marRight w:val="0"/>
          <w:marTop w:val="0"/>
          <w:marBottom w:val="0"/>
          <w:divBdr>
            <w:top w:val="none" w:sz="0" w:space="0" w:color="auto"/>
            <w:left w:val="none" w:sz="0" w:space="0" w:color="auto"/>
            <w:bottom w:val="none" w:sz="0" w:space="0" w:color="auto"/>
            <w:right w:val="none" w:sz="0" w:space="0" w:color="auto"/>
          </w:divBdr>
        </w:div>
      </w:divsChild>
    </w:div>
    <w:div w:id="628166193">
      <w:bodyDiv w:val="1"/>
      <w:marLeft w:val="0"/>
      <w:marRight w:val="0"/>
      <w:marTop w:val="0"/>
      <w:marBottom w:val="0"/>
      <w:divBdr>
        <w:top w:val="none" w:sz="0" w:space="0" w:color="auto"/>
        <w:left w:val="none" w:sz="0" w:space="0" w:color="auto"/>
        <w:bottom w:val="none" w:sz="0" w:space="0" w:color="auto"/>
        <w:right w:val="none" w:sz="0" w:space="0" w:color="auto"/>
      </w:divBdr>
    </w:div>
    <w:div w:id="676270546">
      <w:bodyDiv w:val="1"/>
      <w:marLeft w:val="0"/>
      <w:marRight w:val="0"/>
      <w:marTop w:val="0"/>
      <w:marBottom w:val="0"/>
      <w:divBdr>
        <w:top w:val="none" w:sz="0" w:space="0" w:color="auto"/>
        <w:left w:val="none" w:sz="0" w:space="0" w:color="auto"/>
        <w:bottom w:val="none" w:sz="0" w:space="0" w:color="auto"/>
        <w:right w:val="none" w:sz="0" w:space="0" w:color="auto"/>
      </w:divBdr>
    </w:div>
    <w:div w:id="692071469">
      <w:bodyDiv w:val="1"/>
      <w:marLeft w:val="0"/>
      <w:marRight w:val="0"/>
      <w:marTop w:val="0"/>
      <w:marBottom w:val="0"/>
      <w:divBdr>
        <w:top w:val="none" w:sz="0" w:space="0" w:color="auto"/>
        <w:left w:val="none" w:sz="0" w:space="0" w:color="auto"/>
        <w:bottom w:val="none" w:sz="0" w:space="0" w:color="auto"/>
        <w:right w:val="none" w:sz="0" w:space="0" w:color="auto"/>
      </w:divBdr>
    </w:div>
    <w:div w:id="709962492">
      <w:bodyDiv w:val="1"/>
      <w:marLeft w:val="0"/>
      <w:marRight w:val="0"/>
      <w:marTop w:val="0"/>
      <w:marBottom w:val="0"/>
      <w:divBdr>
        <w:top w:val="none" w:sz="0" w:space="0" w:color="auto"/>
        <w:left w:val="none" w:sz="0" w:space="0" w:color="auto"/>
        <w:bottom w:val="none" w:sz="0" w:space="0" w:color="auto"/>
        <w:right w:val="none" w:sz="0" w:space="0" w:color="auto"/>
      </w:divBdr>
    </w:div>
    <w:div w:id="718407365">
      <w:bodyDiv w:val="1"/>
      <w:marLeft w:val="0"/>
      <w:marRight w:val="0"/>
      <w:marTop w:val="0"/>
      <w:marBottom w:val="0"/>
      <w:divBdr>
        <w:top w:val="none" w:sz="0" w:space="0" w:color="auto"/>
        <w:left w:val="none" w:sz="0" w:space="0" w:color="auto"/>
        <w:bottom w:val="none" w:sz="0" w:space="0" w:color="auto"/>
        <w:right w:val="none" w:sz="0" w:space="0" w:color="auto"/>
      </w:divBdr>
    </w:div>
    <w:div w:id="725182690">
      <w:bodyDiv w:val="1"/>
      <w:marLeft w:val="0"/>
      <w:marRight w:val="0"/>
      <w:marTop w:val="0"/>
      <w:marBottom w:val="0"/>
      <w:divBdr>
        <w:top w:val="none" w:sz="0" w:space="0" w:color="auto"/>
        <w:left w:val="none" w:sz="0" w:space="0" w:color="auto"/>
        <w:bottom w:val="none" w:sz="0" w:space="0" w:color="auto"/>
        <w:right w:val="none" w:sz="0" w:space="0" w:color="auto"/>
      </w:divBdr>
    </w:div>
    <w:div w:id="732507177">
      <w:bodyDiv w:val="1"/>
      <w:marLeft w:val="0"/>
      <w:marRight w:val="0"/>
      <w:marTop w:val="0"/>
      <w:marBottom w:val="0"/>
      <w:divBdr>
        <w:top w:val="none" w:sz="0" w:space="0" w:color="auto"/>
        <w:left w:val="none" w:sz="0" w:space="0" w:color="auto"/>
        <w:bottom w:val="none" w:sz="0" w:space="0" w:color="auto"/>
        <w:right w:val="none" w:sz="0" w:space="0" w:color="auto"/>
      </w:divBdr>
    </w:div>
    <w:div w:id="736518742">
      <w:bodyDiv w:val="1"/>
      <w:marLeft w:val="0"/>
      <w:marRight w:val="0"/>
      <w:marTop w:val="0"/>
      <w:marBottom w:val="0"/>
      <w:divBdr>
        <w:top w:val="none" w:sz="0" w:space="0" w:color="auto"/>
        <w:left w:val="none" w:sz="0" w:space="0" w:color="auto"/>
        <w:bottom w:val="none" w:sz="0" w:space="0" w:color="auto"/>
        <w:right w:val="none" w:sz="0" w:space="0" w:color="auto"/>
      </w:divBdr>
    </w:div>
    <w:div w:id="738094580">
      <w:bodyDiv w:val="1"/>
      <w:marLeft w:val="0"/>
      <w:marRight w:val="0"/>
      <w:marTop w:val="0"/>
      <w:marBottom w:val="0"/>
      <w:divBdr>
        <w:top w:val="none" w:sz="0" w:space="0" w:color="auto"/>
        <w:left w:val="none" w:sz="0" w:space="0" w:color="auto"/>
        <w:bottom w:val="none" w:sz="0" w:space="0" w:color="auto"/>
        <w:right w:val="none" w:sz="0" w:space="0" w:color="auto"/>
      </w:divBdr>
    </w:div>
    <w:div w:id="743181766">
      <w:bodyDiv w:val="1"/>
      <w:marLeft w:val="0"/>
      <w:marRight w:val="0"/>
      <w:marTop w:val="0"/>
      <w:marBottom w:val="0"/>
      <w:divBdr>
        <w:top w:val="none" w:sz="0" w:space="0" w:color="auto"/>
        <w:left w:val="none" w:sz="0" w:space="0" w:color="auto"/>
        <w:bottom w:val="none" w:sz="0" w:space="0" w:color="auto"/>
        <w:right w:val="none" w:sz="0" w:space="0" w:color="auto"/>
      </w:divBdr>
    </w:div>
    <w:div w:id="750539908">
      <w:bodyDiv w:val="1"/>
      <w:marLeft w:val="0"/>
      <w:marRight w:val="0"/>
      <w:marTop w:val="0"/>
      <w:marBottom w:val="0"/>
      <w:divBdr>
        <w:top w:val="none" w:sz="0" w:space="0" w:color="auto"/>
        <w:left w:val="none" w:sz="0" w:space="0" w:color="auto"/>
        <w:bottom w:val="none" w:sz="0" w:space="0" w:color="auto"/>
        <w:right w:val="none" w:sz="0" w:space="0" w:color="auto"/>
      </w:divBdr>
    </w:div>
    <w:div w:id="758991571">
      <w:bodyDiv w:val="1"/>
      <w:marLeft w:val="0"/>
      <w:marRight w:val="0"/>
      <w:marTop w:val="0"/>
      <w:marBottom w:val="0"/>
      <w:divBdr>
        <w:top w:val="none" w:sz="0" w:space="0" w:color="auto"/>
        <w:left w:val="none" w:sz="0" w:space="0" w:color="auto"/>
        <w:bottom w:val="none" w:sz="0" w:space="0" w:color="auto"/>
        <w:right w:val="none" w:sz="0" w:space="0" w:color="auto"/>
      </w:divBdr>
    </w:div>
    <w:div w:id="777600041">
      <w:bodyDiv w:val="1"/>
      <w:marLeft w:val="0"/>
      <w:marRight w:val="0"/>
      <w:marTop w:val="0"/>
      <w:marBottom w:val="0"/>
      <w:divBdr>
        <w:top w:val="none" w:sz="0" w:space="0" w:color="auto"/>
        <w:left w:val="none" w:sz="0" w:space="0" w:color="auto"/>
        <w:bottom w:val="none" w:sz="0" w:space="0" w:color="auto"/>
        <w:right w:val="none" w:sz="0" w:space="0" w:color="auto"/>
      </w:divBdr>
    </w:div>
    <w:div w:id="779377039">
      <w:bodyDiv w:val="1"/>
      <w:marLeft w:val="0"/>
      <w:marRight w:val="0"/>
      <w:marTop w:val="0"/>
      <w:marBottom w:val="0"/>
      <w:divBdr>
        <w:top w:val="none" w:sz="0" w:space="0" w:color="auto"/>
        <w:left w:val="none" w:sz="0" w:space="0" w:color="auto"/>
        <w:bottom w:val="none" w:sz="0" w:space="0" w:color="auto"/>
        <w:right w:val="none" w:sz="0" w:space="0" w:color="auto"/>
      </w:divBdr>
    </w:div>
    <w:div w:id="806780404">
      <w:bodyDiv w:val="1"/>
      <w:marLeft w:val="0"/>
      <w:marRight w:val="0"/>
      <w:marTop w:val="0"/>
      <w:marBottom w:val="0"/>
      <w:divBdr>
        <w:top w:val="none" w:sz="0" w:space="0" w:color="auto"/>
        <w:left w:val="none" w:sz="0" w:space="0" w:color="auto"/>
        <w:bottom w:val="none" w:sz="0" w:space="0" w:color="auto"/>
        <w:right w:val="none" w:sz="0" w:space="0" w:color="auto"/>
      </w:divBdr>
      <w:divsChild>
        <w:div w:id="642125973">
          <w:marLeft w:val="0"/>
          <w:marRight w:val="0"/>
          <w:marTop w:val="0"/>
          <w:marBottom w:val="0"/>
          <w:divBdr>
            <w:top w:val="none" w:sz="0" w:space="0" w:color="auto"/>
            <w:left w:val="none" w:sz="0" w:space="0" w:color="auto"/>
            <w:bottom w:val="none" w:sz="0" w:space="0" w:color="auto"/>
            <w:right w:val="none" w:sz="0" w:space="0" w:color="auto"/>
          </w:divBdr>
        </w:div>
      </w:divsChild>
    </w:div>
    <w:div w:id="817383587">
      <w:bodyDiv w:val="1"/>
      <w:marLeft w:val="0"/>
      <w:marRight w:val="0"/>
      <w:marTop w:val="0"/>
      <w:marBottom w:val="0"/>
      <w:divBdr>
        <w:top w:val="none" w:sz="0" w:space="0" w:color="auto"/>
        <w:left w:val="none" w:sz="0" w:space="0" w:color="auto"/>
        <w:bottom w:val="none" w:sz="0" w:space="0" w:color="auto"/>
        <w:right w:val="none" w:sz="0" w:space="0" w:color="auto"/>
      </w:divBdr>
    </w:div>
    <w:div w:id="834340057">
      <w:bodyDiv w:val="1"/>
      <w:marLeft w:val="0"/>
      <w:marRight w:val="0"/>
      <w:marTop w:val="0"/>
      <w:marBottom w:val="0"/>
      <w:divBdr>
        <w:top w:val="none" w:sz="0" w:space="0" w:color="auto"/>
        <w:left w:val="none" w:sz="0" w:space="0" w:color="auto"/>
        <w:bottom w:val="none" w:sz="0" w:space="0" w:color="auto"/>
        <w:right w:val="none" w:sz="0" w:space="0" w:color="auto"/>
      </w:divBdr>
    </w:div>
    <w:div w:id="835997063">
      <w:bodyDiv w:val="1"/>
      <w:marLeft w:val="0"/>
      <w:marRight w:val="0"/>
      <w:marTop w:val="0"/>
      <w:marBottom w:val="0"/>
      <w:divBdr>
        <w:top w:val="none" w:sz="0" w:space="0" w:color="auto"/>
        <w:left w:val="none" w:sz="0" w:space="0" w:color="auto"/>
        <w:bottom w:val="none" w:sz="0" w:space="0" w:color="auto"/>
        <w:right w:val="none" w:sz="0" w:space="0" w:color="auto"/>
      </w:divBdr>
    </w:div>
    <w:div w:id="843712149">
      <w:bodyDiv w:val="1"/>
      <w:marLeft w:val="0"/>
      <w:marRight w:val="0"/>
      <w:marTop w:val="0"/>
      <w:marBottom w:val="0"/>
      <w:divBdr>
        <w:top w:val="none" w:sz="0" w:space="0" w:color="auto"/>
        <w:left w:val="none" w:sz="0" w:space="0" w:color="auto"/>
        <w:bottom w:val="none" w:sz="0" w:space="0" w:color="auto"/>
        <w:right w:val="none" w:sz="0" w:space="0" w:color="auto"/>
      </w:divBdr>
    </w:div>
    <w:div w:id="844124468">
      <w:bodyDiv w:val="1"/>
      <w:marLeft w:val="0"/>
      <w:marRight w:val="0"/>
      <w:marTop w:val="0"/>
      <w:marBottom w:val="0"/>
      <w:divBdr>
        <w:top w:val="none" w:sz="0" w:space="0" w:color="auto"/>
        <w:left w:val="none" w:sz="0" w:space="0" w:color="auto"/>
        <w:bottom w:val="none" w:sz="0" w:space="0" w:color="auto"/>
        <w:right w:val="none" w:sz="0" w:space="0" w:color="auto"/>
      </w:divBdr>
    </w:div>
    <w:div w:id="854685612">
      <w:bodyDiv w:val="1"/>
      <w:marLeft w:val="0"/>
      <w:marRight w:val="0"/>
      <w:marTop w:val="0"/>
      <w:marBottom w:val="0"/>
      <w:divBdr>
        <w:top w:val="none" w:sz="0" w:space="0" w:color="auto"/>
        <w:left w:val="none" w:sz="0" w:space="0" w:color="auto"/>
        <w:bottom w:val="none" w:sz="0" w:space="0" w:color="auto"/>
        <w:right w:val="none" w:sz="0" w:space="0" w:color="auto"/>
      </w:divBdr>
    </w:div>
    <w:div w:id="902329566">
      <w:bodyDiv w:val="1"/>
      <w:marLeft w:val="0"/>
      <w:marRight w:val="0"/>
      <w:marTop w:val="0"/>
      <w:marBottom w:val="0"/>
      <w:divBdr>
        <w:top w:val="none" w:sz="0" w:space="0" w:color="auto"/>
        <w:left w:val="none" w:sz="0" w:space="0" w:color="auto"/>
        <w:bottom w:val="none" w:sz="0" w:space="0" w:color="auto"/>
        <w:right w:val="none" w:sz="0" w:space="0" w:color="auto"/>
      </w:divBdr>
    </w:div>
    <w:div w:id="905645317">
      <w:bodyDiv w:val="1"/>
      <w:marLeft w:val="0"/>
      <w:marRight w:val="0"/>
      <w:marTop w:val="0"/>
      <w:marBottom w:val="0"/>
      <w:divBdr>
        <w:top w:val="none" w:sz="0" w:space="0" w:color="auto"/>
        <w:left w:val="none" w:sz="0" w:space="0" w:color="auto"/>
        <w:bottom w:val="none" w:sz="0" w:space="0" w:color="auto"/>
        <w:right w:val="none" w:sz="0" w:space="0" w:color="auto"/>
      </w:divBdr>
    </w:div>
    <w:div w:id="942147637">
      <w:bodyDiv w:val="1"/>
      <w:marLeft w:val="0"/>
      <w:marRight w:val="0"/>
      <w:marTop w:val="0"/>
      <w:marBottom w:val="0"/>
      <w:divBdr>
        <w:top w:val="none" w:sz="0" w:space="0" w:color="auto"/>
        <w:left w:val="none" w:sz="0" w:space="0" w:color="auto"/>
        <w:bottom w:val="none" w:sz="0" w:space="0" w:color="auto"/>
        <w:right w:val="none" w:sz="0" w:space="0" w:color="auto"/>
      </w:divBdr>
    </w:div>
    <w:div w:id="967971076">
      <w:bodyDiv w:val="1"/>
      <w:marLeft w:val="0"/>
      <w:marRight w:val="0"/>
      <w:marTop w:val="0"/>
      <w:marBottom w:val="0"/>
      <w:divBdr>
        <w:top w:val="none" w:sz="0" w:space="0" w:color="auto"/>
        <w:left w:val="none" w:sz="0" w:space="0" w:color="auto"/>
        <w:bottom w:val="none" w:sz="0" w:space="0" w:color="auto"/>
        <w:right w:val="none" w:sz="0" w:space="0" w:color="auto"/>
      </w:divBdr>
    </w:div>
    <w:div w:id="977342311">
      <w:bodyDiv w:val="1"/>
      <w:marLeft w:val="0"/>
      <w:marRight w:val="0"/>
      <w:marTop w:val="0"/>
      <w:marBottom w:val="0"/>
      <w:divBdr>
        <w:top w:val="none" w:sz="0" w:space="0" w:color="auto"/>
        <w:left w:val="none" w:sz="0" w:space="0" w:color="auto"/>
        <w:bottom w:val="none" w:sz="0" w:space="0" w:color="auto"/>
        <w:right w:val="none" w:sz="0" w:space="0" w:color="auto"/>
      </w:divBdr>
    </w:div>
    <w:div w:id="1001738068">
      <w:bodyDiv w:val="1"/>
      <w:marLeft w:val="0"/>
      <w:marRight w:val="0"/>
      <w:marTop w:val="0"/>
      <w:marBottom w:val="0"/>
      <w:divBdr>
        <w:top w:val="none" w:sz="0" w:space="0" w:color="auto"/>
        <w:left w:val="none" w:sz="0" w:space="0" w:color="auto"/>
        <w:bottom w:val="none" w:sz="0" w:space="0" w:color="auto"/>
        <w:right w:val="none" w:sz="0" w:space="0" w:color="auto"/>
      </w:divBdr>
    </w:div>
    <w:div w:id="1015959637">
      <w:bodyDiv w:val="1"/>
      <w:marLeft w:val="0"/>
      <w:marRight w:val="0"/>
      <w:marTop w:val="0"/>
      <w:marBottom w:val="0"/>
      <w:divBdr>
        <w:top w:val="none" w:sz="0" w:space="0" w:color="auto"/>
        <w:left w:val="none" w:sz="0" w:space="0" w:color="auto"/>
        <w:bottom w:val="none" w:sz="0" w:space="0" w:color="auto"/>
        <w:right w:val="none" w:sz="0" w:space="0" w:color="auto"/>
      </w:divBdr>
    </w:div>
    <w:div w:id="1046639811">
      <w:bodyDiv w:val="1"/>
      <w:marLeft w:val="0"/>
      <w:marRight w:val="0"/>
      <w:marTop w:val="0"/>
      <w:marBottom w:val="0"/>
      <w:divBdr>
        <w:top w:val="none" w:sz="0" w:space="0" w:color="auto"/>
        <w:left w:val="none" w:sz="0" w:space="0" w:color="auto"/>
        <w:bottom w:val="none" w:sz="0" w:space="0" w:color="auto"/>
        <w:right w:val="none" w:sz="0" w:space="0" w:color="auto"/>
      </w:divBdr>
    </w:div>
    <w:div w:id="1094280870">
      <w:bodyDiv w:val="1"/>
      <w:marLeft w:val="0"/>
      <w:marRight w:val="0"/>
      <w:marTop w:val="0"/>
      <w:marBottom w:val="0"/>
      <w:divBdr>
        <w:top w:val="none" w:sz="0" w:space="0" w:color="auto"/>
        <w:left w:val="none" w:sz="0" w:space="0" w:color="auto"/>
        <w:bottom w:val="none" w:sz="0" w:space="0" w:color="auto"/>
        <w:right w:val="none" w:sz="0" w:space="0" w:color="auto"/>
      </w:divBdr>
    </w:div>
    <w:div w:id="1146823754">
      <w:bodyDiv w:val="1"/>
      <w:marLeft w:val="0"/>
      <w:marRight w:val="0"/>
      <w:marTop w:val="0"/>
      <w:marBottom w:val="0"/>
      <w:divBdr>
        <w:top w:val="none" w:sz="0" w:space="0" w:color="auto"/>
        <w:left w:val="none" w:sz="0" w:space="0" w:color="auto"/>
        <w:bottom w:val="none" w:sz="0" w:space="0" w:color="auto"/>
        <w:right w:val="none" w:sz="0" w:space="0" w:color="auto"/>
      </w:divBdr>
    </w:div>
    <w:div w:id="1160462506">
      <w:bodyDiv w:val="1"/>
      <w:marLeft w:val="0"/>
      <w:marRight w:val="0"/>
      <w:marTop w:val="0"/>
      <w:marBottom w:val="0"/>
      <w:divBdr>
        <w:top w:val="none" w:sz="0" w:space="0" w:color="auto"/>
        <w:left w:val="none" w:sz="0" w:space="0" w:color="auto"/>
        <w:bottom w:val="none" w:sz="0" w:space="0" w:color="auto"/>
        <w:right w:val="none" w:sz="0" w:space="0" w:color="auto"/>
      </w:divBdr>
    </w:div>
    <w:div w:id="1205095432">
      <w:bodyDiv w:val="1"/>
      <w:marLeft w:val="0"/>
      <w:marRight w:val="0"/>
      <w:marTop w:val="0"/>
      <w:marBottom w:val="0"/>
      <w:divBdr>
        <w:top w:val="none" w:sz="0" w:space="0" w:color="auto"/>
        <w:left w:val="none" w:sz="0" w:space="0" w:color="auto"/>
        <w:bottom w:val="none" w:sz="0" w:space="0" w:color="auto"/>
        <w:right w:val="none" w:sz="0" w:space="0" w:color="auto"/>
      </w:divBdr>
    </w:div>
    <w:div w:id="1214080164">
      <w:bodyDiv w:val="1"/>
      <w:marLeft w:val="0"/>
      <w:marRight w:val="0"/>
      <w:marTop w:val="0"/>
      <w:marBottom w:val="0"/>
      <w:divBdr>
        <w:top w:val="none" w:sz="0" w:space="0" w:color="auto"/>
        <w:left w:val="none" w:sz="0" w:space="0" w:color="auto"/>
        <w:bottom w:val="none" w:sz="0" w:space="0" w:color="auto"/>
        <w:right w:val="none" w:sz="0" w:space="0" w:color="auto"/>
      </w:divBdr>
    </w:div>
    <w:div w:id="1214273670">
      <w:bodyDiv w:val="1"/>
      <w:marLeft w:val="0"/>
      <w:marRight w:val="0"/>
      <w:marTop w:val="0"/>
      <w:marBottom w:val="0"/>
      <w:divBdr>
        <w:top w:val="none" w:sz="0" w:space="0" w:color="auto"/>
        <w:left w:val="none" w:sz="0" w:space="0" w:color="auto"/>
        <w:bottom w:val="none" w:sz="0" w:space="0" w:color="auto"/>
        <w:right w:val="none" w:sz="0" w:space="0" w:color="auto"/>
      </w:divBdr>
    </w:div>
    <w:div w:id="1228228217">
      <w:bodyDiv w:val="1"/>
      <w:marLeft w:val="0"/>
      <w:marRight w:val="0"/>
      <w:marTop w:val="0"/>
      <w:marBottom w:val="0"/>
      <w:divBdr>
        <w:top w:val="none" w:sz="0" w:space="0" w:color="auto"/>
        <w:left w:val="none" w:sz="0" w:space="0" w:color="auto"/>
        <w:bottom w:val="none" w:sz="0" w:space="0" w:color="auto"/>
        <w:right w:val="none" w:sz="0" w:space="0" w:color="auto"/>
      </w:divBdr>
    </w:div>
    <w:div w:id="1229609688">
      <w:bodyDiv w:val="1"/>
      <w:marLeft w:val="0"/>
      <w:marRight w:val="0"/>
      <w:marTop w:val="0"/>
      <w:marBottom w:val="0"/>
      <w:divBdr>
        <w:top w:val="none" w:sz="0" w:space="0" w:color="auto"/>
        <w:left w:val="none" w:sz="0" w:space="0" w:color="auto"/>
        <w:bottom w:val="none" w:sz="0" w:space="0" w:color="auto"/>
        <w:right w:val="none" w:sz="0" w:space="0" w:color="auto"/>
      </w:divBdr>
    </w:div>
    <w:div w:id="1257520157">
      <w:bodyDiv w:val="1"/>
      <w:marLeft w:val="0"/>
      <w:marRight w:val="0"/>
      <w:marTop w:val="0"/>
      <w:marBottom w:val="0"/>
      <w:divBdr>
        <w:top w:val="none" w:sz="0" w:space="0" w:color="auto"/>
        <w:left w:val="none" w:sz="0" w:space="0" w:color="auto"/>
        <w:bottom w:val="none" w:sz="0" w:space="0" w:color="auto"/>
        <w:right w:val="none" w:sz="0" w:space="0" w:color="auto"/>
      </w:divBdr>
    </w:div>
    <w:div w:id="1258371466">
      <w:bodyDiv w:val="1"/>
      <w:marLeft w:val="0"/>
      <w:marRight w:val="0"/>
      <w:marTop w:val="0"/>
      <w:marBottom w:val="0"/>
      <w:divBdr>
        <w:top w:val="none" w:sz="0" w:space="0" w:color="auto"/>
        <w:left w:val="none" w:sz="0" w:space="0" w:color="auto"/>
        <w:bottom w:val="none" w:sz="0" w:space="0" w:color="auto"/>
        <w:right w:val="none" w:sz="0" w:space="0" w:color="auto"/>
      </w:divBdr>
    </w:div>
    <w:div w:id="1269239081">
      <w:bodyDiv w:val="1"/>
      <w:marLeft w:val="0"/>
      <w:marRight w:val="0"/>
      <w:marTop w:val="0"/>
      <w:marBottom w:val="0"/>
      <w:divBdr>
        <w:top w:val="none" w:sz="0" w:space="0" w:color="auto"/>
        <w:left w:val="none" w:sz="0" w:space="0" w:color="auto"/>
        <w:bottom w:val="none" w:sz="0" w:space="0" w:color="auto"/>
        <w:right w:val="none" w:sz="0" w:space="0" w:color="auto"/>
      </w:divBdr>
    </w:div>
    <w:div w:id="1293370210">
      <w:bodyDiv w:val="1"/>
      <w:marLeft w:val="0"/>
      <w:marRight w:val="0"/>
      <w:marTop w:val="0"/>
      <w:marBottom w:val="0"/>
      <w:divBdr>
        <w:top w:val="none" w:sz="0" w:space="0" w:color="auto"/>
        <w:left w:val="none" w:sz="0" w:space="0" w:color="auto"/>
        <w:bottom w:val="none" w:sz="0" w:space="0" w:color="auto"/>
        <w:right w:val="none" w:sz="0" w:space="0" w:color="auto"/>
      </w:divBdr>
    </w:div>
    <w:div w:id="1379279179">
      <w:bodyDiv w:val="1"/>
      <w:marLeft w:val="0"/>
      <w:marRight w:val="0"/>
      <w:marTop w:val="0"/>
      <w:marBottom w:val="0"/>
      <w:divBdr>
        <w:top w:val="none" w:sz="0" w:space="0" w:color="auto"/>
        <w:left w:val="none" w:sz="0" w:space="0" w:color="auto"/>
        <w:bottom w:val="none" w:sz="0" w:space="0" w:color="auto"/>
        <w:right w:val="none" w:sz="0" w:space="0" w:color="auto"/>
      </w:divBdr>
    </w:div>
    <w:div w:id="1382512485">
      <w:bodyDiv w:val="1"/>
      <w:marLeft w:val="0"/>
      <w:marRight w:val="0"/>
      <w:marTop w:val="0"/>
      <w:marBottom w:val="0"/>
      <w:divBdr>
        <w:top w:val="none" w:sz="0" w:space="0" w:color="auto"/>
        <w:left w:val="none" w:sz="0" w:space="0" w:color="auto"/>
        <w:bottom w:val="none" w:sz="0" w:space="0" w:color="auto"/>
        <w:right w:val="none" w:sz="0" w:space="0" w:color="auto"/>
      </w:divBdr>
    </w:div>
    <w:div w:id="1408726592">
      <w:bodyDiv w:val="1"/>
      <w:marLeft w:val="0"/>
      <w:marRight w:val="0"/>
      <w:marTop w:val="0"/>
      <w:marBottom w:val="0"/>
      <w:divBdr>
        <w:top w:val="none" w:sz="0" w:space="0" w:color="auto"/>
        <w:left w:val="none" w:sz="0" w:space="0" w:color="auto"/>
        <w:bottom w:val="none" w:sz="0" w:space="0" w:color="auto"/>
        <w:right w:val="none" w:sz="0" w:space="0" w:color="auto"/>
      </w:divBdr>
    </w:div>
    <w:div w:id="1414162640">
      <w:bodyDiv w:val="1"/>
      <w:marLeft w:val="0"/>
      <w:marRight w:val="0"/>
      <w:marTop w:val="0"/>
      <w:marBottom w:val="0"/>
      <w:divBdr>
        <w:top w:val="none" w:sz="0" w:space="0" w:color="auto"/>
        <w:left w:val="none" w:sz="0" w:space="0" w:color="auto"/>
        <w:bottom w:val="none" w:sz="0" w:space="0" w:color="auto"/>
        <w:right w:val="none" w:sz="0" w:space="0" w:color="auto"/>
      </w:divBdr>
    </w:div>
    <w:div w:id="1427115365">
      <w:bodyDiv w:val="1"/>
      <w:marLeft w:val="0"/>
      <w:marRight w:val="0"/>
      <w:marTop w:val="0"/>
      <w:marBottom w:val="0"/>
      <w:divBdr>
        <w:top w:val="none" w:sz="0" w:space="0" w:color="auto"/>
        <w:left w:val="none" w:sz="0" w:space="0" w:color="auto"/>
        <w:bottom w:val="none" w:sz="0" w:space="0" w:color="auto"/>
        <w:right w:val="none" w:sz="0" w:space="0" w:color="auto"/>
      </w:divBdr>
    </w:div>
    <w:div w:id="1460106099">
      <w:bodyDiv w:val="1"/>
      <w:marLeft w:val="0"/>
      <w:marRight w:val="0"/>
      <w:marTop w:val="0"/>
      <w:marBottom w:val="0"/>
      <w:divBdr>
        <w:top w:val="none" w:sz="0" w:space="0" w:color="auto"/>
        <w:left w:val="none" w:sz="0" w:space="0" w:color="auto"/>
        <w:bottom w:val="none" w:sz="0" w:space="0" w:color="auto"/>
        <w:right w:val="none" w:sz="0" w:space="0" w:color="auto"/>
      </w:divBdr>
    </w:div>
    <w:div w:id="1470857195">
      <w:bodyDiv w:val="1"/>
      <w:marLeft w:val="0"/>
      <w:marRight w:val="0"/>
      <w:marTop w:val="0"/>
      <w:marBottom w:val="0"/>
      <w:divBdr>
        <w:top w:val="none" w:sz="0" w:space="0" w:color="auto"/>
        <w:left w:val="none" w:sz="0" w:space="0" w:color="auto"/>
        <w:bottom w:val="none" w:sz="0" w:space="0" w:color="auto"/>
        <w:right w:val="none" w:sz="0" w:space="0" w:color="auto"/>
      </w:divBdr>
    </w:div>
    <w:div w:id="1496722693">
      <w:bodyDiv w:val="1"/>
      <w:marLeft w:val="0"/>
      <w:marRight w:val="0"/>
      <w:marTop w:val="0"/>
      <w:marBottom w:val="0"/>
      <w:divBdr>
        <w:top w:val="none" w:sz="0" w:space="0" w:color="auto"/>
        <w:left w:val="none" w:sz="0" w:space="0" w:color="auto"/>
        <w:bottom w:val="none" w:sz="0" w:space="0" w:color="auto"/>
        <w:right w:val="none" w:sz="0" w:space="0" w:color="auto"/>
      </w:divBdr>
    </w:div>
    <w:div w:id="1499224177">
      <w:bodyDiv w:val="1"/>
      <w:marLeft w:val="0"/>
      <w:marRight w:val="0"/>
      <w:marTop w:val="0"/>
      <w:marBottom w:val="0"/>
      <w:divBdr>
        <w:top w:val="none" w:sz="0" w:space="0" w:color="auto"/>
        <w:left w:val="none" w:sz="0" w:space="0" w:color="auto"/>
        <w:bottom w:val="none" w:sz="0" w:space="0" w:color="auto"/>
        <w:right w:val="none" w:sz="0" w:space="0" w:color="auto"/>
      </w:divBdr>
    </w:div>
    <w:div w:id="1500465424">
      <w:bodyDiv w:val="1"/>
      <w:marLeft w:val="0"/>
      <w:marRight w:val="0"/>
      <w:marTop w:val="0"/>
      <w:marBottom w:val="0"/>
      <w:divBdr>
        <w:top w:val="none" w:sz="0" w:space="0" w:color="auto"/>
        <w:left w:val="none" w:sz="0" w:space="0" w:color="auto"/>
        <w:bottom w:val="none" w:sz="0" w:space="0" w:color="auto"/>
        <w:right w:val="none" w:sz="0" w:space="0" w:color="auto"/>
      </w:divBdr>
    </w:div>
    <w:div w:id="1523860895">
      <w:bodyDiv w:val="1"/>
      <w:marLeft w:val="0"/>
      <w:marRight w:val="0"/>
      <w:marTop w:val="0"/>
      <w:marBottom w:val="0"/>
      <w:divBdr>
        <w:top w:val="none" w:sz="0" w:space="0" w:color="auto"/>
        <w:left w:val="none" w:sz="0" w:space="0" w:color="auto"/>
        <w:bottom w:val="none" w:sz="0" w:space="0" w:color="auto"/>
        <w:right w:val="none" w:sz="0" w:space="0" w:color="auto"/>
      </w:divBdr>
    </w:div>
    <w:div w:id="1524199506">
      <w:bodyDiv w:val="1"/>
      <w:marLeft w:val="0"/>
      <w:marRight w:val="0"/>
      <w:marTop w:val="0"/>
      <w:marBottom w:val="0"/>
      <w:divBdr>
        <w:top w:val="none" w:sz="0" w:space="0" w:color="auto"/>
        <w:left w:val="none" w:sz="0" w:space="0" w:color="auto"/>
        <w:bottom w:val="none" w:sz="0" w:space="0" w:color="auto"/>
        <w:right w:val="none" w:sz="0" w:space="0" w:color="auto"/>
      </w:divBdr>
    </w:div>
    <w:div w:id="1540314881">
      <w:bodyDiv w:val="1"/>
      <w:marLeft w:val="0"/>
      <w:marRight w:val="0"/>
      <w:marTop w:val="0"/>
      <w:marBottom w:val="0"/>
      <w:divBdr>
        <w:top w:val="none" w:sz="0" w:space="0" w:color="auto"/>
        <w:left w:val="none" w:sz="0" w:space="0" w:color="auto"/>
        <w:bottom w:val="none" w:sz="0" w:space="0" w:color="auto"/>
        <w:right w:val="none" w:sz="0" w:space="0" w:color="auto"/>
      </w:divBdr>
    </w:div>
    <w:div w:id="1542671923">
      <w:bodyDiv w:val="1"/>
      <w:marLeft w:val="0"/>
      <w:marRight w:val="0"/>
      <w:marTop w:val="0"/>
      <w:marBottom w:val="0"/>
      <w:divBdr>
        <w:top w:val="none" w:sz="0" w:space="0" w:color="auto"/>
        <w:left w:val="none" w:sz="0" w:space="0" w:color="auto"/>
        <w:bottom w:val="none" w:sz="0" w:space="0" w:color="auto"/>
        <w:right w:val="none" w:sz="0" w:space="0" w:color="auto"/>
      </w:divBdr>
      <w:divsChild>
        <w:div w:id="1246912177">
          <w:marLeft w:val="0"/>
          <w:marRight w:val="0"/>
          <w:marTop w:val="0"/>
          <w:marBottom w:val="0"/>
          <w:divBdr>
            <w:top w:val="none" w:sz="0" w:space="0" w:color="auto"/>
            <w:left w:val="none" w:sz="0" w:space="0" w:color="auto"/>
            <w:bottom w:val="none" w:sz="0" w:space="0" w:color="auto"/>
            <w:right w:val="none" w:sz="0" w:space="0" w:color="auto"/>
          </w:divBdr>
        </w:div>
      </w:divsChild>
    </w:div>
    <w:div w:id="1590388816">
      <w:bodyDiv w:val="1"/>
      <w:marLeft w:val="0"/>
      <w:marRight w:val="0"/>
      <w:marTop w:val="0"/>
      <w:marBottom w:val="0"/>
      <w:divBdr>
        <w:top w:val="none" w:sz="0" w:space="0" w:color="auto"/>
        <w:left w:val="none" w:sz="0" w:space="0" w:color="auto"/>
        <w:bottom w:val="none" w:sz="0" w:space="0" w:color="auto"/>
        <w:right w:val="none" w:sz="0" w:space="0" w:color="auto"/>
      </w:divBdr>
    </w:div>
    <w:div w:id="1616911444">
      <w:bodyDiv w:val="1"/>
      <w:marLeft w:val="0"/>
      <w:marRight w:val="0"/>
      <w:marTop w:val="0"/>
      <w:marBottom w:val="0"/>
      <w:divBdr>
        <w:top w:val="none" w:sz="0" w:space="0" w:color="auto"/>
        <w:left w:val="none" w:sz="0" w:space="0" w:color="auto"/>
        <w:bottom w:val="none" w:sz="0" w:space="0" w:color="auto"/>
        <w:right w:val="none" w:sz="0" w:space="0" w:color="auto"/>
      </w:divBdr>
    </w:div>
    <w:div w:id="1624262744">
      <w:bodyDiv w:val="1"/>
      <w:marLeft w:val="0"/>
      <w:marRight w:val="0"/>
      <w:marTop w:val="0"/>
      <w:marBottom w:val="0"/>
      <w:divBdr>
        <w:top w:val="none" w:sz="0" w:space="0" w:color="auto"/>
        <w:left w:val="none" w:sz="0" w:space="0" w:color="auto"/>
        <w:bottom w:val="none" w:sz="0" w:space="0" w:color="auto"/>
        <w:right w:val="none" w:sz="0" w:space="0" w:color="auto"/>
      </w:divBdr>
    </w:div>
    <w:div w:id="1648438040">
      <w:bodyDiv w:val="1"/>
      <w:marLeft w:val="0"/>
      <w:marRight w:val="0"/>
      <w:marTop w:val="0"/>
      <w:marBottom w:val="0"/>
      <w:divBdr>
        <w:top w:val="none" w:sz="0" w:space="0" w:color="auto"/>
        <w:left w:val="none" w:sz="0" w:space="0" w:color="auto"/>
        <w:bottom w:val="none" w:sz="0" w:space="0" w:color="auto"/>
        <w:right w:val="none" w:sz="0" w:space="0" w:color="auto"/>
      </w:divBdr>
    </w:div>
    <w:div w:id="1657876713">
      <w:bodyDiv w:val="1"/>
      <w:marLeft w:val="0"/>
      <w:marRight w:val="0"/>
      <w:marTop w:val="0"/>
      <w:marBottom w:val="0"/>
      <w:divBdr>
        <w:top w:val="none" w:sz="0" w:space="0" w:color="auto"/>
        <w:left w:val="none" w:sz="0" w:space="0" w:color="auto"/>
        <w:bottom w:val="none" w:sz="0" w:space="0" w:color="auto"/>
        <w:right w:val="none" w:sz="0" w:space="0" w:color="auto"/>
      </w:divBdr>
      <w:divsChild>
        <w:div w:id="825128757">
          <w:marLeft w:val="0"/>
          <w:marRight w:val="0"/>
          <w:marTop w:val="0"/>
          <w:marBottom w:val="0"/>
          <w:divBdr>
            <w:top w:val="none" w:sz="0" w:space="0" w:color="auto"/>
            <w:left w:val="none" w:sz="0" w:space="0" w:color="auto"/>
            <w:bottom w:val="none" w:sz="0" w:space="0" w:color="auto"/>
            <w:right w:val="none" w:sz="0" w:space="0" w:color="auto"/>
          </w:divBdr>
          <w:divsChild>
            <w:div w:id="2086996544">
              <w:marLeft w:val="0"/>
              <w:marRight w:val="0"/>
              <w:marTop w:val="0"/>
              <w:marBottom w:val="0"/>
              <w:divBdr>
                <w:top w:val="none" w:sz="0" w:space="0" w:color="auto"/>
                <w:left w:val="none" w:sz="0" w:space="0" w:color="auto"/>
                <w:bottom w:val="none" w:sz="0" w:space="0" w:color="auto"/>
                <w:right w:val="none" w:sz="0" w:space="0" w:color="auto"/>
              </w:divBdr>
              <w:divsChild>
                <w:div w:id="1278950277">
                  <w:marLeft w:val="0"/>
                  <w:marRight w:val="0"/>
                  <w:marTop w:val="0"/>
                  <w:marBottom w:val="0"/>
                  <w:divBdr>
                    <w:top w:val="none" w:sz="0" w:space="0" w:color="auto"/>
                    <w:left w:val="none" w:sz="0" w:space="0" w:color="auto"/>
                    <w:bottom w:val="none" w:sz="0" w:space="0" w:color="auto"/>
                    <w:right w:val="none" w:sz="0" w:space="0" w:color="auto"/>
                  </w:divBdr>
                  <w:divsChild>
                    <w:div w:id="895971786">
                      <w:marLeft w:val="0"/>
                      <w:marRight w:val="0"/>
                      <w:marTop w:val="0"/>
                      <w:marBottom w:val="0"/>
                      <w:divBdr>
                        <w:top w:val="none" w:sz="0" w:space="0" w:color="auto"/>
                        <w:left w:val="none" w:sz="0" w:space="0" w:color="auto"/>
                        <w:bottom w:val="none" w:sz="0" w:space="0" w:color="auto"/>
                        <w:right w:val="none" w:sz="0" w:space="0" w:color="auto"/>
                      </w:divBdr>
                      <w:divsChild>
                        <w:div w:id="1269242618">
                          <w:marLeft w:val="0"/>
                          <w:marRight w:val="0"/>
                          <w:marTop w:val="0"/>
                          <w:marBottom w:val="0"/>
                          <w:divBdr>
                            <w:top w:val="none" w:sz="0" w:space="0" w:color="auto"/>
                            <w:left w:val="none" w:sz="0" w:space="0" w:color="auto"/>
                            <w:bottom w:val="none" w:sz="0" w:space="0" w:color="auto"/>
                            <w:right w:val="none" w:sz="0" w:space="0" w:color="auto"/>
                          </w:divBdr>
                          <w:divsChild>
                            <w:div w:id="429355535">
                              <w:marLeft w:val="0"/>
                              <w:marRight w:val="0"/>
                              <w:marTop w:val="0"/>
                              <w:marBottom w:val="0"/>
                              <w:divBdr>
                                <w:top w:val="none" w:sz="0" w:space="0" w:color="auto"/>
                                <w:left w:val="none" w:sz="0" w:space="0" w:color="auto"/>
                                <w:bottom w:val="none" w:sz="0" w:space="0" w:color="auto"/>
                                <w:right w:val="none" w:sz="0" w:space="0" w:color="auto"/>
                              </w:divBdr>
                              <w:divsChild>
                                <w:div w:id="1167134642">
                                  <w:marLeft w:val="0"/>
                                  <w:marRight w:val="0"/>
                                  <w:marTop w:val="0"/>
                                  <w:marBottom w:val="0"/>
                                  <w:divBdr>
                                    <w:top w:val="none" w:sz="0" w:space="0" w:color="auto"/>
                                    <w:left w:val="none" w:sz="0" w:space="0" w:color="auto"/>
                                    <w:bottom w:val="none" w:sz="0" w:space="0" w:color="auto"/>
                                    <w:right w:val="none" w:sz="0" w:space="0" w:color="auto"/>
                                  </w:divBdr>
                                  <w:divsChild>
                                    <w:div w:id="538932407">
                                      <w:marLeft w:val="0"/>
                                      <w:marRight w:val="0"/>
                                      <w:marTop w:val="0"/>
                                      <w:marBottom w:val="0"/>
                                      <w:divBdr>
                                        <w:top w:val="none" w:sz="0" w:space="0" w:color="auto"/>
                                        <w:left w:val="none" w:sz="0" w:space="0" w:color="auto"/>
                                        <w:bottom w:val="none" w:sz="0" w:space="0" w:color="auto"/>
                                        <w:right w:val="none" w:sz="0" w:space="0" w:color="auto"/>
                                      </w:divBdr>
                                      <w:divsChild>
                                        <w:div w:id="1274096172">
                                          <w:marLeft w:val="0"/>
                                          <w:marRight w:val="0"/>
                                          <w:marTop w:val="0"/>
                                          <w:marBottom w:val="0"/>
                                          <w:divBdr>
                                            <w:top w:val="none" w:sz="0" w:space="0" w:color="auto"/>
                                            <w:left w:val="none" w:sz="0" w:space="0" w:color="auto"/>
                                            <w:bottom w:val="none" w:sz="0" w:space="0" w:color="auto"/>
                                            <w:right w:val="none" w:sz="0" w:space="0" w:color="auto"/>
                                          </w:divBdr>
                                          <w:divsChild>
                                            <w:div w:id="1290430036">
                                              <w:marLeft w:val="0"/>
                                              <w:marRight w:val="0"/>
                                              <w:marTop w:val="0"/>
                                              <w:marBottom w:val="0"/>
                                              <w:divBdr>
                                                <w:top w:val="none" w:sz="0" w:space="0" w:color="auto"/>
                                                <w:left w:val="none" w:sz="0" w:space="0" w:color="auto"/>
                                                <w:bottom w:val="none" w:sz="0" w:space="0" w:color="auto"/>
                                                <w:right w:val="none" w:sz="0" w:space="0" w:color="auto"/>
                                              </w:divBdr>
                                              <w:divsChild>
                                                <w:div w:id="429550445">
                                                  <w:marLeft w:val="0"/>
                                                  <w:marRight w:val="0"/>
                                                  <w:marTop w:val="0"/>
                                                  <w:marBottom w:val="0"/>
                                                  <w:divBdr>
                                                    <w:top w:val="none" w:sz="0" w:space="0" w:color="auto"/>
                                                    <w:left w:val="none" w:sz="0" w:space="0" w:color="auto"/>
                                                    <w:bottom w:val="none" w:sz="0" w:space="0" w:color="auto"/>
                                                    <w:right w:val="none" w:sz="0" w:space="0" w:color="auto"/>
                                                  </w:divBdr>
                                                  <w:divsChild>
                                                    <w:div w:id="640617567">
                                                      <w:marLeft w:val="0"/>
                                                      <w:marRight w:val="0"/>
                                                      <w:marTop w:val="0"/>
                                                      <w:marBottom w:val="0"/>
                                                      <w:divBdr>
                                                        <w:top w:val="none" w:sz="0" w:space="0" w:color="auto"/>
                                                        <w:left w:val="none" w:sz="0" w:space="0" w:color="auto"/>
                                                        <w:bottom w:val="none" w:sz="0" w:space="0" w:color="auto"/>
                                                        <w:right w:val="none" w:sz="0" w:space="0" w:color="auto"/>
                                                      </w:divBdr>
                                                      <w:divsChild>
                                                        <w:div w:id="118917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469403">
                                          <w:marLeft w:val="0"/>
                                          <w:marRight w:val="0"/>
                                          <w:marTop w:val="0"/>
                                          <w:marBottom w:val="0"/>
                                          <w:divBdr>
                                            <w:top w:val="none" w:sz="0" w:space="0" w:color="auto"/>
                                            <w:left w:val="none" w:sz="0" w:space="0" w:color="auto"/>
                                            <w:bottom w:val="none" w:sz="0" w:space="0" w:color="auto"/>
                                            <w:right w:val="none" w:sz="0" w:space="0" w:color="auto"/>
                                          </w:divBdr>
                                          <w:divsChild>
                                            <w:div w:id="439574181">
                                              <w:marLeft w:val="0"/>
                                              <w:marRight w:val="0"/>
                                              <w:marTop w:val="0"/>
                                              <w:marBottom w:val="0"/>
                                              <w:divBdr>
                                                <w:top w:val="none" w:sz="0" w:space="0" w:color="auto"/>
                                                <w:left w:val="none" w:sz="0" w:space="0" w:color="auto"/>
                                                <w:bottom w:val="none" w:sz="0" w:space="0" w:color="auto"/>
                                                <w:right w:val="none" w:sz="0" w:space="0" w:color="auto"/>
                                              </w:divBdr>
                                              <w:divsChild>
                                                <w:div w:id="683020837">
                                                  <w:marLeft w:val="0"/>
                                                  <w:marRight w:val="0"/>
                                                  <w:marTop w:val="0"/>
                                                  <w:marBottom w:val="0"/>
                                                  <w:divBdr>
                                                    <w:top w:val="none" w:sz="0" w:space="0" w:color="auto"/>
                                                    <w:left w:val="none" w:sz="0" w:space="0" w:color="auto"/>
                                                    <w:bottom w:val="none" w:sz="0" w:space="0" w:color="auto"/>
                                                    <w:right w:val="none" w:sz="0" w:space="0" w:color="auto"/>
                                                  </w:divBdr>
                                                  <w:divsChild>
                                                    <w:div w:id="1969585292">
                                                      <w:marLeft w:val="0"/>
                                                      <w:marRight w:val="0"/>
                                                      <w:marTop w:val="0"/>
                                                      <w:marBottom w:val="0"/>
                                                      <w:divBdr>
                                                        <w:top w:val="none" w:sz="0" w:space="0" w:color="auto"/>
                                                        <w:left w:val="none" w:sz="0" w:space="0" w:color="auto"/>
                                                        <w:bottom w:val="none" w:sz="0" w:space="0" w:color="auto"/>
                                                        <w:right w:val="none" w:sz="0" w:space="0" w:color="auto"/>
                                                      </w:divBdr>
                                                    </w:div>
                                                    <w:div w:id="83638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5133642">
                          <w:marLeft w:val="0"/>
                          <w:marRight w:val="0"/>
                          <w:marTop w:val="0"/>
                          <w:marBottom w:val="0"/>
                          <w:divBdr>
                            <w:top w:val="none" w:sz="0" w:space="0" w:color="auto"/>
                            <w:left w:val="none" w:sz="0" w:space="0" w:color="auto"/>
                            <w:bottom w:val="none" w:sz="0" w:space="0" w:color="auto"/>
                            <w:right w:val="none" w:sz="0" w:space="0" w:color="auto"/>
                          </w:divBdr>
                          <w:divsChild>
                            <w:div w:id="1035034483">
                              <w:marLeft w:val="0"/>
                              <w:marRight w:val="0"/>
                              <w:marTop w:val="0"/>
                              <w:marBottom w:val="0"/>
                              <w:divBdr>
                                <w:top w:val="none" w:sz="0" w:space="0" w:color="auto"/>
                                <w:left w:val="none" w:sz="0" w:space="0" w:color="auto"/>
                                <w:bottom w:val="none" w:sz="0" w:space="0" w:color="auto"/>
                                <w:right w:val="none" w:sz="0" w:space="0" w:color="auto"/>
                              </w:divBdr>
                              <w:divsChild>
                                <w:div w:id="1665861871">
                                  <w:marLeft w:val="0"/>
                                  <w:marRight w:val="0"/>
                                  <w:marTop w:val="0"/>
                                  <w:marBottom w:val="0"/>
                                  <w:divBdr>
                                    <w:top w:val="none" w:sz="0" w:space="0" w:color="auto"/>
                                    <w:left w:val="none" w:sz="0" w:space="0" w:color="auto"/>
                                    <w:bottom w:val="none" w:sz="0" w:space="0" w:color="auto"/>
                                    <w:right w:val="none" w:sz="0" w:space="0" w:color="auto"/>
                                  </w:divBdr>
                                  <w:divsChild>
                                    <w:div w:id="109591961">
                                      <w:marLeft w:val="0"/>
                                      <w:marRight w:val="0"/>
                                      <w:marTop w:val="0"/>
                                      <w:marBottom w:val="0"/>
                                      <w:divBdr>
                                        <w:top w:val="none" w:sz="0" w:space="0" w:color="auto"/>
                                        <w:left w:val="none" w:sz="0" w:space="0" w:color="auto"/>
                                        <w:bottom w:val="none" w:sz="0" w:space="0" w:color="auto"/>
                                        <w:right w:val="none" w:sz="0" w:space="0" w:color="auto"/>
                                      </w:divBdr>
                                    </w:div>
                                    <w:div w:id="1137643745">
                                      <w:marLeft w:val="0"/>
                                      <w:marRight w:val="0"/>
                                      <w:marTop w:val="0"/>
                                      <w:marBottom w:val="0"/>
                                      <w:divBdr>
                                        <w:top w:val="none" w:sz="0" w:space="0" w:color="auto"/>
                                        <w:left w:val="none" w:sz="0" w:space="0" w:color="auto"/>
                                        <w:bottom w:val="none" w:sz="0" w:space="0" w:color="auto"/>
                                        <w:right w:val="none" w:sz="0" w:space="0" w:color="auto"/>
                                      </w:divBdr>
                                    </w:div>
                                    <w:div w:id="1144393521">
                                      <w:marLeft w:val="0"/>
                                      <w:marRight w:val="0"/>
                                      <w:marTop w:val="0"/>
                                      <w:marBottom w:val="0"/>
                                      <w:divBdr>
                                        <w:top w:val="none" w:sz="0" w:space="0" w:color="auto"/>
                                        <w:left w:val="none" w:sz="0" w:space="0" w:color="auto"/>
                                        <w:bottom w:val="none" w:sz="0" w:space="0" w:color="auto"/>
                                        <w:right w:val="none" w:sz="0" w:space="0" w:color="auto"/>
                                      </w:divBdr>
                                      <w:divsChild>
                                        <w:div w:id="2093239527">
                                          <w:marLeft w:val="0"/>
                                          <w:marRight w:val="0"/>
                                          <w:marTop w:val="0"/>
                                          <w:marBottom w:val="0"/>
                                          <w:divBdr>
                                            <w:top w:val="none" w:sz="0" w:space="0" w:color="auto"/>
                                            <w:left w:val="none" w:sz="0" w:space="0" w:color="auto"/>
                                            <w:bottom w:val="none" w:sz="0" w:space="0" w:color="auto"/>
                                            <w:right w:val="none" w:sz="0" w:space="0" w:color="auto"/>
                                          </w:divBdr>
                                          <w:divsChild>
                                            <w:div w:id="322323591">
                                              <w:marLeft w:val="0"/>
                                              <w:marRight w:val="0"/>
                                              <w:marTop w:val="0"/>
                                              <w:marBottom w:val="0"/>
                                              <w:divBdr>
                                                <w:top w:val="none" w:sz="0" w:space="0" w:color="auto"/>
                                                <w:left w:val="none" w:sz="0" w:space="0" w:color="auto"/>
                                                <w:bottom w:val="none" w:sz="0" w:space="0" w:color="auto"/>
                                                <w:right w:val="none" w:sz="0" w:space="0" w:color="auto"/>
                                              </w:divBdr>
                                              <w:divsChild>
                                                <w:div w:id="1385256222">
                                                  <w:marLeft w:val="0"/>
                                                  <w:marRight w:val="0"/>
                                                  <w:marTop w:val="0"/>
                                                  <w:marBottom w:val="0"/>
                                                  <w:divBdr>
                                                    <w:top w:val="none" w:sz="0" w:space="0" w:color="auto"/>
                                                    <w:left w:val="none" w:sz="0" w:space="0" w:color="auto"/>
                                                    <w:bottom w:val="none" w:sz="0" w:space="0" w:color="auto"/>
                                                    <w:right w:val="none" w:sz="0" w:space="0" w:color="auto"/>
                                                  </w:divBdr>
                                                  <w:divsChild>
                                                    <w:div w:id="11942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976090">
                                          <w:marLeft w:val="0"/>
                                          <w:marRight w:val="0"/>
                                          <w:marTop w:val="0"/>
                                          <w:marBottom w:val="0"/>
                                          <w:divBdr>
                                            <w:top w:val="none" w:sz="0" w:space="0" w:color="auto"/>
                                            <w:left w:val="none" w:sz="0" w:space="0" w:color="auto"/>
                                            <w:bottom w:val="none" w:sz="0" w:space="0" w:color="auto"/>
                                            <w:right w:val="none" w:sz="0" w:space="0" w:color="auto"/>
                                          </w:divBdr>
                                          <w:divsChild>
                                            <w:div w:id="1686326420">
                                              <w:marLeft w:val="0"/>
                                              <w:marRight w:val="0"/>
                                              <w:marTop w:val="0"/>
                                              <w:marBottom w:val="0"/>
                                              <w:divBdr>
                                                <w:top w:val="none" w:sz="0" w:space="0" w:color="auto"/>
                                                <w:left w:val="none" w:sz="0" w:space="0" w:color="auto"/>
                                                <w:bottom w:val="none" w:sz="0" w:space="0" w:color="auto"/>
                                                <w:right w:val="none" w:sz="0" w:space="0" w:color="auto"/>
                                              </w:divBdr>
                                            </w:div>
                                          </w:divsChild>
                                        </w:div>
                                        <w:div w:id="315761772">
                                          <w:marLeft w:val="0"/>
                                          <w:marRight w:val="0"/>
                                          <w:marTop w:val="0"/>
                                          <w:marBottom w:val="0"/>
                                          <w:divBdr>
                                            <w:top w:val="none" w:sz="0" w:space="0" w:color="auto"/>
                                            <w:left w:val="none" w:sz="0" w:space="0" w:color="auto"/>
                                            <w:bottom w:val="none" w:sz="0" w:space="0" w:color="auto"/>
                                            <w:right w:val="none" w:sz="0" w:space="0" w:color="auto"/>
                                          </w:divBdr>
                                          <w:divsChild>
                                            <w:div w:id="948391498">
                                              <w:marLeft w:val="0"/>
                                              <w:marRight w:val="0"/>
                                              <w:marTop w:val="0"/>
                                              <w:marBottom w:val="0"/>
                                              <w:divBdr>
                                                <w:top w:val="none" w:sz="0" w:space="0" w:color="auto"/>
                                                <w:left w:val="none" w:sz="0" w:space="0" w:color="auto"/>
                                                <w:bottom w:val="none" w:sz="0" w:space="0" w:color="auto"/>
                                                <w:right w:val="none" w:sz="0" w:space="0" w:color="auto"/>
                                              </w:divBdr>
                                              <w:divsChild>
                                                <w:div w:id="756831244">
                                                  <w:marLeft w:val="0"/>
                                                  <w:marRight w:val="0"/>
                                                  <w:marTop w:val="0"/>
                                                  <w:marBottom w:val="0"/>
                                                  <w:divBdr>
                                                    <w:top w:val="none" w:sz="0" w:space="0" w:color="auto"/>
                                                    <w:left w:val="none" w:sz="0" w:space="0" w:color="auto"/>
                                                    <w:bottom w:val="none" w:sz="0" w:space="0" w:color="auto"/>
                                                    <w:right w:val="none" w:sz="0" w:space="0" w:color="auto"/>
                                                  </w:divBdr>
                                                </w:div>
                                                <w:div w:id="1712143240">
                                                  <w:marLeft w:val="0"/>
                                                  <w:marRight w:val="0"/>
                                                  <w:marTop w:val="0"/>
                                                  <w:marBottom w:val="0"/>
                                                  <w:divBdr>
                                                    <w:top w:val="none" w:sz="0" w:space="0" w:color="auto"/>
                                                    <w:left w:val="none" w:sz="0" w:space="0" w:color="auto"/>
                                                    <w:bottom w:val="none" w:sz="0" w:space="0" w:color="auto"/>
                                                    <w:right w:val="none" w:sz="0" w:space="0" w:color="auto"/>
                                                  </w:divBdr>
                                                </w:div>
                                                <w:div w:id="1802502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607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272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65428">
          <w:marLeft w:val="0"/>
          <w:marRight w:val="0"/>
          <w:marTop w:val="0"/>
          <w:marBottom w:val="0"/>
          <w:divBdr>
            <w:top w:val="none" w:sz="0" w:space="0" w:color="auto"/>
            <w:left w:val="none" w:sz="0" w:space="0" w:color="auto"/>
            <w:bottom w:val="none" w:sz="0" w:space="0" w:color="auto"/>
            <w:right w:val="none" w:sz="0" w:space="0" w:color="auto"/>
          </w:divBdr>
          <w:divsChild>
            <w:div w:id="58292092">
              <w:marLeft w:val="0"/>
              <w:marRight w:val="0"/>
              <w:marTop w:val="0"/>
              <w:marBottom w:val="0"/>
              <w:divBdr>
                <w:top w:val="none" w:sz="0" w:space="0" w:color="auto"/>
                <w:left w:val="none" w:sz="0" w:space="0" w:color="auto"/>
                <w:bottom w:val="none" w:sz="0" w:space="0" w:color="auto"/>
                <w:right w:val="none" w:sz="0" w:space="0" w:color="auto"/>
              </w:divBdr>
              <w:divsChild>
                <w:div w:id="1072191192">
                  <w:marLeft w:val="0"/>
                  <w:marRight w:val="0"/>
                  <w:marTop w:val="0"/>
                  <w:marBottom w:val="0"/>
                  <w:divBdr>
                    <w:top w:val="none" w:sz="0" w:space="0" w:color="auto"/>
                    <w:left w:val="none" w:sz="0" w:space="0" w:color="auto"/>
                    <w:bottom w:val="none" w:sz="0" w:space="0" w:color="auto"/>
                    <w:right w:val="none" w:sz="0" w:space="0" w:color="auto"/>
                  </w:divBdr>
                </w:div>
                <w:div w:id="952205310">
                  <w:marLeft w:val="0"/>
                  <w:marRight w:val="0"/>
                  <w:marTop w:val="0"/>
                  <w:marBottom w:val="0"/>
                  <w:divBdr>
                    <w:top w:val="none" w:sz="0" w:space="0" w:color="auto"/>
                    <w:left w:val="none" w:sz="0" w:space="0" w:color="auto"/>
                    <w:bottom w:val="none" w:sz="0" w:space="0" w:color="auto"/>
                    <w:right w:val="none" w:sz="0" w:space="0" w:color="auto"/>
                  </w:divBdr>
                </w:div>
                <w:div w:id="185868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4808">
          <w:marLeft w:val="0"/>
          <w:marRight w:val="0"/>
          <w:marTop w:val="0"/>
          <w:marBottom w:val="0"/>
          <w:divBdr>
            <w:top w:val="none" w:sz="0" w:space="0" w:color="auto"/>
            <w:left w:val="none" w:sz="0" w:space="0" w:color="auto"/>
            <w:bottom w:val="none" w:sz="0" w:space="0" w:color="auto"/>
            <w:right w:val="none" w:sz="0" w:space="0" w:color="auto"/>
          </w:divBdr>
          <w:divsChild>
            <w:div w:id="688599805">
              <w:marLeft w:val="0"/>
              <w:marRight w:val="0"/>
              <w:marTop w:val="0"/>
              <w:marBottom w:val="0"/>
              <w:divBdr>
                <w:top w:val="none" w:sz="0" w:space="0" w:color="auto"/>
                <w:left w:val="none" w:sz="0" w:space="0" w:color="auto"/>
                <w:bottom w:val="none" w:sz="0" w:space="0" w:color="auto"/>
                <w:right w:val="none" w:sz="0" w:space="0" w:color="auto"/>
              </w:divBdr>
            </w:div>
            <w:div w:id="764036810">
              <w:marLeft w:val="0"/>
              <w:marRight w:val="0"/>
              <w:marTop w:val="0"/>
              <w:marBottom w:val="0"/>
              <w:divBdr>
                <w:top w:val="none" w:sz="0" w:space="0" w:color="auto"/>
                <w:left w:val="none" w:sz="0" w:space="0" w:color="auto"/>
                <w:bottom w:val="none" w:sz="0" w:space="0" w:color="auto"/>
                <w:right w:val="none" w:sz="0" w:space="0" w:color="auto"/>
              </w:divBdr>
            </w:div>
            <w:div w:id="1543203769">
              <w:marLeft w:val="0"/>
              <w:marRight w:val="0"/>
              <w:marTop w:val="0"/>
              <w:marBottom w:val="0"/>
              <w:divBdr>
                <w:top w:val="none" w:sz="0" w:space="0" w:color="auto"/>
                <w:left w:val="none" w:sz="0" w:space="0" w:color="auto"/>
                <w:bottom w:val="none" w:sz="0" w:space="0" w:color="auto"/>
                <w:right w:val="none" w:sz="0" w:space="0" w:color="auto"/>
              </w:divBdr>
            </w:div>
            <w:div w:id="920720480">
              <w:marLeft w:val="0"/>
              <w:marRight w:val="0"/>
              <w:marTop w:val="0"/>
              <w:marBottom w:val="0"/>
              <w:divBdr>
                <w:top w:val="none" w:sz="0" w:space="0" w:color="auto"/>
                <w:left w:val="none" w:sz="0" w:space="0" w:color="auto"/>
                <w:bottom w:val="none" w:sz="0" w:space="0" w:color="auto"/>
                <w:right w:val="none" w:sz="0" w:space="0" w:color="auto"/>
              </w:divBdr>
            </w:div>
            <w:div w:id="874196492">
              <w:marLeft w:val="0"/>
              <w:marRight w:val="0"/>
              <w:marTop w:val="0"/>
              <w:marBottom w:val="0"/>
              <w:divBdr>
                <w:top w:val="none" w:sz="0" w:space="0" w:color="auto"/>
                <w:left w:val="none" w:sz="0" w:space="0" w:color="auto"/>
                <w:bottom w:val="none" w:sz="0" w:space="0" w:color="auto"/>
                <w:right w:val="none" w:sz="0" w:space="0" w:color="auto"/>
              </w:divBdr>
            </w:div>
            <w:div w:id="317226798">
              <w:marLeft w:val="0"/>
              <w:marRight w:val="0"/>
              <w:marTop w:val="0"/>
              <w:marBottom w:val="0"/>
              <w:divBdr>
                <w:top w:val="none" w:sz="0" w:space="0" w:color="auto"/>
                <w:left w:val="none" w:sz="0" w:space="0" w:color="auto"/>
                <w:bottom w:val="none" w:sz="0" w:space="0" w:color="auto"/>
                <w:right w:val="none" w:sz="0" w:space="0" w:color="auto"/>
              </w:divBdr>
            </w:div>
            <w:div w:id="1037701595">
              <w:marLeft w:val="0"/>
              <w:marRight w:val="0"/>
              <w:marTop w:val="0"/>
              <w:marBottom w:val="0"/>
              <w:divBdr>
                <w:top w:val="none" w:sz="0" w:space="0" w:color="auto"/>
                <w:left w:val="none" w:sz="0" w:space="0" w:color="auto"/>
                <w:bottom w:val="none" w:sz="0" w:space="0" w:color="auto"/>
                <w:right w:val="none" w:sz="0" w:space="0" w:color="auto"/>
              </w:divBdr>
            </w:div>
            <w:div w:id="367728707">
              <w:marLeft w:val="0"/>
              <w:marRight w:val="0"/>
              <w:marTop w:val="0"/>
              <w:marBottom w:val="0"/>
              <w:divBdr>
                <w:top w:val="none" w:sz="0" w:space="0" w:color="auto"/>
                <w:left w:val="none" w:sz="0" w:space="0" w:color="auto"/>
                <w:bottom w:val="none" w:sz="0" w:space="0" w:color="auto"/>
                <w:right w:val="none" w:sz="0" w:space="0" w:color="auto"/>
              </w:divBdr>
            </w:div>
            <w:div w:id="1660697523">
              <w:marLeft w:val="0"/>
              <w:marRight w:val="0"/>
              <w:marTop w:val="0"/>
              <w:marBottom w:val="0"/>
              <w:divBdr>
                <w:top w:val="none" w:sz="0" w:space="0" w:color="auto"/>
                <w:left w:val="none" w:sz="0" w:space="0" w:color="auto"/>
                <w:bottom w:val="none" w:sz="0" w:space="0" w:color="auto"/>
                <w:right w:val="none" w:sz="0" w:space="0" w:color="auto"/>
              </w:divBdr>
            </w:div>
            <w:div w:id="1460949381">
              <w:marLeft w:val="0"/>
              <w:marRight w:val="0"/>
              <w:marTop w:val="0"/>
              <w:marBottom w:val="0"/>
              <w:divBdr>
                <w:top w:val="none" w:sz="0" w:space="0" w:color="auto"/>
                <w:left w:val="none" w:sz="0" w:space="0" w:color="auto"/>
                <w:bottom w:val="none" w:sz="0" w:space="0" w:color="auto"/>
                <w:right w:val="none" w:sz="0" w:space="0" w:color="auto"/>
              </w:divBdr>
            </w:div>
            <w:div w:id="2048753519">
              <w:marLeft w:val="0"/>
              <w:marRight w:val="0"/>
              <w:marTop w:val="0"/>
              <w:marBottom w:val="0"/>
              <w:divBdr>
                <w:top w:val="none" w:sz="0" w:space="0" w:color="auto"/>
                <w:left w:val="none" w:sz="0" w:space="0" w:color="auto"/>
                <w:bottom w:val="none" w:sz="0" w:space="0" w:color="auto"/>
                <w:right w:val="none" w:sz="0" w:space="0" w:color="auto"/>
              </w:divBdr>
            </w:div>
            <w:div w:id="1717048736">
              <w:marLeft w:val="0"/>
              <w:marRight w:val="0"/>
              <w:marTop w:val="0"/>
              <w:marBottom w:val="0"/>
              <w:divBdr>
                <w:top w:val="none" w:sz="0" w:space="0" w:color="auto"/>
                <w:left w:val="none" w:sz="0" w:space="0" w:color="auto"/>
                <w:bottom w:val="none" w:sz="0" w:space="0" w:color="auto"/>
                <w:right w:val="none" w:sz="0" w:space="0" w:color="auto"/>
              </w:divBdr>
            </w:div>
            <w:div w:id="629364156">
              <w:marLeft w:val="0"/>
              <w:marRight w:val="0"/>
              <w:marTop w:val="0"/>
              <w:marBottom w:val="0"/>
              <w:divBdr>
                <w:top w:val="none" w:sz="0" w:space="0" w:color="auto"/>
                <w:left w:val="none" w:sz="0" w:space="0" w:color="auto"/>
                <w:bottom w:val="none" w:sz="0" w:space="0" w:color="auto"/>
                <w:right w:val="none" w:sz="0" w:space="0" w:color="auto"/>
              </w:divBdr>
            </w:div>
            <w:div w:id="696202761">
              <w:marLeft w:val="0"/>
              <w:marRight w:val="0"/>
              <w:marTop w:val="0"/>
              <w:marBottom w:val="0"/>
              <w:divBdr>
                <w:top w:val="none" w:sz="0" w:space="0" w:color="auto"/>
                <w:left w:val="none" w:sz="0" w:space="0" w:color="auto"/>
                <w:bottom w:val="none" w:sz="0" w:space="0" w:color="auto"/>
                <w:right w:val="none" w:sz="0" w:space="0" w:color="auto"/>
              </w:divBdr>
            </w:div>
            <w:div w:id="296108225">
              <w:marLeft w:val="0"/>
              <w:marRight w:val="0"/>
              <w:marTop w:val="0"/>
              <w:marBottom w:val="0"/>
              <w:divBdr>
                <w:top w:val="none" w:sz="0" w:space="0" w:color="auto"/>
                <w:left w:val="none" w:sz="0" w:space="0" w:color="auto"/>
                <w:bottom w:val="none" w:sz="0" w:space="0" w:color="auto"/>
                <w:right w:val="none" w:sz="0" w:space="0" w:color="auto"/>
              </w:divBdr>
            </w:div>
            <w:div w:id="1201238380">
              <w:marLeft w:val="0"/>
              <w:marRight w:val="0"/>
              <w:marTop w:val="0"/>
              <w:marBottom w:val="0"/>
              <w:divBdr>
                <w:top w:val="none" w:sz="0" w:space="0" w:color="auto"/>
                <w:left w:val="none" w:sz="0" w:space="0" w:color="auto"/>
                <w:bottom w:val="none" w:sz="0" w:space="0" w:color="auto"/>
                <w:right w:val="none" w:sz="0" w:space="0" w:color="auto"/>
              </w:divBdr>
            </w:div>
            <w:div w:id="150432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165201">
      <w:bodyDiv w:val="1"/>
      <w:marLeft w:val="0"/>
      <w:marRight w:val="0"/>
      <w:marTop w:val="0"/>
      <w:marBottom w:val="0"/>
      <w:divBdr>
        <w:top w:val="none" w:sz="0" w:space="0" w:color="auto"/>
        <w:left w:val="none" w:sz="0" w:space="0" w:color="auto"/>
        <w:bottom w:val="none" w:sz="0" w:space="0" w:color="auto"/>
        <w:right w:val="none" w:sz="0" w:space="0" w:color="auto"/>
      </w:divBdr>
    </w:div>
    <w:div w:id="1708215822">
      <w:bodyDiv w:val="1"/>
      <w:marLeft w:val="0"/>
      <w:marRight w:val="0"/>
      <w:marTop w:val="0"/>
      <w:marBottom w:val="0"/>
      <w:divBdr>
        <w:top w:val="none" w:sz="0" w:space="0" w:color="auto"/>
        <w:left w:val="none" w:sz="0" w:space="0" w:color="auto"/>
        <w:bottom w:val="none" w:sz="0" w:space="0" w:color="auto"/>
        <w:right w:val="none" w:sz="0" w:space="0" w:color="auto"/>
      </w:divBdr>
    </w:div>
    <w:div w:id="1717507385">
      <w:bodyDiv w:val="1"/>
      <w:marLeft w:val="0"/>
      <w:marRight w:val="0"/>
      <w:marTop w:val="0"/>
      <w:marBottom w:val="0"/>
      <w:divBdr>
        <w:top w:val="none" w:sz="0" w:space="0" w:color="auto"/>
        <w:left w:val="none" w:sz="0" w:space="0" w:color="auto"/>
        <w:bottom w:val="none" w:sz="0" w:space="0" w:color="auto"/>
        <w:right w:val="none" w:sz="0" w:space="0" w:color="auto"/>
      </w:divBdr>
      <w:divsChild>
        <w:div w:id="1995642807">
          <w:marLeft w:val="0"/>
          <w:marRight w:val="0"/>
          <w:marTop w:val="0"/>
          <w:marBottom w:val="0"/>
          <w:divBdr>
            <w:top w:val="none" w:sz="0" w:space="0" w:color="auto"/>
            <w:left w:val="none" w:sz="0" w:space="0" w:color="auto"/>
            <w:bottom w:val="none" w:sz="0" w:space="0" w:color="auto"/>
            <w:right w:val="none" w:sz="0" w:space="0" w:color="auto"/>
          </w:divBdr>
        </w:div>
      </w:divsChild>
    </w:div>
    <w:div w:id="1730231197">
      <w:bodyDiv w:val="1"/>
      <w:marLeft w:val="0"/>
      <w:marRight w:val="0"/>
      <w:marTop w:val="0"/>
      <w:marBottom w:val="0"/>
      <w:divBdr>
        <w:top w:val="none" w:sz="0" w:space="0" w:color="auto"/>
        <w:left w:val="none" w:sz="0" w:space="0" w:color="auto"/>
        <w:bottom w:val="none" w:sz="0" w:space="0" w:color="auto"/>
        <w:right w:val="none" w:sz="0" w:space="0" w:color="auto"/>
      </w:divBdr>
    </w:div>
    <w:div w:id="1752042411">
      <w:bodyDiv w:val="1"/>
      <w:marLeft w:val="0"/>
      <w:marRight w:val="0"/>
      <w:marTop w:val="0"/>
      <w:marBottom w:val="0"/>
      <w:divBdr>
        <w:top w:val="none" w:sz="0" w:space="0" w:color="auto"/>
        <w:left w:val="none" w:sz="0" w:space="0" w:color="auto"/>
        <w:bottom w:val="none" w:sz="0" w:space="0" w:color="auto"/>
        <w:right w:val="none" w:sz="0" w:space="0" w:color="auto"/>
      </w:divBdr>
    </w:div>
    <w:div w:id="1772163431">
      <w:bodyDiv w:val="1"/>
      <w:marLeft w:val="0"/>
      <w:marRight w:val="0"/>
      <w:marTop w:val="0"/>
      <w:marBottom w:val="0"/>
      <w:divBdr>
        <w:top w:val="none" w:sz="0" w:space="0" w:color="auto"/>
        <w:left w:val="none" w:sz="0" w:space="0" w:color="auto"/>
        <w:bottom w:val="none" w:sz="0" w:space="0" w:color="auto"/>
        <w:right w:val="none" w:sz="0" w:space="0" w:color="auto"/>
      </w:divBdr>
    </w:div>
    <w:div w:id="1784880919">
      <w:bodyDiv w:val="1"/>
      <w:marLeft w:val="0"/>
      <w:marRight w:val="0"/>
      <w:marTop w:val="0"/>
      <w:marBottom w:val="0"/>
      <w:divBdr>
        <w:top w:val="none" w:sz="0" w:space="0" w:color="auto"/>
        <w:left w:val="none" w:sz="0" w:space="0" w:color="auto"/>
        <w:bottom w:val="none" w:sz="0" w:space="0" w:color="auto"/>
        <w:right w:val="none" w:sz="0" w:space="0" w:color="auto"/>
      </w:divBdr>
    </w:div>
    <w:div w:id="1803157553">
      <w:bodyDiv w:val="1"/>
      <w:marLeft w:val="0"/>
      <w:marRight w:val="0"/>
      <w:marTop w:val="0"/>
      <w:marBottom w:val="0"/>
      <w:divBdr>
        <w:top w:val="none" w:sz="0" w:space="0" w:color="auto"/>
        <w:left w:val="none" w:sz="0" w:space="0" w:color="auto"/>
        <w:bottom w:val="none" w:sz="0" w:space="0" w:color="auto"/>
        <w:right w:val="none" w:sz="0" w:space="0" w:color="auto"/>
      </w:divBdr>
    </w:div>
    <w:div w:id="1814441775">
      <w:bodyDiv w:val="1"/>
      <w:marLeft w:val="0"/>
      <w:marRight w:val="0"/>
      <w:marTop w:val="0"/>
      <w:marBottom w:val="0"/>
      <w:divBdr>
        <w:top w:val="none" w:sz="0" w:space="0" w:color="auto"/>
        <w:left w:val="none" w:sz="0" w:space="0" w:color="auto"/>
        <w:bottom w:val="none" w:sz="0" w:space="0" w:color="auto"/>
        <w:right w:val="none" w:sz="0" w:space="0" w:color="auto"/>
      </w:divBdr>
    </w:div>
    <w:div w:id="1840660487">
      <w:bodyDiv w:val="1"/>
      <w:marLeft w:val="0"/>
      <w:marRight w:val="0"/>
      <w:marTop w:val="0"/>
      <w:marBottom w:val="0"/>
      <w:divBdr>
        <w:top w:val="none" w:sz="0" w:space="0" w:color="auto"/>
        <w:left w:val="none" w:sz="0" w:space="0" w:color="auto"/>
        <w:bottom w:val="none" w:sz="0" w:space="0" w:color="auto"/>
        <w:right w:val="none" w:sz="0" w:space="0" w:color="auto"/>
      </w:divBdr>
    </w:div>
    <w:div w:id="1841584517">
      <w:bodyDiv w:val="1"/>
      <w:marLeft w:val="0"/>
      <w:marRight w:val="0"/>
      <w:marTop w:val="0"/>
      <w:marBottom w:val="0"/>
      <w:divBdr>
        <w:top w:val="none" w:sz="0" w:space="0" w:color="auto"/>
        <w:left w:val="none" w:sz="0" w:space="0" w:color="auto"/>
        <w:bottom w:val="none" w:sz="0" w:space="0" w:color="auto"/>
        <w:right w:val="none" w:sz="0" w:space="0" w:color="auto"/>
      </w:divBdr>
      <w:divsChild>
        <w:div w:id="1547788945">
          <w:marLeft w:val="0"/>
          <w:marRight w:val="0"/>
          <w:marTop w:val="0"/>
          <w:marBottom w:val="0"/>
          <w:divBdr>
            <w:top w:val="none" w:sz="0" w:space="0" w:color="auto"/>
            <w:left w:val="none" w:sz="0" w:space="0" w:color="auto"/>
            <w:bottom w:val="none" w:sz="0" w:space="0" w:color="auto"/>
            <w:right w:val="none" w:sz="0" w:space="0" w:color="auto"/>
          </w:divBdr>
          <w:divsChild>
            <w:div w:id="213003600">
              <w:marLeft w:val="0"/>
              <w:marRight w:val="0"/>
              <w:marTop w:val="0"/>
              <w:marBottom w:val="0"/>
              <w:divBdr>
                <w:top w:val="none" w:sz="0" w:space="0" w:color="auto"/>
                <w:left w:val="none" w:sz="0" w:space="0" w:color="auto"/>
                <w:bottom w:val="none" w:sz="0" w:space="0" w:color="auto"/>
                <w:right w:val="none" w:sz="0" w:space="0" w:color="auto"/>
              </w:divBdr>
              <w:divsChild>
                <w:div w:id="500121765">
                  <w:marLeft w:val="0"/>
                  <w:marRight w:val="0"/>
                  <w:marTop w:val="0"/>
                  <w:marBottom w:val="0"/>
                  <w:divBdr>
                    <w:top w:val="none" w:sz="0" w:space="0" w:color="auto"/>
                    <w:left w:val="none" w:sz="0" w:space="0" w:color="auto"/>
                    <w:bottom w:val="none" w:sz="0" w:space="0" w:color="auto"/>
                    <w:right w:val="none" w:sz="0" w:space="0" w:color="auto"/>
                  </w:divBdr>
                  <w:divsChild>
                    <w:div w:id="308828921">
                      <w:marLeft w:val="0"/>
                      <w:marRight w:val="0"/>
                      <w:marTop w:val="0"/>
                      <w:marBottom w:val="0"/>
                      <w:divBdr>
                        <w:top w:val="none" w:sz="0" w:space="0" w:color="auto"/>
                        <w:left w:val="none" w:sz="0" w:space="0" w:color="auto"/>
                        <w:bottom w:val="none" w:sz="0" w:space="0" w:color="auto"/>
                        <w:right w:val="none" w:sz="0" w:space="0" w:color="auto"/>
                      </w:divBdr>
                      <w:divsChild>
                        <w:div w:id="1503663950">
                          <w:marLeft w:val="0"/>
                          <w:marRight w:val="0"/>
                          <w:marTop w:val="0"/>
                          <w:marBottom w:val="0"/>
                          <w:divBdr>
                            <w:top w:val="none" w:sz="0" w:space="0" w:color="auto"/>
                            <w:left w:val="none" w:sz="0" w:space="0" w:color="auto"/>
                            <w:bottom w:val="none" w:sz="0" w:space="0" w:color="auto"/>
                            <w:right w:val="none" w:sz="0" w:space="0" w:color="auto"/>
                          </w:divBdr>
                          <w:divsChild>
                            <w:div w:id="78820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728767">
              <w:marLeft w:val="0"/>
              <w:marRight w:val="0"/>
              <w:marTop w:val="0"/>
              <w:marBottom w:val="0"/>
              <w:divBdr>
                <w:top w:val="none" w:sz="0" w:space="0" w:color="auto"/>
                <w:left w:val="none" w:sz="0" w:space="0" w:color="auto"/>
                <w:bottom w:val="none" w:sz="0" w:space="0" w:color="auto"/>
                <w:right w:val="none" w:sz="0" w:space="0" w:color="auto"/>
              </w:divBdr>
              <w:divsChild>
                <w:div w:id="1080715416">
                  <w:marLeft w:val="0"/>
                  <w:marRight w:val="0"/>
                  <w:marTop w:val="0"/>
                  <w:marBottom w:val="0"/>
                  <w:divBdr>
                    <w:top w:val="none" w:sz="0" w:space="0" w:color="auto"/>
                    <w:left w:val="none" w:sz="0" w:space="0" w:color="auto"/>
                    <w:bottom w:val="none" w:sz="0" w:space="0" w:color="auto"/>
                    <w:right w:val="none" w:sz="0" w:space="0" w:color="auto"/>
                  </w:divBdr>
                  <w:divsChild>
                    <w:div w:id="2123958988">
                      <w:marLeft w:val="0"/>
                      <w:marRight w:val="0"/>
                      <w:marTop w:val="0"/>
                      <w:marBottom w:val="0"/>
                      <w:divBdr>
                        <w:top w:val="none" w:sz="0" w:space="0" w:color="auto"/>
                        <w:left w:val="none" w:sz="0" w:space="0" w:color="auto"/>
                        <w:bottom w:val="none" w:sz="0" w:space="0" w:color="auto"/>
                        <w:right w:val="none" w:sz="0" w:space="0" w:color="auto"/>
                      </w:divBdr>
                      <w:divsChild>
                        <w:div w:id="1942763059">
                          <w:marLeft w:val="0"/>
                          <w:marRight w:val="0"/>
                          <w:marTop w:val="0"/>
                          <w:marBottom w:val="0"/>
                          <w:divBdr>
                            <w:top w:val="none" w:sz="0" w:space="0" w:color="auto"/>
                            <w:left w:val="none" w:sz="0" w:space="0" w:color="auto"/>
                            <w:bottom w:val="none" w:sz="0" w:space="0" w:color="auto"/>
                            <w:right w:val="none" w:sz="0" w:space="0" w:color="auto"/>
                          </w:divBdr>
                        </w:div>
                        <w:div w:id="125324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9168013">
      <w:bodyDiv w:val="1"/>
      <w:marLeft w:val="0"/>
      <w:marRight w:val="0"/>
      <w:marTop w:val="0"/>
      <w:marBottom w:val="0"/>
      <w:divBdr>
        <w:top w:val="none" w:sz="0" w:space="0" w:color="auto"/>
        <w:left w:val="none" w:sz="0" w:space="0" w:color="auto"/>
        <w:bottom w:val="none" w:sz="0" w:space="0" w:color="auto"/>
        <w:right w:val="none" w:sz="0" w:space="0" w:color="auto"/>
      </w:divBdr>
    </w:div>
    <w:div w:id="1948462081">
      <w:bodyDiv w:val="1"/>
      <w:marLeft w:val="0"/>
      <w:marRight w:val="0"/>
      <w:marTop w:val="0"/>
      <w:marBottom w:val="0"/>
      <w:divBdr>
        <w:top w:val="none" w:sz="0" w:space="0" w:color="auto"/>
        <w:left w:val="none" w:sz="0" w:space="0" w:color="auto"/>
        <w:bottom w:val="none" w:sz="0" w:space="0" w:color="auto"/>
        <w:right w:val="none" w:sz="0" w:space="0" w:color="auto"/>
      </w:divBdr>
    </w:div>
    <w:div w:id="1951350499">
      <w:bodyDiv w:val="1"/>
      <w:marLeft w:val="0"/>
      <w:marRight w:val="0"/>
      <w:marTop w:val="0"/>
      <w:marBottom w:val="0"/>
      <w:divBdr>
        <w:top w:val="none" w:sz="0" w:space="0" w:color="auto"/>
        <w:left w:val="none" w:sz="0" w:space="0" w:color="auto"/>
        <w:bottom w:val="none" w:sz="0" w:space="0" w:color="auto"/>
        <w:right w:val="none" w:sz="0" w:space="0" w:color="auto"/>
      </w:divBdr>
    </w:div>
    <w:div w:id="1965653735">
      <w:bodyDiv w:val="1"/>
      <w:marLeft w:val="0"/>
      <w:marRight w:val="0"/>
      <w:marTop w:val="0"/>
      <w:marBottom w:val="0"/>
      <w:divBdr>
        <w:top w:val="none" w:sz="0" w:space="0" w:color="auto"/>
        <w:left w:val="none" w:sz="0" w:space="0" w:color="auto"/>
        <w:bottom w:val="none" w:sz="0" w:space="0" w:color="auto"/>
        <w:right w:val="none" w:sz="0" w:space="0" w:color="auto"/>
      </w:divBdr>
    </w:div>
    <w:div w:id="1970621209">
      <w:bodyDiv w:val="1"/>
      <w:marLeft w:val="0"/>
      <w:marRight w:val="0"/>
      <w:marTop w:val="0"/>
      <w:marBottom w:val="0"/>
      <w:divBdr>
        <w:top w:val="none" w:sz="0" w:space="0" w:color="auto"/>
        <w:left w:val="none" w:sz="0" w:space="0" w:color="auto"/>
        <w:bottom w:val="none" w:sz="0" w:space="0" w:color="auto"/>
        <w:right w:val="none" w:sz="0" w:space="0" w:color="auto"/>
      </w:divBdr>
    </w:div>
    <w:div w:id="1993175583">
      <w:bodyDiv w:val="1"/>
      <w:marLeft w:val="0"/>
      <w:marRight w:val="0"/>
      <w:marTop w:val="0"/>
      <w:marBottom w:val="0"/>
      <w:divBdr>
        <w:top w:val="none" w:sz="0" w:space="0" w:color="auto"/>
        <w:left w:val="none" w:sz="0" w:space="0" w:color="auto"/>
        <w:bottom w:val="none" w:sz="0" w:space="0" w:color="auto"/>
        <w:right w:val="none" w:sz="0" w:space="0" w:color="auto"/>
      </w:divBdr>
    </w:div>
    <w:div w:id="2025594094">
      <w:bodyDiv w:val="1"/>
      <w:marLeft w:val="0"/>
      <w:marRight w:val="0"/>
      <w:marTop w:val="0"/>
      <w:marBottom w:val="0"/>
      <w:divBdr>
        <w:top w:val="none" w:sz="0" w:space="0" w:color="auto"/>
        <w:left w:val="none" w:sz="0" w:space="0" w:color="auto"/>
        <w:bottom w:val="none" w:sz="0" w:space="0" w:color="auto"/>
        <w:right w:val="none" w:sz="0" w:space="0" w:color="auto"/>
      </w:divBdr>
    </w:div>
    <w:div w:id="2095932449">
      <w:bodyDiv w:val="1"/>
      <w:marLeft w:val="0"/>
      <w:marRight w:val="0"/>
      <w:marTop w:val="0"/>
      <w:marBottom w:val="0"/>
      <w:divBdr>
        <w:top w:val="none" w:sz="0" w:space="0" w:color="auto"/>
        <w:left w:val="none" w:sz="0" w:space="0" w:color="auto"/>
        <w:bottom w:val="none" w:sz="0" w:space="0" w:color="auto"/>
        <w:right w:val="none" w:sz="0" w:space="0" w:color="auto"/>
      </w:divBdr>
    </w:div>
    <w:div w:id="2103909824">
      <w:bodyDiv w:val="1"/>
      <w:marLeft w:val="0"/>
      <w:marRight w:val="0"/>
      <w:marTop w:val="0"/>
      <w:marBottom w:val="0"/>
      <w:divBdr>
        <w:top w:val="none" w:sz="0" w:space="0" w:color="auto"/>
        <w:left w:val="none" w:sz="0" w:space="0" w:color="auto"/>
        <w:bottom w:val="none" w:sz="0" w:space="0" w:color="auto"/>
        <w:right w:val="none" w:sz="0" w:space="0" w:color="auto"/>
      </w:divBdr>
    </w:div>
    <w:div w:id="2108889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jsc.2487" TargetMode="External"/><Relationship Id="rId21" Type="http://schemas.openxmlformats.org/officeDocument/2006/relationships/hyperlink" Target="https://doi.org/10.23962/ajic.i29.14247" TargetMode="External"/><Relationship Id="rId42" Type="http://schemas.openxmlformats.org/officeDocument/2006/relationships/hyperlink" Target="https://doi.org/10.3390/sym10100470" TargetMode="External"/><Relationship Id="rId47" Type="http://schemas.openxmlformats.org/officeDocument/2006/relationships/hyperlink" Target="https://doi.org/10.1007/s42786-022-00040-1" TargetMode="External"/><Relationship Id="rId63" Type="http://schemas.openxmlformats.org/officeDocument/2006/relationships/hyperlink" Target="https://doi.org/10.3389/fbloc.2020.00011" TargetMode="External"/><Relationship Id="rId68" Type="http://schemas.openxmlformats.org/officeDocument/2006/relationships/hyperlink" Target="https://doi.org/10.1016/j.heliyon.2021.e08167" TargetMode="External"/><Relationship Id="rId84" Type="http://schemas.openxmlformats.org/officeDocument/2006/relationships/hyperlink" Target="https://doi.org/10.1177/1077800411409884" TargetMode="External"/><Relationship Id="rId89" Type="http://schemas.openxmlformats.org/officeDocument/2006/relationships/hyperlink" Target="https://doi.org/10.1007/978-981-13-6621-5_5" TargetMode="External"/><Relationship Id="rId7" Type="http://schemas.openxmlformats.org/officeDocument/2006/relationships/endnotes" Target="endnotes.xml"/><Relationship Id="rId71" Type="http://schemas.openxmlformats.org/officeDocument/2006/relationships/hyperlink" Target="https://doi.org/10.1017/s0269888920000314%20" TargetMode="External"/><Relationship Id="rId92" Type="http://schemas.openxmlformats.org/officeDocument/2006/relationships/hyperlink" Target="https://doi.org/10.1108/scm-03-2018-0148" TargetMode="Externa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doi.org/10.1109/access.2023.3268064" TargetMode="External"/><Relationship Id="rId11" Type="http://schemas.openxmlformats.org/officeDocument/2006/relationships/image" Target="media/image3.png"/><Relationship Id="rId24" Type="http://schemas.openxmlformats.org/officeDocument/2006/relationships/hyperlink" Target="https://doi.org/10.1108/imds-12-2018-0568" TargetMode="External"/><Relationship Id="rId32" Type="http://schemas.openxmlformats.org/officeDocument/2006/relationships/hyperlink" Target="https://doi.org/10.1109/jiot.2019.2920987" TargetMode="External"/><Relationship Id="rId37" Type="http://schemas.openxmlformats.org/officeDocument/2006/relationships/hyperlink" Target="https://doi.org/10.1016/j.jbankfin.2013.02.013" TargetMode="External"/><Relationship Id="rId40" Type="http://schemas.openxmlformats.org/officeDocument/2006/relationships/hyperlink" Target="https://doi.org/10.3390/logistics2010002" TargetMode="External"/><Relationship Id="rId45" Type="http://schemas.openxmlformats.org/officeDocument/2006/relationships/hyperlink" Target="https://doi.org/10.1057/s41261-021-00165-1" TargetMode="External"/><Relationship Id="rId53" Type="http://schemas.openxmlformats.org/officeDocument/2006/relationships/hyperlink" Target="https://doi.org/10.1109/access.2021.3071499" TargetMode="External"/><Relationship Id="rId58" Type="http://schemas.openxmlformats.org/officeDocument/2006/relationships/hyperlink" Target="https://doi.org/10.14713/pcsp.v5i3.974" TargetMode="External"/><Relationship Id="rId66" Type="http://schemas.openxmlformats.org/officeDocument/2006/relationships/hyperlink" Target="https://doi.org/10.1109/tem.2019.2921736." TargetMode="External"/><Relationship Id="rId74" Type="http://schemas.openxmlformats.org/officeDocument/2006/relationships/hyperlink" Target="https://doi.org/10.1177/1609406919862424" TargetMode="External"/><Relationship Id="rId79" Type="http://schemas.openxmlformats.org/officeDocument/2006/relationships/hyperlink" Target="https://doi.org/10.3390/ijerph19159309" TargetMode="External"/><Relationship Id="rId87" Type="http://schemas.openxmlformats.org/officeDocument/2006/relationships/hyperlink" Target="https://doi.org/10.1109/tvcg.2019.2963018" TargetMode="External"/><Relationship Id="rId102"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doi.org/10.1108/jts-06-2023-0003" TargetMode="External"/><Relationship Id="rId82" Type="http://schemas.openxmlformats.org/officeDocument/2006/relationships/hyperlink" Target="https://thefinanser.com/2016/08/applying-blockchain-trade-finance%20" TargetMode="External"/><Relationship Id="rId90" Type="http://schemas.openxmlformats.org/officeDocument/2006/relationships/hyperlink" Target="https://doi.org/10.1504/ijwgs.2018.10016848" TargetMode="External"/><Relationship Id="rId95" Type="http://schemas.openxmlformats.org/officeDocument/2006/relationships/hyperlink" Target="https://doi.org/10.1051/e3sconf/202127501025" TargetMode="External"/><Relationship Id="rId19" Type="http://schemas.openxmlformats.org/officeDocument/2006/relationships/hyperlink" Target="https://doi.org/10.5089/9781463924607.001" TargetMode="External"/><Relationship Id="rId14" Type="http://schemas.openxmlformats.org/officeDocument/2006/relationships/image" Target="media/image6.png"/><Relationship Id="rId22" Type="http://schemas.openxmlformats.org/officeDocument/2006/relationships/hyperlink" Target="https://doi.org/10.6000/1929-7092.2018.07.47" TargetMode="External"/><Relationship Id="rId27" Type="http://schemas.openxmlformats.org/officeDocument/2006/relationships/hyperlink" Target="https://doi.org/10.1108/jmlc-05-2015-0019" TargetMode="External"/><Relationship Id="rId30" Type="http://schemas.openxmlformats.org/officeDocument/2006/relationships/hyperlink" Target="https://doi.org/10.1086/667869" TargetMode="External"/><Relationship Id="rId35" Type="http://schemas.openxmlformats.org/officeDocument/2006/relationships/hyperlink" Target="https://flow.db.com/trade-finance/trade-finance-and-the-blockchain-three-essential-case-studies%20" TargetMode="External"/><Relationship Id="rId43" Type="http://schemas.openxmlformats.org/officeDocument/2006/relationships/hyperlink" Target="https://home.barclays/news/2016/11/how-blockchain-is-transforming-trade-finance/%20" TargetMode="External"/><Relationship Id="rId48" Type="http://schemas.openxmlformats.org/officeDocument/2006/relationships/hyperlink" Target="https://doi.org/10.3390/healthcare9081019%20" TargetMode="External"/><Relationship Id="rId56" Type="http://schemas.openxmlformats.org/officeDocument/2006/relationships/hyperlink" Target="https://doi.org/10.3390/joitmc6040117" TargetMode="External"/><Relationship Id="rId64" Type="http://schemas.openxmlformats.org/officeDocument/2006/relationships/hyperlink" Target="https://doi.org/10.4236/ojbm.2021.91022" TargetMode="External"/><Relationship Id="rId69" Type="http://schemas.openxmlformats.org/officeDocument/2006/relationships/hyperlink" Target="https://www.ornua.com/ornua-completes-world-first-blockchain-trade-through-collaboration-with-barclays/%20" TargetMode="External"/><Relationship Id="rId77" Type="http://schemas.openxmlformats.org/officeDocument/2006/relationships/hyperlink" Target="https://doi.org/10.1080/00207543.2018.1533261" TargetMode="External"/><Relationship Id="rId100" Type="http://schemas.openxmlformats.org/officeDocument/2006/relationships/hyperlink" Target="https://doi.org/10.1109/access.2020.3040875" TargetMode="External"/><Relationship Id="rId105"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007/s10660-022-09566-4" TargetMode="External"/><Relationship Id="rId72" Type="http://schemas.openxmlformats.org/officeDocument/2006/relationships/hyperlink" Target="https://doi.org/10.1108/scm-03-2018-0143" TargetMode="External"/><Relationship Id="rId80" Type="http://schemas.openxmlformats.org/officeDocument/2006/relationships/hyperlink" Target="https://doi.org/10.1177/2319714520968297" TargetMode="External"/><Relationship Id="rId85" Type="http://schemas.openxmlformats.org/officeDocument/2006/relationships/hyperlink" Target="https://doi.org/10.3390/su11041185" TargetMode="External"/><Relationship Id="rId93" Type="http://schemas.openxmlformats.org/officeDocument/2006/relationships/hyperlink" Target="https://www.business.hsbc.com.cn/en-gb/campaigns/smarter-banking/global-trade-blockchain%23:~:text=The%20live%20transaction%20involved%20China%20" TargetMode="External"/><Relationship Id="rId98" Type="http://schemas.openxmlformats.org/officeDocument/2006/relationships/hyperlink" Target="https://doi.org/10.1109/access.2020.2966428"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doi.org/10.1016/j.techfore.2019.119854" TargetMode="External"/><Relationship Id="rId25" Type="http://schemas.openxmlformats.org/officeDocument/2006/relationships/hyperlink" Target="https://doi.org/10.3390/su12010188" TargetMode="External"/><Relationship Id="rId33" Type="http://schemas.openxmlformats.org/officeDocument/2006/relationships/hyperlink" Target="https://doi.org/10.1108/md-09-2019-1266" TargetMode="External"/><Relationship Id="rId38" Type="http://schemas.openxmlformats.org/officeDocument/2006/relationships/hyperlink" Target="https://doi.org/10.3390/app13020686" TargetMode="External"/><Relationship Id="rId46" Type="http://schemas.openxmlformats.org/officeDocument/2006/relationships/hyperlink" Target="https://www.trade.gov/knowledge-product/united-kingdom-market-overview" TargetMode="External"/><Relationship Id="rId59" Type="http://schemas.openxmlformats.org/officeDocument/2006/relationships/hyperlink" Target="https://www.sciencedirect.com/science/article/abs/pii/S0268401217305248%20" TargetMode="External"/><Relationship Id="rId67" Type="http://schemas.openxmlformats.org/officeDocument/2006/relationships/hyperlink" Target="https://assets.pubpub.org/d8wct41f/31611263538139.pdf%20" TargetMode="External"/><Relationship Id="rId103" Type="http://schemas.openxmlformats.org/officeDocument/2006/relationships/footer" Target="footer3.xml"/><Relationship Id="rId20" Type="http://schemas.openxmlformats.org/officeDocument/2006/relationships/hyperlink" Target="https://doi.org/10.22617/brf230334-2" TargetMode="External"/><Relationship Id="rId41" Type="http://schemas.openxmlformats.org/officeDocument/2006/relationships/hyperlink" Target="https://doi.org/10.2139/ssrn.3453767" TargetMode="External"/><Relationship Id="rId54" Type="http://schemas.openxmlformats.org/officeDocument/2006/relationships/hyperlink" Target="https://doi.org/10.3390/su10114274" TargetMode="External"/><Relationship Id="rId62" Type="http://schemas.openxmlformats.org/officeDocument/2006/relationships/hyperlink" Target="https://doi.org/10.3390/su11133608%20" TargetMode="External"/><Relationship Id="rId70" Type="http://schemas.openxmlformats.org/officeDocument/2006/relationships/hyperlink" Target="https://doi.org/10.3390/s20185079" TargetMode="External"/><Relationship Id="rId75" Type="http://schemas.openxmlformats.org/officeDocument/2006/relationships/hyperlink" Target="https://doi.org/10.3390/jtaer16070168" TargetMode="External"/><Relationship Id="rId83" Type="http://schemas.openxmlformats.org/officeDocument/2006/relationships/hyperlink" Target="https://doi.org/10.3389/fbloc.2023.1067039" TargetMode="External"/><Relationship Id="rId88" Type="http://schemas.openxmlformats.org/officeDocument/2006/relationships/hyperlink" Target="https://www.dsi.iccwbo.org/_files/ugd/0b6be5_9a983b7c954d49389dd25a54033bcf78.pdf?index=true%20" TargetMode="External"/><Relationship Id="rId91" Type="http://schemas.openxmlformats.org/officeDocument/2006/relationships/hyperlink" Target="https://doi.org/10.1155/2021/5565980" TargetMode="External"/><Relationship Id="rId96" Type="http://schemas.openxmlformats.org/officeDocument/2006/relationships/hyperlink" Target="https://doi.org/10.1371/journal.pone.016347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doi.org/10.1016/j.techfore.2019.03.015" TargetMode="External"/><Relationship Id="rId28" Type="http://schemas.openxmlformats.org/officeDocument/2006/relationships/hyperlink" Target="https://doi.org/10.1287/mnsc.2019.3434" TargetMode="External"/><Relationship Id="rId36" Type="http://schemas.openxmlformats.org/officeDocument/2006/relationships/hyperlink" Target="https://doi.org/10.2307/258191" TargetMode="External"/><Relationship Id="rId49" Type="http://schemas.openxmlformats.org/officeDocument/2006/relationships/hyperlink" Target="https://doi.org/10.1109/access.2019.2902501" TargetMode="External"/><Relationship Id="rId57" Type="http://schemas.openxmlformats.org/officeDocument/2006/relationships/hyperlink" Target="https://doi.org/10.1016/j.techfore.2021.120641" TargetMode="External"/><Relationship Id="rId10" Type="http://schemas.openxmlformats.org/officeDocument/2006/relationships/image" Target="media/image2.png"/><Relationship Id="rId31" Type="http://schemas.openxmlformats.org/officeDocument/2006/relationships/hyperlink" Target="https://www.bcg.com/publications/2016/digital-revolution-trade-finance%20" TargetMode="External"/><Relationship Id="rId44" Type="http://schemas.openxmlformats.org/officeDocument/2006/relationships/hyperlink" Target="https://www.hsbc.com/%20" TargetMode="External"/><Relationship Id="rId52" Type="http://schemas.openxmlformats.org/officeDocument/2006/relationships/hyperlink" Target="https://doi.org/10.3390/su11216181" TargetMode="External"/><Relationship Id="rId60" Type="http://schemas.openxmlformats.org/officeDocument/2006/relationships/hyperlink" Target="https://doi.org/10.1109/mitp.2019.2909700" TargetMode="External"/><Relationship Id="rId65" Type="http://schemas.openxmlformats.org/officeDocument/2006/relationships/hyperlink" Target="https://www.marubeni.com/en/news/2017/release/201707072%20" TargetMode="External"/><Relationship Id="rId73" Type="http://schemas.openxmlformats.org/officeDocument/2006/relationships/hyperlink" Target="https://doi.org/10.1108/scm-03-2018-0143" TargetMode="External"/><Relationship Id="rId78" Type="http://schemas.openxmlformats.org/officeDocument/2006/relationships/hyperlink" Target="https://doi.org/10.1007/s10586-022-03582-7" TargetMode="External"/><Relationship Id="rId81" Type="http://schemas.openxmlformats.org/officeDocument/2006/relationships/hyperlink" Target="https://doi.org/10.1109/access.2018.2890389" TargetMode="External"/><Relationship Id="rId86" Type="http://schemas.openxmlformats.org/officeDocument/2006/relationships/hyperlink" Target="https://doi.org/10.1016/j.techfore.2022.121714" TargetMode="External"/><Relationship Id="rId94" Type="http://schemas.openxmlformats.org/officeDocument/2006/relationships/hyperlink" Target="https://www.lloydsbank.com/business/resource-centre/insight/trade-insights-the-changing-face-of-uk-trade.html%20" TargetMode="External"/><Relationship Id="rId99" Type="http://schemas.openxmlformats.org/officeDocument/2006/relationships/hyperlink" Target="https://doi.org/10.1002/sres.2710" TargetMode="External"/><Relationship Id="rId101" Type="http://schemas.openxmlformats.org/officeDocument/2006/relationships/hyperlink" Target="https://doi.org/10.3390/electronics8060679"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20https:/doi.org/10.1109/access.2022.3146295" TargetMode="External"/><Relationship Id="rId39" Type="http://schemas.openxmlformats.org/officeDocument/2006/relationships/hyperlink" Target="https://doi.org/10.1111/1540-6261.00527" TargetMode="External"/><Relationship Id="rId34" Type="http://schemas.openxmlformats.org/officeDocument/2006/relationships/hyperlink" Target="https://doi.org/10.1017/s1744137417000200" TargetMode="External"/><Relationship Id="rId50" Type="http://schemas.openxmlformats.org/officeDocument/2006/relationships/hyperlink" Target="https://www.yahoo.com/news/hsbc-processes-first-blockchain-letter-163736778.html" TargetMode="External"/><Relationship Id="rId55" Type="http://schemas.openxmlformats.org/officeDocument/2006/relationships/hyperlink" Target="https://doi.org/10.3390/fi12120222" TargetMode="External"/><Relationship Id="rId76" Type="http://schemas.openxmlformats.org/officeDocument/2006/relationships/hyperlink" Target="https://doi.org/10.1109/access.2019.2911031" TargetMode="External"/><Relationship Id="rId97" Type="http://schemas.openxmlformats.org/officeDocument/2006/relationships/hyperlink" Target="https://doi.org/10.4258/hir.2019.25.2.59" TargetMode="External"/><Relationship Id="rId10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FC6C80-C95A-40A5-91A9-3E7BB45A6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7855</TotalTime>
  <Pages>66</Pages>
  <Words>19917</Words>
  <Characters>113528</Characters>
  <Application>Microsoft Office Word</Application>
  <DocSecurity>0</DocSecurity>
  <Lines>946</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Shivcharan Mistry (2244603)</dc:creator>
  <cp:keywords/>
  <dc:description/>
  <cp:lastModifiedBy>Shivcharan Mistry (2244603)</cp:lastModifiedBy>
  <cp:revision>10</cp:revision>
  <dcterms:created xsi:type="dcterms:W3CDTF">2024-05-04T16:26:00Z</dcterms:created>
  <dcterms:modified xsi:type="dcterms:W3CDTF">2024-05-12T20:53:00Z</dcterms:modified>
</cp:coreProperties>
</file>