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CA581" w14:textId="7EA6DAB0" w:rsidR="0095341B" w:rsidRDefault="00D54604">
      <w:pPr>
        <w:jc w:val="center"/>
        <w:rPr>
          <w:b/>
          <w:sz w:val="32"/>
          <w:szCs w:val="32"/>
        </w:rPr>
      </w:pPr>
      <w:r>
        <w:rPr>
          <w:b/>
          <w:sz w:val="32"/>
          <w:szCs w:val="32"/>
        </w:rPr>
        <w:t>Student name: Ingrid Takacs</w:t>
      </w:r>
    </w:p>
    <w:p w14:paraId="16BB7F04" w14:textId="032C4464" w:rsidR="00D54604" w:rsidRDefault="00D54604">
      <w:pPr>
        <w:jc w:val="center"/>
        <w:rPr>
          <w:b/>
          <w:sz w:val="32"/>
          <w:szCs w:val="32"/>
        </w:rPr>
      </w:pPr>
      <w:r>
        <w:rPr>
          <w:b/>
          <w:sz w:val="32"/>
          <w:szCs w:val="32"/>
        </w:rPr>
        <w:t>Student number: 2317939</w:t>
      </w:r>
    </w:p>
    <w:p w14:paraId="768BBA21" w14:textId="18CA54EF" w:rsidR="00D54604" w:rsidRPr="00A32D60" w:rsidRDefault="00D54604">
      <w:pPr>
        <w:jc w:val="center"/>
        <w:rPr>
          <w:b/>
          <w:sz w:val="32"/>
          <w:szCs w:val="32"/>
        </w:rPr>
      </w:pPr>
      <w:r>
        <w:rPr>
          <w:b/>
          <w:sz w:val="32"/>
          <w:szCs w:val="32"/>
        </w:rPr>
        <w:t>Lecturer name: Nishi Ramsurrun</w:t>
      </w:r>
    </w:p>
    <w:p w14:paraId="7E962864" w14:textId="77777777" w:rsidR="0095341B" w:rsidRPr="00A32D60" w:rsidRDefault="0095341B">
      <w:pPr>
        <w:jc w:val="center"/>
        <w:rPr>
          <w:b/>
          <w:sz w:val="32"/>
          <w:szCs w:val="32"/>
        </w:rPr>
      </w:pPr>
    </w:p>
    <w:p w14:paraId="61987F0F" w14:textId="77777777" w:rsidR="0095341B" w:rsidRPr="00A32D60" w:rsidRDefault="0095341B">
      <w:pPr>
        <w:jc w:val="center"/>
        <w:rPr>
          <w:b/>
          <w:sz w:val="32"/>
          <w:szCs w:val="32"/>
        </w:rPr>
      </w:pPr>
    </w:p>
    <w:p w14:paraId="324F50AB" w14:textId="77777777" w:rsidR="0095341B" w:rsidRPr="00A32D60" w:rsidRDefault="0095341B">
      <w:pPr>
        <w:jc w:val="center"/>
        <w:rPr>
          <w:b/>
          <w:sz w:val="32"/>
          <w:szCs w:val="32"/>
        </w:rPr>
      </w:pPr>
    </w:p>
    <w:p w14:paraId="27D69161" w14:textId="77777777" w:rsidR="0095341B" w:rsidRPr="00A32D60" w:rsidRDefault="0095341B">
      <w:pPr>
        <w:jc w:val="center"/>
        <w:rPr>
          <w:b/>
          <w:sz w:val="32"/>
          <w:szCs w:val="32"/>
        </w:rPr>
      </w:pPr>
    </w:p>
    <w:p w14:paraId="6D94073C" w14:textId="77777777" w:rsidR="0095341B" w:rsidRPr="00A32D60" w:rsidRDefault="0095341B">
      <w:pPr>
        <w:jc w:val="center"/>
        <w:rPr>
          <w:b/>
          <w:sz w:val="32"/>
          <w:szCs w:val="32"/>
        </w:rPr>
      </w:pPr>
    </w:p>
    <w:p w14:paraId="62E67032" w14:textId="77777777" w:rsidR="0095341B" w:rsidRPr="00A32D60" w:rsidRDefault="0095341B">
      <w:pPr>
        <w:jc w:val="center"/>
        <w:rPr>
          <w:b/>
          <w:sz w:val="32"/>
          <w:szCs w:val="32"/>
        </w:rPr>
      </w:pPr>
    </w:p>
    <w:p w14:paraId="3D6B217B" w14:textId="77777777" w:rsidR="0095341B" w:rsidRPr="00A32D60" w:rsidRDefault="006E7503">
      <w:pPr>
        <w:jc w:val="center"/>
        <w:rPr>
          <w:b/>
          <w:sz w:val="32"/>
          <w:szCs w:val="32"/>
        </w:rPr>
      </w:pPr>
      <w:r w:rsidRPr="00A32D60">
        <w:rPr>
          <w:b/>
          <w:sz w:val="32"/>
          <w:szCs w:val="32"/>
        </w:rPr>
        <w:t>MODULE CODE: LCLM5006</w:t>
      </w:r>
    </w:p>
    <w:p w14:paraId="51F03410" w14:textId="77777777" w:rsidR="0095341B" w:rsidRPr="00A32D60" w:rsidRDefault="006E7503">
      <w:pPr>
        <w:jc w:val="center"/>
        <w:rPr>
          <w:b/>
          <w:sz w:val="32"/>
          <w:szCs w:val="32"/>
        </w:rPr>
      </w:pPr>
      <w:r w:rsidRPr="00A32D60">
        <w:rPr>
          <w:b/>
          <w:sz w:val="32"/>
          <w:szCs w:val="32"/>
        </w:rPr>
        <w:t>MODULE: DEVELOPING EMOTIONAL INTELLIGENCE SKILLS</w:t>
      </w:r>
    </w:p>
    <w:p w14:paraId="070A357D" w14:textId="77777777" w:rsidR="0095341B" w:rsidRPr="00A32D60" w:rsidRDefault="006E7503">
      <w:pPr>
        <w:jc w:val="center"/>
        <w:rPr>
          <w:b/>
          <w:sz w:val="32"/>
          <w:szCs w:val="32"/>
        </w:rPr>
      </w:pPr>
      <w:r w:rsidRPr="00A32D60">
        <w:rPr>
          <w:b/>
          <w:sz w:val="32"/>
          <w:szCs w:val="32"/>
        </w:rPr>
        <w:t>ASSIGNMENT TITLE: COMPONENT 2 - INDIVIDUAL WRITTEN REPORT</w:t>
      </w:r>
      <w:r w:rsidRPr="00A32D60">
        <w:br w:type="page"/>
      </w:r>
    </w:p>
    <w:p w14:paraId="2DB2B090" w14:textId="77777777" w:rsidR="0095341B" w:rsidRPr="00A32D60" w:rsidRDefault="006E7503">
      <w:pPr>
        <w:jc w:val="center"/>
        <w:rPr>
          <w:b/>
          <w:sz w:val="28"/>
          <w:szCs w:val="28"/>
        </w:rPr>
      </w:pPr>
      <w:r w:rsidRPr="00A32D60">
        <w:rPr>
          <w:b/>
          <w:sz w:val="28"/>
          <w:szCs w:val="28"/>
        </w:rPr>
        <w:lastRenderedPageBreak/>
        <w:t>Executive Summary</w:t>
      </w:r>
    </w:p>
    <w:p w14:paraId="3B2C47F9" w14:textId="77777777" w:rsidR="0095341B" w:rsidRPr="00A32D60" w:rsidRDefault="006E7503">
      <w:pPr>
        <w:pBdr>
          <w:bottom w:val="none" w:sz="0" w:space="16" w:color="auto"/>
        </w:pBdr>
        <w:spacing w:before="240" w:after="240"/>
        <w:rPr>
          <w:highlight w:val="white"/>
        </w:rPr>
      </w:pPr>
      <w:r w:rsidRPr="00A32D60">
        <w:rPr>
          <w:highlight w:val="white"/>
        </w:rPr>
        <w:t xml:space="preserve">This report concentrates on analysing the detailed evaluation of emotional intelligence and mindfulness at the workplace. This report stresses how workers in workplace EI components, along with the identification of unique specifications of generational considerations. </w:t>
      </w:r>
      <w:r w:rsidR="00963004" w:rsidRPr="00A32D60">
        <w:rPr>
          <w:highlight w:val="white"/>
        </w:rPr>
        <w:t>It</w:t>
      </w:r>
      <w:r w:rsidRPr="00A32D60">
        <w:rPr>
          <w:highlight w:val="white"/>
        </w:rPr>
        <w:t xml:space="preserve"> has also provided recommendations for managerial considerations. </w:t>
      </w:r>
      <w:r w:rsidR="001B6A52" w:rsidRPr="00A32D60">
        <w:rPr>
          <w:highlight w:val="white"/>
        </w:rPr>
        <w:t>The study</w:t>
      </w:r>
      <w:r w:rsidRPr="00A32D60">
        <w:rPr>
          <w:highlight w:val="white"/>
        </w:rPr>
        <w:t xml:space="preserve"> shows emotionally intelligent workplaces are inclusive, capable and resilient for long-term success.</w:t>
      </w:r>
      <w:r w:rsidRPr="00A32D60">
        <w:br w:type="page"/>
      </w:r>
    </w:p>
    <w:p w14:paraId="2CD1F61F" w14:textId="77777777" w:rsidR="0095341B" w:rsidRPr="00A32D60" w:rsidRDefault="006E7503">
      <w:pPr>
        <w:pBdr>
          <w:bottom w:val="none" w:sz="0" w:space="16" w:color="auto"/>
        </w:pBdr>
        <w:jc w:val="center"/>
        <w:rPr>
          <w:b/>
          <w:sz w:val="28"/>
          <w:szCs w:val="28"/>
          <w:highlight w:val="white"/>
        </w:rPr>
      </w:pPr>
      <w:r w:rsidRPr="00A32D60">
        <w:rPr>
          <w:b/>
          <w:sz w:val="28"/>
          <w:szCs w:val="28"/>
          <w:highlight w:val="white"/>
        </w:rPr>
        <w:lastRenderedPageBreak/>
        <w:t>Table of contents</w:t>
      </w:r>
    </w:p>
    <w:sdt>
      <w:sdtPr>
        <w:id w:val="-2137537468"/>
        <w:docPartObj>
          <w:docPartGallery w:val="Table of Contents"/>
          <w:docPartUnique/>
        </w:docPartObj>
      </w:sdtPr>
      <w:sdtContent>
        <w:p w14:paraId="0DDBD4DD" w14:textId="77777777" w:rsidR="00A32D60" w:rsidRDefault="008D454C">
          <w:pPr>
            <w:pStyle w:val="TOC1"/>
            <w:tabs>
              <w:tab w:val="right" w:pos="9019"/>
            </w:tabs>
            <w:rPr>
              <w:rFonts w:asciiTheme="minorHAnsi" w:eastAsiaTheme="minorEastAsia" w:hAnsiTheme="minorHAnsi" w:cstheme="minorBidi"/>
              <w:noProof/>
            </w:rPr>
          </w:pPr>
          <w:r w:rsidRPr="00A32D60">
            <w:fldChar w:fldCharType="begin"/>
          </w:r>
          <w:r w:rsidR="006E7503" w:rsidRPr="00A32D60">
            <w:instrText xml:space="preserve"> TOC \h \u \z \t "Heading 1,1,Heading 2,2,Heading 3,3,Heading 4,4,Heading 5,5,Heading 6,6,"</w:instrText>
          </w:r>
          <w:r w:rsidRPr="00A32D60">
            <w:fldChar w:fldCharType="separate"/>
          </w:r>
          <w:hyperlink w:anchor="_Toc213350628" w:history="1">
            <w:r w:rsidR="00A32D60" w:rsidRPr="00FC48A3">
              <w:rPr>
                <w:rStyle w:val="Hyperlink"/>
                <w:noProof/>
              </w:rPr>
              <w:t>Introduction</w:t>
            </w:r>
            <w:r w:rsidR="00A32D60">
              <w:rPr>
                <w:noProof/>
                <w:webHidden/>
              </w:rPr>
              <w:tab/>
            </w:r>
            <w:r w:rsidR="00A32D60">
              <w:rPr>
                <w:noProof/>
                <w:webHidden/>
              </w:rPr>
              <w:fldChar w:fldCharType="begin"/>
            </w:r>
            <w:r w:rsidR="00A32D60">
              <w:rPr>
                <w:noProof/>
                <w:webHidden/>
              </w:rPr>
              <w:instrText xml:space="preserve"> PAGEREF _Toc213350628 \h </w:instrText>
            </w:r>
            <w:r w:rsidR="00A32D60">
              <w:rPr>
                <w:noProof/>
                <w:webHidden/>
              </w:rPr>
            </w:r>
            <w:r w:rsidR="00A32D60">
              <w:rPr>
                <w:noProof/>
                <w:webHidden/>
              </w:rPr>
              <w:fldChar w:fldCharType="separate"/>
            </w:r>
            <w:r w:rsidR="00A32D60">
              <w:rPr>
                <w:noProof/>
                <w:webHidden/>
              </w:rPr>
              <w:t>4</w:t>
            </w:r>
            <w:r w:rsidR="00A32D60">
              <w:rPr>
                <w:noProof/>
                <w:webHidden/>
              </w:rPr>
              <w:fldChar w:fldCharType="end"/>
            </w:r>
          </w:hyperlink>
        </w:p>
        <w:p w14:paraId="4581CE58" w14:textId="77777777" w:rsidR="00A32D60" w:rsidRDefault="00A32D60">
          <w:pPr>
            <w:pStyle w:val="TOC1"/>
            <w:tabs>
              <w:tab w:val="right" w:pos="9019"/>
            </w:tabs>
            <w:rPr>
              <w:rFonts w:asciiTheme="minorHAnsi" w:eastAsiaTheme="minorEastAsia" w:hAnsiTheme="minorHAnsi" w:cstheme="minorBidi"/>
              <w:noProof/>
            </w:rPr>
          </w:pPr>
          <w:hyperlink w:anchor="_Toc213350629" w:history="1">
            <w:r w:rsidRPr="00FC48A3">
              <w:rPr>
                <w:rStyle w:val="Hyperlink"/>
                <w:noProof/>
              </w:rPr>
              <w:t>Use of emotional intelligence components in the workplace</w:t>
            </w:r>
            <w:r>
              <w:rPr>
                <w:noProof/>
                <w:webHidden/>
              </w:rPr>
              <w:tab/>
            </w:r>
            <w:r>
              <w:rPr>
                <w:noProof/>
                <w:webHidden/>
              </w:rPr>
              <w:fldChar w:fldCharType="begin"/>
            </w:r>
            <w:r>
              <w:rPr>
                <w:noProof/>
                <w:webHidden/>
              </w:rPr>
              <w:instrText xml:space="preserve"> PAGEREF _Toc213350629 \h </w:instrText>
            </w:r>
            <w:r>
              <w:rPr>
                <w:noProof/>
                <w:webHidden/>
              </w:rPr>
            </w:r>
            <w:r>
              <w:rPr>
                <w:noProof/>
                <w:webHidden/>
              </w:rPr>
              <w:fldChar w:fldCharType="separate"/>
            </w:r>
            <w:r>
              <w:rPr>
                <w:noProof/>
                <w:webHidden/>
              </w:rPr>
              <w:t>4</w:t>
            </w:r>
            <w:r>
              <w:rPr>
                <w:noProof/>
                <w:webHidden/>
              </w:rPr>
              <w:fldChar w:fldCharType="end"/>
            </w:r>
          </w:hyperlink>
        </w:p>
        <w:p w14:paraId="1FD5D851" w14:textId="77777777" w:rsidR="00A32D60" w:rsidRDefault="00A32D60">
          <w:pPr>
            <w:pStyle w:val="TOC2"/>
            <w:tabs>
              <w:tab w:val="right" w:pos="9019"/>
            </w:tabs>
            <w:rPr>
              <w:rFonts w:asciiTheme="minorHAnsi" w:eastAsiaTheme="minorEastAsia" w:hAnsiTheme="minorHAnsi" w:cstheme="minorBidi"/>
              <w:noProof/>
            </w:rPr>
          </w:pPr>
          <w:hyperlink w:anchor="_Toc213350630" w:history="1">
            <w:r w:rsidRPr="00FC48A3">
              <w:rPr>
                <w:rStyle w:val="Hyperlink"/>
                <w:noProof/>
              </w:rPr>
              <w:t>Theoretical foundations of emotional intelligence</w:t>
            </w:r>
            <w:r>
              <w:rPr>
                <w:noProof/>
                <w:webHidden/>
              </w:rPr>
              <w:tab/>
            </w:r>
            <w:r>
              <w:rPr>
                <w:noProof/>
                <w:webHidden/>
              </w:rPr>
              <w:fldChar w:fldCharType="begin"/>
            </w:r>
            <w:r>
              <w:rPr>
                <w:noProof/>
                <w:webHidden/>
              </w:rPr>
              <w:instrText xml:space="preserve"> PAGEREF _Toc213350630 \h </w:instrText>
            </w:r>
            <w:r>
              <w:rPr>
                <w:noProof/>
                <w:webHidden/>
              </w:rPr>
            </w:r>
            <w:r>
              <w:rPr>
                <w:noProof/>
                <w:webHidden/>
              </w:rPr>
              <w:fldChar w:fldCharType="separate"/>
            </w:r>
            <w:r>
              <w:rPr>
                <w:noProof/>
                <w:webHidden/>
              </w:rPr>
              <w:t>4</w:t>
            </w:r>
            <w:r>
              <w:rPr>
                <w:noProof/>
                <w:webHidden/>
              </w:rPr>
              <w:fldChar w:fldCharType="end"/>
            </w:r>
          </w:hyperlink>
        </w:p>
        <w:p w14:paraId="69D866CD" w14:textId="77777777" w:rsidR="00A32D60" w:rsidRDefault="00A32D60">
          <w:pPr>
            <w:pStyle w:val="TOC2"/>
            <w:tabs>
              <w:tab w:val="right" w:pos="9019"/>
            </w:tabs>
            <w:rPr>
              <w:rFonts w:asciiTheme="minorHAnsi" w:eastAsiaTheme="minorEastAsia" w:hAnsiTheme="minorHAnsi" w:cstheme="minorBidi"/>
              <w:noProof/>
            </w:rPr>
          </w:pPr>
          <w:hyperlink w:anchor="_Toc213350631" w:history="1">
            <w:r w:rsidRPr="00FC48A3">
              <w:rPr>
                <w:rStyle w:val="Hyperlink"/>
                <w:noProof/>
              </w:rPr>
              <w:t>Self-awareness: Foundation of emotional intelligence</w:t>
            </w:r>
            <w:r>
              <w:rPr>
                <w:noProof/>
                <w:webHidden/>
              </w:rPr>
              <w:tab/>
            </w:r>
            <w:r>
              <w:rPr>
                <w:noProof/>
                <w:webHidden/>
              </w:rPr>
              <w:fldChar w:fldCharType="begin"/>
            </w:r>
            <w:r>
              <w:rPr>
                <w:noProof/>
                <w:webHidden/>
              </w:rPr>
              <w:instrText xml:space="preserve"> PAGEREF _Toc213350631 \h </w:instrText>
            </w:r>
            <w:r>
              <w:rPr>
                <w:noProof/>
                <w:webHidden/>
              </w:rPr>
            </w:r>
            <w:r>
              <w:rPr>
                <w:noProof/>
                <w:webHidden/>
              </w:rPr>
              <w:fldChar w:fldCharType="separate"/>
            </w:r>
            <w:r>
              <w:rPr>
                <w:noProof/>
                <w:webHidden/>
              </w:rPr>
              <w:t>6</w:t>
            </w:r>
            <w:r>
              <w:rPr>
                <w:noProof/>
                <w:webHidden/>
              </w:rPr>
              <w:fldChar w:fldCharType="end"/>
            </w:r>
          </w:hyperlink>
        </w:p>
        <w:p w14:paraId="2DECBC56" w14:textId="77777777" w:rsidR="00A32D60" w:rsidRDefault="00A32D60">
          <w:pPr>
            <w:pStyle w:val="TOC2"/>
            <w:tabs>
              <w:tab w:val="right" w:pos="9019"/>
            </w:tabs>
            <w:rPr>
              <w:rFonts w:asciiTheme="minorHAnsi" w:eastAsiaTheme="minorEastAsia" w:hAnsiTheme="minorHAnsi" w:cstheme="minorBidi"/>
              <w:noProof/>
            </w:rPr>
          </w:pPr>
          <w:hyperlink w:anchor="_Toc213350632" w:history="1">
            <w:r w:rsidRPr="00FC48A3">
              <w:rPr>
                <w:rStyle w:val="Hyperlink"/>
                <w:noProof/>
              </w:rPr>
              <w:t>Self-regulation: Managing emotions in a constructive manner</w:t>
            </w:r>
            <w:r>
              <w:rPr>
                <w:noProof/>
                <w:webHidden/>
              </w:rPr>
              <w:tab/>
            </w:r>
            <w:r>
              <w:rPr>
                <w:noProof/>
                <w:webHidden/>
              </w:rPr>
              <w:fldChar w:fldCharType="begin"/>
            </w:r>
            <w:r>
              <w:rPr>
                <w:noProof/>
                <w:webHidden/>
              </w:rPr>
              <w:instrText xml:space="preserve"> PAGEREF _Toc213350632 \h </w:instrText>
            </w:r>
            <w:r>
              <w:rPr>
                <w:noProof/>
                <w:webHidden/>
              </w:rPr>
            </w:r>
            <w:r>
              <w:rPr>
                <w:noProof/>
                <w:webHidden/>
              </w:rPr>
              <w:fldChar w:fldCharType="separate"/>
            </w:r>
            <w:r>
              <w:rPr>
                <w:noProof/>
                <w:webHidden/>
              </w:rPr>
              <w:t>7</w:t>
            </w:r>
            <w:r>
              <w:rPr>
                <w:noProof/>
                <w:webHidden/>
              </w:rPr>
              <w:fldChar w:fldCharType="end"/>
            </w:r>
          </w:hyperlink>
        </w:p>
        <w:p w14:paraId="6E01FE5D" w14:textId="77777777" w:rsidR="00A32D60" w:rsidRDefault="00A32D60">
          <w:pPr>
            <w:pStyle w:val="TOC2"/>
            <w:tabs>
              <w:tab w:val="right" w:pos="9019"/>
            </w:tabs>
            <w:rPr>
              <w:rFonts w:asciiTheme="minorHAnsi" w:eastAsiaTheme="minorEastAsia" w:hAnsiTheme="minorHAnsi" w:cstheme="minorBidi"/>
              <w:noProof/>
            </w:rPr>
          </w:pPr>
          <w:hyperlink w:anchor="_Toc213350633" w:history="1">
            <w:r w:rsidRPr="00FC48A3">
              <w:rPr>
                <w:rStyle w:val="Hyperlink"/>
                <w:noProof/>
              </w:rPr>
              <w:t>Motivation: Driving performance through emotional commitment</w:t>
            </w:r>
            <w:r>
              <w:rPr>
                <w:noProof/>
                <w:webHidden/>
              </w:rPr>
              <w:tab/>
            </w:r>
            <w:r>
              <w:rPr>
                <w:noProof/>
                <w:webHidden/>
              </w:rPr>
              <w:fldChar w:fldCharType="begin"/>
            </w:r>
            <w:r>
              <w:rPr>
                <w:noProof/>
                <w:webHidden/>
              </w:rPr>
              <w:instrText xml:space="preserve"> PAGEREF _Toc213350633 \h </w:instrText>
            </w:r>
            <w:r>
              <w:rPr>
                <w:noProof/>
                <w:webHidden/>
              </w:rPr>
            </w:r>
            <w:r>
              <w:rPr>
                <w:noProof/>
                <w:webHidden/>
              </w:rPr>
              <w:fldChar w:fldCharType="separate"/>
            </w:r>
            <w:r>
              <w:rPr>
                <w:noProof/>
                <w:webHidden/>
              </w:rPr>
              <w:t>7</w:t>
            </w:r>
            <w:r>
              <w:rPr>
                <w:noProof/>
                <w:webHidden/>
              </w:rPr>
              <w:fldChar w:fldCharType="end"/>
            </w:r>
          </w:hyperlink>
        </w:p>
        <w:p w14:paraId="5D882ECB" w14:textId="77777777" w:rsidR="00A32D60" w:rsidRDefault="00A32D60">
          <w:pPr>
            <w:pStyle w:val="TOC2"/>
            <w:tabs>
              <w:tab w:val="right" w:pos="9019"/>
            </w:tabs>
            <w:rPr>
              <w:rFonts w:asciiTheme="minorHAnsi" w:eastAsiaTheme="minorEastAsia" w:hAnsiTheme="minorHAnsi" w:cstheme="minorBidi"/>
              <w:noProof/>
            </w:rPr>
          </w:pPr>
          <w:hyperlink w:anchor="_Toc213350634" w:history="1">
            <w:r w:rsidRPr="00FC48A3">
              <w:rPr>
                <w:rStyle w:val="Hyperlink"/>
                <w:noProof/>
              </w:rPr>
              <w:t>Empathy: Understanding and valuing others' emotions</w:t>
            </w:r>
            <w:r>
              <w:rPr>
                <w:noProof/>
                <w:webHidden/>
              </w:rPr>
              <w:tab/>
            </w:r>
            <w:r>
              <w:rPr>
                <w:noProof/>
                <w:webHidden/>
              </w:rPr>
              <w:fldChar w:fldCharType="begin"/>
            </w:r>
            <w:r>
              <w:rPr>
                <w:noProof/>
                <w:webHidden/>
              </w:rPr>
              <w:instrText xml:space="preserve"> PAGEREF _Toc213350634 \h </w:instrText>
            </w:r>
            <w:r>
              <w:rPr>
                <w:noProof/>
                <w:webHidden/>
              </w:rPr>
            </w:r>
            <w:r>
              <w:rPr>
                <w:noProof/>
                <w:webHidden/>
              </w:rPr>
              <w:fldChar w:fldCharType="separate"/>
            </w:r>
            <w:r>
              <w:rPr>
                <w:noProof/>
                <w:webHidden/>
              </w:rPr>
              <w:t>8</w:t>
            </w:r>
            <w:r>
              <w:rPr>
                <w:noProof/>
                <w:webHidden/>
              </w:rPr>
              <w:fldChar w:fldCharType="end"/>
            </w:r>
          </w:hyperlink>
        </w:p>
        <w:p w14:paraId="4C780912" w14:textId="77777777" w:rsidR="00A32D60" w:rsidRDefault="00A32D60">
          <w:pPr>
            <w:pStyle w:val="TOC2"/>
            <w:tabs>
              <w:tab w:val="right" w:pos="9019"/>
            </w:tabs>
            <w:rPr>
              <w:rFonts w:asciiTheme="minorHAnsi" w:eastAsiaTheme="minorEastAsia" w:hAnsiTheme="minorHAnsi" w:cstheme="minorBidi"/>
              <w:noProof/>
            </w:rPr>
          </w:pPr>
          <w:hyperlink w:anchor="_Toc213350635" w:history="1">
            <w:r w:rsidRPr="00FC48A3">
              <w:rPr>
                <w:rStyle w:val="Hyperlink"/>
                <w:noProof/>
              </w:rPr>
              <w:t>Social skills: Building and sustaining workplace relationships</w:t>
            </w:r>
            <w:r>
              <w:rPr>
                <w:noProof/>
                <w:webHidden/>
              </w:rPr>
              <w:tab/>
            </w:r>
            <w:r>
              <w:rPr>
                <w:noProof/>
                <w:webHidden/>
              </w:rPr>
              <w:fldChar w:fldCharType="begin"/>
            </w:r>
            <w:r>
              <w:rPr>
                <w:noProof/>
                <w:webHidden/>
              </w:rPr>
              <w:instrText xml:space="preserve"> PAGEREF _Toc213350635 \h </w:instrText>
            </w:r>
            <w:r>
              <w:rPr>
                <w:noProof/>
                <w:webHidden/>
              </w:rPr>
            </w:r>
            <w:r>
              <w:rPr>
                <w:noProof/>
                <w:webHidden/>
              </w:rPr>
              <w:fldChar w:fldCharType="separate"/>
            </w:r>
            <w:r>
              <w:rPr>
                <w:noProof/>
                <w:webHidden/>
              </w:rPr>
              <w:t>8</w:t>
            </w:r>
            <w:r>
              <w:rPr>
                <w:noProof/>
                <w:webHidden/>
              </w:rPr>
              <w:fldChar w:fldCharType="end"/>
            </w:r>
          </w:hyperlink>
        </w:p>
        <w:p w14:paraId="3400E3E3" w14:textId="77777777" w:rsidR="00A32D60" w:rsidRDefault="00A32D60">
          <w:pPr>
            <w:pStyle w:val="TOC2"/>
            <w:tabs>
              <w:tab w:val="right" w:pos="9019"/>
            </w:tabs>
            <w:rPr>
              <w:rFonts w:asciiTheme="minorHAnsi" w:eastAsiaTheme="minorEastAsia" w:hAnsiTheme="minorHAnsi" w:cstheme="minorBidi"/>
              <w:noProof/>
            </w:rPr>
          </w:pPr>
          <w:hyperlink w:anchor="_Toc213350636" w:history="1">
            <w:r w:rsidRPr="00FC48A3">
              <w:rPr>
                <w:rStyle w:val="Hyperlink"/>
                <w:noProof/>
              </w:rPr>
              <w:t>Organisational implications for emotional intelligence</w:t>
            </w:r>
            <w:r>
              <w:rPr>
                <w:noProof/>
                <w:webHidden/>
              </w:rPr>
              <w:tab/>
            </w:r>
            <w:r>
              <w:rPr>
                <w:noProof/>
                <w:webHidden/>
              </w:rPr>
              <w:fldChar w:fldCharType="begin"/>
            </w:r>
            <w:r>
              <w:rPr>
                <w:noProof/>
                <w:webHidden/>
              </w:rPr>
              <w:instrText xml:space="preserve"> PAGEREF _Toc213350636 \h </w:instrText>
            </w:r>
            <w:r>
              <w:rPr>
                <w:noProof/>
                <w:webHidden/>
              </w:rPr>
            </w:r>
            <w:r>
              <w:rPr>
                <w:noProof/>
                <w:webHidden/>
              </w:rPr>
              <w:fldChar w:fldCharType="separate"/>
            </w:r>
            <w:r>
              <w:rPr>
                <w:noProof/>
                <w:webHidden/>
              </w:rPr>
              <w:t>9</w:t>
            </w:r>
            <w:r>
              <w:rPr>
                <w:noProof/>
                <w:webHidden/>
              </w:rPr>
              <w:fldChar w:fldCharType="end"/>
            </w:r>
          </w:hyperlink>
        </w:p>
        <w:p w14:paraId="213347F8" w14:textId="77777777" w:rsidR="00A32D60" w:rsidRDefault="00A32D60">
          <w:pPr>
            <w:pStyle w:val="TOC1"/>
            <w:tabs>
              <w:tab w:val="right" w:pos="9019"/>
            </w:tabs>
            <w:rPr>
              <w:rFonts w:asciiTheme="minorHAnsi" w:eastAsiaTheme="minorEastAsia" w:hAnsiTheme="minorHAnsi" w:cstheme="minorBidi"/>
              <w:noProof/>
            </w:rPr>
          </w:pPr>
          <w:hyperlink w:anchor="_Toc213350637" w:history="1">
            <w:r w:rsidRPr="00FC48A3">
              <w:rPr>
                <w:rStyle w:val="Hyperlink"/>
                <w:noProof/>
              </w:rPr>
              <w:t>Unique characteristics of emotional intelligence for recruiting new employees from gender differences</w:t>
            </w:r>
            <w:r>
              <w:rPr>
                <w:noProof/>
                <w:webHidden/>
              </w:rPr>
              <w:tab/>
            </w:r>
            <w:r>
              <w:rPr>
                <w:noProof/>
                <w:webHidden/>
              </w:rPr>
              <w:fldChar w:fldCharType="begin"/>
            </w:r>
            <w:r>
              <w:rPr>
                <w:noProof/>
                <w:webHidden/>
              </w:rPr>
              <w:instrText xml:space="preserve"> PAGEREF _Toc213350637 \h </w:instrText>
            </w:r>
            <w:r>
              <w:rPr>
                <w:noProof/>
                <w:webHidden/>
              </w:rPr>
            </w:r>
            <w:r>
              <w:rPr>
                <w:noProof/>
                <w:webHidden/>
              </w:rPr>
              <w:fldChar w:fldCharType="separate"/>
            </w:r>
            <w:r>
              <w:rPr>
                <w:noProof/>
                <w:webHidden/>
              </w:rPr>
              <w:t>9</w:t>
            </w:r>
            <w:r>
              <w:rPr>
                <w:noProof/>
                <w:webHidden/>
              </w:rPr>
              <w:fldChar w:fldCharType="end"/>
            </w:r>
          </w:hyperlink>
        </w:p>
        <w:p w14:paraId="475CBA07" w14:textId="77777777" w:rsidR="00A32D60" w:rsidRDefault="00A32D60">
          <w:pPr>
            <w:pStyle w:val="TOC2"/>
            <w:tabs>
              <w:tab w:val="right" w:pos="9019"/>
            </w:tabs>
            <w:rPr>
              <w:rFonts w:asciiTheme="minorHAnsi" w:eastAsiaTheme="minorEastAsia" w:hAnsiTheme="minorHAnsi" w:cstheme="minorBidi"/>
              <w:noProof/>
            </w:rPr>
          </w:pPr>
          <w:hyperlink w:anchor="_Toc213350638" w:history="1">
            <w:r w:rsidRPr="00FC48A3">
              <w:rPr>
                <w:rStyle w:val="Hyperlink"/>
                <w:noProof/>
              </w:rPr>
              <w:t>Understanding the generational differences in EI</w:t>
            </w:r>
            <w:r>
              <w:rPr>
                <w:noProof/>
                <w:webHidden/>
              </w:rPr>
              <w:tab/>
            </w:r>
            <w:r>
              <w:rPr>
                <w:noProof/>
                <w:webHidden/>
              </w:rPr>
              <w:fldChar w:fldCharType="begin"/>
            </w:r>
            <w:r>
              <w:rPr>
                <w:noProof/>
                <w:webHidden/>
              </w:rPr>
              <w:instrText xml:space="preserve"> PAGEREF _Toc213350638 \h </w:instrText>
            </w:r>
            <w:r>
              <w:rPr>
                <w:noProof/>
                <w:webHidden/>
              </w:rPr>
            </w:r>
            <w:r>
              <w:rPr>
                <w:noProof/>
                <w:webHidden/>
              </w:rPr>
              <w:fldChar w:fldCharType="separate"/>
            </w:r>
            <w:r>
              <w:rPr>
                <w:noProof/>
                <w:webHidden/>
              </w:rPr>
              <w:t>9</w:t>
            </w:r>
            <w:r>
              <w:rPr>
                <w:noProof/>
                <w:webHidden/>
              </w:rPr>
              <w:fldChar w:fldCharType="end"/>
            </w:r>
          </w:hyperlink>
        </w:p>
        <w:p w14:paraId="4B597C94" w14:textId="77777777" w:rsidR="00A32D60" w:rsidRDefault="00A32D60">
          <w:pPr>
            <w:pStyle w:val="TOC2"/>
            <w:tabs>
              <w:tab w:val="right" w:pos="9019"/>
            </w:tabs>
            <w:rPr>
              <w:rFonts w:asciiTheme="minorHAnsi" w:eastAsiaTheme="minorEastAsia" w:hAnsiTheme="minorHAnsi" w:cstheme="minorBidi"/>
              <w:noProof/>
            </w:rPr>
          </w:pPr>
          <w:hyperlink w:anchor="_Toc213350639" w:history="1">
            <w:r w:rsidRPr="00FC48A3">
              <w:rPr>
                <w:rStyle w:val="Hyperlink"/>
                <w:noProof/>
              </w:rPr>
              <w:t>Generation X offers emotional maturity and self-reliance</w:t>
            </w:r>
            <w:r>
              <w:rPr>
                <w:noProof/>
                <w:webHidden/>
              </w:rPr>
              <w:tab/>
            </w:r>
            <w:r>
              <w:rPr>
                <w:noProof/>
                <w:webHidden/>
              </w:rPr>
              <w:fldChar w:fldCharType="begin"/>
            </w:r>
            <w:r>
              <w:rPr>
                <w:noProof/>
                <w:webHidden/>
              </w:rPr>
              <w:instrText xml:space="preserve"> PAGEREF _Toc213350639 \h </w:instrText>
            </w:r>
            <w:r>
              <w:rPr>
                <w:noProof/>
                <w:webHidden/>
              </w:rPr>
            </w:r>
            <w:r>
              <w:rPr>
                <w:noProof/>
                <w:webHidden/>
              </w:rPr>
              <w:fldChar w:fldCharType="separate"/>
            </w:r>
            <w:r>
              <w:rPr>
                <w:noProof/>
                <w:webHidden/>
              </w:rPr>
              <w:t>10</w:t>
            </w:r>
            <w:r>
              <w:rPr>
                <w:noProof/>
                <w:webHidden/>
              </w:rPr>
              <w:fldChar w:fldCharType="end"/>
            </w:r>
          </w:hyperlink>
        </w:p>
        <w:p w14:paraId="430D1208" w14:textId="77777777" w:rsidR="00A32D60" w:rsidRDefault="00A32D60">
          <w:pPr>
            <w:pStyle w:val="TOC2"/>
            <w:tabs>
              <w:tab w:val="right" w:pos="9019"/>
            </w:tabs>
            <w:rPr>
              <w:rFonts w:asciiTheme="minorHAnsi" w:eastAsiaTheme="minorEastAsia" w:hAnsiTheme="minorHAnsi" w:cstheme="minorBidi"/>
              <w:noProof/>
            </w:rPr>
          </w:pPr>
          <w:hyperlink w:anchor="_Toc213350640" w:history="1">
            <w:r w:rsidRPr="00FC48A3">
              <w:rPr>
                <w:rStyle w:val="Hyperlink"/>
                <w:noProof/>
              </w:rPr>
              <w:t>Generation Y delivers social connectivity and empathy</w:t>
            </w:r>
            <w:r>
              <w:rPr>
                <w:noProof/>
                <w:webHidden/>
              </w:rPr>
              <w:tab/>
            </w:r>
            <w:r>
              <w:rPr>
                <w:noProof/>
                <w:webHidden/>
              </w:rPr>
              <w:fldChar w:fldCharType="begin"/>
            </w:r>
            <w:r>
              <w:rPr>
                <w:noProof/>
                <w:webHidden/>
              </w:rPr>
              <w:instrText xml:space="preserve"> PAGEREF _Toc213350640 \h </w:instrText>
            </w:r>
            <w:r>
              <w:rPr>
                <w:noProof/>
                <w:webHidden/>
              </w:rPr>
            </w:r>
            <w:r>
              <w:rPr>
                <w:noProof/>
                <w:webHidden/>
              </w:rPr>
              <w:fldChar w:fldCharType="separate"/>
            </w:r>
            <w:r>
              <w:rPr>
                <w:noProof/>
                <w:webHidden/>
              </w:rPr>
              <w:t>11</w:t>
            </w:r>
            <w:r>
              <w:rPr>
                <w:noProof/>
                <w:webHidden/>
              </w:rPr>
              <w:fldChar w:fldCharType="end"/>
            </w:r>
          </w:hyperlink>
        </w:p>
        <w:p w14:paraId="677995B2" w14:textId="77777777" w:rsidR="00A32D60" w:rsidRDefault="00A32D60">
          <w:pPr>
            <w:pStyle w:val="TOC2"/>
            <w:tabs>
              <w:tab w:val="right" w:pos="9019"/>
            </w:tabs>
            <w:rPr>
              <w:rFonts w:asciiTheme="minorHAnsi" w:eastAsiaTheme="minorEastAsia" w:hAnsiTheme="minorHAnsi" w:cstheme="minorBidi"/>
              <w:noProof/>
            </w:rPr>
          </w:pPr>
          <w:hyperlink w:anchor="_Toc213350641" w:history="1">
            <w:r w:rsidRPr="00FC48A3">
              <w:rPr>
                <w:rStyle w:val="Hyperlink"/>
                <w:noProof/>
              </w:rPr>
              <w:t>Generation Z shows adaptability and digital connectivity</w:t>
            </w:r>
            <w:r>
              <w:rPr>
                <w:noProof/>
                <w:webHidden/>
              </w:rPr>
              <w:tab/>
            </w:r>
            <w:r>
              <w:rPr>
                <w:noProof/>
                <w:webHidden/>
              </w:rPr>
              <w:fldChar w:fldCharType="begin"/>
            </w:r>
            <w:r>
              <w:rPr>
                <w:noProof/>
                <w:webHidden/>
              </w:rPr>
              <w:instrText xml:space="preserve"> PAGEREF _Toc213350641 \h </w:instrText>
            </w:r>
            <w:r>
              <w:rPr>
                <w:noProof/>
                <w:webHidden/>
              </w:rPr>
            </w:r>
            <w:r>
              <w:rPr>
                <w:noProof/>
                <w:webHidden/>
              </w:rPr>
              <w:fldChar w:fldCharType="separate"/>
            </w:r>
            <w:r>
              <w:rPr>
                <w:noProof/>
                <w:webHidden/>
              </w:rPr>
              <w:t>11</w:t>
            </w:r>
            <w:r>
              <w:rPr>
                <w:noProof/>
                <w:webHidden/>
              </w:rPr>
              <w:fldChar w:fldCharType="end"/>
            </w:r>
          </w:hyperlink>
        </w:p>
        <w:p w14:paraId="3E70B0DF" w14:textId="77777777" w:rsidR="00A32D60" w:rsidRDefault="00A32D60">
          <w:pPr>
            <w:pStyle w:val="TOC2"/>
            <w:tabs>
              <w:tab w:val="right" w:pos="9019"/>
            </w:tabs>
            <w:rPr>
              <w:rFonts w:asciiTheme="minorHAnsi" w:eastAsiaTheme="minorEastAsia" w:hAnsiTheme="minorHAnsi" w:cstheme="minorBidi"/>
              <w:noProof/>
            </w:rPr>
          </w:pPr>
          <w:hyperlink w:anchor="_Toc213350642" w:history="1">
            <w:r w:rsidRPr="00FC48A3">
              <w:rPr>
                <w:rStyle w:val="Hyperlink"/>
                <w:noProof/>
              </w:rPr>
              <w:t>Managerial considerations for EI-based recruitment</w:t>
            </w:r>
            <w:r>
              <w:rPr>
                <w:noProof/>
                <w:webHidden/>
              </w:rPr>
              <w:tab/>
            </w:r>
            <w:r>
              <w:rPr>
                <w:noProof/>
                <w:webHidden/>
              </w:rPr>
              <w:fldChar w:fldCharType="begin"/>
            </w:r>
            <w:r>
              <w:rPr>
                <w:noProof/>
                <w:webHidden/>
              </w:rPr>
              <w:instrText xml:space="preserve"> PAGEREF _Toc213350642 \h </w:instrText>
            </w:r>
            <w:r>
              <w:rPr>
                <w:noProof/>
                <w:webHidden/>
              </w:rPr>
            </w:r>
            <w:r>
              <w:rPr>
                <w:noProof/>
                <w:webHidden/>
              </w:rPr>
              <w:fldChar w:fldCharType="separate"/>
            </w:r>
            <w:r>
              <w:rPr>
                <w:noProof/>
                <w:webHidden/>
              </w:rPr>
              <w:t>11</w:t>
            </w:r>
            <w:r>
              <w:rPr>
                <w:noProof/>
                <w:webHidden/>
              </w:rPr>
              <w:fldChar w:fldCharType="end"/>
            </w:r>
          </w:hyperlink>
        </w:p>
        <w:p w14:paraId="043E2160" w14:textId="77777777" w:rsidR="00A32D60" w:rsidRDefault="00A32D60">
          <w:pPr>
            <w:pStyle w:val="TOC1"/>
            <w:tabs>
              <w:tab w:val="right" w:pos="9019"/>
            </w:tabs>
            <w:rPr>
              <w:rFonts w:asciiTheme="minorHAnsi" w:eastAsiaTheme="minorEastAsia" w:hAnsiTheme="minorHAnsi" w:cstheme="minorBidi"/>
              <w:noProof/>
            </w:rPr>
          </w:pPr>
          <w:hyperlink w:anchor="_Toc213350643" w:history="1">
            <w:r w:rsidRPr="00FC48A3">
              <w:rPr>
                <w:rStyle w:val="Hyperlink"/>
                <w:noProof/>
              </w:rPr>
              <w:t>Recommendations</w:t>
            </w:r>
            <w:r>
              <w:rPr>
                <w:noProof/>
                <w:webHidden/>
              </w:rPr>
              <w:tab/>
            </w:r>
            <w:r>
              <w:rPr>
                <w:noProof/>
                <w:webHidden/>
              </w:rPr>
              <w:fldChar w:fldCharType="begin"/>
            </w:r>
            <w:r>
              <w:rPr>
                <w:noProof/>
                <w:webHidden/>
              </w:rPr>
              <w:instrText xml:space="preserve"> PAGEREF _Toc213350643 \h </w:instrText>
            </w:r>
            <w:r>
              <w:rPr>
                <w:noProof/>
                <w:webHidden/>
              </w:rPr>
            </w:r>
            <w:r>
              <w:rPr>
                <w:noProof/>
                <w:webHidden/>
              </w:rPr>
              <w:fldChar w:fldCharType="separate"/>
            </w:r>
            <w:r>
              <w:rPr>
                <w:noProof/>
                <w:webHidden/>
              </w:rPr>
              <w:t>12</w:t>
            </w:r>
            <w:r>
              <w:rPr>
                <w:noProof/>
                <w:webHidden/>
              </w:rPr>
              <w:fldChar w:fldCharType="end"/>
            </w:r>
          </w:hyperlink>
        </w:p>
        <w:p w14:paraId="5E93027E" w14:textId="77777777" w:rsidR="00A32D60" w:rsidRDefault="00A32D60">
          <w:pPr>
            <w:pStyle w:val="TOC1"/>
            <w:tabs>
              <w:tab w:val="right" w:pos="9019"/>
            </w:tabs>
            <w:rPr>
              <w:rFonts w:asciiTheme="minorHAnsi" w:eastAsiaTheme="minorEastAsia" w:hAnsiTheme="minorHAnsi" w:cstheme="minorBidi"/>
              <w:noProof/>
            </w:rPr>
          </w:pPr>
          <w:hyperlink w:anchor="_Toc213350644" w:history="1">
            <w:r w:rsidRPr="00FC48A3">
              <w:rPr>
                <w:rStyle w:val="Hyperlink"/>
                <w:noProof/>
              </w:rPr>
              <w:t>Conclusion</w:t>
            </w:r>
            <w:r>
              <w:rPr>
                <w:noProof/>
                <w:webHidden/>
              </w:rPr>
              <w:tab/>
            </w:r>
            <w:r>
              <w:rPr>
                <w:noProof/>
                <w:webHidden/>
              </w:rPr>
              <w:fldChar w:fldCharType="begin"/>
            </w:r>
            <w:r>
              <w:rPr>
                <w:noProof/>
                <w:webHidden/>
              </w:rPr>
              <w:instrText xml:space="preserve"> PAGEREF _Toc213350644 \h </w:instrText>
            </w:r>
            <w:r>
              <w:rPr>
                <w:noProof/>
                <w:webHidden/>
              </w:rPr>
            </w:r>
            <w:r>
              <w:rPr>
                <w:noProof/>
                <w:webHidden/>
              </w:rPr>
              <w:fldChar w:fldCharType="separate"/>
            </w:r>
            <w:r>
              <w:rPr>
                <w:noProof/>
                <w:webHidden/>
              </w:rPr>
              <w:t>12</w:t>
            </w:r>
            <w:r>
              <w:rPr>
                <w:noProof/>
                <w:webHidden/>
              </w:rPr>
              <w:fldChar w:fldCharType="end"/>
            </w:r>
          </w:hyperlink>
        </w:p>
        <w:p w14:paraId="48D37277" w14:textId="77777777" w:rsidR="00A32D60" w:rsidRDefault="00A32D60">
          <w:pPr>
            <w:pStyle w:val="TOC1"/>
            <w:tabs>
              <w:tab w:val="right" w:pos="9019"/>
            </w:tabs>
            <w:rPr>
              <w:rFonts w:asciiTheme="minorHAnsi" w:eastAsiaTheme="minorEastAsia" w:hAnsiTheme="minorHAnsi" w:cstheme="minorBidi"/>
              <w:noProof/>
            </w:rPr>
          </w:pPr>
          <w:hyperlink w:anchor="_Toc213350645" w:history="1">
            <w:r w:rsidRPr="00FC48A3">
              <w:rPr>
                <w:rStyle w:val="Hyperlink"/>
                <w:noProof/>
              </w:rPr>
              <w:t>References</w:t>
            </w:r>
            <w:r>
              <w:rPr>
                <w:noProof/>
                <w:webHidden/>
              </w:rPr>
              <w:tab/>
            </w:r>
            <w:r>
              <w:rPr>
                <w:noProof/>
                <w:webHidden/>
              </w:rPr>
              <w:fldChar w:fldCharType="begin"/>
            </w:r>
            <w:r>
              <w:rPr>
                <w:noProof/>
                <w:webHidden/>
              </w:rPr>
              <w:instrText xml:space="preserve"> PAGEREF _Toc213350645 \h </w:instrText>
            </w:r>
            <w:r>
              <w:rPr>
                <w:noProof/>
                <w:webHidden/>
              </w:rPr>
            </w:r>
            <w:r>
              <w:rPr>
                <w:noProof/>
                <w:webHidden/>
              </w:rPr>
              <w:fldChar w:fldCharType="separate"/>
            </w:r>
            <w:r>
              <w:rPr>
                <w:noProof/>
                <w:webHidden/>
              </w:rPr>
              <w:t>13</w:t>
            </w:r>
            <w:r>
              <w:rPr>
                <w:noProof/>
                <w:webHidden/>
              </w:rPr>
              <w:fldChar w:fldCharType="end"/>
            </w:r>
          </w:hyperlink>
        </w:p>
        <w:p w14:paraId="72DB1F23" w14:textId="77777777" w:rsidR="0095341B" w:rsidRPr="00A32D60" w:rsidRDefault="008D454C">
          <w:pPr>
            <w:widowControl w:val="0"/>
            <w:tabs>
              <w:tab w:val="right" w:pos="9025"/>
            </w:tabs>
            <w:spacing w:before="60"/>
            <w:rPr>
              <w:color w:val="000000"/>
            </w:rPr>
          </w:pPr>
          <w:r w:rsidRPr="00A32D60">
            <w:fldChar w:fldCharType="end"/>
          </w:r>
        </w:p>
      </w:sdtContent>
    </w:sdt>
    <w:p w14:paraId="5B466EBC" w14:textId="77777777" w:rsidR="0095341B" w:rsidRPr="00A32D60" w:rsidRDefault="0095341B">
      <w:pPr>
        <w:pBdr>
          <w:bottom w:val="none" w:sz="0" w:space="16" w:color="auto"/>
        </w:pBdr>
        <w:spacing w:before="240" w:after="240"/>
        <w:rPr>
          <w:highlight w:val="white"/>
        </w:rPr>
      </w:pPr>
    </w:p>
    <w:p w14:paraId="3813073A" w14:textId="77777777" w:rsidR="0095341B" w:rsidRPr="00A32D60" w:rsidRDefault="006E7503">
      <w:r w:rsidRPr="00A32D60">
        <w:br w:type="page"/>
      </w:r>
    </w:p>
    <w:p w14:paraId="4D09093F" w14:textId="77777777" w:rsidR="0095341B" w:rsidRPr="00A32D60" w:rsidRDefault="006E7503" w:rsidP="00A32D60">
      <w:pPr>
        <w:pStyle w:val="Heading1"/>
      </w:pPr>
      <w:bookmarkStart w:id="0" w:name="_Toc213350628"/>
      <w:r w:rsidRPr="00A32D60">
        <w:lastRenderedPageBreak/>
        <w:t>Introduction</w:t>
      </w:r>
      <w:bookmarkEnd w:id="0"/>
    </w:p>
    <w:p w14:paraId="6EB4932B" w14:textId="77777777" w:rsidR="0095341B" w:rsidRPr="00A32D60" w:rsidRDefault="006E7503" w:rsidP="00A32D60">
      <w:pPr>
        <w:pBdr>
          <w:bottom w:val="none" w:sz="0" w:space="16" w:color="auto"/>
        </w:pBdr>
        <w:rPr>
          <w:highlight w:val="white"/>
        </w:rPr>
      </w:pPr>
      <w:r w:rsidRPr="00A32D60">
        <w:rPr>
          <w:highlight w:val="white"/>
        </w:rPr>
        <w:t>Emotional Intelligence (EI) is mainly utilised for learning, perceiving and managing emotions. It is an emotional quotient through which individuals control their own emotions by effectively reacting to the feelings of others. Mindfulness also maintains present moment awareness with non-judgment and opponents that allow individuals to respond thoughtfully. Within a modern workplace where adaptability, emotional resilience and corroboration are valued, EI and mindfulness together are vital for enhancing productivity and supporting organisational culture.</w:t>
      </w:r>
    </w:p>
    <w:p w14:paraId="207EDE4C" w14:textId="77777777" w:rsidR="0095341B" w:rsidRPr="00A32D60" w:rsidRDefault="006E7503" w:rsidP="00A32D60">
      <w:pPr>
        <w:pBdr>
          <w:bottom w:val="none" w:sz="0" w:space="16" w:color="auto"/>
        </w:pBdr>
        <w:rPr>
          <w:highlight w:val="white"/>
        </w:rPr>
      </w:pPr>
      <w:r w:rsidRPr="00A32D60">
        <w:rPr>
          <w:highlight w:val="white"/>
        </w:rPr>
        <w:t xml:space="preserve">The main purpose of this report is to evaluate the detailed understanding of EI and mindfulness and present it to the senior management team. It will analyse how workers apply the EI component within a workplace setting with the help of different EI models. The study will also explore the gender differences that managers should consider for recruiting employees from Generation X, Y and Z. </w:t>
      </w:r>
    </w:p>
    <w:p w14:paraId="3E22BEE2" w14:textId="77777777" w:rsidR="0095341B" w:rsidRPr="00A32D60" w:rsidRDefault="006E7503" w:rsidP="00A32D60">
      <w:pPr>
        <w:pStyle w:val="Heading1"/>
      </w:pPr>
      <w:bookmarkStart w:id="1" w:name="_Toc213350629"/>
      <w:r w:rsidRPr="00A32D60">
        <w:t>Use of emotional intelligence components in the workplace</w:t>
      </w:r>
      <w:bookmarkEnd w:id="1"/>
    </w:p>
    <w:p w14:paraId="5601C38F" w14:textId="77777777" w:rsidR="0095341B" w:rsidRPr="00A32D60" w:rsidRDefault="006E7503" w:rsidP="00A32D60">
      <w:pPr>
        <w:pBdr>
          <w:bottom w:val="none" w:sz="0" w:space="16" w:color="auto"/>
        </w:pBdr>
        <w:rPr>
          <w:highlight w:val="white"/>
        </w:rPr>
      </w:pPr>
      <w:r w:rsidRPr="00A32D60">
        <w:rPr>
          <w:highlight w:val="white"/>
        </w:rPr>
        <w:t xml:space="preserve">EI is considered one of the most important determinants behind the success at the workplace that influences employee interaction, performance and communication within an organisation. Emotionally, employees have the strong capability to self-regulate, outperform, and emphasise; thus, they can be an effective leader (Price, 2023). EI is also the reason behind good communication, which is a key aspect of a strong workforce. Individuals who are </w:t>
      </w:r>
      <w:r w:rsidR="00A32D60">
        <w:rPr>
          <w:highlight w:val="white"/>
        </w:rPr>
        <w:t>quite emotionally intelligent, t</w:t>
      </w:r>
      <w:r w:rsidRPr="00A32D60">
        <w:rPr>
          <w:highlight w:val="white"/>
        </w:rPr>
        <w:t>hey have better grief to handle negative emotions and conflicts that resulted in a harmonious relationship with management. In this section, Daniel Goleman's Emotional Intelligence Theory, Boyatzis’s Emotional Competence Framework, and Mayer and Salovey’s four-branch model are used to evaluate how employees can use EI in the workplace context.</w:t>
      </w:r>
    </w:p>
    <w:p w14:paraId="1CB82E87" w14:textId="77777777" w:rsidR="0095341B" w:rsidRPr="00A32D60" w:rsidRDefault="006E7503" w:rsidP="00A32D60">
      <w:pPr>
        <w:pStyle w:val="Heading2"/>
      </w:pPr>
      <w:bookmarkStart w:id="2" w:name="_Toc213350630"/>
      <w:r w:rsidRPr="00A32D60">
        <w:t>Theoretical foundations of emotional intelligence</w:t>
      </w:r>
      <w:bookmarkEnd w:id="2"/>
    </w:p>
    <w:p w14:paraId="60DDA1E5" w14:textId="77777777" w:rsidR="0095341B" w:rsidRPr="00A32D60" w:rsidRDefault="006E7503" w:rsidP="00A32D60">
      <w:pPr>
        <w:pBdr>
          <w:bottom w:val="none" w:sz="0" w:space="16" w:color="auto"/>
        </w:pBdr>
        <w:rPr>
          <w:highlight w:val="white"/>
        </w:rPr>
      </w:pPr>
      <w:r w:rsidRPr="00A32D60">
        <w:rPr>
          <w:highlight w:val="white"/>
        </w:rPr>
        <w:t xml:space="preserve">As per Daniel Goleman, understanding one's own emotions is quite a prerequisite for understanding and empathising with the emotions of others. Self-awareness is the key component behind EI because without it, individuals cannot interpret others’ motivations and feelings. </w:t>
      </w:r>
      <w:r w:rsidRPr="00A32D60">
        <w:rPr>
          <w:i/>
          <w:highlight w:val="white"/>
        </w:rPr>
        <w:t>Mayer and Salovey's four-branch model</w:t>
      </w:r>
      <w:r w:rsidRPr="00A32D60">
        <w:rPr>
          <w:highlight w:val="white"/>
        </w:rPr>
        <w:t xml:space="preserve"> of EI believes EI is a set of mental abilities that work in basic to complex order (Mayer</w:t>
      </w:r>
      <w:r w:rsidRPr="00A32D60">
        <w:rPr>
          <w:i/>
          <w:highlight w:val="white"/>
        </w:rPr>
        <w:t xml:space="preserve"> et al.,</w:t>
      </w:r>
      <w:r w:rsidRPr="00A32D60">
        <w:rPr>
          <w:highlight w:val="white"/>
        </w:rPr>
        <w:t xml:space="preserve"> 2025). This four-branch model highlights the role of perceiving emotions, managing emotions, comprehending emotions, and facilitating thoughts in developing EI. </w:t>
      </w:r>
    </w:p>
    <w:p w14:paraId="3198B884" w14:textId="77777777" w:rsidR="0095341B" w:rsidRPr="00A32D60" w:rsidRDefault="006E7503" w:rsidP="00A32D60">
      <w:pPr>
        <w:pBdr>
          <w:bottom w:val="none" w:sz="0" w:space="16" w:color="auto"/>
        </w:pBdr>
        <w:jc w:val="center"/>
        <w:rPr>
          <w:highlight w:val="white"/>
        </w:rPr>
      </w:pPr>
      <w:r w:rsidRPr="00A32D60">
        <w:rPr>
          <w:noProof/>
          <w:highlight w:val="white"/>
        </w:rPr>
        <w:lastRenderedPageBreak/>
        <w:drawing>
          <wp:inline distT="114300" distB="114300" distL="114300" distR="114300" wp14:anchorId="287B9875" wp14:editId="289494BA">
            <wp:extent cx="4399125" cy="2594569"/>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99125" cy="2594569"/>
                    </a:xfrm>
                    <a:prstGeom prst="rect">
                      <a:avLst/>
                    </a:prstGeom>
                    <a:ln w="25400">
                      <a:solidFill>
                        <a:srgbClr val="000000"/>
                      </a:solidFill>
                      <a:prstDash val="solid"/>
                    </a:ln>
                  </pic:spPr>
                </pic:pic>
              </a:graphicData>
            </a:graphic>
          </wp:inline>
        </w:drawing>
      </w:r>
    </w:p>
    <w:p w14:paraId="4AEB7020" w14:textId="77777777" w:rsidR="0095341B" w:rsidRPr="00A32D60" w:rsidRDefault="006E7503" w:rsidP="00A32D60">
      <w:pPr>
        <w:pBdr>
          <w:bottom w:val="none" w:sz="0" w:space="16" w:color="auto"/>
        </w:pBdr>
        <w:jc w:val="center"/>
        <w:rPr>
          <w:b/>
          <w:highlight w:val="white"/>
        </w:rPr>
      </w:pPr>
      <w:r w:rsidRPr="00A32D60">
        <w:rPr>
          <w:b/>
          <w:highlight w:val="white"/>
        </w:rPr>
        <w:t>Figure 1: Four-branch model</w:t>
      </w:r>
    </w:p>
    <w:p w14:paraId="4539631A" w14:textId="77777777" w:rsidR="0095341B" w:rsidRPr="00A32D60" w:rsidRDefault="006E7503" w:rsidP="00A32D60">
      <w:pPr>
        <w:pBdr>
          <w:bottom w:val="none" w:sz="0" w:space="16" w:color="auto"/>
        </w:pBdr>
        <w:jc w:val="center"/>
        <w:rPr>
          <w:highlight w:val="white"/>
        </w:rPr>
      </w:pPr>
      <w:r w:rsidRPr="00A32D60">
        <w:rPr>
          <w:highlight w:val="white"/>
        </w:rPr>
        <w:t>(Source: Self-Developed)</w:t>
      </w:r>
    </w:p>
    <w:p w14:paraId="459BB05D" w14:textId="77777777" w:rsidR="0095341B" w:rsidRPr="00A32D60" w:rsidRDefault="006E7503" w:rsidP="00A32D60">
      <w:pPr>
        <w:numPr>
          <w:ilvl w:val="0"/>
          <w:numId w:val="2"/>
        </w:numPr>
        <w:pBdr>
          <w:bottom w:val="none" w:sz="0" w:space="16" w:color="auto"/>
        </w:pBdr>
        <w:rPr>
          <w:highlight w:val="white"/>
        </w:rPr>
      </w:pPr>
      <w:r w:rsidRPr="00A32D60">
        <w:rPr>
          <w:b/>
          <w:highlight w:val="white"/>
        </w:rPr>
        <w:t>Perceiving emotions:</w:t>
      </w:r>
      <w:r w:rsidRPr="00A32D60">
        <w:rPr>
          <w:highlight w:val="white"/>
        </w:rPr>
        <w:t xml:space="preserve"> Recognising emotion accurately from oneself to others</w:t>
      </w:r>
    </w:p>
    <w:p w14:paraId="00C9CA6A" w14:textId="77777777" w:rsidR="0095341B" w:rsidRPr="00A32D60" w:rsidRDefault="006E7503" w:rsidP="00A32D60">
      <w:pPr>
        <w:numPr>
          <w:ilvl w:val="0"/>
          <w:numId w:val="2"/>
        </w:numPr>
        <w:pBdr>
          <w:bottom w:val="none" w:sz="0" w:space="16" w:color="auto"/>
        </w:pBdr>
        <w:rPr>
          <w:highlight w:val="white"/>
        </w:rPr>
      </w:pPr>
      <w:r w:rsidRPr="00A32D60">
        <w:rPr>
          <w:b/>
          <w:highlight w:val="white"/>
        </w:rPr>
        <w:t>Understanding emotions:</w:t>
      </w:r>
      <w:r w:rsidRPr="00A32D60">
        <w:rPr>
          <w:highlight w:val="white"/>
        </w:rPr>
        <w:t xml:space="preserve"> Comprehending emotional language as well as transitions between emotions </w:t>
      </w:r>
    </w:p>
    <w:p w14:paraId="5866E3D4" w14:textId="77777777" w:rsidR="0095341B" w:rsidRPr="00A32D60" w:rsidRDefault="006E7503" w:rsidP="00A32D60">
      <w:pPr>
        <w:numPr>
          <w:ilvl w:val="0"/>
          <w:numId w:val="2"/>
        </w:numPr>
        <w:pBdr>
          <w:bottom w:val="none" w:sz="0" w:space="16" w:color="auto"/>
        </w:pBdr>
        <w:rPr>
          <w:highlight w:val="white"/>
        </w:rPr>
      </w:pPr>
      <w:r w:rsidRPr="00A32D60">
        <w:rPr>
          <w:b/>
          <w:highlight w:val="white"/>
        </w:rPr>
        <w:t>Managing emotions:</w:t>
      </w:r>
      <w:r w:rsidRPr="00A32D60">
        <w:rPr>
          <w:highlight w:val="white"/>
        </w:rPr>
        <w:t xml:space="preserve"> Regulating emotion in order to promote growth and harmony</w:t>
      </w:r>
    </w:p>
    <w:p w14:paraId="7E3F1301" w14:textId="77777777" w:rsidR="0095341B" w:rsidRPr="00A32D60" w:rsidRDefault="006E7503" w:rsidP="00A32D60">
      <w:pPr>
        <w:numPr>
          <w:ilvl w:val="0"/>
          <w:numId w:val="2"/>
        </w:numPr>
        <w:pBdr>
          <w:bottom w:val="none" w:sz="0" w:space="16" w:color="auto"/>
        </w:pBdr>
        <w:rPr>
          <w:highlight w:val="white"/>
        </w:rPr>
      </w:pPr>
      <w:r w:rsidRPr="00A32D60">
        <w:rPr>
          <w:b/>
          <w:highlight w:val="white"/>
        </w:rPr>
        <w:t xml:space="preserve">Facilitating thought: </w:t>
      </w:r>
      <w:r w:rsidRPr="00A32D60">
        <w:rPr>
          <w:highlight w:val="white"/>
        </w:rPr>
        <w:t>Harnessing the emotion for enhancing cognitive activities</w:t>
      </w:r>
    </w:p>
    <w:p w14:paraId="54C9149C" w14:textId="77777777" w:rsidR="0095341B" w:rsidRPr="00A32D60" w:rsidRDefault="006E7503" w:rsidP="00A32D60">
      <w:pPr>
        <w:pBdr>
          <w:bottom w:val="none" w:sz="0" w:space="16" w:color="auto"/>
        </w:pBdr>
        <w:rPr>
          <w:highlight w:val="white"/>
        </w:rPr>
      </w:pPr>
      <w:r w:rsidRPr="00A32D60">
        <w:rPr>
          <w:highlight w:val="white"/>
        </w:rPr>
        <w:t xml:space="preserve">This concept highlights how individuals who have elevated EI can better process emotional information. </w:t>
      </w:r>
    </w:p>
    <w:p w14:paraId="41287944" w14:textId="77777777" w:rsidR="0095341B" w:rsidRPr="00A32D60" w:rsidRDefault="006E7503" w:rsidP="00A32D60">
      <w:pPr>
        <w:pBdr>
          <w:bottom w:val="none" w:sz="0" w:space="16" w:color="auto"/>
        </w:pBdr>
        <w:jc w:val="center"/>
        <w:rPr>
          <w:highlight w:val="white"/>
        </w:rPr>
      </w:pPr>
      <w:r w:rsidRPr="00A32D60">
        <w:rPr>
          <w:noProof/>
          <w:highlight w:val="white"/>
        </w:rPr>
        <w:drawing>
          <wp:inline distT="114300" distB="114300" distL="114300" distR="114300" wp14:anchorId="671A5D57" wp14:editId="797BAE2A">
            <wp:extent cx="2854163" cy="2712544"/>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54163" cy="2712544"/>
                    </a:xfrm>
                    <a:prstGeom prst="rect">
                      <a:avLst/>
                    </a:prstGeom>
                    <a:ln w="25400">
                      <a:solidFill>
                        <a:srgbClr val="000000"/>
                      </a:solidFill>
                      <a:prstDash val="solid"/>
                    </a:ln>
                  </pic:spPr>
                </pic:pic>
              </a:graphicData>
            </a:graphic>
          </wp:inline>
        </w:drawing>
      </w:r>
    </w:p>
    <w:p w14:paraId="48C10250" w14:textId="77777777" w:rsidR="0095341B" w:rsidRPr="00A32D60" w:rsidRDefault="006E7503" w:rsidP="00A32D60">
      <w:pPr>
        <w:pBdr>
          <w:bottom w:val="none" w:sz="0" w:space="16" w:color="auto"/>
        </w:pBdr>
        <w:jc w:val="center"/>
        <w:rPr>
          <w:b/>
          <w:highlight w:val="white"/>
        </w:rPr>
      </w:pPr>
      <w:r w:rsidRPr="00A32D60">
        <w:rPr>
          <w:b/>
          <w:highlight w:val="white"/>
        </w:rPr>
        <w:t>Figure 2: Goleman's theory of EI</w:t>
      </w:r>
    </w:p>
    <w:p w14:paraId="2F82A462" w14:textId="77777777" w:rsidR="0095341B" w:rsidRPr="00A32D60" w:rsidRDefault="006E7503" w:rsidP="00A32D60">
      <w:pPr>
        <w:pBdr>
          <w:bottom w:val="none" w:sz="0" w:space="16" w:color="auto"/>
        </w:pBdr>
        <w:jc w:val="center"/>
        <w:rPr>
          <w:highlight w:val="white"/>
        </w:rPr>
      </w:pPr>
      <w:r w:rsidRPr="00A32D60">
        <w:rPr>
          <w:highlight w:val="white"/>
        </w:rPr>
        <w:t xml:space="preserve">(Source: </w:t>
      </w:r>
      <w:proofErr w:type="spellStart"/>
      <w:r w:rsidRPr="00A32D60">
        <w:rPr>
          <w:highlight w:val="white"/>
        </w:rPr>
        <w:t>Amponsah</w:t>
      </w:r>
      <w:r w:rsidRPr="00A32D60">
        <w:rPr>
          <w:i/>
          <w:highlight w:val="white"/>
        </w:rPr>
        <w:t>et</w:t>
      </w:r>
      <w:proofErr w:type="spellEnd"/>
      <w:r w:rsidRPr="00A32D60">
        <w:rPr>
          <w:i/>
          <w:highlight w:val="white"/>
        </w:rPr>
        <w:t xml:space="preserve"> al.,</w:t>
      </w:r>
      <w:r w:rsidRPr="00A32D60">
        <w:rPr>
          <w:highlight w:val="white"/>
        </w:rPr>
        <w:t xml:space="preserve"> 2024)</w:t>
      </w:r>
    </w:p>
    <w:p w14:paraId="41E91DF7" w14:textId="77777777" w:rsidR="0095341B" w:rsidRPr="00A32D60" w:rsidRDefault="006E7503" w:rsidP="00A32D60">
      <w:pPr>
        <w:pBdr>
          <w:bottom w:val="none" w:sz="0" w:space="16" w:color="auto"/>
        </w:pBdr>
        <w:rPr>
          <w:highlight w:val="white"/>
        </w:rPr>
      </w:pPr>
      <w:r w:rsidRPr="00A32D60">
        <w:rPr>
          <w:highlight w:val="white"/>
        </w:rPr>
        <w:lastRenderedPageBreak/>
        <w:t xml:space="preserve">Another important EI theory is </w:t>
      </w:r>
      <w:r w:rsidRPr="00A32D60">
        <w:rPr>
          <w:i/>
          <w:highlight w:val="white"/>
        </w:rPr>
        <w:t>Daniel Goleman's theory of EI, where</w:t>
      </w:r>
      <w:r w:rsidRPr="00A32D60">
        <w:rPr>
          <w:highlight w:val="white"/>
        </w:rPr>
        <w:t xml:space="preserve"> EI is considered an emotional and social skill. In order to achieve success in life or in the </w:t>
      </w:r>
      <w:r w:rsidR="008B5FE7" w:rsidRPr="00A32D60">
        <w:rPr>
          <w:highlight w:val="white"/>
        </w:rPr>
        <w:t>workplace,</w:t>
      </w:r>
      <w:r w:rsidRPr="00A32D60">
        <w:rPr>
          <w:highlight w:val="white"/>
        </w:rPr>
        <w:t xml:space="preserve"> the </w:t>
      </w:r>
      <w:r w:rsidR="008B5FE7" w:rsidRPr="00A32D60">
        <w:rPr>
          <w:highlight w:val="white"/>
        </w:rPr>
        <w:t xml:space="preserve">workers </w:t>
      </w:r>
      <w:r w:rsidRPr="00A32D60">
        <w:rPr>
          <w:highlight w:val="white"/>
        </w:rPr>
        <w:t xml:space="preserve">should have proper EI that is associated with four components like self-regulation, self-awareness, motivation, empathy, and social skills (Jnr </w:t>
      </w:r>
      <w:r w:rsidRPr="00A32D60">
        <w:rPr>
          <w:i/>
          <w:highlight w:val="white"/>
        </w:rPr>
        <w:t>et al.,</w:t>
      </w:r>
      <w:r w:rsidRPr="00A32D60">
        <w:rPr>
          <w:highlight w:val="white"/>
        </w:rPr>
        <w:t xml:space="preserve"> 2020). With the help of this cognitive-based approach, people can achieve career development along with job satisfaction.</w:t>
      </w:r>
    </w:p>
    <w:p w14:paraId="272F68D2" w14:textId="77777777" w:rsidR="0095341B" w:rsidRPr="00A32D60" w:rsidRDefault="006E7503" w:rsidP="00A32D60">
      <w:pPr>
        <w:pBdr>
          <w:bottom w:val="none" w:sz="0" w:space="16" w:color="auto"/>
        </w:pBdr>
        <w:jc w:val="center"/>
        <w:rPr>
          <w:highlight w:val="white"/>
        </w:rPr>
      </w:pPr>
      <w:r w:rsidRPr="00A32D60">
        <w:rPr>
          <w:noProof/>
          <w:highlight w:val="white"/>
        </w:rPr>
        <w:drawing>
          <wp:inline distT="114300" distB="114300" distL="114300" distR="114300" wp14:anchorId="18D5801D" wp14:editId="51A09FF1">
            <wp:extent cx="3643313" cy="2983643"/>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43313" cy="2983643"/>
                    </a:xfrm>
                    <a:prstGeom prst="rect">
                      <a:avLst/>
                    </a:prstGeom>
                    <a:ln w="25400">
                      <a:solidFill>
                        <a:srgbClr val="000000"/>
                      </a:solidFill>
                      <a:prstDash val="solid"/>
                    </a:ln>
                  </pic:spPr>
                </pic:pic>
              </a:graphicData>
            </a:graphic>
          </wp:inline>
        </w:drawing>
      </w:r>
    </w:p>
    <w:p w14:paraId="60D4FCD4" w14:textId="77777777" w:rsidR="0095341B" w:rsidRPr="00A32D60" w:rsidRDefault="006E7503" w:rsidP="00A32D60">
      <w:pPr>
        <w:pBdr>
          <w:bottom w:val="none" w:sz="0" w:space="16" w:color="auto"/>
        </w:pBdr>
        <w:jc w:val="center"/>
        <w:rPr>
          <w:b/>
          <w:highlight w:val="white"/>
        </w:rPr>
      </w:pPr>
      <w:r w:rsidRPr="00A32D60">
        <w:rPr>
          <w:b/>
          <w:highlight w:val="white"/>
        </w:rPr>
        <w:t xml:space="preserve">Figure 3: Boyatzis’s Emotional Competence Framework </w:t>
      </w:r>
    </w:p>
    <w:p w14:paraId="65F44839" w14:textId="77777777" w:rsidR="0095341B" w:rsidRPr="00A32D60" w:rsidRDefault="006E7503" w:rsidP="00A32D60">
      <w:pPr>
        <w:pBdr>
          <w:bottom w:val="none" w:sz="0" w:space="16" w:color="auto"/>
        </w:pBdr>
        <w:jc w:val="center"/>
      </w:pPr>
      <w:r w:rsidRPr="00A32D60">
        <w:t>(Source: Boyatzis</w:t>
      </w:r>
      <w:r w:rsidR="00A32D60">
        <w:t xml:space="preserve"> </w:t>
      </w:r>
      <w:r w:rsidRPr="00A32D60">
        <w:rPr>
          <w:i/>
        </w:rPr>
        <w:t>et al.,</w:t>
      </w:r>
      <w:r w:rsidRPr="00A32D60">
        <w:t xml:space="preserve"> 2019)</w:t>
      </w:r>
    </w:p>
    <w:p w14:paraId="6783B288" w14:textId="77777777" w:rsidR="0095341B" w:rsidRPr="00A32D60" w:rsidRDefault="006E7503" w:rsidP="00A32D60">
      <w:pPr>
        <w:pBdr>
          <w:bottom w:val="none" w:sz="0" w:space="16" w:color="auto"/>
        </w:pBdr>
        <w:rPr>
          <w:highlight w:val="white"/>
        </w:rPr>
      </w:pPr>
      <w:r w:rsidRPr="00A32D60">
        <w:rPr>
          <w:highlight w:val="white"/>
        </w:rPr>
        <w:t xml:space="preserve">Furthermore, </w:t>
      </w:r>
      <w:r w:rsidRPr="00A32D60">
        <w:rPr>
          <w:i/>
          <w:highlight w:val="white"/>
        </w:rPr>
        <w:t xml:space="preserve">Boyatzis’s Emotional Competence Framework </w:t>
      </w:r>
      <w:r w:rsidRPr="00A32D60">
        <w:rPr>
          <w:highlight w:val="white"/>
        </w:rPr>
        <w:t xml:space="preserve">shows that EI, developed with Daniel Goleman mainly categorised into four categories such as </w:t>
      </w:r>
      <w:r w:rsidR="00395662" w:rsidRPr="00A32D60">
        <w:rPr>
          <w:highlight w:val="white"/>
        </w:rPr>
        <w:t>self-</w:t>
      </w:r>
      <w:r w:rsidRPr="00A32D60">
        <w:rPr>
          <w:highlight w:val="white"/>
        </w:rPr>
        <w:t>management, self-awareness, relationship management, and social awareness. This particular competence-based model is mainly used for developing and identifying skills that are highly needed for good performance, especially in leadership. In addition to this, the emotional competency framework builds upon Goleman’s model by linking the EI with behavioural performance. It also emphasised that emotionally intelligent behaviour is quite observable and measurable within an organisational role.</w:t>
      </w:r>
    </w:p>
    <w:p w14:paraId="426506F7" w14:textId="77777777" w:rsidR="0095341B" w:rsidRPr="00A32D60" w:rsidRDefault="006E7503" w:rsidP="00A32D60">
      <w:pPr>
        <w:pStyle w:val="Heading2"/>
      </w:pPr>
      <w:bookmarkStart w:id="3" w:name="_Toc213350631"/>
      <w:r w:rsidRPr="00A32D60">
        <w:t>Self-awareness: Foundation of emotional intelligence</w:t>
      </w:r>
      <w:bookmarkEnd w:id="3"/>
    </w:p>
    <w:p w14:paraId="38C8F95D" w14:textId="77777777" w:rsidR="0095341B" w:rsidRPr="00A32D60" w:rsidRDefault="006E7503" w:rsidP="00A32D60">
      <w:pPr>
        <w:pBdr>
          <w:bottom w:val="none" w:sz="0" w:space="16" w:color="auto"/>
        </w:pBdr>
        <w:rPr>
          <w:highlight w:val="white"/>
        </w:rPr>
      </w:pPr>
      <w:r w:rsidRPr="00A32D60">
        <w:rPr>
          <w:highlight w:val="white"/>
        </w:rPr>
        <w:t xml:space="preserve">Self-awareness is the main aspect behind EI because it highlights the ability of people to recognise their triggers, behavioural patterns, along emotions within the workplace. Self-aware workers are always better capable of assessing how their emotions create a huge influence over workplace relationships and performance (Shah and Sah, 2024). Workers who are totally aware of their frustration level during high-pressure situations can properly implement some coping strategies, like mindfulness practice, before engaging with their </w:t>
      </w:r>
      <w:r w:rsidR="008203C6" w:rsidRPr="00A32D60">
        <w:rPr>
          <w:highlight w:val="white"/>
        </w:rPr>
        <w:t>co-workers</w:t>
      </w:r>
      <w:r w:rsidRPr="00A32D60">
        <w:rPr>
          <w:highlight w:val="white"/>
        </w:rPr>
        <w:t xml:space="preserve">. As per Goleman’s EI model, self-awareness of workers to align their goals and </w:t>
      </w:r>
      <w:r w:rsidRPr="00A32D60">
        <w:rPr>
          <w:highlight w:val="white"/>
        </w:rPr>
        <w:lastRenderedPageBreak/>
        <w:t>values with the firm's objectives for improving ethical judgment and decision-making (Shrestha and Dahal, 2023). Therefore, organisations which encourage self-awareness with the help of performance feedback and reflective practice can help employees develop their resilience and emotional regulation. However, there are also some challenges, especially in a high-stress environment where workload pressure and time constraints can hinder self-reflection. Regular feedback sessions and mindfulness training can also foster higher emotional consciousness that decreases workplace conflict and any impulsive decision-making.</w:t>
      </w:r>
    </w:p>
    <w:p w14:paraId="11133124" w14:textId="77777777" w:rsidR="0095341B" w:rsidRPr="00A32D60" w:rsidRDefault="006E7503" w:rsidP="00A32D60">
      <w:pPr>
        <w:pStyle w:val="Heading2"/>
      </w:pPr>
      <w:bookmarkStart w:id="4" w:name="_Toc213350632"/>
      <w:r w:rsidRPr="00A32D60">
        <w:t>Self-regulation: Managing emotions in a constructive manner</w:t>
      </w:r>
      <w:bookmarkEnd w:id="4"/>
    </w:p>
    <w:p w14:paraId="2850E914" w14:textId="77777777" w:rsidR="0095341B" w:rsidRPr="00A32D60" w:rsidRDefault="006E7503" w:rsidP="00A32D60">
      <w:pPr>
        <w:pBdr>
          <w:bottom w:val="none" w:sz="0" w:space="16" w:color="auto"/>
        </w:pBdr>
        <w:rPr>
          <w:highlight w:val="white"/>
        </w:rPr>
      </w:pPr>
      <w:r w:rsidRPr="00A32D60">
        <w:rPr>
          <w:highlight w:val="white"/>
        </w:rPr>
        <w:t>The self-regulation is mainly used for managing disruptive emotions and adapting to changing circumstances without any loss in composure. As per the study of Billore</w:t>
      </w:r>
      <w:r w:rsidRPr="00A32D60">
        <w:rPr>
          <w:i/>
          <w:highlight w:val="white"/>
        </w:rPr>
        <w:t xml:space="preserve"> et al. </w:t>
      </w:r>
      <w:r w:rsidRPr="00A32D60">
        <w:rPr>
          <w:highlight w:val="white"/>
        </w:rPr>
        <w:t xml:space="preserve">(2023), self-regulation is referred to as a human capacity which mainly controls the urges in existing behaviour as per defined goals and ideas. Workers who are mainly strong and can be considered trustworthy, professional and dependable as compared to others. They can deal with any kind of workplace challenges in a calm manner and maintain objectivity in high-stress situations. </w:t>
      </w:r>
      <w:r w:rsidRPr="00A32D60">
        <w:rPr>
          <w:i/>
          <w:highlight w:val="white"/>
        </w:rPr>
        <w:t>For example,</w:t>
      </w:r>
      <w:r w:rsidRPr="00A32D60">
        <w:rPr>
          <w:highlight w:val="white"/>
        </w:rPr>
        <w:t xml:space="preserve"> employees need to regulate their emotions, like disappointment and irritation, in the hospitality or healthcare industry to provide good service quality to customers. It is also found that self-regulation promotes innovation and integrity, especially for individuals who have better control of their impulses and can respond reactively and thoughtfully. </w:t>
      </w:r>
    </w:p>
    <w:p w14:paraId="430A642E" w14:textId="1F09E927" w:rsidR="0095341B" w:rsidRPr="00A32D60" w:rsidRDefault="006E7503" w:rsidP="00A32D60">
      <w:pPr>
        <w:pBdr>
          <w:bottom w:val="none" w:sz="0" w:space="16" w:color="auto"/>
        </w:pBdr>
        <w:rPr>
          <w:highlight w:val="white"/>
        </w:rPr>
      </w:pPr>
      <w:r w:rsidRPr="00A32D60">
        <w:rPr>
          <w:highlight w:val="white"/>
        </w:rPr>
        <w:t>On the other hand, emotional suppression is one of the critical limitations of self-regulation in case one inconsistently suppresses their own emotion (Brundin</w:t>
      </w:r>
      <w:r w:rsidR="007E7061">
        <w:rPr>
          <w:highlight w:val="white"/>
        </w:rPr>
        <w:t xml:space="preserve"> </w:t>
      </w:r>
      <w:r w:rsidRPr="00A32D60">
        <w:rPr>
          <w:i/>
          <w:highlight w:val="white"/>
        </w:rPr>
        <w:t>et al.,</w:t>
      </w:r>
      <w:r w:rsidRPr="00A32D60">
        <w:rPr>
          <w:highlight w:val="white"/>
        </w:rPr>
        <w:t xml:space="preserve"> 2021). Due to professional norms, it can result in emotional burnout or exhaustion. In this context, mindfulness practices can promote the emotional extensions rather than any kind of avoidance that are highly important for sustaining psychological well-being. Self-regulation should be a proper balance with authenticity that allows employees to express their emotions without any kind of fear of professionalism. </w:t>
      </w:r>
    </w:p>
    <w:p w14:paraId="00B2103B" w14:textId="77777777" w:rsidR="0095341B" w:rsidRPr="00A32D60" w:rsidRDefault="006E7503" w:rsidP="00A32D60">
      <w:pPr>
        <w:pStyle w:val="Heading2"/>
      </w:pPr>
      <w:bookmarkStart w:id="5" w:name="_Toc213350633"/>
      <w:r w:rsidRPr="00A32D60">
        <w:t>Motivation: Driving performance through emotional commitment</w:t>
      </w:r>
      <w:bookmarkEnd w:id="5"/>
    </w:p>
    <w:p w14:paraId="4A2560E7" w14:textId="77777777" w:rsidR="0095341B" w:rsidRPr="00A32D60" w:rsidRDefault="006E7503" w:rsidP="00A32D60">
      <w:pPr>
        <w:pBdr>
          <w:bottom w:val="none" w:sz="0" w:space="16" w:color="auto"/>
        </w:pBdr>
        <w:rPr>
          <w:highlight w:val="white"/>
        </w:rPr>
      </w:pPr>
      <w:r w:rsidRPr="00A32D60">
        <w:rPr>
          <w:highlight w:val="white"/>
        </w:rPr>
        <w:t xml:space="preserve">Motivation is one of the important EI components, which is the internal drive to achieve beyond the external reward. Within the workplace, motivation is considered an internal drive to attain goals, and it can be boosted with the combination of extrinsic and intrinsic factors. As per the study of Vo </w:t>
      </w:r>
      <w:r w:rsidRPr="00A32D60">
        <w:rPr>
          <w:i/>
          <w:highlight w:val="white"/>
        </w:rPr>
        <w:t xml:space="preserve">et al. </w:t>
      </w:r>
      <w:r w:rsidRPr="00A32D60">
        <w:rPr>
          <w:highlight w:val="white"/>
        </w:rPr>
        <w:t xml:space="preserve">(2022), each motivation not only fosters emotional connection between worker and organisation but also boosts employee effectiveness and productivity. Employees who have high EI interests are intrinsically motivated because they find their personal satisfaction aligns with the organisation's goals and mission. In Goleman’s theory, it is identified that achievement, orientation, commitment and optimism are the core traits </w:t>
      </w:r>
      <w:r w:rsidRPr="00A32D60">
        <w:rPr>
          <w:highlight w:val="white"/>
        </w:rPr>
        <w:lastRenderedPageBreak/>
        <w:t>behind EI motivation. Therefore, through motivation, employees can demonstrate resilience in the face of setbacks and encourage others.</w:t>
      </w:r>
    </w:p>
    <w:p w14:paraId="170363F9" w14:textId="77777777" w:rsidR="0095341B" w:rsidRPr="00A32D60" w:rsidRDefault="006E7503" w:rsidP="00A32D60">
      <w:pPr>
        <w:pBdr>
          <w:bottom w:val="none" w:sz="0" w:space="16" w:color="auto"/>
        </w:pBdr>
        <w:rPr>
          <w:highlight w:val="white"/>
        </w:rPr>
      </w:pPr>
      <w:r w:rsidRPr="00A32D60">
        <w:rPr>
          <w:highlight w:val="white"/>
        </w:rPr>
        <w:t>It is also found that intrinsic motivation contributes to greater job satisfaction and innovation (</w:t>
      </w:r>
      <w:proofErr w:type="spellStart"/>
      <w:r w:rsidRPr="00A32D60">
        <w:rPr>
          <w:highlight w:val="white"/>
        </w:rPr>
        <w:t>Aljumah</w:t>
      </w:r>
      <w:proofErr w:type="spellEnd"/>
      <w:r w:rsidRPr="00A32D60">
        <w:rPr>
          <w:highlight w:val="white"/>
        </w:rPr>
        <w:t>, 2023). However, sometimes over-focusing on intensive motivation without proper organisational support, like fair workload, recognition, and reward, this engagement can occur. Boyatzis’s Intentional Change Theory also supports this by highlighting that sustained innovation arises when workers connect personal values with their collective goals.</w:t>
      </w:r>
    </w:p>
    <w:p w14:paraId="781F1587" w14:textId="77777777" w:rsidR="0095341B" w:rsidRPr="00A32D60" w:rsidRDefault="00A32D60" w:rsidP="00A32D60">
      <w:pPr>
        <w:pStyle w:val="Heading2"/>
      </w:pPr>
      <w:bookmarkStart w:id="6" w:name="_Toc213350634"/>
      <w:r w:rsidRPr="00A32D60">
        <w:t>Empathy: Understanding</w:t>
      </w:r>
      <w:r w:rsidR="006E7503" w:rsidRPr="00A32D60">
        <w:t xml:space="preserve"> and valuing others' emotions</w:t>
      </w:r>
      <w:bookmarkEnd w:id="6"/>
    </w:p>
    <w:p w14:paraId="5B89E696" w14:textId="7DA89E7B" w:rsidR="0095341B" w:rsidRPr="00A32D60" w:rsidRDefault="006E7503" w:rsidP="00A32D60">
      <w:pPr>
        <w:pBdr>
          <w:bottom w:val="none" w:sz="0" w:space="16" w:color="auto"/>
        </w:pBdr>
        <w:rPr>
          <w:highlight w:val="white"/>
        </w:rPr>
      </w:pPr>
      <w:r w:rsidRPr="00A32D60">
        <w:rPr>
          <w:highlight w:val="white"/>
        </w:rPr>
        <w:t>Empathy is the capability of an individual to understand and share the feelings of others. It highlighted observed experience of others that is associated with observed experience of others that connected with the motivational and cognitive bridge to respond appropriately to other emotions (Kang</w:t>
      </w:r>
      <w:r w:rsidRPr="00A32D60">
        <w:rPr>
          <w:i/>
          <w:highlight w:val="white"/>
        </w:rPr>
        <w:t xml:space="preserve"> et al.,</w:t>
      </w:r>
      <w:r w:rsidRPr="00A32D60">
        <w:rPr>
          <w:highlight w:val="white"/>
        </w:rPr>
        <w:t xml:space="preserve"> 2025). Within the workplace context, empathy fosters collaboration, trust and inclusion, which is highly important for developing positive relationships. Employees who have empathy can properly manage different kinds of interpersonal relationships and prevent conflicts associated with acknowledging others' views. For instance, in multicultural teams, EI employees use empathy to appreciate the cultural differences in emotional expression and communication. As </w:t>
      </w:r>
      <w:r w:rsidR="002A3035" w:rsidRPr="00A32D60">
        <w:rPr>
          <w:highlight w:val="white"/>
        </w:rPr>
        <w:t>per</w:t>
      </w:r>
      <w:r w:rsidR="00A32D60">
        <w:rPr>
          <w:highlight w:val="white"/>
        </w:rPr>
        <w:t xml:space="preserve"> </w:t>
      </w:r>
      <w:r w:rsidRPr="00A32D60">
        <w:rPr>
          <w:highlight w:val="white"/>
        </w:rPr>
        <w:t xml:space="preserve">Goleman's </w:t>
      </w:r>
      <w:r w:rsidR="007E7061" w:rsidRPr="00A32D60">
        <w:rPr>
          <w:highlight w:val="white"/>
        </w:rPr>
        <w:t>EI model</w:t>
      </w:r>
      <w:r w:rsidRPr="00A32D60">
        <w:rPr>
          <w:highlight w:val="white"/>
        </w:rPr>
        <w:t xml:space="preserve">, empathy is important for that kind of role, which involves negotiation, customer relations and leadership. </w:t>
      </w:r>
    </w:p>
    <w:p w14:paraId="545FDCC9" w14:textId="77777777" w:rsidR="0095341B" w:rsidRPr="00A32D60" w:rsidRDefault="006E7503" w:rsidP="00A32D60">
      <w:pPr>
        <w:pBdr>
          <w:bottom w:val="none" w:sz="0" w:space="16" w:color="auto"/>
        </w:pBdr>
        <w:rPr>
          <w:highlight w:val="white"/>
        </w:rPr>
      </w:pPr>
      <w:r w:rsidRPr="00A32D60">
        <w:rPr>
          <w:highlight w:val="white"/>
        </w:rPr>
        <w:t xml:space="preserve">On the other side, empathy is not only an agreement, but it is mainly understanding emotion without endorsing others' viewpoints. The major drawback of empathy is that it is quite common in emotionally demanding and </w:t>
      </w:r>
      <w:r w:rsidR="00A32D60" w:rsidRPr="00A32D60">
        <w:rPr>
          <w:highlight w:val="white"/>
        </w:rPr>
        <w:t>care giving</w:t>
      </w:r>
      <w:r w:rsidRPr="00A32D60">
        <w:rPr>
          <w:highlight w:val="white"/>
        </w:rPr>
        <w:t xml:space="preserve"> roles. In the research by Ye </w:t>
      </w:r>
      <w:r w:rsidRPr="00A32D60">
        <w:rPr>
          <w:i/>
          <w:highlight w:val="white"/>
        </w:rPr>
        <w:t>et al</w:t>
      </w:r>
      <w:r w:rsidRPr="00A32D60">
        <w:rPr>
          <w:highlight w:val="white"/>
        </w:rPr>
        <w:t>. (2024), it is identified that empathy fatigue mainly occurs due to mental, physical, occupational</w:t>
      </w:r>
      <w:r w:rsidR="002A3035" w:rsidRPr="00A32D60">
        <w:rPr>
          <w:highlight w:val="white"/>
        </w:rPr>
        <w:t>,</w:t>
      </w:r>
      <w:r w:rsidRPr="00A32D60">
        <w:rPr>
          <w:highlight w:val="white"/>
        </w:rPr>
        <w:t xml:space="preserve"> and emotional exhaustion. Mindfulness techniques are highly beneficial for addressing this because it can help workers to maintain a proper compassionate detachment.</w:t>
      </w:r>
    </w:p>
    <w:p w14:paraId="7CA5F21E" w14:textId="77777777" w:rsidR="0095341B" w:rsidRPr="00A32D60" w:rsidRDefault="006E7503" w:rsidP="00A32D60">
      <w:pPr>
        <w:pStyle w:val="Heading2"/>
      </w:pPr>
      <w:bookmarkStart w:id="7" w:name="_Toc213350635"/>
      <w:r w:rsidRPr="00A32D60">
        <w:t>Social skills: Building and sustaining workplace relationships</w:t>
      </w:r>
      <w:bookmarkEnd w:id="7"/>
    </w:p>
    <w:p w14:paraId="054666B5" w14:textId="24DE7DE8" w:rsidR="0095341B" w:rsidRPr="00A32D60" w:rsidRDefault="006E7503" w:rsidP="00A32D60">
      <w:pPr>
        <w:pBdr>
          <w:bottom w:val="none" w:sz="0" w:space="16" w:color="auto"/>
        </w:pBdr>
        <w:rPr>
          <w:highlight w:val="white"/>
        </w:rPr>
      </w:pPr>
      <w:r w:rsidRPr="00A32D60">
        <w:rPr>
          <w:highlight w:val="white"/>
        </w:rPr>
        <w:t xml:space="preserve">Social skills mainly have outward expression of the EI as it involves managing relationships, communicating effectively and influencing others. Workers who have strong social skills can excel in conflict resolution, leadership and collaboration, which is highly needed for our smooth workflow and high productivity. In the workplace, social skills are critical for maintaining and creating good interpersonal relationships (Riggio, 2020). As per Goleman’s EI theory, </w:t>
      </w:r>
      <w:r w:rsidR="007E7061" w:rsidRPr="00A32D60">
        <w:rPr>
          <w:highlight w:val="white"/>
        </w:rPr>
        <w:t>social</w:t>
      </w:r>
      <w:r w:rsidRPr="00A32D60">
        <w:rPr>
          <w:highlight w:val="white"/>
        </w:rPr>
        <w:t xml:space="preserve"> competence allows people to develop networks, manage change and inspire others. In a team, emotionally capable and intelligent employees always contribute to a positive workplace climate through highlighting their adaptability, cooperation and active listening. </w:t>
      </w:r>
    </w:p>
    <w:p w14:paraId="78DEE054" w14:textId="77777777" w:rsidR="0095341B" w:rsidRPr="00A32D60" w:rsidRDefault="006E7503" w:rsidP="00A32D60">
      <w:pPr>
        <w:pStyle w:val="Heading2"/>
      </w:pPr>
      <w:bookmarkStart w:id="8" w:name="_Toc213350636"/>
      <w:r w:rsidRPr="00A32D60">
        <w:lastRenderedPageBreak/>
        <w:t>Organisational implications for emotional intelligence</w:t>
      </w:r>
      <w:bookmarkEnd w:id="8"/>
    </w:p>
    <w:p w14:paraId="1950E7A9" w14:textId="77777777" w:rsidR="0095341B" w:rsidRPr="00A32D60" w:rsidRDefault="006E7503" w:rsidP="00A32D60">
      <w:pPr>
        <w:pBdr>
          <w:bottom w:val="none" w:sz="0" w:space="16" w:color="auto"/>
        </w:pBdr>
      </w:pPr>
      <w:r w:rsidRPr="00A32D60">
        <w:rPr>
          <w:highlight w:val="white"/>
        </w:rPr>
        <w:t xml:space="preserve">The allocation of EI in the workplace is based on individuals' performance to influence organisational outcomes and cultures. Positive workplace relations are also dependent on the satisfaction and perception of the workers (Fiaz and Qureshi, 2023). Social skills decrease the gap between behavioural expression and emotional awareness. For instance, when a team member provides some constructive feedback then it highlights communication and empathy competence. It has also been found that teams that align with high collective EI have reported better performance with a lower turnover rate. In case social intelligence is misused, then employees who have high EI can manipulate others' thinking for personal gain. Hence, it can be stated that EI is highly needed in performance management to achieve sustainable organisational success. </w:t>
      </w:r>
    </w:p>
    <w:p w14:paraId="4FD3FCA9" w14:textId="77777777" w:rsidR="0095341B" w:rsidRPr="00A32D60" w:rsidRDefault="006E7503" w:rsidP="00A32D60">
      <w:pPr>
        <w:pStyle w:val="Heading1"/>
      </w:pPr>
      <w:bookmarkStart w:id="9" w:name="_Toc213350637"/>
      <w:r w:rsidRPr="00A32D60">
        <w:t>Unique characteristics of emotional intelligence for recruiting new employees from gender differences</w:t>
      </w:r>
      <w:bookmarkEnd w:id="9"/>
    </w:p>
    <w:p w14:paraId="1290B710" w14:textId="77777777" w:rsidR="0095341B" w:rsidRPr="00A32D60" w:rsidRDefault="006E7503" w:rsidP="00A32D60">
      <w:pPr>
        <w:pBdr>
          <w:bottom w:val="none" w:sz="0" w:space="16" w:color="auto"/>
        </w:pBdr>
      </w:pPr>
      <w:r w:rsidRPr="00A32D60">
        <w:rPr>
          <w:highlight w:val="white"/>
        </w:rPr>
        <w:t>EI is highly required for a multi-generational workforce because it addresses the communication gaps and aligns distinct expectations. It is also found that the modern workplace is characterised by multi-generational diversity with employees from Generation X, Generation Y and Generation Z categories. Each of these generations is shaped by different technological, economic and social experiences that influence their EI, development, workplace value, along with communication preferences. Nowadays, firms are focused on developing adaptable and emotionally intelligent workforces where managers can recognise some unique emotional competencies along with motivational drivers.</w:t>
      </w:r>
    </w:p>
    <w:p w14:paraId="54CBA838" w14:textId="77777777" w:rsidR="0095341B" w:rsidRPr="00A32D60" w:rsidRDefault="006E7503" w:rsidP="00A32D60">
      <w:pPr>
        <w:pStyle w:val="Heading2"/>
      </w:pPr>
      <w:bookmarkStart w:id="10" w:name="_Toc213350638"/>
      <w:r w:rsidRPr="00A32D60">
        <w:t>Understanding the generational differences in EI</w:t>
      </w:r>
      <w:bookmarkEnd w:id="10"/>
    </w:p>
    <w:p w14:paraId="24014A28" w14:textId="77777777" w:rsidR="0095341B" w:rsidRPr="00A32D60" w:rsidRDefault="006E7503" w:rsidP="00A32D60">
      <w:pPr>
        <w:pBdr>
          <w:bottom w:val="none" w:sz="0" w:space="16" w:color="auto"/>
        </w:pBdr>
        <w:rPr>
          <w:highlight w:val="white"/>
        </w:rPr>
      </w:pPr>
      <w:r w:rsidRPr="00A32D60">
        <w:rPr>
          <w:highlight w:val="white"/>
        </w:rPr>
        <w:t xml:space="preserve">Employees from Gen X, Gen Y and Gen Z work together to highlight challenges and opportunities related to work-life balance, priorities, </w:t>
      </w:r>
      <w:r w:rsidR="00507EDB" w:rsidRPr="00A32D60">
        <w:rPr>
          <w:highlight w:val="white"/>
        </w:rPr>
        <w:t>and expectations</w:t>
      </w:r>
      <w:r w:rsidRPr="00A32D60">
        <w:rPr>
          <w:highlight w:val="white"/>
        </w:rPr>
        <w:t xml:space="preserve"> for growth and communication styles (Fuchs </w:t>
      </w:r>
      <w:r w:rsidRPr="00A32D60">
        <w:rPr>
          <w:i/>
          <w:highlight w:val="white"/>
        </w:rPr>
        <w:t>et al.,</w:t>
      </w:r>
      <w:r w:rsidRPr="00A32D60">
        <w:rPr>
          <w:highlight w:val="white"/>
        </w:rPr>
        <w:t xml:space="preserve"> 2024). Employees from different generations can demonstrate varying degrees of self-regulation, motivation, empathy, self-awareness, and social skills. This difference is based on technological familiarity, exposure to different leadership, communication styles, and socialisation. Properly managing this kind of diversity needs an understanding of the differences to create a flexible work environment and open communication to utilise the unique strengths of each generation. Emotional intelligence also plays an important role, especially in recruitment decisions that determine how effectively a candidate can contribute to collaborative success.</w:t>
      </w:r>
    </w:p>
    <w:p w14:paraId="6086A3E4" w14:textId="77777777" w:rsidR="0095341B" w:rsidRPr="00A32D60" w:rsidRDefault="006E7503" w:rsidP="00A32D60">
      <w:pPr>
        <w:pBdr>
          <w:bottom w:val="none" w:sz="0" w:space="16" w:color="auto"/>
        </w:pBdr>
        <w:jc w:val="center"/>
        <w:rPr>
          <w:highlight w:val="white"/>
        </w:rPr>
      </w:pPr>
      <w:r w:rsidRPr="00A32D60">
        <w:rPr>
          <w:noProof/>
          <w:highlight w:val="white"/>
        </w:rPr>
        <w:lastRenderedPageBreak/>
        <w:drawing>
          <wp:inline distT="114300" distB="114300" distL="114300" distR="114300" wp14:anchorId="1A24BE5D" wp14:editId="0EA7B926">
            <wp:extent cx="4494375" cy="2797433"/>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494375" cy="2797433"/>
                    </a:xfrm>
                    <a:prstGeom prst="rect">
                      <a:avLst/>
                    </a:prstGeom>
                    <a:ln w="25400">
                      <a:solidFill>
                        <a:srgbClr val="000000"/>
                      </a:solidFill>
                      <a:prstDash val="solid"/>
                    </a:ln>
                  </pic:spPr>
                </pic:pic>
              </a:graphicData>
            </a:graphic>
          </wp:inline>
        </w:drawing>
      </w:r>
    </w:p>
    <w:p w14:paraId="284A46FC" w14:textId="77777777" w:rsidR="0095341B" w:rsidRPr="00A32D60" w:rsidRDefault="006E7503" w:rsidP="00A32D60">
      <w:pPr>
        <w:pBdr>
          <w:bottom w:val="none" w:sz="0" w:space="16" w:color="auto"/>
        </w:pBdr>
        <w:jc w:val="center"/>
        <w:rPr>
          <w:b/>
          <w:highlight w:val="white"/>
        </w:rPr>
      </w:pPr>
      <w:r w:rsidRPr="00A32D60">
        <w:rPr>
          <w:b/>
          <w:highlight w:val="white"/>
        </w:rPr>
        <w:t>Figure 4: Generational differences</w:t>
      </w:r>
    </w:p>
    <w:p w14:paraId="4491ED44" w14:textId="77777777" w:rsidR="0095341B" w:rsidRPr="00A32D60" w:rsidRDefault="006E7503" w:rsidP="00A32D60">
      <w:pPr>
        <w:pBdr>
          <w:bottom w:val="none" w:sz="0" w:space="16" w:color="auto"/>
        </w:pBdr>
        <w:jc w:val="center"/>
        <w:rPr>
          <w:highlight w:val="white"/>
        </w:rPr>
      </w:pPr>
      <w:r w:rsidRPr="00A32D60">
        <w:rPr>
          <w:highlight w:val="white"/>
        </w:rPr>
        <w:t>(Source: Zehren, 2023)</w:t>
      </w:r>
    </w:p>
    <w:p w14:paraId="2D481AA1" w14:textId="77777777" w:rsidR="0095341B" w:rsidRPr="00A32D60" w:rsidRDefault="006E7503" w:rsidP="00A32D60">
      <w:pPr>
        <w:pBdr>
          <w:bottom w:val="none" w:sz="0" w:space="16" w:color="auto"/>
        </w:pBdr>
        <w:rPr>
          <w:highlight w:val="white"/>
        </w:rPr>
      </w:pPr>
      <w:r w:rsidRPr="00A32D60">
        <w:rPr>
          <w:highlight w:val="white"/>
        </w:rPr>
        <w:t xml:space="preserve">From the above figure, it is seen that Gen X are those people who were born between 1965-1979, Gen Y born between 1980-1994, and Gen Z are born between 1995-2015. (Zehren, 2023) has also mentioned that generational diversity also consists of different kinds of opportunities and challenges related with experience, value and expectations of the manager. Self-reliance and independence are the major values of Gen X, while Gen Y prioritised social connectivity along with empathy. However, Gen Z are capable of managing virtual interaction in the workplace as they have strong adaptability and digital </w:t>
      </w:r>
      <w:r w:rsidR="00A166C5" w:rsidRPr="00A32D60">
        <w:rPr>
          <w:highlight w:val="white"/>
        </w:rPr>
        <w:t>competency</w:t>
      </w:r>
      <w:r w:rsidRPr="00A32D60">
        <w:rPr>
          <w:highlight w:val="white"/>
        </w:rPr>
        <w:t>. Therefore, it can be stated that all three generations need proper support for developing emotional resilience due to their different values and thinking.</w:t>
      </w:r>
    </w:p>
    <w:p w14:paraId="42324C8F" w14:textId="77777777" w:rsidR="0095341B" w:rsidRPr="00A32D60" w:rsidRDefault="006E7503" w:rsidP="00A32D60">
      <w:pPr>
        <w:pStyle w:val="Heading2"/>
      </w:pPr>
      <w:bookmarkStart w:id="11" w:name="_Toc213350639"/>
      <w:r w:rsidRPr="00A32D60">
        <w:t>Generation X offers emotional maturity and self-reliance</w:t>
      </w:r>
      <w:bookmarkEnd w:id="11"/>
    </w:p>
    <w:p w14:paraId="1EAFDB06" w14:textId="77777777" w:rsidR="0095341B" w:rsidRPr="00A32D60" w:rsidRDefault="006E7503" w:rsidP="00A32D60">
      <w:pPr>
        <w:pBdr>
          <w:bottom w:val="none" w:sz="0" w:space="16" w:color="auto"/>
        </w:pBdr>
        <w:rPr>
          <w:highlight w:val="white"/>
        </w:rPr>
      </w:pPr>
      <w:r w:rsidRPr="00A32D60">
        <w:rPr>
          <w:highlight w:val="white"/>
        </w:rPr>
        <w:t>The latchkey generation, Gen X, is quite a mature generation among the three due to their rising individualism and shifting family structure. They have witnessed the transition of traditional to digital business models and have entered the workforce. Due to this reason, they always prefer work-life balance, professional development, and independence. This generation also values autonomy, honest communication, and fair pay, especially due to their family responsibilities. In the view of EI, Generation X are always self-regulated and self-aware people who properly know how to balance traditional and modern business environments. This generation is not addicted to social media, which highlights a correlation between social media addiction and loneliness among people (</w:t>
      </w:r>
      <w:proofErr w:type="spellStart"/>
      <w:r w:rsidRPr="00A32D60">
        <w:rPr>
          <w:highlight w:val="white"/>
        </w:rPr>
        <w:t>Lissitsa</w:t>
      </w:r>
      <w:proofErr w:type="spellEnd"/>
      <w:r w:rsidRPr="00A32D60">
        <w:rPr>
          <w:highlight w:val="white"/>
        </w:rPr>
        <w:t xml:space="preserve"> and Kagan, 2025). As a key competency, self-regulation allows this individual to remain calm under pressure. </w:t>
      </w:r>
    </w:p>
    <w:p w14:paraId="5B723D2F" w14:textId="77777777" w:rsidR="0095341B" w:rsidRPr="00A32D60" w:rsidRDefault="006E7503" w:rsidP="00A32D60">
      <w:pPr>
        <w:pBdr>
          <w:bottom w:val="none" w:sz="0" w:space="16" w:color="auto"/>
        </w:pBdr>
      </w:pPr>
      <w:r w:rsidRPr="00A32D60">
        <w:rPr>
          <w:highlight w:val="white"/>
        </w:rPr>
        <w:t xml:space="preserve">Gen X professionals are always comfortable managing the workplace and maintain proper professionalism even in high-stress situations. They also value autonomy and prefer that </w:t>
      </w:r>
      <w:r w:rsidRPr="00A32D60">
        <w:rPr>
          <w:highlight w:val="white"/>
        </w:rPr>
        <w:lastRenderedPageBreak/>
        <w:t>kind of environment where flexibility and responsibility are present with proper social bonding. Gen X has witnessed the early digital revolution; therefore, some have struggled to adopt the emotionally expressive and collaborative tendencies. Thus, during recruitment, managers need to assess the emotional adaptability to identify the willingness of candidates to engage in team collaboration.</w:t>
      </w:r>
    </w:p>
    <w:p w14:paraId="48A22345" w14:textId="77777777" w:rsidR="0095341B" w:rsidRPr="00A32D60" w:rsidRDefault="006E7503" w:rsidP="00A32D60">
      <w:pPr>
        <w:pStyle w:val="Heading2"/>
      </w:pPr>
      <w:bookmarkStart w:id="12" w:name="_Toc213350640"/>
      <w:r w:rsidRPr="00A32D60">
        <w:t>Generation Y delivers social connectivity and empathy</w:t>
      </w:r>
      <w:bookmarkEnd w:id="12"/>
    </w:p>
    <w:p w14:paraId="0F2FD6D3" w14:textId="77777777" w:rsidR="0095341B" w:rsidRPr="00A32D60" w:rsidRDefault="006E7503" w:rsidP="00A32D60">
      <w:pPr>
        <w:pBdr>
          <w:bottom w:val="none" w:sz="0" w:space="16" w:color="auto"/>
        </w:pBdr>
      </w:pPr>
      <w:r w:rsidRPr="00A32D60">
        <w:rPr>
          <w:highlight w:val="white"/>
        </w:rPr>
        <w:t xml:space="preserve">Millennials often prefer frequent feedback, value emotional openness, and open communication. As per the research by Park </w:t>
      </w:r>
      <w:r w:rsidRPr="00A32D60">
        <w:rPr>
          <w:i/>
          <w:highlight w:val="white"/>
        </w:rPr>
        <w:t>et al.</w:t>
      </w:r>
      <w:r w:rsidRPr="00A32D60">
        <w:rPr>
          <w:highlight w:val="white"/>
        </w:rPr>
        <w:t xml:space="preserve"> (2021), they always look for empathy with proper emotional and mental support from the other members. Gen Y or Millennials always prefer emotional expressiveness, comfort with diversity, and a collaborative </w:t>
      </w:r>
      <w:r w:rsidR="00DC4CA0" w:rsidRPr="00A32D60">
        <w:rPr>
          <w:highlight w:val="white"/>
        </w:rPr>
        <w:t>mind-set</w:t>
      </w:r>
      <w:r w:rsidRPr="00A32D60">
        <w:rPr>
          <w:highlight w:val="white"/>
        </w:rPr>
        <w:t>. They have grown up in rapid globalisation and technological integration. Therefore, they value the best work, psychological safety, and transparent communication. With a strong focus on emotional transparency and freedom, they always prefer that type of workplace where inclusive leadership and open dialogue are present. From the EI perspective, Gen Y always scores high in motivation, social skills and empathy, which are the key components behind Goleman’s EI model. High emotional expressiveness can sometimes be misinterpreted by the older generation due to a lack of resilience. Hence, managers need to provide proper emotional coaching and mentorship to refine Millennials' EI competencies.</w:t>
      </w:r>
    </w:p>
    <w:p w14:paraId="39511E71" w14:textId="77777777" w:rsidR="0095341B" w:rsidRPr="00A32D60" w:rsidRDefault="006E7503" w:rsidP="00A32D60">
      <w:pPr>
        <w:pStyle w:val="Heading2"/>
      </w:pPr>
      <w:bookmarkStart w:id="13" w:name="_Toc213350641"/>
      <w:r w:rsidRPr="00A32D60">
        <w:t>Generation Z shows adaptability and digital connectivity</w:t>
      </w:r>
      <w:bookmarkEnd w:id="13"/>
    </w:p>
    <w:p w14:paraId="78099AF5" w14:textId="03BFADF7" w:rsidR="0095341B" w:rsidRPr="00A32D60" w:rsidRDefault="006E7503" w:rsidP="00A32D60">
      <w:pPr>
        <w:pBdr>
          <w:bottom w:val="none" w:sz="0" w:space="16" w:color="auto"/>
        </w:pBdr>
        <w:rPr>
          <w:highlight w:val="white"/>
        </w:rPr>
      </w:pPr>
      <w:r w:rsidRPr="00A32D60">
        <w:rPr>
          <w:highlight w:val="white"/>
        </w:rPr>
        <w:t xml:space="preserve">Generation Z mainly represents the newest entrance into the global workforce. This generation is considered digital natives because they have grown up with the use of social media technology and instant communication (Coe </w:t>
      </w:r>
      <w:r w:rsidRPr="00A32D60">
        <w:rPr>
          <w:i/>
          <w:highlight w:val="white"/>
        </w:rPr>
        <w:t>et al.,</w:t>
      </w:r>
      <w:r w:rsidRPr="00A32D60">
        <w:rPr>
          <w:highlight w:val="white"/>
        </w:rPr>
        <w:t xml:space="preserve"> 2023). Strong digital fluency is their unique advantage, which reflects innovation and adaptability. This generation also has strong cognitive empathy, which provides them the capability to understand others' emotions in an intellectual form. Gen Z employees also require non-emotional awareness and interpersonal sensitivity for development. They also exhibit exceptional self-awareness in terms of mental health, inclusivity and identity. Gen Z are also comfort</w:t>
      </w:r>
      <w:r w:rsidR="00DC4CA0" w:rsidRPr="00A32D60">
        <w:rPr>
          <w:highlight w:val="white"/>
        </w:rPr>
        <w:t xml:space="preserve">able in digital </w:t>
      </w:r>
      <w:r w:rsidR="007E7061" w:rsidRPr="00A32D60">
        <w:rPr>
          <w:highlight w:val="white"/>
        </w:rPr>
        <w:t>collaboration;</w:t>
      </w:r>
      <w:r w:rsidR="00DC4CA0" w:rsidRPr="00A32D60">
        <w:rPr>
          <w:highlight w:val="white"/>
        </w:rPr>
        <w:t xml:space="preserve"> t</w:t>
      </w:r>
      <w:r w:rsidRPr="00A32D60">
        <w:rPr>
          <w:highlight w:val="white"/>
        </w:rPr>
        <w:t>his makes them efficient for hybrid and remote teams. Managers need to properly evaluate the digital emotional intelligence (DEI) of Gen Z candidates for analysing their emotional cues.</w:t>
      </w:r>
    </w:p>
    <w:p w14:paraId="238A94E7" w14:textId="77777777" w:rsidR="0095341B" w:rsidRPr="00A32D60" w:rsidRDefault="006E7503" w:rsidP="00A32D60">
      <w:pPr>
        <w:pStyle w:val="Heading2"/>
      </w:pPr>
      <w:bookmarkStart w:id="14" w:name="_Toc213350642"/>
      <w:r w:rsidRPr="00A32D60">
        <w:t>Managerial considerations for EI-based recruitment</w:t>
      </w:r>
      <w:bookmarkEnd w:id="14"/>
    </w:p>
    <w:p w14:paraId="167F2AFA" w14:textId="77777777" w:rsidR="0095341B" w:rsidRPr="00A32D60" w:rsidRDefault="006E7503" w:rsidP="00A32D60">
      <w:r w:rsidRPr="00A32D60">
        <w:t xml:space="preserve">For effective recruitment across different generations, managers need to apply EI for interview design and candidate evaluation. Proper use of EI assessments can provide some measurable insights into the emotional competencies of candidates. Emotional Competence Inventory (ECI) can also be used to measure 18 competencies of candidates to identify their </w:t>
      </w:r>
      <w:r w:rsidRPr="00A32D60">
        <w:lastRenderedPageBreak/>
        <w:t xml:space="preserve">suitability with organisations (Bueno </w:t>
      </w:r>
      <w:r w:rsidRPr="00A32D60">
        <w:rPr>
          <w:i/>
        </w:rPr>
        <w:t>et al.,</w:t>
      </w:r>
      <w:r w:rsidRPr="00A32D60">
        <w:t xml:space="preserve"> 2021). For applying these kinds of tools, managers need to consider the general generational differences in communication style, cultural context and emotional expression.</w:t>
      </w:r>
    </w:p>
    <w:p w14:paraId="27A0701F" w14:textId="77777777" w:rsidR="0095341B" w:rsidRPr="00A32D60" w:rsidRDefault="006E7503" w:rsidP="00A32D60">
      <w:pPr>
        <w:numPr>
          <w:ilvl w:val="0"/>
          <w:numId w:val="1"/>
        </w:numPr>
      </w:pPr>
      <w:r w:rsidRPr="00A32D60">
        <w:rPr>
          <w:b/>
        </w:rPr>
        <w:t>Adapting interview technique:</w:t>
      </w:r>
      <w:r w:rsidRPr="00A32D60">
        <w:t xml:space="preserve"> Gen X </w:t>
      </w:r>
      <w:r w:rsidR="00A32D60" w:rsidRPr="00A32D60">
        <w:t>prefers</w:t>
      </w:r>
      <w:r w:rsidRPr="00A32D60">
        <w:t xml:space="preserve"> a structured interview, whereas Gen Y and Z respond to a behavioural interview.</w:t>
      </w:r>
    </w:p>
    <w:p w14:paraId="50FA0AAF" w14:textId="77777777" w:rsidR="0095341B" w:rsidRPr="00A32D60" w:rsidRDefault="006E7503" w:rsidP="00A32D60">
      <w:pPr>
        <w:numPr>
          <w:ilvl w:val="0"/>
          <w:numId w:val="1"/>
        </w:numPr>
        <w:rPr>
          <w:b/>
        </w:rPr>
      </w:pPr>
      <w:r w:rsidRPr="00A32D60">
        <w:rPr>
          <w:b/>
        </w:rPr>
        <w:t>Assessing emotional adaptability:</w:t>
      </w:r>
      <w:r w:rsidRPr="00A32D60">
        <w:t xml:space="preserve"> Adjusting emotional responses to different contexts is highly needed, especially for multi-generational teams.</w:t>
      </w:r>
    </w:p>
    <w:p w14:paraId="2378C8F9" w14:textId="77777777" w:rsidR="0095341B" w:rsidRPr="00A32D60" w:rsidRDefault="006E7503" w:rsidP="00A32D60">
      <w:pPr>
        <w:numPr>
          <w:ilvl w:val="0"/>
          <w:numId w:val="1"/>
        </w:numPr>
        <w:rPr>
          <w:b/>
        </w:rPr>
      </w:pPr>
      <w:r w:rsidRPr="00A32D60">
        <w:rPr>
          <w:b/>
        </w:rPr>
        <w:t>Encouraging mindfulness:</w:t>
      </w:r>
      <w:r w:rsidRPr="00A32D60">
        <w:t xml:space="preserve"> Mindfulness based on EI training during the </w:t>
      </w:r>
      <w:r w:rsidR="00D31A25" w:rsidRPr="00A32D60">
        <w:t>on boarding</w:t>
      </w:r>
      <w:r w:rsidRPr="00A32D60">
        <w:t xml:space="preserve"> session can help workers across different generations to build a common emotional language.</w:t>
      </w:r>
    </w:p>
    <w:p w14:paraId="6BC2B36C" w14:textId="77777777" w:rsidR="0095341B" w:rsidRPr="00A32D60" w:rsidRDefault="006E7503" w:rsidP="00A32D60">
      <w:pPr>
        <w:numPr>
          <w:ilvl w:val="0"/>
          <w:numId w:val="1"/>
        </w:numPr>
        <w:rPr>
          <w:b/>
        </w:rPr>
      </w:pPr>
      <w:r w:rsidRPr="00A32D60">
        <w:rPr>
          <w:b/>
        </w:rPr>
        <w:t xml:space="preserve">Promoting inclusive cultures: </w:t>
      </w:r>
      <w:r w:rsidRPr="00A32D60">
        <w:rPr>
          <w:highlight w:val="white"/>
        </w:rPr>
        <w:t>Gen X always prioritises reliability and discipline, Gen Y values collaboration, whereas Gen Z practises mental health, awareness and authenticity.</w:t>
      </w:r>
    </w:p>
    <w:p w14:paraId="276A3491" w14:textId="77777777" w:rsidR="0095341B" w:rsidRPr="00A32D60" w:rsidRDefault="006E7503" w:rsidP="00A32D60">
      <w:pPr>
        <w:pStyle w:val="Heading1"/>
      </w:pPr>
      <w:bookmarkStart w:id="15" w:name="_Toc213350643"/>
      <w:r w:rsidRPr="00A32D60">
        <w:t>Recommendations</w:t>
      </w:r>
      <w:bookmarkEnd w:id="15"/>
    </w:p>
    <w:p w14:paraId="306F5BBE" w14:textId="77777777" w:rsidR="0095341B" w:rsidRPr="00A32D60" w:rsidRDefault="006E7503" w:rsidP="00A32D60">
      <w:pPr>
        <w:pBdr>
          <w:bottom w:val="none" w:sz="0" w:space="16" w:color="auto"/>
        </w:pBdr>
      </w:pPr>
      <w:r w:rsidRPr="00A32D60">
        <w:rPr>
          <w:highlight w:val="white"/>
        </w:rPr>
        <w:t xml:space="preserve">First of all, managers need to adopt an inclusive and strategic approach to training, development and recruiting. Integration of EI assessment tools can be beneficial for evaluating the empathy, adaptability, and self-awareness of candidates. Assessment tools are mainly focused </w:t>
      </w:r>
      <w:r w:rsidR="00A32D60" w:rsidRPr="00A32D60">
        <w:rPr>
          <w:highlight w:val="white"/>
        </w:rPr>
        <w:t xml:space="preserve">on </w:t>
      </w:r>
      <w:r w:rsidR="00A32D60">
        <w:rPr>
          <w:highlight w:val="white"/>
        </w:rPr>
        <w:t>evaluating</w:t>
      </w:r>
      <w:r w:rsidR="00A32D60">
        <w:t xml:space="preserve"> candidates’ abilities through </w:t>
      </w:r>
      <w:r w:rsidR="00A32D60" w:rsidRPr="00A32D60">
        <w:rPr>
          <w:highlight w:val="white"/>
        </w:rPr>
        <w:t>360</w:t>
      </w:r>
      <w:r w:rsidRPr="00A32D60">
        <w:rPr>
          <w:highlight w:val="white"/>
        </w:rPr>
        <w:t>-degree assessments and self-reports (Maldonado and Márquez, 2023). Apart from that, EI development programs and mindfulness can strengthen the emotional resilience, interpersonal communication and self-regulation of workers. Managers can also focus on intergenerational monitoring by pairing a Gen X candidate with Gen Y and Gen Z candidates. Diversity is present in this type of group and can properly exchange professional insight and emotions.</w:t>
      </w:r>
    </w:p>
    <w:p w14:paraId="3B1F6349" w14:textId="77777777" w:rsidR="0095341B" w:rsidRPr="00A32D60" w:rsidRDefault="006E7503" w:rsidP="00A32D60">
      <w:pPr>
        <w:pStyle w:val="Heading1"/>
      </w:pPr>
      <w:bookmarkStart w:id="16" w:name="_Toc213350644"/>
      <w:r w:rsidRPr="00A32D60">
        <w:t>Conclusion</w:t>
      </w:r>
      <w:bookmarkEnd w:id="16"/>
    </w:p>
    <w:p w14:paraId="3E30CA80" w14:textId="77777777" w:rsidR="0095341B" w:rsidRPr="00A32D60" w:rsidRDefault="006E7503" w:rsidP="00A32D60">
      <w:pPr>
        <w:rPr>
          <w:highlight w:val="white"/>
        </w:rPr>
      </w:pPr>
      <w:r w:rsidRPr="00A32D60">
        <w:t xml:space="preserve">From the above discussion, it has been found that </w:t>
      </w:r>
      <w:r w:rsidRPr="00A32D60">
        <w:rPr>
          <w:highlight w:val="white"/>
        </w:rPr>
        <w:t>EI is an important competency that allows workers to deal with workplace dynamics effectively. Fostering empathy, collaboration and adaptability is also needed to ensure productivity and business growth. EI manifests differently across diverse generations, because Gen X values independence, Gen Y values teamwork and Gen X values adaptability. At the time of recruitment, managers should always recognise this kind of distinct sense to develop a workforce which consists of emotionally diverse and balanced teams. It has also been inferred that mindfulness practice, intergenerational learning and EI assessment are capable of strengthening organisational performance and culture.</w:t>
      </w:r>
    </w:p>
    <w:p w14:paraId="70D56850" w14:textId="77777777" w:rsidR="0095341B" w:rsidRPr="00A32D60" w:rsidRDefault="006E7503">
      <w:pPr>
        <w:pStyle w:val="Heading1"/>
        <w:rPr>
          <w:sz w:val="36"/>
          <w:szCs w:val="36"/>
        </w:rPr>
      </w:pPr>
      <w:bookmarkStart w:id="17" w:name="_Toc213350645"/>
      <w:r w:rsidRPr="00A32D60">
        <w:lastRenderedPageBreak/>
        <w:t>References</w:t>
      </w:r>
      <w:bookmarkEnd w:id="17"/>
    </w:p>
    <w:p w14:paraId="460FC0C5" w14:textId="77777777" w:rsidR="0095341B" w:rsidRPr="00A32D60" w:rsidRDefault="006E7503" w:rsidP="00A32D60">
      <w:proofErr w:type="spellStart"/>
      <w:r w:rsidRPr="00A32D60">
        <w:t>Aljumah</w:t>
      </w:r>
      <w:proofErr w:type="spellEnd"/>
      <w:r w:rsidRPr="00A32D60">
        <w:t xml:space="preserve">, A. (2023). The impact of extrinsic and intrinsic motivation on job satisfaction: The mediating role of transactional leadership. </w:t>
      </w:r>
      <w:r w:rsidRPr="00A32D60">
        <w:rPr>
          <w:i/>
        </w:rPr>
        <w:t>Cogent Business &amp; Management</w:t>
      </w:r>
      <w:r w:rsidRPr="00A32D60">
        <w:t xml:space="preserve">, [online] 10(3), pp.1–23. </w:t>
      </w:r>
    </w:p>
    <w:p w14:paraId="65631B35" w14:textId="77777777" w:rsidR="0095341B" w:rsidRPr="00A32D60" w:rsidRDefault="006E7503" w:rsidP="00A32D60">
      <w:r w:rsidRPr="00A32D60">
        <w:t xml:space="preserve">Amponsah, K.D., Adu-Gyamfi, K., Awoniyi, F.C. and </w:t>
      </w:r>
      <w:proofErr w:type="spellStart"/>
      <w:r w:rsidRPr="00A32D60">
        <w:t>Commey</w:t>
      </w:r>
      <w:proofErr w:type="spellEnd"/>
      <w:r w:rsidRPr="00A32D60">
        <w:t xml:space="preserve">-Mintah, P. (2024). Navigating Academic Performance: Unravelling the Relationship between Emotional Intelligence, Learning Styles, and Science and Technology Self-Efficacy among Preservice Science Teachers. </w:t>
      </w:r>
      <w:proofErr w:type="spellStart"/>
      <w:r w:rsidRPr="00A32D60">
        <w:rPr>
          <w:i/>
        </w:rPr>
        <w:t>Heliyon</w:t>
      </w:r>
      <w:proofErr w:type="spellEnd"/>
      <w:r w:rsidRPr="00A32D60">
        <w:t xml:space="preserve">, 10(9), </w:t>
      </w:r>
      <w:proofErr w:type="gramStart"/>
      <w:r w:rsidRPr="00A32D60">
        <w:t>pp.e</w:t>
      </w:r>
      <w:proofErr w:type="gramEnd"/>
      <w:r w:rsidRPr="00A32D60">
        <w:t xml:space="preserve">29474–e29474. </w:t>
      </w:r>
    </w:p>
    <w:p w14:paraId="2617B1B2" w14:textId="77777777" w:rsidR="0095341B" w:rsidRPr="00A32D60" w:rsidRDefault="006E7503" w:rsidP="00A32D60">
      <w:r w:rsidRPr="00A32D60">
        <w:t xml:space="preserve">Billore, S., Anisimova, T. and </w:t>
      </w:r>
      <w:proofErr w:type="spellStart"/>
      <w:r w:rsidRPr="00A32D60">
        <w:t>Vrontis</w:t>
      </w:r>
      <w:proofErr w:type="spellEnd"/>
      <w:r w:rsidRPr="00A32D60">
        <w:t xml:space="preserve">, D. (2023). Self-regulation and goal-directed </w:t>
      </w:r>
      <w:proofErr w:type="spellStart"/>
      <w:r w:rsidRPr="00A32D60">
        <w:t>behavior</w:t>
      </w:r>
      <w:proofErr w:type="spellEnd"/>
      <w:r w:rsidRPr="00A32D60">
        <w:t xml:space="preserve">: A systematic literature review, public policy recommendations, and research agenda. </w:t>
      </w:r>
      <w:r w:rsidRPr="00A32D60">
        <w:rPr>
          <w:i/>
        </w:rPr>
        <w:t>Journal of Business Research</w:t>
      </w:r>
      <w:r w:rsidRPr="00A32D60">
        <w:t xml:space="preserve">, [online] 156(156), p.113435. </w:t>
      </w:r>
    </w:p>
    <w:p w14:paraId="7608D3A6" w14:textId="77777777" w:rsidR="0095341B" w:rsidRPr="00A32D60" w:rsidRDefault="006E7503" w:rsidP="00A32D60">
      <w:r w:rsidRPr="00A32D60">
        <w:t xml:space="preserve">Boyatzis, R.E., Goleman, D., Gerli, F., Bonesso, S. and </w:t>
      </w:r>
      <w:proofErr w:type="spellStart"/>
      <w:r w:rsidRPr="00A32D60">
        <w:t>Cortellazzo</w:t>
      </w:r>
      <w:proofErr w:type="spellEnd"/>
      <w:r w:rsidRPr="00A32D60">
        <w:t xml:space="preserve">, L. (2019). Emotional and Social Intelligence Competencies and the Intentional Change Process. </w:t>
      </w:r>
      <w:r w:rsidRPr="00A32D60">
        <w:rPr>
          <w:i/>
        </w:rPr>
        <w:t>Cognitive Readiness in Project Teams</w:t>
      </w:r>
      <w:r w:rsidRPr="00A32D60">
        <w:t>, pp.147–169.</w:t>
      </w:r>
    </w:p>
    <w:p w14:paraId="4BAC8D47" w14:textId="77777777" w:rsidR="0095341B" w:rsidRPr="00A32D60" w:rsidRDefault="006E7503" w:rsidP="00A32D60">
      <w:r w:rsidRPr="00A32D60">
        <w:t xml:space="preserve">Brundin, E., Liu, F. and Cyron, T. (2021). Emotion in strategic management: A review and future research agenda. </w:t>
      </w:r>
      <w:r w:rsidRPr="00A32D60">
        <w:rPr>
          <w:i/>
        </w:rPr>
        <w:t>Long Range Planning</w:t>
      </w:r>
      <w:r w:rsidRPr="00A32D60">
        <w:t>, [online] 55(4), p.102144.</w:t>
      </w:r>
    </w:p>
    <w:p w14:paraId="35B4ADF1" w14:textId="77777777" w:rsidR="0095341B" w:rsidRPr="00A32D60" w:rsidRDefault="006E7503" w:rsidP="00A32D60">
      <w:r w:rsidRPr="00A32D60">
        <w:t xml:space="preserve">Bueno, J.M.H., Correia, F.M. de L. and Peixoto, E.M. (2021). Psychometric Properties of the Emotional Competence Inventory - Short Revised Version (ECI-R). </w:t>
      </w:r>
      <w:proofErr w:type="spellStart"/>
      <w:r w:rsidRPr="00A32D60">
        <w:rPr>
          <w:i/>
        </w:rPr>
        <w:t>Psico</w:t>
      </w:r>
      <w:proofErr w:type="spellEnd"/>
      <w:r w:rsidRPr="00A32D60">
        <w:rPr>
          <w:i/>
        </w:rPr>
        <w:t>-USF</w:t>
      </w:r>
      <w:r w:rsidRPr="00A32D60">
        <w:t xml:space="preserve">, 26(3), pp.519–532. </w:t>
      </w:r>
    </w:p>
    <w:p w14:paraId="6F81C586" w14:textId="77777777" w:rsidR="0095341B" w:rsidRPr="00A32D60" w:rsidRDefault="006E7503" w:rsidP="00A32D60">
      <w:r w:rsidRPr="00A32D60">
        <w:t xml:space="preserve">Coe, E., Doy, A., Enomoto, K. and Healy, C. (2023). </w:t>
      </w:r>
      <w:r w:rsidRPr="00A32D60">
        <w:rPr>
          <w:i/>
        </w:rPr>
        <w:t>Gen Z mental health: The impact of tech and social media</w:t>
      </w:r>
      <w:r w:rsidRPr="00A32D60">
        <w:t xml:space="preserve">. [online] </w:t>
      </w:r>
      <w:proofErr w:type="spellStart"/>
      <w:r w:rsidRPr="00A32D60">
        <w:t>Mckinsey</w:t>
      </w:r>
      <w:proofErr w:type="spellEnd"/>
      <w:r w:rsidRPr="00A32D60">
        <w:t>. Available at: https://www.mckinsey.com/mhi/our-insights/gen-z-mental-health-the-impact-of-tech-and-social-media.</w:t>
      </w:r>
    </w:p>
    <w:p w14:paraId="608390C0" w14:textId="77777777" w:rsidR="0095341B" w:rsidRPr="00A32D60" w:rsidRDefault="006E7503" w:rsidP="00A32D60">
      <w:r w:rsidRPr="00A32D60">
        <w:t xml:space="preserve">Fiaz, S. and Qureshi, M.A. (2023). Looking at both sides, outcomes of positive workplace relational systems: A phenomenological study. </w:t>
      </w:r>
      <w:proofErr w:type="spellStart"/>
      <w:r w:rsidRPr="00A32D60">
        <w:rPr>
          <w:i/>
        </w:rPr>
        <w:t>Heliyon</w:t>
      </w:r>
      <w:proofErr w:type="spellEnd"/>
      <w:r w:rsidRPr="00A32D60">
        <w:t xml:space="preserve">, 9(4). </w:t>
      </w:r>
    </w:p>
    <w:p w14:paraId="32550552" w14:textId="77777777" w:rsidR="0095341B" w:rsidRPr="00A32D60" w:rsidRDefault="006E7503" w:rsidP="00A32D60">
      <w:r w:rsidRPr="00A32D60">
        <w:t xml:space="preserve">Fuchs, O., Lorenz, E. and Fuchs, L. (2024). Generational Differences </w:t>
      </w:r>
      <w:proofErr w:type="gramStart"/>
      <w:r w:rsidRPr="00A32D60">
        <w:t>In</w:t>
      </w:r>
      <w:proofErr w:type="gramEnd"/>
      <w:r w:rsidRPr="00A32D60">
        <w:t xml:space="preserve"> Attitudes Towards Work </w:t>
      </w:r>
      <w:proofErr w:type="gramStart"/>
      <w:r w:rsidRPr="00A32D60">
        <w:t>And</w:t>
      </w:r>
      <w:proofErr w:type="gramEnd"/>
      <w:r w:rsidRPr="00A32D60">
        <w:t xml:space="preserve"> Career: A Systematic Literature Review </w:t>
      </w:r>
      <w:proofErr w:type="gramStart"/>
      <w:r w:rsidRPr="00A32D60">
        <w:t>On</w:t>
      </w:r>
      <w:proofErr w:type="gramEnd"/>
      <w:r w:rsidRPr="00A32D60">
        <w:t xml:space="preserve"> </w:t>
      </w:r>
      <w:proofErr w:type="gramStart"/>
      <w:r w:rsidRPr="00A32D60">
        <w:t>The</w:t>
      </w:r>
      <w:proofErr w:type="gramEnd"/>
      <w:r w:rsidRPr="00A32D60">
        <w:t xml:space="preserve"> Preferences </w:t>
      </w:r>
      <w:proofErr w:type="gramStart"/>
      <w:r w:rsidRPr="00A32D60">
        <w:t>Of</w:t>
      </w:r>
      <w:proofErr w:type="gramEnd"/>
      <w:r w:rsidRPr="00A32D60">
        <w:t xml:space="preserve"> Generations X, Y And Z. </w:t>
      </w:r>
      <w:r w:rsidRPr="00A32D60">
        <w:rPr>
          <w:i/>
        </w:rPr>
        <w:t>International Journal of Innovative Research and Advanced Studies (IJIRAS)</w:t>
      </w:r>
      <w:r w:rsidRPr="00A32D60">
        <w:t xml:space="preserve">, [online] 11(7), pp.54–71. </w:t>
      </w:r>
    </w:p>
    <w:p w14:paraId="02B9E007" w14:textId="77777777" w:rsidR="0095341B" w:rsidRPr="00A32D60" w:rsidRDefault="006E7503" w:rsidP="00A32D60">
      <w:r w:rsidRPr="00A32D60">
        <w:t xml:space="preserve">Jnr, S.A., Fianko, Samuel K. and </w:t>
      </w:r>
      <w:proofErr w:type="spellStart"/>
      <w:r w:rsidRPr="00A32D60">
        <w:t>Dzogbewu</w:t>
      </w:r>
      <w:proofErr w:type="spellEnd"/>
      <w:r w:rsidRPr="00A32D60">
        <w:t xml:space="preserve">, T. (2020). Goleman’s Intrapersonal Dimension of Emotional Intelligence: Does it Predict Effective Leadership? </w:t>
      </w:r>
      <w:r w:rsidRPr="00A32D60">
        <w:rPr>
          <w:i/>
        </w:rPr>
        <w:t>Organizational Cultures: An International Journal</w:t>
      </w:r>
      <w:r w:rsidRPr="00A32D60">
        <w:t xml:space="preserve">, 21(2), pp.35–50. </w:t>
      </w:r>
    </w:p>
    <w:p w14:paraId="2FD419BA" w14:textId="77777777" w:rsidR="0095341B" w:rsidRPr="00A32D60" w:rsidRDefault="006E7503" w:rsidP="00A32D60">
      <w:r w:rsidRPr="00A32D60">
        <w:t xml:space="preserve">Kang, Y., </w:t>
      </w:r>
      <w:proofErr w:type="spellStart"/>
      <w:r w:rsidRPr="00A32D60">
        <w:t>Mesquiti</w:t>
      </w:r>
      <w:proofErr w:type="spellEnd"/>
      <w:r w:rsidRPr="00A32D60">
        <w:t xml:space="preserve">, S., Baik, E.S. and Falk, E.B. (2025). Empathy and helping: the role of affect in response to others’ suffering. </w:t>
      </w:r>
      <w:r w:rsidRPr="00A32D60">
        <w:rPr>
          <w:i/>
        </w:rPr>
        <w:t>Scientific reports</w:t>
      </w:r>
      <w:r w:rsidRPr="00A32D60">
        <w:t xml:space="preserve">, [online] 15(1), p.3256. </w:t>
      </w:r>
    </w:p>
    <w:p w14:paraId="76EBBC5A" w14:textId="77777777" w:rsidR="0095341B" w:rsidRPr="00A32D60" w:rsidRDefault="006E7503" w:rsidP="00A32D60">
      <w:proofErr w:type="spellStart"/>
      <w:r w:rsidRPr="00A32D60">
        <w:t>Lissitsa</w:t>
      </w:r>
      <w:proofErr w:type="spellEnd"/>
      <w:r w:rsidRPr="00A32D60">
        <w:t xml:space="preserve">, S. and Kagan, M. (2025). Generations X, Y, Z: The Moderating Role of Self-Reliance in Relationships Between Loneliness, Social Media Addiction, and Life Satisfaction in Men. </w:t>
      </w:r>
      <w:proofErr w:type="spellStart"/>
      <w:r w:rsidRPr="00A32D60">
        <w:rPr>
          <w:i/>
        </w:rPr>
        <w:t>CyberpsychologyBehavior</w:t>
      </w:r>
      <w:proofErr w:type="spellEnd"/>
      <w:r w:rsidRPr="00A32D60">
        <w:rPr>
          <w:i/>
        </w:rPr>
        <w:t xml:space="preserve"> and Social Networking</w:t>
      </w:r>
      <w:r w:rsidRPr="00A32D60">
        <w:t xml:space="preserve">, 28(3). </w:t>
      </w:r>
    </w:p>
    <w:p w14:paraId="4CA5B9FD" w14:textId="77777777" w:rsidR="0095341B" w:rsidRPr="00A32D60" w:rsidRDefault="006E7503" w:rsidP="00A32D60">
      <w:r w:rsidRPr="00A32D60">
        <w:lastRenderedPageBreak/>
        <w:t xml:space="preserve">Maldonado, I.C. and Márquez, M.-D.B. (2023). Emotional intelligence, leadership, and work teams: a hybrid literature review. </w:t>
      </w:r>
      <w:proofErr w:type="spellStart"/>
      <w:r w:rsidRPr="00A32D60">
        <w:rPr>
          <w:i/>
        </w:rPr>
        <w:t>Heliyon</w:t>
      </w:r>
      <w:proofErr w:type="spellEnd"/>
      <w:r w:rsidRPr="00A32D60">
        <w:t xml:space="preserve">, [online] 9(10), pp.1–19. </w:t>
      </w:r>
    </w:p>
    <w:p w14:paraId="0CDCEAF7" w14:textId="77777777" w:rsidR="0095341B" w:rsidRPr="00A32D60" w:rsidRDefault="006E7503" w:rsidP="00A32D60">
      <w:r w:rsidRPr="00A32D60">
        <w:t xml:space="preserve">Mayer, J.D., Caruso, D.R., Salovey, P., Lin, </w:t>
      </w:r>
      <w:proofErr w:type="spellStart"/>
      <w:proofErr w:type="gramStart"/>
      <w:r w:rsidRPr="00A32D60">
        <w:t>I.Y.,Hansma</w:t>
      </w:r>
      <w:proofErr w:type="spellEnd"/>
      <w:proofErr w:type="gramEnd"/>
      <w:r w:rsidRPr="00A32D60">
        <w:t xml:space="preserve">, B.J., Solomon, J., Gill </w:t>
      </w:r>
      <w:proofErr w:type="spellStart"/>
      <w:r w:rsidRPr="00A32D60">
        <w:t>Sitarenios</w:t>
      </w:r>
      <w:proofErr w:type="spellEnd"/>
      <w:r w:rsidRPr="00A32D60">
        <w:t xml:space="preserve"> and Escobar, M.R. (2025). Measuring emotional intelligence with the MSCEIT 2: theory, rationale, and initial findings. </w:t>
      </w:r>
      <w:r w:rsidRPr="00A32D60">
        <w:rPr>
          <w:i/>
        </w:rPr>
        <w:t>Frontiers in Psychology</w:t>
      </w:r>
      <w:r w:rsidRPr="00A32D60">
        <w:t xml:space="preserve">, 16. </w:t>
      </w:r>
    </w:p>
    <w:p w14:paraId="122EC739" w14:textId="77777777" w:rsidR="0095341B" w:rsidRPr="00A32D60" w:rsidRDefault="006E7503" w:rsidP="00A32D60">
      <w:r w:rsidRPr="00A32D60">
        <w:t xml:space="preserve">Park, G., Chen, F. and Cheng, L. (2021). A Study on the Millennials Usage </w:t>
      </w:r>
      <w:proofErr w:type="spellStart"/>
      <w:r w:rsidRPr="00A32D60">
        <w:t>Behavior</w:t>
      </w:r>
      <w:proofErr w:type="spellEnd"/>
      <w:r w:rsidRPr="00A32D60">
        <w:t xml:space="preserve"> of Social Network Services: Effects of Motivation, Density, and Centrality on Continuous Intention to Use. </w:t>
      </w:r>
      <w:r w:rsidRPr="00A32D60">
        <w:rPr>
          <w:i/>
        </w:rPr>
        <w:t>Sustainability</w:t>
      </w:r>
      <w:r w:rsidRPr="00A32D60">
        <w:t xml:space="preserve">, [online] 13(5), p.2680. </w:t>
      </w:r>
    </w:p>
    <w:p w14:paraId="279D7FBE" w14:textId="77777777" w:rsidR="0095341B" w:rsidRPr="00A32D60" w:rsidRDefault="006E7503" w:rsidP="00A32D60">
      <w:r w:rsidRPr="00A32D60">
        <w:t xml:space="preserve">Price, A. (2023). The Importance of Emotional Intelligence at Work. </w:t>
      </w:r>
      <w:r w:rsidRPr="00A32D60">
        <w:rPr>
          <w:i/>
        </w:rPr>
        <w:t>Forbes</w:t>
      </w:r>
      <w:r w:rsidRPr="00A32D60">
        <w:t>. [online] 18 Jul. Available at: https://www.forbes.com/councils/forbeshumanresourcescouncil/2023/07/18/the-importance-of-emotional-intelligence-at-work/ [Accessed 6 Nov. 2025].</w:t>
      </w:r>
    </w:p>
    <w:p w14:paraId="603A720A" w14:textId="77777777" w:rsidR="0095341B" w:rsidRPr="00A32D60" w:rsidRDefault="006E7503" w:rsidP="00A32D60">
      <w:r w:rsidRPr="00A32D60">
        <w:t xml:space="preserve">Riggio, R.E. (2020). Social Skills in the Workplace. </w:t>
      </w:r>
      <w:r w:rsidRPr="00A32D60">
        <w:rPr>
          <w:i/>
        </w:rPr>
        <w:t xml:space="preserve">The Wiley </w:t>
      </w:r>
      <w:proofErr w:type="spellStart"/>
      <w:r w:rsidRPr="00A32D60">
        <w:rPr>
          <w:i/>
        </w:rPr>
        <w:t>Encyclopedia</w:t>
      </w:r>
      <w:proofErr w:type="spellEnd"/>
      <w:r w:rsidRPr="00A32D60">
        <w:rPr>
          <w:i/>
        </w:rPr>
        <w:t xml:space="preserve"> of Personality and Individual Differences</w:t>
      </w:r>
      <w:r w:rsidRPr="00A32D60">
        <w:t xml:space="preserve">, pp.527–531. </w:t>
      </w:r>
    </w:p>
    <w:p w14:paraId="3D35D78E" w14:textId="77777777" w:rsidR="0095341B" w:rsidRPr="00A32D60" w:rsidRDefault="006E7503" w:rsidP="00A32D60">
      <w:r w:rsidRPr="00A32D60">
        <w:t xml:space="preserve">Shah, B. and Sah, K. (2024). The Impact of Emotional Intelligence in the Workplace on Productivity. </w:t>
      </w:r>
      <w:r w:rsidRPr="00A32D60">
        <w:rPr>
          <w:i/>
        </w:rPr>
        <w:t>International Journal of Business and Management Invention</w:t>
      </w:r>
      <w:r w:rsidRPr="00A32D60">
        <w:t xml:space="preserve">, 13(10), pp.69–76. </w:t>
      </w:r>
    </w:p>
    <w:p w14:paraId="559B27F8" w14:textId="77777777" w:rsidR="0095341B" w:rsidRPr="00A32D60" w:rsidRDefault="006E7503" w:rsidP="00A32D60">
      <w:r w:rsidRPr="00A32D60">
        <w:t xml:space="preserve">Shrestha, I. and Dahal, R.K. (2023). Assessment of the Relevance of Goleman’s Emotional Intelligence Model among the Managers of Commercial Banks in Nepal. </w:t>
      </w:r>
      <w:r w:rsidRPr="00A32D60">
        <w:rPr>
          <w:i/>
        </w:rPr>
        <w:t>NCC Journal</w:t>
      </w:r>
      <w:r w:rsidRPr="00A32D60">
        <w:t xml:space="preserve">, 8(1), pp.22–31. </w:t>
      </w:r>
    </w:p>
    <w:p w14:paraId="3C593693" w14:textId="77777777" w:rsidR="0095341B" w:rsidRPr="00A32D60" w:rsidRDefault="006E7503" w:rsidP="00A32D60">
      <w:r w:rsidRPr="00A32D60">
        <w:t xml:space="preserve">Vo, T.T.D., Tuliao, K.V. and Chen, C.-W. (2022). Work Motivation: </w:t>
      </w:r>
      <w:proofErr w:type="gramStart"/>
      <w:r w:rsidRPr="00A32D60">
        <w:t>the</w:t>
      </w:r>
      <w:proofErr w:type="gramEnd"/>
      <w:r w:rsidRPr="00A32D60">
        <w:t xml:space="preserve"> Roles of Individual Needs and Social Conditions. </w:t>
      </w:r>
      <w:proofErr w:type="spellStart"/>
      <w:r w:rsidRPr="00A32D60">
        <w:rPr>
          <w:i/>
        </w:rPr>
        <w:t>Behavioral</w:t>
      </w:r>
      <w:proofErr w:type="spellEnd"/>
      <w:r w:rsidRPr="00A32D60">
        <w:rPr>
          <w:i/>
        </w:rPr>
        <w:t xml:space="preserve"> Sciences</w:t>
      </w:r>
      <w:r w:rsidRPr="00A32D60">
        <w:t xml:space="preserve">, [online] 12(2), p.49. </w:t>
      </w:r>
    </w:p>
    <w:p w14:paraId="458F8B4E" w14:textId="77777777" w:rsidR="0095341B" w:rsidRPr="00A32D60" w:rsidRDefault="006E7503" w:rsidP="00A32D60">
      <w:r w:rsidRPr="00A32D60">
        <w:t xml:space="preserve">Ye, Q., Zhong, X., Zhou, Q., Liu, H. and Li, G. (2024). Empathy fatigue among physicians and its influencing factors: a cross-sectional survey from Southwest China. </w:t>
      </w:r>
      <w:r w:rsidRPr="00A32D60">
        <w:rPr>
          <w:i/>
        </w:rPr>
        <w:t>BMC Psychiatry</w:t>
      </w:r>
      <w:r w:rsidRPr="00A32D60">
        <w:t xml:space="preserve">, [online] 24(1). </w:t>
      </w:r>
    </w:p>
    <w:p w14:paraId="2EE00A60" w14:textId="77777777" w:rsidR="0095341B" w:rsidRPr="00A32D60" w:rsidRDefault="006E7503" w:rsidP="00A32D60">
      <w:r w:rsidRPr="00A32D60">
        <w:t xml:space="preserve">Zehren, A.L. (2023). </w:t>
      </w:r>
      <w:r w:rsidRPr="00A32D60">
        <w:rPr>
          <w:i/>
        </w:rPr>
        <w:t>Gen Z and Gen X: Long Lost Siblings?</w:t>
      </w:r>
      <w:r w:rsidRPr="00A32D60">
        <w:t xml:space="preserve"> [online] Medium. Available at: https://medium.com/@azconnect/gen-z-and-gen-x-long-lost-siblings-620b22341a8e [Accessed 6 Nov. 2025].</w:t>
      </w:r>
    </w:p>
    <w:p w14:paraId="63FAD2F3" w14:textId="77777777" w:rsidR="0095341B" w:rsidRPr="00A32D60" w:rsidRDefault="0095341B" w:rsidP="00A32D60"/>
    <w:sectPr w:rsidR="0095341B" w:rsidRPr="00A32D60" w:rsidSect="00963004">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138E3" w14:textId="77777777" w:rsidR="00664735" w:rsidRDefault="00664735" w:rsidP="00963004">
      <w:pPr>
        <w:spacing w:line="240" w:lineRule="auto"/>
      </w:pPr>
      <w:r>
        <w:separator/>
      </w:r>
    </w:p>
  </w:endnote>
  <w:endnote w:type="continuationSeparator" w:id="0">
    <w:p w14:paraId="6961020F" w14:textId="77777777" w:rsidR="00664735" w:rsidRDefault="00664735" w:rsidP="009630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E3945E8-AD2F-C445-B063-1F3F6941FBF1}"/>
  </w:font>
  <w:font w:name="Arial">
    <w:panose1 w:val="020B0604020202020204"/>
    <w:charset w:val="00"/>
    <w:family w:val="swiss"/>
    <w:pitch w:val="variable"/>
    <w:sig w:usb0="E0002EFF" w:usb1="C000785B" w:usb2="00000009" w:usb3="00000000" w:csb0="000001FF" w:csb1="00000000"/>
    <w:embedRegular r:id="rId2" w:fontKey="{5062EF02-5CB4-C345-8B0B-A1ADE3590202}"/>
    <w:embedBold r:id="rId3" w:fontKey="{B66F023B-EECB-8B4E-9E7A-1DF3FFD79E70}"/>
    <w:embedItalic r:id="rId4" w:fontKey="{EFF60E29-D773-4F4D-9B3A-532F77CE9C07}"/>
  </w:font>
  <w:font w:name="Tahoma">
    <w:panose1 w:val="020B0604030504040204"/>
    <w:charset w:val="00"/>
    <w:family w:val="swiss"/>
    <w:pitch w:val="variable"/>
    <w:sig w:usb0="E1002EFF" w:usb1="C000605B" w:usb2="00000029" w:usb3="00000000" w:csb0="000101FF" w:csb1="00000000"/>
    <w:embedRegular r:id="rId5" w:fontKey="{94E8C993-121B-0F47-ADB9-C47BAB9A7A01}"/>
  </w:font>
  <w:font w:name="Cambria">
    <w:panose1 w:val="02040503050406030204"/>
    <w:charset w:val="00"/>
    <w:family w:val="roman"/>
    <w:pitch w:val="variable"/>
    <w:sig w:usb0="E00002FF" w:usb1="400004FF" w:usb2="00000000" w:usb3="00000000" w:csb0="0000019F" w:csb1="00000000"/>
    <w:embedRegular r:id="rId6" w:fontKey="{0B773B06-0279-6A49-8876-B7C14E1D6FF8}"/>
  </w:font>
  <w:font w:name="Calibri">
    <w:panose1 w:val="020F0502020204030204"/>
    <w:charset w:val="00"/>
    <w:family w:val="swiss"/>
    <w:pitch w:val="variable"/>
    <w:sig w:usb0="E4002EFF" w:usb1="C200247B" w:usb2="00000009" w:usb3="00000000" w:csb0="000001FF" w:csb1="00000000"/>
    <w:embedRegular r:id="rId7" w:fontKey="{91015344-7B5A-374E-91BD-BCE6DA6C759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854308086"/>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28C64887" w14:textId="77777777" w:rsidR="00963004" w:rsidRPr="00963004" w:rsidRDefault="00963004">
            <w:pPr>
              <w:pStyle w:val="Footer"/>
              <w:jc w:val="right"/>
              <w:rPr>
                <w:sz w:val="20"/>
                <w:szCs w:val="20"/>
              </w:rPr>
            </w:pPr>
            <w:r w:rsidRPr="00963004">
              <w:rPr>
                <w:sz w:val="20"/>
                <w:szCs w:val="20"/>
              </w:rPr>
              <w:t xml:space="preserve">Page </w:t>
            </w:r>
            <w:r w:rsidR="008D454C" w:rsidRPr="00963004">
              <w:rPr>
                <w:b/>
                <w:bCs/>
                <w:sz w:val="20"/>
                <w:szCs w:val="20"/>
              </w:rPr>
              <w:fldChar w:fldCharType="begin"/>
            </w:r>
            <w:r w:rsidRPr="00963004">
              <w:rPr>
                <w:b/>
                <w:bCs/>
                <w:sz w:val="20"/>
                <w:szCs w:val="20"/>
              </w:rPr>
              <w:instrText xml:space="preserve"> PAGE </w:instrText>
            </w:r>
            <w:r w:rsidR="008D454C" w:rsidRPr="00963004">
              <w:rPr>
                <w:b/>
                <w:bCs/>
                <w:sz w:val="20"/>
                <w:szCs w:val="20"/>
              </w:rPr>
              <w:fldChar w:fldCharType="separate"/>
            </w:r>
            <w:r w:rsidR="00A32D60">
              <w:rPr>
                <w:b/>
                <w:bCs/>
                <w:noProof/>
                <w:sz w:val="20"/>
                <w:szCs w:val="20"/>
              </w:rPr>
              <w:t>1</w:t>
            </w:r>
            <w:r w:rsidR="008D454C" w:rsidRPr="00963004">
              <w:rPr>
                <w:b/>
                <w:bCs/>
                <w:sz w:val="20"/>
                <w:szCs w:val="20"/>
              </w:rPr>
              <w:fldChar w:fldCharType="end"/>
            </w:r>
            <w:r w:rsidRPr="00963004">
              <w:rPr>
                <w:sz w:val="20"/>
                <w:szCs w:val="20"/>
              </w:rPr>
              <w:t xml:space="preserve"> of </w:t>
            </w:r>
            <w:r w:rsidR="008D454C" w:rsidRPr="00963004">
              <w:rPr>
                <w:b/>
                <w:bCs/>
                <w:sz w:val="20"/>
                <w:szCs w:val="20"/>
              </w:rPr>
              <w:fldChar w:fldCharType="begin"/>
            </w:r>
            <w:r w:rsidRPr="00963004">
              <w:rPr>
                <w:b/>
                <w:bCs/>
                <w:sz w:val="20"/>
                <w:szCs w:val="20"/>
              </w:rPr>
              <w:instrText xml:space="preserve"> NUMPAGES  </w:instrText>
            </w:r>
            <w:r w:rsidR="008D454C" w:rsidRPr="00963004">
              <w:rPr>
                <w:b/>
                <w:bCs/>
                <w:sz w:val="20"/>
                <w:szCs w:val="20"/>
              </w:rPr>
              <w:fldChar w:fldCharType="separate"/>
            </w:r>
            <w:r w:rsidR="00A32D60">
              <w:rPr>
                <w:b/>
                <w:bCs/>
                <w:noProof/>
                <w:sz w:val="20"/>
                <w:szCs w:val="20"/>
              </w:rPr>
              <w:t>14</w:t>
            </w:r>
            <w:r w:rsidR="008D454C" w:rsidRPr="00963004">
              <w:rPr>
                <w:b/>
                <w:bCs/>
                <w:sz w:val="20"/>
                <w:szCs w:val="20"/>
              </w:rPr>
              <w:fldChar w:fldCharType="end"/>
            </w:r>
          </w:p>
        </w:sdtContent>
      </w:sdt>
    </w:sdtContent>
  </w:sdt>
  <w:p w14:paraId="59D92A73" w14:textId="77777777" w:rsidR="00963004" w:rsidRDefault="00963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4D2B9" w14:textId="77777777" w:rsidR="00664735" w:rsidRDefault="00664735" w:rsidP="00963004">
      <w:pPr>
        <w:spacing w:line="240" w:lineRule="auto"/>
      </w:pPr>
      <w:r>
        <w:separator/>
      </w:r>
    </w:p>
  </w:footnote>
  <w:footnote w:type="continuationSeparator" w:id="0">
    <w:p w14:paraId="00AADC94" w14:textId="77777777" w:rsidR="00664735" w:rsidRDefault="00664735" w:rsidP="009630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D486B"/>
    <w:multiLevelType w:val="multilevel"/>
    <w:tmpl w:val="0C0696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475E24"/>
    <w:multiLevelType w:val="multilevel"/>
    <w:tmpl w:val="991C6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603811">
    <w:abstractNumId w:val="1"/>
  </w:num>
  <w:num w:numId="2" w16cid:durableId="1467234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341B"/>
    <w:rsid w:val="00135AA1"/>
    <w:rsid w:val="001B6A52"/>
    <w:rsid w:val="002A3035"/>
    <w:rsid w:val="00315FEC"/>
    <w:rsid w:val="00395662"/>
    <w:rsid w:val="00491715"/>
    <w:rsid w:val="0050209E"/>
    <w:rsid w:val="00507EDB"/>
    <w:rsid w:val="00584EDC"/>
    <w:rsid w:val="00664735"/>
    <w:rsid w:val="006E7503"/>
    <w:rsid w:val="007E7061"/>
    <w:rsid w:val="008203C6"/>
    <w:rsid w:val="008B5FE7"/>
    <w:rsid w:val="008D454C"/>
    <w:rsid w:val="008F35D4"/>
    <w:rsid w:val="0095341B"/>
    <w:rsid w:val="00963004"/>
    <w:rsid w:val="009D4352"/>
    <w:rsid w:val="00A166C5"/>
    <w:rsid w:val="00A32D60"/>
    <w:rsid w:val="00D31A25"/>
    <w:rsid w:val="00D54604"/>
    <w:rsid w:val="00DC4CA0"/>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1DC4E"/>
  <w15:docId w15:val="{F54B560A-D4B1-4191-A125-625CFBC8E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D454C"/>
  </w:style>
  <w:style w:type="paragraph" w:styleId="Heading1">
    <w:name w:val="heading 1"/>
    <w:basedOn w:val="Normal"/>
    <w:next w:val="Normal"/>
    <w:rsid w:val="008D454C"/>
    <w:pPr>
      <w:keepNext/>
      <w:keepLines/>
      <w:outlineLvl w:val="0"/>
    </w:pPr>
    <w:rPr>
      <w:b/>
      <w:sz w:val="28"/>
      <w:szCs w:val="28"/>
    </w:rPr>
  </w:style>
  <w:style w:type="paragraph" w:styleId="Heading2">
    <w:name w:val="heading 2"/>
    <w:basedOn w:val="Normal"/>
    <w:next w:val="Normal"/>
    <w:rsid w:val="008D454C"/>
    <w:pPr>
      <w:keepNext/>
      <w:keepLines/>
      <w:pBdr>
        <w:bottom w:val="none" w:sz="0" w:space="16" w:color="auto"/>
      </w:pBdr>
      <w:outlineLvl w:val="1"/>
    </w:pPr>
    <w:rPr>
      <w:b/>
      <w:sz w:val="24"/>
      <w:szCs w:val="24"/>
      <w:highlight w:val="white"/>
    </w:rPr>
  </w:style>
  <w:style w:type="paragraph" w:styleId="Heading3">
    <w:name w:val="heading 3"/>
    <w:basedOn w:val="Normal"/>
    <w:next w:val="Normal"/>
    <w:rsid w:val="008D454C"/>
    <w:pPr>
      <w:keepNext/>
      <w:keepLines/>
      <w:spacing w:before="320" w:after="80"/>
      <w:outlineLvl w:val="2"/>
    </w:pPr>
    <w:rPr>
      <w:color w:val="434343"/>
      <w:sz w:val="28"/>
      <w:szCs w:val="28"/>
    </w:rPr>
  </w:style>
  <w:style w:type="paragraph" w:styleId="Heading4">
    <w:name w:val="heading 4"/>
    <w:basedOn w:val="Normal"/>
    <w:next w:val="Normal"/>
    <w:rsid w:val="008D454C"/>
    <w:pPr>
      <w:keepNext/>
      <w:keepLines/>
      <w:spacing w:before="280" w:after="80"/>
      <w:outlineLvl w:val="3"/>
    </w:pPr>
    <w:rPr>
      <w:color w:val="666666"/>
      <w:sz w:val="24"/>
      <w:szCs w:val="24"/>
    </w:rPr>
  </w:style>
  <w:style w:type="paragraph" w:styleId="Heading5">
    <w:name w:val="heading 5"/>
    <w:basedOn w:val="Normal"/>
    <w:next w:val="Normal"/>
    <w:rsid w:val="008D454C"/>
    <w:pPr>
      <w:keepNext/>
      <w:keepLines/>
      <w:spacing w:before="240" w:after="80"/>
      <w:outlineLvl w:val="4"/>
    </w:pPr>
    <w:rPr>
      <w:color w:val="666666"/>
    </w:rPr>
  </w:style>
  <w:style w:type="paragraph" w:styleId="Heading6">
    <w:name w:val="heading 6"/>
    <w:basedOn w:val="Normal"/>
    <w:next w:val="Normal"/>
    <w:rsid w:val="008D45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D454C"/>
    <w:tblPr>
      <w:tblCellMar>
        <w:top w:w="100" w:type="dxa"/>
        <w:left w:w="100" w:type="dxa"/>
        <w:bottom w:w="100" w:type="dxa"/>
        <w:right w:w="100" w:type="dxa"/>
      </w:tblCellMar>
    </w:tblPr>
  </w:style>
  <w:style w:type="paragraph" w:styleId="Title">
    <w:name w:val="Title"/>
    <w:basedOn w:val="Normal"/>
    <w:next w:val="Normal"/>
    <w:rsid w:val="008D454C"/>
    <w:pPr>
      <w:keepNext/>
      <w:keepLines/>
      <w:spacing w:after="60"/>
    </w:pPr>
    <w:rPr>
      <w:sz w:val="52"/>
      <w:szCs w:val="52"/>
    </w:rPr>
  </w:style>
  <w:style w:type="paragraph" w:styleId="Subtitle">
    <w:name w:val="Subtitle"/>
    <w:basedOn w:val="Normal"/>
    <w:next w:val="Normal"/>
    <w:rsid w:val="008D454C"/>
    <w:pPr>
      <w:keepNext/>
      <w:keepLines/>
      <w:spacing w:after="320"/>
    </w:pPr>
    <w:rPr>
      <w:color w:val="666666"/>
      <w:sz w:val="30"/>
      <w:szCs w:val="30"/>
    </w:rPr>
  </w:style>
  <w:style w:type="paragraph" w:styleId="Header">
    <w:name w:val="header"/>
    <w:basedOn w:val="Normal"/>
    <w:link w:val="HeaderChar"/>
    <w:uiPriority w:val="99"/>
    <w:unhideWhenUsed/>
    <w:rsid w:val="00963004"/>
    <w:pPr>
      <w:tabs>
        <w:tab w:val="center" w:pos="4513"/>
        <w:tab w:val="right" w:pos="9026"/>
      </w:tabs>
      <w:spacing w:line="240" w:lineRule="auto"/>
    </w:pPr>
  </w:style>
  <w:style w:type="character" w:customStyle="1" w:styleId="HeaderChar">
    <w:name w:val="Header Char"/>
    <w:basedOn w:val="DefaultParagraphFont"/>
    <w:link w:val="Header"/>
    <w:uiPriority w:val="99"/>
    <w:rsid w:val="00963004"/>
  </w:style>
  <w:style w:type="paragraph" w:styleId="Footer">
    <w:name w:val="footer"/>
    <w:basedOn w:val="Normal"/>
    <w:link w:val="FooterChar"/>
    <w:uiPriority w:val="99"/>
    <w:unhideWhenUsed/>
    <w:rsid w:val="00963004"/>
    <w:pPr>
      <w:tabs>
        <w:tab w:val="center" w:pos="4513"/>
        <w:tab w:val="right" w:pos="9026"/>
      </w:tabs>
      <w:spacing w:line="240" w:lineRule="auto"/>
    </w:pPr>
  </w:style>
  <w:style w:type="character" w:customStyle="1" w:styleId="FooterChar">
    <w:name w:val="Footer Char"/>
    <w:basedOn w:val="DefaultParagraphFont"/>
    <w:link w:val="Footer"/>
    <w:uiPriority w:val="99"/>
    <w:rsid w:val="00963004"/>
  </w:style>
  <w:style w:type="paragraph" w:styleId="TOC1">
    <w:name w:val="toc 1"/>
    <w:basedOn w:val="Normal"/>
    <w:next w:val="Normal"/>
    <w:autoRedefine/>
    <w:uiPriority w:val="39"/>
    <w:unhideWhenUsed/>
    <w:rsid w:val="0050209E"/>
    <w:pPr>
      <w:spacing w:after="100"/>
    </w:pPr>
  </w:style>
  <w:style w:type="paragraph" w:styleId="TOC2">
    <w:name w:val="toc 2"/>
    <w:basedOn w:val="Normal"/>
    <w:next w:val="Normal"/>
    <w:autoRedefine/>
    <w:uiPriority w:val="39"/>
    <w:unhideWhenUsed/>
    <w:rsid w:val="0050209E"/>
    <w:pPr>
      <w:spacing w:after="100"/>
      <w:ind w:left="220"/>
    </w:pPr>
  </w:style>
  <w:style w:type="character" w:styleId="Hyperlink">
    <w:name w:val="Hyperlink"/>
    <w:basedOn w:val="DefaultParagraphFont"/>
    <w:uiPriority w:val="99"/>
    <w:unhideWhenUsed/>
    <w:rsid w:val="0050209E"/>
    <w:rPr>
      <w:color w:val="0000FF" w:themeColor="hyperlink"/>
      <w:u w:val="single"/>
    </w:rPr>
  </w:style>
  <w:style w:type="paragraph" w:styleId="BalloonText">
    <w:name w:val="Balloon Text"/>
    <w:basedOn w:val="Normal"/>
    <w:link w:val="BalloonTextChar"/>
    <w:uiPriority w:val="99"/>
    <w:semiHidden/>
    <w:unhideWhenUsed/>
    <w:rsid w:val="00A32D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D6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4165</Words>
  <Characters>23747</Characters>
  <Application>Microsoft Office Word</Application>
  <DocSecurity>0</DocSecurity>
  <Lines>197</Lines>
  <Paragraphs>55</Paragraphs>
  <ScaleCrop>false</ScaleCrop>
  <Company/>
  <LinksUpToDate>false</LinksUpToDate>
  <CharactersWithSpaces>27857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csapo</cp:lastModifiedBy>
  <cp:revision>2</cp:revision>
  <dcterms:created xsi:type="dcterms:W3CDTF">2025-11-06T14:14:00Z</dcterms:created>
  <dcterms:modified xsi:type="dcterms:W3CDTF">2025-12-29T10:30:00Z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a9aa7f4b-e182-4ef9-be97-ad20974c6854</vt:lpwstr>
  </property>
</Properties>
</file>