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37987252" w14:textId="77777777" w:rsidR="00F814ED" w:rsidRPr="00C83A82" w:rsidRDefault="00F814ED" w:rsidP="00F814ED">
      <w:pPr>
        <w:tabs>
          <w:tab w:val="left" w:pos="6540"/>
        </w:tabs>
        <w:spacing w:line="360" w:lineRule="auto"/>
        <w:rPr>
          <w:rFonts w:ascii="Arial" w:hAnsi="Arial" w:cs="Arial"/>
          <w:sz w:val="28"/>
          <w:szCs w:val="28"/>
        </w:rPr>
      </w:pPr>
      <w:r w:rsidRPr="00C83A82">
        <w:rPr>
          <w:rFonts w:ascii="Arial" w:hAnsi="Arial" w:cs="Arial"/>
          <w:b/>
          <w:bCs/>
          <w:sz w:val="28"/>
          <w:szCs w:val="28"/>
        </w:rPr>
        <w:t>Student name</w:t>
      </w:r>
      <w:r w:rsidRPr="00C83A82">
        <w:rPr>
          <w:rFonts w:ascii="Arial" w:hAnsi="Arial" w:cs="Arial"/>
          <w:sz w:val="28"/>
          <w:szCs w:val="28"/>
        </w:rPr>
        <w:t xml:space="preserve">: </w:t>
      </w:r>
      <w:r w:rsidRPr="0028056B">
        <w:rPr>
          <w:rFonts w:ascii="Arial" w:hAnsi="Arial" w:cs="Arial"/>
          <w:sz w:val="28"/>
          <w:szCs w:val="28"/>
        </w:rPr>
        <w:t>UFUOMA PEACE ADJUYA</w:t>
      </w:r>
    </w:p>
    <w:p w14:paraId="6E668C80" w14:textId="77777777" w:rsidR="00F814ED" w:rsidRPr="00C83A82" w:rsidRDefault="00F814ED" w:rsidP="00F814ED">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Pr="0028056B">
        <w:t xml:space="preserve"> </w:t>
      </w:r>
      <w:r w:rsidRPr="0028056B">
        <w:rPr>
          <w:rFonts w:ascii="Arial" w:hAnsi="Arial" w:cs="Arial"/>
          <w:sz w:val="28"/>
          <w:szCs w:val="28"/>
          <w:lang w:val="nl-NL"/>
        </w:rPr>
        <w:t>2511147</w:t>
      </w:r>
    </w:p>
    <w:p w14:paraId="6F290D19" w14:textId="77777777" w:rsidR="00F814ED" w:rsidRPr="00C83A82" w:rsidRDefault="00F814ED" w:rsidP="00F814ED">
      <w:pPr>
        <w:tabs>
          <w:tab w:val="left" w:pos="6540"/>
        </w:tabs>
        <w:spacing w:line="360" w:lineRule="auto"/>
        <w:rPr>
          <w:rFonts w:ascii="Arial" w:hAnsi="Arial" w:cs="Arial"/>
          <w:sz w:val="28"/>
          <w:szCs w:val="28"/>
          <w:lang w:val="nl-NL"/>
        </w:rPr>
      </w:pPr>
    </w:p>
    <w:p w14:paraId="14E86900" w14:textId="77777777" w:rsidR="00F814ED" w:rsidRPr="00C83A82" w:rsidRDefault="00F814ED" w:rsidP="00F814ED">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w:t>
      </w:r>
      <w:r>
        <w:rPr>
          <w:rFonts w:ascii="Arial" w:hAnsi="Arial" w:cs="Arial"/>
          <w:sz w:val="28"/>
          <w:szCs w:val="28"/>
          <w:lang w:val="nl-NL"/>
        </w:rPr>
        <w:t xml:space="preserve"> INTRODUCTION TO HEALTH AND SOCIAL CARE</w:t>
      </w:r>
    </w:p>
    <w:p w14:paraId="3310F4A6" w14:textId="77777777" w:rsidR="00F814ED" w:rsidRPr="0020413D" w:rsidRDefault="00F814ED" w:rsidP="00F814ED">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Pr>
          <w:rFonts w:ascii="Arial" w:hAnsi="Arial" w:cs="Arial"/>
          <w:sz w:val="28"/>
          <w:szCs w:val="28"/>
        </w:rPr>
        <w:t xml:space="preserve"> LCHS4003_LON</w:t>
      </w:r>
    </w:p>
    <w:p w14:paraId="2C86615E" w14:textId="77777777" w:rsidR="00F814ED" w:rsidRPr="002C4140" w:rsidRDefault="00F814ED" w:rsidP="00F814ED">
      <w:r w:rsidRPr="0020413D">
        <w:rPr>
          <w:rFonts w:ascii="Arial" w:hAnsi="Arial" w:cs="Arial"/>
          <w:b/>
          <w:bCs/>
          <w:sz w:val="28"/>
          <w:szCs w:val="28"/>
        </w:rPr>
        <w:t>Lecturer name</w:t>
      </w:r>
      <w:r>
        <w:rPr>
          <w:rFonts w:ascii="Arial" w:hAnsi="Arial" w:cs="Arial"/>
          <w:b/>
          <w:bCs/>
          <w:sz w:val="28"/>
          <w:szCs w:val="28"/>
        </w:rPr>
        <w:t xml:space="preserve">: </w:t>
      </w:r>
      <w:r w:rsidRPr="002C4140">
        <w:rPr>
          <w:rFonts w:ascii="Arial" w:hAnsi="Arial" w:cs="Arial"/>
          <w:sz w:val="28"/>
          <w:szCs w:val="28"/>
        </w:rPr>
        <w:t>SHPHERD ZIKO</w:t>
      </w:r>
    </w:p>
    <w:p w14:paraId="410C101D" w14:textId="224CCB48" w:rsidR="00925D5E" w:rsidRDefault="00925D5E">
      <w:pPr>
        <w:sectPr w:rsidR="00925D5E">
          <w:headerReference w:type="default" r:id="rId10"/>
          <w:footerReference w:type="default" r:id="rId11"/>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28EAF060" w14:textId="77777777" w:rsidR="00F814ED" w:rsidRDefault="00F814ED" w:rsidP="00F814ED">
      <w:pPr>
        <w:rPr>
          <w:rFonts w:ascii="Arial" w:hAnsi="Arial" w:cs="Arial"/>
          <w:b/>
          <w:bCs/>
          <w:sz w:val="28"/>
          <w:szCs w:val="28"/>
        </w:rPr>
      </w:pPr>
      <w:r>
        <w:rPr>
          <w:rFonts w:ascii="Arial" w:hAnsi="Arial" w:cs="Arial"/>
          <w:b/>
          <w:bCs/>
          <w:sz w:val="28"/>
          <w:szCs w:val="28"/>
        </w:rPr>
        <w:t>Element 1 ……………………………………………………………. Page 3</w:t>
      </w:r>
    </w:p>
    <w:p w14:paraId="58146A3E" w14:textId="77777777" w:rsidR="00F814ED" w:rsidRDefault="00F814ED" w:rsidP="00F814ED"/>
    <w:p w14:paraId="223C9E6C" w14:textId="77777777" w:rsidR="00F814ED" w:rsidRPr="000F757A" w:rsidRDefault="00F814ED" w:rsidP="00F814ED">
      <w:pPr>
        <w:rPr>
          <w:rFonts w:ascii="Arial" w:hAnsi="Arial" w:cs="Arial"/>
          <w:b/>
          <w:bCs/>
          <w:sz w:val="28"/>
          <w:szCs w:val="28"/>
        </w:rPr>
      </w:pPr>
      <w:r w:rsidRPr="000F757A">
        <w:rPr>
          <w:rFonts w:ascii="Arial" w:hAnsi="Arial" w:cs="Arial"/>
          <w:b/>
          <w:bCs/>
          <w:sz w:val="28"/>
          <w:szCs w:val="28"/>
        </w:rPr>
        <w:t>Element 2</w:t>
      </w:r>
      <w:r>
        <w:rPr>
          <w:rFonts w:ascii="Arial" w:hAnsi="Arial" w:cs="Arial"/>
          <w:b/>
          <w:bCs/>
          <w:sz w:val="28"/>
          <w:szCs w:val="28"/>
        </w:rPr>
        <w:t xml:space="preserve"> </w:t>
      </w:r>
      <w:r w:rsidRPr="000F757A">
        <w:rPr>
          <w:rFonts w:ascii="Arial" w:hAnsi="Arial" w:cs="Arial"/>
          <w:b/>
          <w:bCs/>
          <w:sz w:val="28"/>
          <w:szCs w:val="28"/>
        </w:rPr>
        <w:t>……………………………………………………………</w:t>
      </w:r>
      <w:r>
        <w:rPr>
          <w:rFonts w:ascii="Arial" w:hAnsi="Arial" w:cs="Arial"/>
          <w:b/>
          <w:bCs/>
          <w:sz w:val="28"/>
          <w:szCs w:val="28"/>
        </w:rPr>
        <w:t xml:space="preserve">. </w:t>
      </w:r>
      <w:r w:rsidRPr="000F757A">
        <w:rPr>
          <w:rFonts w:ascii="Arial" w:hAnsi="Arial" w:cs="Arial"/>
          <w:b/>
          <w:bCs/>
          <w:sz w:val="28"/>
          <w:szCs w:val="28"/>
        </w:rPr>
        <w:t>Page</w:t>
      </w:r>
      <w:r>
        <w:rPr>
          <w:rFonts w:ascii="Arial" w:hAnsi="Arial" w:cs="Arial"/>
          <w:b/>
          <w:bCs/>
          <w:sz w:val="28"/>
          <w:szCs w:val="28"/>
        </w:rPr>
        <w:t xml:space="preserve"> </w:t>
      </w:r>
      <w:r w:rsidRPr="000F757A">
        <w:rPr>
          <w:rFonts w:ascii="Arial" w:hAnsi="Arial" w:cs="Arial"/>
          <w:b/>
          <w:bCs/>
          <w:sz w:val="28"/>
          <w:szCs w:val="28"/>
        </w:rPr>
        <w:t>4</w:t>
      </w:r>
    </w:p>
    <w:p w14:paraId="0A965D2B" w14:textId="77777777" w:rsidR="00F814ED" w:rsidRPr="000F757A" w:rsidRDefault="00F814ED" w:rsidP="00F814ED">
      <w:pPr>
        <w:rPr>
          <w:rFonts w:ascii="Arial" w:hAnsi="Arial" w:cs="Arial"/>
          <w:b/>
          <w:bCs/>
          <w:sz w:val="28"/>
          <w:szCs w:val="28"/>
        </w:rPr>
      </w:pPr>
    </w:p>
    <w:p w14:paraId="4580FC7C" w14:textId="77777777" w:rsidR="00F814ED" w:rsidRPr="000F757A" w:rsidRDefault="00F814ED" w:rsidP="00F814ED">
      <w:pPr>
        <w:rPr>
          <w:rFonts w:ascii="Arial" w:hAnsi="Arial" w:cs="Arial"/>
          <w:b/>
          <w:bCs/>
          <w:sz w:val="28"/>
          <w:szCs w:val="28"/>
        </w:rPr>
      </w:pPr>
      <w:r w:rsidRPr="000F757A">
        <w:rPr>
          <w:rFonts w:ascii="Arial" w:hAnsi="Arial" w:cs="Arial"/>
          <w:b/>
          <w:bCs/>
          <w:sz w:val="28"/>
          <w:szCs w:val="28"/>
        </w:rPr>
        <w:t>Reference for Element 1 …………………………………………</w:t>
      </w:r>
      <w:r>
        <w:rPr>
          <w:rFonts w:ascii="Arial" w:hAnsi="Arial" w:cs="Arial"/>
          <w:b/>
          <w:bCs/>
          <w:sz w:val="28"/>
          <w:szCs w:val="28"/>
        </w:rPr>
        <w:t xml:space="preserve">. </w:t>
      </w:r>
      <w:r w:rsidRPr="000F757A">
        <w:rPr>
          <w:rFonts w:ascii="Arial" w:hAnsi="Arial" w:cs="Arial"/>
          <w:b/>
          <w:bCs/>
          <w:sz w:val="28"/>
          <w:szCs w:val="28"/>
        </w:rPr>
        <w:t>Page 7</w:t>
      </w:r>
    </w:p>
    <w:p w14:paraId="0062EDED" w14:textId="77777777" w:rsidR="00F814ED" w:rsidRPr="000F757A" w:rsidRDefault="00F814ED" w:rsidP="00F814ED">
      <w:pPr>
        <w:rPr>
          <w:rFonts w:ascii="Arial" w:hAnsi="Arial" w:cs="Arial"/>
          <w:b/>
          <w:bCs/>
          <w:sz w:val="28"/>
          <w:szCs w:val="28"/>
        </w:rPr>
      </w:pPr>
    </w:p>
    <w:p w14:paraId="6E4E5E82" w14:textId="77777777" w:rsidR="00F814ED" w:rsidRPr="000F757A" w:rsidRDefault="00F814ED" w:rsidP="00F814ED">
      <w:pPr>
        <w:rPr>
          <w:rFonts w:ascii="Arial" w:hAnsi="Arial" w:cs="Arial"/>
          <w:b/>
          <w:bCs/>
          <w:sz w:val="28"/>
          <w:szCs w:val="28"/>
        </w:rPr>
        <w:sectPr w:rsidR="00F814ED" w:rsidRPr="000F757A" w:rsidSect="00F814ED">
          <w:pgSz w:w="11906" w:h="16838"/>
          <w:pgMar w:top="1440" w:right="1440" w:bottom="1440" w:left="1440" w:header="708" w:footer="708" w:gutter="0"/>
          <w:cols w:space="708"/>
          <w:docGrid w:linePitch="360"/>
        </w:sectPr>
      </w:pPr>
      <w:r w:rsidRPr="000F757A">
        <w:rPr>
          <w:rFonts w:ascii="Arial" w:hAnsi="Arial" w:cs="Arial"/>
          <w:b/>
          <w:bCs/>
          <w:sz w:val="28"/>
          <w:szCs w:val="28"/>
        </w:rPr>
        <w:t>Reference for Element 2 ………………………………………</w:t>
      </w:r>
      <w:r>
        <w:rPr>
          <w:rFonts w:ascii="Arial" w:hAnsi="Arial" w:cs="Arial"/>
          <w:b/>
          <w:bCs/>
          <w:sz w:val="28"/>
          <w:szCs w:val="28"/>
        </w:rPr>
        <w:t xml:space="preserve">…. </w:t>
      </w:r>
      <w:r w:rsidRPr="000F757A">
        <w:rPr>
          <w:rFonts w:ascii="Arial" w:hAnsi="Arial" w:cs="Arial"/>
          <w:b/>
          <w:bCs/>
          <w:sz w:val="28"/>
          <w:szCs w:val="28"/>
        </w:rPr>
        <w:t>Page 9</w:t>
      </w:r>
    </w:p>
    <w:p w14:paraId="5AFFC33B" w14:textId="05F95474" w:rsidR="003A000F" w:rsidRDefault="002D502D">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73600" behindDoc="0" locked="0" layoutInCell="1" allowOverlap="1" wp14:anchorId="1182A892" wp14:editId="0AF6BD1F">
                <wp:simplePos x="0" y="0"/>
                <wp:positionH relativeFrom="page">
                  <wp:posOffset>3875433</wp:posOffset>
                </wp:positionH>
                <wp:positionV relativeFrom="paragraph">
                  <wp:posOffset>3480794</wp:posOffset>
                </wp:positionV>
                <wp:extent cx="3304540" cy="2207315"/>
                <wp:effectExtent l="19050" t="19050" r="29210" b="4064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4540" cy="2207315"/>
                        </a:xfrm>
                        <a:prstGeom prst="rect">
                          <a:avLst/>
                        </a:prstGeom>
                        <a:solidFill>
                          <a:srgbClr val="FFFFFF"/>
                        </a:solidFill>
                        <a:ln w="47625">
                          <a:solidFill>
                            <a:srgbClr val="000000"/>
                          </a:solidFill>
                          <a:miter lim="800000"/>
                          <a:headEnd/>
                          <a:tailEnd/>
                        </a:ln>
                        <a:effectLst>
                          <a:softEdge rad="25400"/>
                        </a:effectLst>
                      </wps:spPr>
                      <wps:txbx>
                        <w:txbxContent>
                          <w:p w14:paraId="6F4CC161" w14:textId="77777777" w:rsidR="00CA4725" w:rsidRPr="00FF6614" w:rsidRDefault="00CA4725" w:rsidP="00CA4725">
                            <w:pPr>
                              <w:spacing w:after="0" w:line="240" w:lineRule="auto"/>
                              <w:jc w:val="center"/>
                              <w:rPr>
                                <w:b/>
                                <w:bCs/>
                                <w:color w:val="385623" w:themeColor="accent6" w:themeShade="80"/>
                              </w:rPr>
                            </w:pPr>
                            <w:r w:rsidRPr="00FF6614">
                              <w:rPr>
                                <w:b/>
                                <w:bCs/>
                                <w:color w:val="385623" w:themeColor="accent6" w:themeShade="80"/>
                              </w:rPr>
                              <w:t>Importance of CMHS</w:t>
                            </w:r>
                          </w:p>
                          <w:p w14:paraId="7E18232E" w14:textId="77777777" w:rsidR="00CA4725" w:rsidRPr="005069E6" w:rsidRDefault="00CA4725" w:rsidP="00CA4725">
                            <w:pPr>
                              <w:spacing w:after="0" w:line="240" w:lineRule="auto"/>
                              <w:rPr>
                                <w:sz w:val="20"/>
                                <w:szCs w:val="20"/>
                                <w:lang w:val="en-US"/>
                              </w:rPr>
                            </w:pPr>
                            <w:r w:rsidRPr="005069E6">
                              <w:rPr>
                                <w:sz w:val="20"/>
                                <w:szCs w:val="20"/>
                                <w:lang w:val="en-US"/>
                              </w:rPr>
                              <w:t>CMHS are central to modern health systems because they:</w:t>
                            </w:r>
                          </w:p>
                          <w:p w14:paraId="7F0AA919" w14:textId="77777777" w:rsidR="00CA4725" w:rsidRPr="005069E6" w:rsidRDefault="00CA4725" w:rsidP="00CA4725">
                            <w:pPr>
                              <w:numPr>
                                <w:ilvl w:val="1"/>
                                <w:numId w:val="2"/>
                              </w:numPr>
                              <w:spacing w:after="0" w:line="240" w:lineRule="auto"/>
                              <w:rPr>
                                <w:sz w:val="20"/>
                                <w:szCs w:val="20"/>
                                <w:lang w:val="en-US"/>
                              </w:rPr>
                            </w:pPr>
                            <w:r w:rsidRPr="005069E6">
                              <w:rPr>
                                <w:sz w:val="20"/>
                                <w:szCs w:val="20"/>
                                <w:lang w:val="en-US"/>
                              </w:rPr>
                              <w:t>Reduce hospital admissions</w:t>
                            </w:r>
                          </w:p>
                          <w:p w14:paraId="57061AFE" w14:textId="77777777" w:rsidR="00CA4725" w:rsidRPr="005069E6" w:rsidRDefault="00CA4725" w:rsidP="00CA4725">
                            <w:pPr>
                              <w:numPr>
                                <w:ilvl w:val="1"/>
                                <w:numId w:val="2"/>
                              </w:numPr>
                              <w:spacing w:after="0" w:line="240" w:lineRule="auto"/>
                              <w:rPr>
                                <w:sz w:val="20"/>
                                <w:szCs w:val="20"/>
                                <w:lang w:val="en-US"/>
                              </w:rPr>
                            </w:pPr>
                            <w:r w:rsidRPr="005069E6">
                              <w:rPr>
                                <w:sz w:val="20"/>
                                <w:szCs w:val="20"/>
                                <w:lang w:val="en-US"/>
                              </w:rPr>
                              <w:t>Enable recovery within everyday environments</w:t>
                            </w:r>
                          </w:p>
                          <w:p w14:paraId="2046664E" w14:textId="77777777" w:rsidR="00CA4725" w:rsidRPr="005069E6" w:rsidRDefault="00CA4725" w:rsidP="00CA4725">
                            <w:pPr>
                              <w:numPr>
                                <w:ilvl w:val="1"/>
                                <w:numId w:val="2"/>
                              </w:numPr>
                              <w:spacing w:after="0" w:line="240" w:lineRule="auto"/>
                              <w:rPr>
                                <w:sz w:val="20"/>
                                <w:szCs w:val="20"/>
                                <w:lang w:val="en-US"/>
                              </w:rPr>
                            </w:pPr>
                            <w:r w:rsidRPr="005069E6">
                              <w:rPr>
                                <w:sz w:val="20"/>
                                <w:szCs w:val="20"/>
                                <w:lang w:val="en-US"/>
                              </w:rPr>
                              <w:t>Promote independence</w:t>
                            </w:r>
                          </w:p>
                          <w:p w14:paraId="47CF849E" w14:textId="77777777" w:rsidR="00CA4725" w:rsidRPr="005069E6" w:rsidRDefault="00CA4725" w:rsidP="00CA4725">
                            <w:pPr>
                              <w:numPr>
                                <w:ilvl w:val="1"/>
                                <w:numId w:val="2"/>
                              </w:numPr>
                              <w:spacing w:after="0" w:line="240" w:lineRule="auto"/>
                              <w:rPr>
                                <w:sz w:val="20"/>
                                <w:szCs w:val="20"/>
                                <w:lang w:val="en-US"/>
                              </w:rPr>
                            </w:pPr>
                            <w:r w:rsidRPr="005069E6">
                              <w:rPr>
                                <w:sz w:val="20"/>
                                <w:szCs w:val="20"/>
                                <w:lang w:val="en-US"/>
                              </w:rPr>
                              <w:t>Improve early intervention outcomes</w:t>
                            </w:r>
                          </w:p>
                          <w:p w14:paraId="7F1F89C5" w14:textId="77777777" w:rsidR="00CA4725" w:rsidRPr="005069E6" w:rsidRDefault="00CA4725" w:rsidP="00CA4725">
                            <w:pPr>
                              <w:numPr>
                                <w:ilvl w:val="1"/>
                                <w:numId w:val="2"/>
                              </w:numPr>
                              <w:spacing w:after="0" w:line="240" w:lineRule="auto"/>
                              <w:rPr>
                                <w:sz w:val="20"/>
                                <w:szCs w:val="20"/>
                                <w:lang w:val="en-US"/>
                              </w:rPr>
                            </w:pPr>
                            <w:r w:rsidRPr="005069E6">
                              <w:rPr>
                                <w:sz w:val="20"/>
                                <w:szCs w:val="20"/>
                                <w:lang w:val="en-US"/>
                              </w:rPr>
                              <w:t>Support carers and families</w:t>
                            </w:r>
                          </w:p>
                          <w:p w14:paraId="62AE4403" w14:textId="79848265" w:rsidR="00F814ED" w:rsidRDefault="00CA4725" w:rsidP="00CA4725">
                            <w:pPr>
                              <w:spacing w:after="0" w:line="240" w:lineRule="auto"/>
                              <w:rPr>
                                <w:sz w:val="20"/>
                                <w:szCs w:val="20"/>
                                <w:lang w:val="en-US"/>
                              </w:rPr>
                            </w:pPr>
                            <w:r w:rsidRPr="005069E6">
                              <w:rPr>
                                <w:sz w:val="20"/>
                                <w:szCs w:val="20"/>
                                <w:lang w:val="en-US"/>
                              </w:rPr>
                              <w:t xml:space="preserve">Evidence shows community-based approaches improve engagement and long-term recovery outcomes compared with institutional care (Mental Health Foundation, 2025). </w:t>
                            </w:r>
                          </w:p>
                          <w:p w14:paraId="0FBA5E94" w14:textId="77777777" w:rsidR="005069E6" w:rsidRPr="005069E6" w:rsidRDefault="005069E6" w:rsidP="00CA4725">
                            <w:pPr>
                              <w:spacing w:after="0" w:line="240" w:lineRule="auto"/>
                              <w:rPr>
                                <w:sz w:val="20"/>
                                <w:szCs w:val="20"/>
                                <w:lang w:val="en-US"/>
                              </w:rPr>
                            </w:pPr>
                          </w:p>
                          <w:p w14:paraId="563E1C11" w14:textId="483B295C" w:rsidR="00F814ED" w:rsidRPr="005069E6" w:rsidRDefault="00F814ED" w:rsidP="00CA4725">
                            <w:pPr>
                              <w:spacing w:after="0" w:line="240" w:lineRule="auto"/>
                              <w:rPr>
                                <w:b/>
                                <w:bCs/>
                                <w:sz w:val="20"/>
                                <w:szCs w:val="20"/>
                                <w:lang w:val="en-US"/>
                              </w:rPr>
                            </w:pPr>
                            <w:r w:rsidRPr="005069E6">
                              <w:rPr>
                                <w:b/>
                                <w:bCs/>
                                <w:sz w:val="20"/>
                                <w:szCs w:val="20"/>
                                <w:lang w:val="en-US"/>
                              </w:rPr>
                              <w:t>FOR REFENCES GO TO PAGE 7</w:t>
                            </w:r>
                          </w:p>
                          <w:p w14:paraId="02EE69C1" w14:textId="5B312E0D" w:rsidR="00BE6BE0" w:rsidRPr="00CA4725" w:rsidRDefault="00BE6BE0" w:rsidP="00BE6BE0">
                            <w:pPr>
                              <w:rPr>
                                <w:lang w:val="en-US"/>
                              </w:rPr>
                            </w:pP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82A892" id="_x0000_t202" coordsize="21600,21600" o:spt="202" path="m,l,21600r21600,l21600,xe">
                <v:stroke joinstyle="miter"/>
                <v:path gradientshapeok="t" o:connecttype="rect"/>
              </v:shapetype>
              <v:shape id="Text Box 8" o:spid="_x0000_s1026" type="#_x0000_t202" style="position:absolute;margin-left:305.15pt;margin-top:274.1pt;width:260.2pt;height:173.8pt;z-index:2516736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" strokeweight="3.75pt">
                <v:textbox>
                  <w:txbxContent>
                    <w:p w14:paraId="6F4CC161" w14:textId="77777777" w:rsidR="00CA4725" w:rsidRPr="00FF6614" w:rsidRDefault="00CA4725" w:rsidP="00CA4725">
                      <w:pPr>
                        <w:spacing w:after="0" w:line="240" w:lineRule="auto"/>
                        <w:jc w:val="center"/>
                        <w:rPr>
                          <w:b/>
                          <w:bCs/>
                          <w:color w:val="385623" w:themeColor="accent6" w:themeShade="80"/>
                        </w:rPr>
                      </w:pPr>
                      <w:r w:rsidRPr="00FF6614">
                        <w:rPr>
                          <w:b/>
                          <w:bCs/>
                          <w:color w:val="385623" w:themeColor="accent6" w:themeShade="80"/>
                        </w:rPr>
                        <w:t>Importance of CMHS</w:t>
                      </w:r>
                    </w:p>
                    <w:p w14:paraId="7E18232E" w14:textId="77777777" w:rsidR="00CA4725" w:rsidRPr="005069E6" w:rsidRDefault="00CA4725" w:rsidP="00CA4725">
                      <w:pPr>
                        <w:spacing w:after="0" w:line="240" w:lineRule="auto"/>
                        <w:rPr>
                          <w:sz w:val="20"/>
                          <w:szCs w:val="20"/>
                          <w:lang w:val="en-US"/>
                        </w:rPr>
                      </w:pPr>
                      <w:r w:rsidRPr="005069E6">
                        <w:rPr>
                          <w:sz w:val="20"/>
                          <w:szCs w:val="20"/>
                          <w:lang w:val="en-US"/>
                        </w:rPr>
                        <w:t>CMHS are central to modern health systems because they:</w:t>
                      </w:r>
                    </w:p>
                    <w:p w14:paraId="7F0AA919" w14:textId="77777777" w:rsidR="00CA4725" w:rsidRPr="005069E6" w:rsidRDefault="00CA4725" w:rsidP="00CA4725">
                      <w:pPr>
                        <w:numPr>
                          <w:ilvl w:val="1"/>
                          <w:numId w:val="2"/>
                        </w:numPr>
                        <w:spacing w:after="0" w:line="240" w:lineRule="auto"/>
                        <w:rPr>
                          <w:sz w:val="20"/>
                          <w:szCs w:val="20"/>
                          <w:lang w:val="en-US"/>
                        </w:rPr>
                      </w:pPr>
                      <w:r w:rsidRPr="005069E6">
                        <w:rPr>
                          <w:sz w:val="20"/>
                          <w:szCs w:val="20"/>
                          <w:lang w:val="en-US"/>
                        </w:rPr>
                        <w:t>Reduce hospital admissions</w:t>
                      </w:r>
                    </w:p>
                    <w:p w14:paraId="57061AFE" w14:textId="77777777" w:rsidR="00CA4725" w:rsidRPr="005069E6" w:rsidRDefault="00CA4725" w:rsidP="00CA4725">
                      <w:pPr>
                        <w:numPr>
                          <w:ilvl w:val="1"/>
                          <w:numId w:val="2"/>
                        </w:numPr>
                        <w:spacing w:after="0" w:line="240" w:lineRule="auto"/>
                        <w:rPr>
                          <w:sz w:val="20"/>
                          <w:szCs w:val="20"/>
                          <w:lang w:val="en-US"/>
                        </w:rPr>
                      </w:pPr>
                      <w:r w:rsidRPr="005069E6">
                        <w:rPr>
                          <w:sz w:val="20"/>
                          <w:szCs w:val="20"/>
                          <w:lang w:val="en-US"/>
                        </w:rPr>
                        <w:t>Enable recovery within everyday environments</w:t>
                      </w:r>
                    </w:p>
                    <w:p w14:paraId="2046664E" w14:textId="77777777" w:rsidR="00CA4725" w:rsidRPr="005069E6" w:rsidRDefault="00CA4725" w:rsidP="00CA4725">
                      <w:pPr>
                        <w:numPr>
                          <w:ilvl w:val="1"/>
                          <w:numId w:val="2"/>
                        </w:numPr>
                        <w:spacing w:after="0" w:line="240" w:lineRule="auto"/>
                        <w:rPr>
                          <w:sz w:val="20"/>
                          <w:szCs w:val="20"/>
                          <w:lang w:val="en-US"/>
                        </w:rPr>
                      </w:pPr>
                      <w:r w:rsidRPr="005069E6">
                        <w:rPr>
                          <w:sz w:val="20"/>
                          <w:szCs w:val="20"/>
                          <w:lang w:val="en-US"/>
                        </w:rPr>
                        <w:t>Promote independence</w:t>
                      </w:r>
                    </w:p>
                    <w:p w14:paraId="47CF849E" w14:textId="77777777" w:rsidR="00CA4725" w:rsidRPr="005069E6" w:rsidRDefault="00CA4725" w:rsidP="00CA4725">
                      <w:pPr>
                        <w:numPr>
                          <w:ilvl w:val="1"/>
                          <w:numId w:val="2"/>
                        </w:numPr>
                        <w:spacing w:after="0" w:line="240" w:lineRule="auto"/>
                        <w:rPr>
                          <w:sz w:val="20"/>
                          <w:szCs w:val="20"/>
                          <w:lang w:val="en-US"/>
                        </w:rPr>
                      </w:pPr>
                      <w:r w:rsidRPr="005069E6">
                        <w:rPr>
                          <w:sz w:val="20"/>
                          <w:szCs w:val="20"/>
                          <w:lang w:val="en-US"/>
                        </w:rPr>
                        <w:t>Improve early intervention outcomes</w:t>
                      </w:r>
                    </w:p>
                    <w:p w14:paraId="7F1F89C5" w14:textId="77777777" w:rsidR="00CA4725" w:rsidRPr="005069E6" w:rsidRDefault="00CA4725" w:rsidP="00CA4725">
                      <w:pPr>
                        <w:numPr>
                          <w:ilvl w:val="1"/>
                          <w:numId w:val="2"/>
                        </w:numPr>
                        <w:spacing w:after="0" w:line="240" w:lineRule="auto"/>
                        <w:rPr>
                          <w:sz w:val="20"/>
                          <w:szCs w:val="20"/>
                          <w:lang w:val="en-US"/>
                        </w:rPr>
                      </w:pPr>
                      <w:r w:rsidRPr="005069E6">
                        <w:rPr>
                          <w:sz w:val="20"/>
                          <w:szCs w:val="20"/>
                          <w:lang w:val="en-US"/>
                        </w:rPr>
                        <w:t>Support carers and families</w:t>
                      </w:r>
                    </w:p>
                    <w:p w14:paraId="62AE4403" w14:textId="79848265" w:rsidR="00F814ED" w:rsidRDefault="00CA4725" w:rsidP="00CA4725">
                      <w:pPr>
                        <w:spacing w:after="0" w:line="240" w:lineRule="auto"/>
                        <w:rPr>
                          <w:sz w:val="20"/>
                          <w:szCs w:val="20"/>
                          <w:lang w:val="en-US"/>
                        </w:rPr>
                      </w:pPr>
                      <w:r w:rsidRPr="005069E6">
                        <w:rPr>
                          <w:sz w:val="20"/>
                          <w:szCs w:val="20"/>
                          <w:lang w:val="en-US"/>
                        </w:rPr>
                        <w:t xml:space="preserve">Evidence shows community-based approaches improve engagement and long-term recovery outcomes compared with institutional care (Mental Health Foundation, 2025). </w:t>
                      </w:r>
                    </w:p>
                    <w:p w14:paraId="0FBA5E94" w14:textId="77777777" w:rsidR="005069E6" w:rsidRPr="005069E6" w:rsidRDefault="005069E6" w:rsidP="00CA4725">
                      <w:pPr>
                        <w:spacing w:after="0" w:line="240" w:lineRule="auto"/>
                        <w:rPr>
                          <w:sz w:val="20"/>
                          <w:szCs w:val="20"/>
                          <w:lang w:val="en-US"/>
                        </w:rPr>
                      </w:pPr>
                    </w:p>
                    <w:p w14:paraId="563E1C11" w14:textId="483B295C" w:rsidR="00F814ED" w:rsidRPr="005069E6" w:rsidRDefault="00F814ED" w:rsidP="00CA4725">
                      <w:pPr>
                        <w:spacing w:after="0" w:line="240" w:lineRule="auto"/>
                        <w:rPr>
                          <w:b/>
                          <w:bCs/>
                          <w:sz w:val="20"/>
                          <w:szCs w:val="20"/>
                          <w:lang w:val="en-US"/>
                        </w:rPr>
                      </w:pPr>
                      <w:r w:rsidRPr="005069E6">
                        <w:rPr>
                          <w:b/>
                          <w:bCs/>
                          <w:sz w:val="20"/>
                          <w:szCs w:val="20"/>
                          <w:lang w:val="en-US"/>
                        </w:rPr>
                        <w:t>FOR REFENCES GO TO PAGE 7</w:t>
                      </w:r>
                    </w:p>
                    <w:p w14:paraId="02EE69C1" w14:textId="5B312E0D" w:rsidR="00BE6BE0" w:rsidRPr="00CA4725" w:rsidRDefault="00BE6BE0" w:rsidP="00BE6BE0">
                      <w:pPr>
                        <w:rPr>
                          <w:lang w:val="en-US"/>
                        </w:rPr>
                      </w:pPr>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Pr>
          <w:noProof/>
        </w:rPr>
        <mc:AlternateContent>
          <mc:Choice Requires="wps">
            <w:drawing>
              <wp:anchor distT="45720" distB="45720" distL="114300" distR="114300" simplePos="0" relativeHeight="251640832" behindDoc="0" locked="0" layoutInCell="1" allowOverlap="1" wp14:anchorId="3E780AA8" wp14:editId="48FCFDAE">
                <wp:simplePos x="0" y="0"/>
                <wp:positionH relativeFrom="margin">
                  <wp:posOffset>-787400</wp:posOffset>
                </wp:positionH>
                <wp:positionV relativeFrom="paragraph">
                  <wp:posOffset>0</wp:posOffset>
                </wp:positionV>
                <wp:extent cx="7025005" cy="962025"/>
                <wp:effectExtent l="0" t="0" r="23495"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25005" cy="962025"/>
                        </a:xfrm>
                        <a:prstGeom prst="rect">
                          <a:avLst/>
                        </a:prstGeom>
                        <a:solidFill>
                          <a:srgbClr val="FFFFFF"/>
                        </a:solidFill>
                        <a:ln w="9525">
                          <a:solidFill>
                            <a:srgbClr val="000000"/>
                          </a:solidFill>
                          <a:miter lim="800000"/>
                          <a:headEnd/>
                          <a:tailEnd/>
                        </a:ln>
                        <a:effectLst>
                          <a:softEdge rad="50800"/>
                        </a:effectLst>
                      </wps:spPr>
                      <wps:txbx>
                        <w:txbxContent>
                          <w:p w14:paraId="5941CE63" w14:textId="77777777" w:rsidR="008E4BAA" w:rsidRPr="00FF6614" w:rsidRDefault="008E4BAA" w:rsidP="008E4BAA">
                            <w:pPr>
                              <w:shd w:val="clear" w:color="auto" w:fill="F4B083" w:themeFill="accent2" w:themeFillTint="99"/>
                              <w:spacing w:line="240" w:lineRule="auto"/>
                              <w:jc w:val="center"/>
                              <w:rPr>
                                <w:b/>
                                <w:bCs/>
                                <w:i/>
                                <w:iCs/>
                                <w:color w:val="00B0F0"/>
                                <w:sz w:val="36"/>
                                <w:szCs w:val="36"/>
                                <w:lang w:val="en-US"/>
                              </w:rPr>
                            </w:pPr>
                            <w:r w:rsidRPr="00FF6614">
                              <w:rPr>
                                <w:b/>
                                <w:bCs/>
                                <w:i/>
                                <w:iCs/>
                                <w:color w:val="00B0F0"/>
                                <w:sz w:val="36"/>
                                <w:szCs w:val="36"/>
                                <w:lang w:val="en-US"/>
                              </w:rPr>
                              <w:t>COMMUNITY MENTAL HEALTH SERVICES</w:t>
                            </w:r>
                            <w:r w:rsidRPr="00FF6614">
                              <w:rPr>
                                <w:b/>
                                <w:bCs/>
                                <w:i/>
                                <w:iCs/>
                                <w:color w:val="00B0F0"/>
                                <w:sz w:val="36"/>
                                <w:szCs w:val="36"/>
                                <w:lang w:val="en-US"/>
                              </w:rPr>
                              <w:br/>
                              <w:t>Supporting Mental Well</w:t>
                            </w:r>
                            <w:r w:rsidRPr="00FF6614">
                              <w:rPr>
                                <w:b/>
                                <w:bCs/>
                                <w:i/>
                                <w:iCs/>
                                <w:color w:val="00B0F0"/>
                                <w:sz w:val="36"/>
                                <w:szCs w:val="36"/>
                                <w:lang w:val="en-US"/>
                              </w:rPr>
                              <w:noBreakHyphen/>
                              <w:t>being in the Community</w:t>
                            </w:r>
                          </w:p>
                          <w:p w14:paraId="4B29F551" w14:textId="2CEB7281" w:rsidR="00BE6BE0" w:rsidRPr="00EF21B5" w:rsidRDefault="005069E6" w:rsidP="00BE6BE0">
                            <w:pPr>
                              <w:shd w:val="clear" w:color="auto" w:fill="F4B083" w:themeFill="accent2" w:themeFillTint="99"/>
                              <w:jc w:val="center"/>
                              <w:rPr>
                                <w:sz w:val="28"/>
                                <w:szCs w:val="28"/>
                              </w:rPr>
                            </w:pPr>
                            <w:r>
                              <w:rPr>
                                <w:sz w:val="28"/>
                                <w:szCs w:val="28"/>
                              </w:rPr>
                              <w:t xml:space="preserve">Ufuoma Peace </w:t>
                            </w:r>
                            <w:proofErr w:type="spellStart"/>
                            <w:r>
                              <w:rPr>
                                <w:sz w:val="28"/>
                                <w:szCs w:val="28"/>
                              </w:rPr>
                              <w:t>Adjuya</w:t>
                            </w:r>
                            <w:proofErr w:type="spellEnd"/>
                            <w:r>
                              <w:rPr>
                                <w:sz w:val="28"/>
                                <w:szCs w:val="28"/>
                              </w:rPr>
                              <w:t xml:space="preserve"> – Introduction to Health and Social Care</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27" type="#_x0000_t202" style="position:absolute;margin-left:-62pt;margin-top:0;width:553.15pt;height:75.75pt;z-index:2516408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">
                <v:textbox>
                  <w:txbxContent>
                    <w:p w14:paraId="5941CE63" w14:textId="77777777" w:rsidR="008E4BAA" w:rsidRPr="00FF6614" w:rsidRDefault="008E4BAA" w:rsidP="008E4BAA">
                      <w:pPr>
                        <w:shd w:val="clear" w:color="auto" w:fill="F4B083" w:themeFill="accent2" w:themeFillTint="99"/>
                        <w:spacing w:line="240" w:lineRule="auto"/>
                        <w:jc w:val="center"/>
                        <w:rPr>
                          <w:b/>
                          <w:bCs/>
                          <w:i/>
                          <w:iCs/>
                          <w:color w:val="00B0F0"/>
                          <w:sz w:val="36"/>
                          <w:szCs w:val="36"/>
                          <w:lang w:val="en-US"/>
                        </w:rPr>
                      </w:pPr>
                      <w:r w:rsidRPr="00FF6614">
                        <w:rPr>
                          <w:b/>
                          <w:bCs/>
                          <w:i/>
                          <w:iCs/>
                          <w:color w:val="00B0F0"/>
                          <w:sz w:val="36"/>
                          <w:szCs w:val="36"/>
                          <w:lang w:val="en-US"/>
                        </w:rPr>
                        <w:t>COMMUNITY MENTAL HEALTH SERVICES</w:t>
                      </w:r>
                      <w:r w:rsidRPr="00FF6614">
                        <w:rPr>
                          <w:b/>
                          <w:bCs/>
                          <w:i/>
                          <w:iCs/>
                          <w:color w:val="00B0F0"/>
                          <w:sz w:val="36"/>
                          <w:szCs w:val="36"/>
                          <w:lang w:val="en-US"/>
                        </w:rPr>
                        <w:br/>
                        <w:t>Supporting Mental Well</w:t>
                      </w:r>
                      <w:r w:rsidRPr="00FF6614">
                        <w:rPr>
                          <w:b/>
                          <w:bCs/>
                          <w:i/>
                          <w:iCs/>
                          <w:color w:val="00B0F0"/>
                          <w:sz w:val="36"/>
                          <w:szCs w:val="36"/>
                          <w:lang w:val="en-US"/>
                        </w:rPr>
                        <w:noBreakHyphen/>
                        <w:t>being in the Community</w:t>
                      </w:r>
                    </w:p>
                    <w:p w14:paraId="4B29F551" w14:textId="2CEB7281" w:rsidR="00BE6BE0" w:rsidRPr="00EF21B5" w:rsidRDefault="005069E6" w:rsidP="00BE6BE0">
                      <w:pPr>
                        <w:shd w:val="clear" w:color="auto" w:fill="F4B083" w:themeFill="accent2" w:themeFillTint="99"/>
                        <w:jc w:val="center"/>
                        <w:rPr>
                          <w:sz w:val="28"/>
                          <w:szCs w:val="28"/>
                        </w:rPr>
                      </w:pPr>
                      <w:r>
                        <w:rPr>
                          <w:sz w:val="28"/>
                          <w:szCs w:val="28"/>
                        </w:rPr>
                        <w:t xml:space="preserve">Ufuoma Peace </w:t>
                      </w:r>
                      <w:proofErr w:type="spellStart"/>
                      <w:r>
                        <w:rPr>
                          <w:sz w:val="28"/>
                          <w:szCs w:val="28"/>
                        </w:rPr>
                        <w:t>Adjuya</w:t>
                      </w:r>
                      <w:proofErr w:type="spellEnd"/>
                      <w:r>
                        <w:rPr>
                          <w:sz w:val="28"/>
                          <w:szCs w:val="28"/>
                        </w:rPr>
                        <w:t xml:space="preserve"> – Introduction to Health and Social Care</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5069E6">
        <w:rPr>
          <w:noProof/>
        </w:rPr>
        <mc:AlternateContent>
          <mc:Choice Requires="wps">
            <w:drawing>
              <wp:anchor distT="45720" distB="45720" distL="114300" distR="114300" simplePos="0" relativeHeight="251657216" behindDoc="0" locked="0" layoutInCell="1" allowOverlap="1" wp14:anchorId="21A64788" wp14:editId="4A2A980E">
                <wp:simplePos x="0" y="0"/>
                <wp:positionH relativeFrom="margin">
                  <wp:posOffset>2936875</wp:posOffset>
                </wp:positionH>
                <wp:positionV relativeFrom="paragraph">
                  <wp:posOffset>949325</wp:posOffset>
                </wp:positionV>
                <wp:extent cx="3304540" cy="2493010"/>
                <wp:effectExtent l="19050" t="19050" r="10160" b="2159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4540" cy="2493010"/>
                        </a:xfrm>
                        <a:prstGeom prst="rect">
                          <a:avLst/>
                        </a:prstGeom>
                        <a:solidFill>
                          <a:srgbClr val="FFFFFF"/>
                        </a:solidFill>
                        <a:ln w="44450">
                          <a:solidFill>
                            <a:srgbClr val="000000"/>
                          </a:solidFill>
                          <a:miter lim="800000"/>
                          <a:headEnd/>
                          <a:tailEnd/>
                        </a:ln>
                        <a:effectLst>
                          <a:softEdge rad="25400"/>
                        </a:effectLst>
                      </wps:spPr>
                      <wps:txbx>
                        <w:txbxContent>
                          <w:p w14:paraId="42A64F62" w14:textId="77777777" w:rsidR="00CA4725" w:rsidRDefault="00CA4725" w:rsidP="00CA4725">
                            <w:pPr>
                              <w:spacing w:before="240" w:line="240" w:lineRule="auto"/>
                              <w:jc w:val="center"/>
                              <w:rPr>
                                <w:b/>
                                <w:bCs/>
                                <w:color w:val="385623" w:themeColor="accent6" w:themeShade="80"/>
                              </w:rPr>
                            </w:pPr>
                            <w:r w:rsidRPr="00FF6614">
                              <w:rPr>
                                <w:b/>
                                <w:bCs/>
                                <w:color w:val="385623" w:themeColor="accent6" w:themeShade="80"/>
                              </w:rPr>
                              <w:t>How the Service Functions Today</w:t>
                            </w:r>
                          </w:p>
                          <w:p w14:paraId="576A898D" w14:textId="52953F32" w:rsidR="00CA4725" w:rsidRPr="005069E6" w:rsidRDefault="00CA4725" w:rsidP="00CA4725">
                            <w:pPr>
                              <w:spacing w:before="240" w:line="240" w:lineRule="auto"/>
                              <w:jc w:val="center"/>
                              <w:rPr>
                                <w:b/>
                                <w:bCs/>
                                <w:color w:val="385623" w:themeColor="accent6" w:themeShade="80"/>
                                <w:sz w:val="20"/>
                                <w:szCs w:val="20"/>
                              </w:rPr>
                            </w:pPr>
                            <w:r w:rsidRPr="005069E6">
                              <w:rPr>
                                <w:sz w:val="20"/>
                                <w:szCs w:val="20"/>
                              </w:rPr>
                              <w:t>Community Mental Health Services utilize a multidisciplinary team, including psychiatrists, psychologists, nurses, social workers, occupational therapists, and support workers. Referrals can come from GPs, hospital discharges, self-referrals, or crises. Key functions encompass assessment, medication management, psychological therapy, crisis intervention, risk assessment, social support, and person-centred care planning. A care coordinator ensures service continuity, while digital tools and tele-mental health improve accessibility and early intervention.</w:t>
                            </w:r>
                          </w:p>
                          <w:p w14:paraId="2A6CE679" w14:textId="64FFD69A"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231.25pt;margin-top:74.75pt;width:260.2pt;height:196.3pt;z-index:251657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" strokeweight="3.5pt">
                <v:textbox>
                  <w:txbxContent>
                    <w:p w14:paraId="42A64F62" w14:textId="77777777" w:rsidR="00CA4725" w:rsidRDefault="00CA4725" w:rsidP="00CA4725">
                      <w:pPr>
                        <w:spacing w:before="240" w:line="240" w:lineRule="auto"/>
                        <w:jc w:val="center"/>
                        <w:rPr>
                          <w:b/>
                          <w:bCs/>
                          <w:color w:val="385623" w:themeColor="accent6" w:themeShade="80"/>
                        </w:rPr>
                      </w:pPr>
                      <w:r w:rsidRPr="00FF6614">
                        <w:rPr>
                          <w:b/>
                          <w:bCs/>
                          <w:color w:val="385623" w:themeColor="accent6" w:themeShade="80"/>
                        </w:rPr>
                        <w:t>How the Service Functions Today</w:t>
                      </w:r>
                    </w:p>
                    <w:p w14:paraId="576A898D" w14:textId="52953F32" w:rsidR="00CA4725" w:rsidRPr="005069E6" w:rsidRDefault="00CA4725" w:rsidP="00CA4725">
                      <w:pPr>
                        <w:spacing w:before="240" w:line="240" w:lineRule="auto"/>
                        <w:jc w:val="center"/>
                        <w:rPr>
                          <w:b/>
                          <w:bCs/>
                          <w:color w:val="385623" w:themeColor="accent6" w:themeShade="80"/>
                          <w:sz w:val="20"/>
                          <w:szCs w:val="20"/>
                        </w:rPr>
                      </w:pPr>
                      <w:r w:rsidRPr="005069E6">
                        <w:rPr>
                          <w:sz w:val="20"/>
                          <w:szCs w:val="20"/>
                        </w:rPr>
                        <w:t>Community Mental Health Services utilize a multidisciplinary team, including psychiatrists, psychologists, nurses, social workers, occupational therapists, and support workers. Referrals can come from GPs, hospital discharges, self-referrals, or crises. Key functions encompass assessment, medication management, psychological therapy, crisis intervention, risk assessment, social support, and person-centred care planning. A care coordinator ensures service continuity, while digital tools and tele-mental health improve accessibility and early intervention.</w:t>
                      </w:r>
                    </w:p>
                    <w:p w14:paraId="2A6CE679" w14:textId="64FFD69A" w:rsidR="00BE6BE0" w:rsidRDefault="00BE6BE0" w:rsidP="00BE6BE0"/>
                  </w:txbxContent>
                </v:textbox>
                <w10:wrap type="square" anchorx="margin"/>
              </v:shape>
            </w:pict>
          </mc:Fallback>
        </mc:AlternateContent>
      </w:r>
      <w:r w:rsidR="005069E6">
        <w:rPr>
          <w:noProof/>
        </w:rPr>
        <mc:AlternateContent>
          <mc:Choice Requires="wps">
            <w:drawing>
              <wp:anchor distT="45720" distB="45720" distL="114300" distR="114300" simplePos="0" relativeHeight="251651072" behindDoc="0" locked="0" layoutInCell="1" allowOverlap="1" wp14:anchorId="04CAE92E" wp14:editId="1311FA48">
                <wp:simplePos x="0" y="0"/>
                <wp:positionH relativeFrom="margin">
                  <wp:posOffset>-847725</wp:posOffset>
                </wp:positionH>
                <wp:positionV relativeFrom="paragraph">
                  <wp:posOffset>949325</wp:posOffset>
                </wp:positionV>
                <wp:extent cx="3709670" cy="2703195"/>
                <wp:effectExtent l="19050" t="19050" r="43180" b="4000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9670" cy="2703195"/>
                        </a:xfrm>
                        <a:prstGeom prst="rect">
                          <a:avLst/>
                        </a:prstGeom>
                        <a:solidFill>
                          <a:srgbClr val="FFFFFF"/>
                        </a:solidFill>
                        <a:ln w="47625">
                          <a:solidFill>
                            <a:schemeClr val="accent2"/>
                          </a:solidFill>
                          <a:miter lim="800000"/>
                          <a:headEnd/>
                          <a:tailEnd/>
                        </a:ln>
                        <a:effectLst>
                          <a:softEdge rad="25400"/>
                        </a:effectLst>
                      </wps:spPr>
                      <wps:txbx>
                        <w:txbxContent>
                          <w:p w14:paraId="2281201E" w14:textId="4EB9E136" w:rsidR="002012D0" w:rsidRDefault="002012D0" w:rsidP="002012D0">
                            <w:r w:rsidRPr="00FF6614">
                              <w:rPr>
                                <w:b/>
                                <w:bCs/>
                                <w:color w:val="385623" w:themeColor="accent6" w:themeShade="80"/>
                                <w:lang w:val="en-US"/>
                              </w:rPr>
                              <w:t>Overview of Community Mental Health Services (UK</w:t>
                            </w:r>
                          </w:p>
                          <w:p w14:paraId="15CCA56B" w14:textId="77777777" w:rsidR="00F814ED" w:rsidRPr="005069E6" w:rsidRDefault="002012D0" w:rsidP="002012D0">
                            <w:pPr>
                              <w:rPr>
                                <w:sz w:val="20"/>
                                <w:szCs w:val="20"/>
                                <w:lang w:val="en-US"/>
                              </w:rPr>
                            </w:pPr>
                            <w:r w:rsidRPr="005069E6">
                              <w:rPr>
                                <w:sz w:val="20"/>
                                <w:szCs w:val="20"/>
                              </w:rPr>
                              <w:t>Community Mental Health Services (CMHS) focus on recovery-oriented, person-cantered care for individuals with mental health issues, promoting independence and long-term wellbein</w:t>
                            </w:r>
                            <w:r w:rsidR="00F814ED" w:rsidRPr="005069E6">
                              <w:rPr>
                                <w:sz w:val="20"/>
                                <w:szCs w:val="20"/>
                              </w:rPr>
                              <w:t xml:space="preserve">g </w:t>
                            </w:r>
                            <w:r w:rsidR="00F814ED" w:rsidRPr="005069E6">
                              <w:rPr>
                                <w:sz w:val="20"/>
                                <w:szCs w:val="20"/>
                                <w:lang w:val="en-US"/>
                              </w:rPr>
                              <w:t>(NHS England, 2024).</w:t>
                            </w:r>
                          </w:p>
                          <w:p w14:paraId="3AB8316B" w14:textId="77777777" w:rsidR="00F814ED" w:rsidRPr="005069E6" w:rsidRDefault="00F814ED" w:rsidP="00F814ED">
                            <w:pPr>
                              <w:spacing w:line="240" w:lineRule="auto"/>
                              <w:rPr>
                                <w:sz w:val="20"/>
                                <w:szCs w:val="20"/>
                                <w:lang w:val="en-US"/>
                              </w:rPr>
                            </w:pPr>
                            <w:r w:rsidRPr="005069E6">
                              <w:rPr>
                                <w:b/>
                                <w:bCs/>
                                <w:sz w:val="20"/>
                                <w:szCs w:val="20"/>
                                <w:lang w:val="en-US"/>
                              </w:rPr>
                              <w:t>WHAT THE SERVICE IS</w:t>
                            </w:r>
                          </w:p>
                          <w:p w14:paraId="1356A4B1" w14:textId="77777777" w:rsidR="00F814ED" w:rsidRPr="005069E6" w:rsidRDefault="002012D0" w:rsidP="002012D0">
                            <w:pPr>
                              <w:rPr>
                                <w:sz w:val="20"/>
                                <w:szCs w:val="20"/>
                              </w:rPr>
                            </w:pPr>
                            <w:r w:rsidRPr="005069E6">
                              <w:rPr>
                                <w:sz w:val="20"/>
                                <w:szCs w:val="20"/>
                              </w:rPr>
                              <w:t xml:space="preserve">They provide assessment, treatment, rehabilitation, and social support, incorporating multidisciplinary teams, including Crisis Resolution and Home Treatment Teams, psychological therapy, and early intervention services. </w:t>
                            </w:r>
                          </w:p>
                          <w:p w14:paraId="7DC89A13" w14:textId="46A3C202" w:rsidR="002012D0" w:rsidRPr="005069E6" w:rsidRDefault="002012D0" w:rsidP="002012D0">
                            <w:pPr>
                              <w:rPr>
                                <w:sz w:val="20"/>
                                <w:szCs w:val="20"/>
                              </w:rPr>
                            </w:pPr>
                            <w:r w:rsidRPr="005069E6">
                              <w:rPr>
                                <w:sz w:val="20"/>
                                <w:szCs w:val="20"/>
                              </w:rPr>
                              <w:t>This holistic approach addresses psychological, social, and functional needs alongside medical treatment to prevent hospital admissions</w:t>
                            </w:r>
                            <w:r w:rsidR="00F814ED" w:rsidRPr="005069E6">
                              <w:rPr>
                                <w:sz w:val="20"/>
                                <w:szCs w:val="20"/>
                              </w:rPr>
                              <w:t xml:space="preserve"> </w:t>
                            </w:r>
                            <w:r w:rsidR="00F814ED" w:rsidRPr="005069E6">
                              <w:rPr>
                                <w:sz w:val="20"/>
                                <w:szCs w:val="20"/>
                                <w:lang w:val="en-US"/>
                              </w:rPr>
                              <w:t>(WHO, 2022).</w:t>
                            </w:r>
                          </w:p>
                          <w:p w14:paraId="44A2397F" w14:textId="6063A8E6" w:rsidR="00BE6BE0" w:rsidRPr="002012D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9" type="#_x0000_t202" style="position:absolute;margin-left:-66.75pt;margin-top:74.75pt;width:292.1pt;height:212.85pt;z-index:251651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" strokecolor="#ed7d31 [3205]" strokeweight="3.75pt">
                <v:textbox>
                  <w:txbxContent>
                    <w:p w14:paraId="2281201E" w14:textId="4EB9E136" w:rsidR="002012D0" w:rsidRDefault="002012D0" w:rsidP="002012D0">
                      <w:r w:rsidRPr="00FF6614">
                        <w:rPr>
                          <w:b/>
                          <w:bCs/>
                          <w:color w:val="385623" w:themeColor="accent6" w:themeShade="80"/>
                          <w:lang w:val="en-US"/>
                        </w:rPr>
                        <w:t>Overview of Community Mental Health Services (UK</w:t>
                      </w:r>
                    </w:p>
                    <w:p w14:paraId="15CCA56B" w14:textId="77777777" w:rsidR="00F814ED" w:rsidRPr="005069E6" w:rsidRDefault="002012D0" w:rsidP="002012D0">
                      <w:pPr>
                        <w:rPr>
                          <w:sz w:val="20"/>
                          <w:szCs w:val="20"/>
                          <w:lang w:val="en-US"/>
                        </w:rPr>
                      </w:pPr>
                      <w:r w:rsidRPr="005069E6">
                        <w:rPr>
                          <w:sz w:val="20"/>
                          <w:szCs w:val="20"/>
                        </w:rPr>
                        <w:t>Community Mental Health Services (CMHS) focus on recovery-oriented, person-cantered care for individuals with mental health issues, promoting independence and long-term wellbein</w:t>
                      </w:r>
                      <w:r w:rsidR="00F814ED" w:rsidRPr="005069E6">
                        <w:rPr>
                          <w:sz w:val="20"/>
                          <w:szCs w:val="20"/>
                        </w:rPr>
                        <w:t xml:space="preserve">g </w:t>
                      </w:r>
                      <w:r w:rsidR="00F814ED" w:rsidRPr="005069E6">
                        <w:rPr>
                          <w:sz w:val="20"/>
                          <w:szCs w:val="20"/>
                          <w:lang w:val="en-US"/>
                        </w:rPr>
                        <w:t>(NHS England, 2024).</w:t>
                      </w:r>
                    </w:p>
                    <w:p w14:paraId="3AB8316B" w14:textId="77777777" w:rsidR="00F814ED" w:rsidRPr="005069E6" w:rsidRDefault="00F814ED" w:rsidP="00F814ED">
                      <w:pPr>
                        <w:spacing w:line="240" w:lineRule="auto"/>
                        <w:rPr>
                          <w:sz w:val="20"/>
                          <w:szCs w:val="20"/>
                          <w:lang w:val="en-US"/>
                        </w:rPr>
                      </w:pPr>
                      <w:r w:rsidRPr="005069E6">
                        <w:rPr>
                          <w:b/>
                          <w:bCs/>
                          <w:sz w:val="20"/>
                          <w:szCs w:val="20"/>
                          <w:lang w:val="en-US"/>
                        </w:rPr>
                        <w:t>WHAT THE SERVICE IS</w:t>
                      </w:r>
                    </w:p>
                    <w:p w14:paraId="1356A4B1" w14:textId="77777777" w:rsidR="00F814ED" w:rsidRPr="005069E6" w:rsidRDefault="002012D0" w:rsidP="002012D0">
                      <w:pPr>
                        <w:rPr>
                          <w:sz w:val="20"/>
                          <w:szCs w:val="20"/>
                        </w:rPr>
                      </w:pPr>
                      <w:r w:rsidRPr="005069E6">
                        <w:rPr>
                          <w:sz w:val="20"/>
                          <w:szCs w:val="20"/>
                        </w:rPr>
                        <w:t xml:space="preserve">They provide assessment, treatment, rehabilitation, and social support, incorporating multidisciplinary teams, including Crisis Resolution and Home Treatment Teams, psychological therapy, and early intervention services. </w:t>
                      </w:r>
                    </w:p>
                    <w:p w14:paraId="7DC89A13" w14:textId="46A3C202" w:rsidR="002012D0" w:rsidRPr="005069E6" w:rsidRDefault="002012D0" w:rsidP="002012D0">
                      <w:pPr>
                        <w:rPr>
                          <w:sz w:val="20"/>
                          <w:szCs w:val="20"/>
                        </w:rPr>
                      </w:pPr>
                      <w:r w:rsidRPr="005069E6">
                        <w:rPr>
                          <w:sz w:val="20"/>
                          <w:szCs w:val="20"/>
                        </w:rPr>
                        <w:t>This holistic approach addresses psychological, social, and functional needs alongside medical treatment to prevent hospital admissions</w:t>
                      </w:r>
                      <w:r w:rsidR="00F814ED" w:rsidRPr="005069E6">
                        <w:rPr>
                          <w:sz w:val="20"/>
                          <w:szCs w:val="20"/>
                        </w:rPr>
                        <w:t xml:space="preserve"> </w:t>
                      </w:r>
                      <w:r w:rsidR="00F814ED" w:rsidRPr="005069E6">
                        <w:rPr>
                          <w:sz w:val="20"/>
                          <w:szCs w:val="20"/>
                          <w:lang w:val="en-US"/>
                        </w:rPr>
                        <w:t>(WHO, 2022).</w:t>
                      </w:r>
                    </w:p>
                    <w:p w14:paraId="44A2397F" w14:textId="6063A8E6" w:rsidR="00BE6BE0" w:rsidRPr="002012D0" w:rsidRDefault="00BE6BE0" w:rsidP="00BE6BE0"/>
                  </w:txbxContent>
                </v:textbox>
                <w10:wrap type="square" anchorx="margin"/>
              </v:shape>
            </w:pict>
          </mc:Fallback>
        </mc:AlternateContent>
      </w:r>
      <w:r w:rsidR="005069E6">
        <w:rPr>
          <w:noProof/>
        </w:rPr>
        <mc:AlternateContent>
          <mc:Choice Requires="wps">
            <w:drawing>
              <wp:anchor distT="45720" distB="45720" distL="114300" distR="114300" simplePos="0" relativeHeight="251667456" behindDoc="0" locked="0" layoutInCell="1" allowOverlap="1" wp14:anchorId="5D749413" wp14:editId="5B5D657B">
                <wp:simplePos x="0" y="0"/>
                <wp:positionH relativeFrom="page">
                  <wp:posOffset>66675</wp:posOffset>
                </wp:positionH>
                <wp:positionV relativeFrom="paragraph">
                  <wp:posOffset>3649345</wp:posOffset>
                </wp:positionV>
                <wp:extent cx="3738245" cy="2033270"/>
                <wp:effectExtent l="19050" t="19050" r="33655" b="4318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8245" cy="2033270"/>
                        </a:xfrm>
                        <a:prstGeom prst="rect">
                          <a:avLst/>
                        </a:prstGeom>
                        <a:solidFill>
                          <a:srgbClr val="FFFFFF"/>
                        </a:solidFill>
                        <a:ln w="47625">
                          <a:solidFill>
                            <a:srgbClr val="000000"/>
                          </a:solidFill>
                          <a:miter lim="800000"/>
                          <a:headEnd/>
                          <a:tailEnd/>
                        </a:ln>
                        <a:effectLst>
                          <a:softEdge rad="25400"/>
                        </a:effectLst>
                      </wps:spPr>
                      <wps:txbx>
                        <w:txbxContent>
                          <w:p w14:paraId="3A7DB9CC" w14:textId="77777777" w:rsidR="002012D0" w:rsidRPr="00FF6614" w:rsidRDefault="002012D0" w:rsidP="002012D0">
                            <w:pPr>
                              <w:spacing w:before="240" w:line="240" w:lineRule="auto"/>
                              <w:jc w:val="center"/>
                              <w:rPr>
                                <w:b/>
                                <w:bCs/>
                                <w:color w:val="385623" w:themeColor="accent6" w:themeShade="80"/>
                                <w:lang w:val="en-US"/>
                              </w:rPr>
                            </w:pPr>
                            <w:r w:rsidRPr="00FF6614">
                              <w:rPr>
                                <w:b/>
                                <w:bCs/>
                                <w:color w:val="385623" w:themeColor="accent6" w:themeShade="80"/>
                                <w:lang w:val="en-US"/>
                              </w:rPr>
                              <w:t>Brief History of CMHS</w:t>
                            </w:r>
                          </w:p>
                          <w:p w14:paraId="0809CF7E" w14:textId="08180EF9" w:rsidR="00BE6BE0" w:rsidRPr="00F814ED" w:rsidRDefault="00CA4725" w:rsidP="00BE6BE0">
                            <w:pPr>
                              <w:rPr>
                                <w:sz w:val="20"/>
                                <w:szCs w:val="20"/>
                              </w:rPr>
                            </w:pPr>
                            <w:r w:rsidRPr="00F814ED">
                              <w:rPr>
                                <w:sz w:val="20"/>
                                <w:szCs w:val="20"/>
                              </w:rPr>
                              <w:t>Mental health care in the UK has transitioned from psychiatric institutions to community-based treatments. Significant milestones include</w:t>
                            </w:r>
                            <w:r w:rsidR="00F814ED" w:rsidRPr="00F814ED">
                              <w:rPr>
                                <w:sz w:val="20"/>
                                <w:szCs w:val="20"/>
                              </w:rPr>
                              <w:t xml:space="preserve"> </w:t>
                            </w:r>
                            <w:r w:rsidR="00F814ED" w:rsidRPr="00F814ED">
                              <w:rPr>
                                <w:sz w:val="20"/>
                                <w:szCs w:val="20"/>
                                <w:lang w:val="en-US"/>
                              </w:rPr>
                              <w:t>(Turner et al., 2015):</w:t>
                            </w:r>
                            <w:r w:rsidRPr="00F814ED">
                              <w:rPr>
                                <w:sz w:val="20"/>
                                <w:szCs w:val="20"/>
                              </w:rPr>
                              <w:t xml:space="preserve"> the NHS establishment in 1948, the 1959 Mental Health Act which advocated for community care, the Care in the Community policy during the 1980s–90s that reduced hospital reliance, and the 2019 Community Mental Health Framework promoting integrated care. Current trends focus on early intervention and crisis support, highlighting a recognition of human rights and recovery-oriented practices.</w:t>
                            </w:r>
                          </w:p>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0" type="#_x0000_t202" style="position:absolute;margin-left:5.25pt;margin-top:287.35pt;width:294.35pt;height:160.1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" strokeweight="3.75pt">
                <v:textbox>
                  <w:txbxContent>
                    <w:p w14:paraId="3A7DB9CC" w14:textId="77777777" w:rsidR="002012D0" w:rsidRPr="00FF6614" w:rsidRDefault="002012D0" w:rsidP="002012D0">
                      <w:pPr>
                        <w:spacing w:before="240" w:line="240" w:lineRule="auto"/>
                        <w:jc w:val="center"/>
                        <w:rPr>
                          <w:b/>
                          <w:bCs/>
                          <w:color w:val="385623" w:themeColor="accent6" w:themeShade="80"/>
                          <w:lang w:val="en-US"/>
                        </w:rPr>
                      </w:pPr>
                      <w:r w:rsidRPr="00FF6614">
                        <w:rPr>
                          <w:b/>
                          <w:bCs/>
                          <w:color w:val="385623" w:themeColor="accent6" w:themeShade="80"/>
                          <w:lang w:val="en-US"/>
                        </w:rPr>
                        <w:t>Brief History of CMHS</w:t>
                      </w:r>
                    </w:p>
                    <w:p w14:paraId="0809CF7E" w14:textId="08180EF9" w:rsidR="00BE6BE0" w:rsidRPr="00F814ED" w:rsidRDefault="00CA4725" w:rsidP="00BE6BE0">
                      <w:pPr>
                        <w:rPr>
                          <w:sz w:val="20"/>
                          <w:szCs w:val="20"/>
                        </w:rPr>
                      </w:pPr>
                      <w:r w:rsidRPr="00F814ED">
                        <w:rPr>
                          <w:sz w:val="20"/>
                          <w:szCs w:val="20"/>
                        </w:rPr>
                        <w:t>Mental health care in the UK has transitioned from psychiatric institutions to community-based treatments. Significant milestones include</w:t>
                      </w:r>
                      <w:r w:rsidR="00F814ED" w:rsidRPr="00F814ED">
                        <w:rPr>
                          <w:sz w:val="20"/>
                          <w:szCs w:val="20"/>
                        </w:rPr>
                        <w:t xml:space="preserve"> </w:t>
                      </w:r>
                      <w:r w:rsidR="00F814ED" w:rsidRPr="00F814ED">
                        <w:rPr>
                          <w:sz w:val="20"/>
                          <w:szCs w:val="20"/>
                          <w:lang w:val="en-US"/>
                        </w:rPr>
                        <w:t>(Turner et al., 2015):</w:t>
                      </w:r>
                      <w:r w:rsidRPr="00F814ED">
                        <w:rPr>
                          <w:sz w:val="20"/>
                          <w:szCs w:val="20"/>
                        </w:rPr>
                        <w:t xml:space="preserve"> the NHS establishment in 1948, the 1959 Mental Health Act which advocated for community care, the Care in the Community policy during the 1980s–90s that reduced hospital reliance, and the 2019 Community Mental Health Framework promoting integrated care. Current trends focus on early intervention and crisis support, highlighting a recognition of human rights and recovery-oriented practices.</w:t>
                      </w:r>
                    </w:p>
                    <w:p w14:paraId="7B69BC2F" w14:textId="77777777" w:rsidR="00BE6BE0" w:rsidRDefault="00BE6BE0" w:rsidP="00BE6BE0"/>
                  </w:txbxContent>
                </v:textbox>
                <w10:wrap type="square" anchorx="page"/>
              </v:shape>
            </w:pict>
          </mc:Fallback>
        </mc:AlternateContent>
      </w:r>
      <w:r w:rsidR="00F814ED">
        <w:rPr>
          <w:noProof/>
          <w:lang w:val="en-US" w:eastAsia="en-US"/>
        </w:rPr>
        <mc:AlternateContent>
          <mc:Choice Requires="wps">
            <w:drawing>
              <wp:anchor distT="45720" distB="45720" distL="114300" distR="114300" simplePos="0" relativeHeight="251675648" behindDoc="0" locked="0" layoutInCell="1" allowOverlap="1" wp14:anchorId="5E47796E" wp14:editId="3637DDBC">
                <wp:simplePos x="0" y="0"/>
                <wp:positionH relativeFrom="page">
                  <wp:posOffset>7206615</wp:posOffset>
                </wp:positionH>
                <wp:positionV relativeFrom="paragraph">
                  <wp:posOffset>19050</wp:posOffset>
                </wp:positionV>
                <wp:extent cx="3375660" cy="5940425"/>
                <wp:effectExtent l="19050" t="19050" r="15240" b="22225"/>
                <wp:wrapSquare wrapText="bothSides"/>
                <wp:docPr id="952307923"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5660" cy="5940425"/>
                        </a:xfrm>
                        <a:prstGeom prst="rect">
                          <a:avLst/>
                        </a:prstGeom>
                        <a:solidFill>
                          <a:srgbClr val="FFFFFF"/>
                        </a:solidFill>
                        <a:ln w="44450">
                          <a:solidFill>
                            <a:srgbClr val="000000"/>
                          </a:solidFill>
                          <a:miter lim="800000"/>
                          <a:headEnd/>
                          <a:tailEnd/>
                        </a:ln>
                        <a:effectLst>
                          <a:softEdge rad="25400"/>
                        </a:effectLst>
                      </wps:spPr>
                      <wps:txbx>
                        <w:txbxContent>
                          <w:p w14:paraId="745AA450" w14:textId="77777777" w:rsidR="00F814ED" w:rsidRPr="00FF6614" w:rsidRDefault="00F814ED" w:rsidP="00F814ED">
                            <w:pPr>
                              <w:spacing w:before="240" w:after="0" w:line="240" w:lineRule="auto"/>
                              <w:jc w:val="center"/>
                              <w:rPr>
                                <w:b/>
                                <w:bCs/>
                                <w:color w:val="385623" w:themeColor="accent6" w:themeShade="80"/>
                              </w:rPr>
                            </w:pPr>
                            <w:r w:rsidRPr="00FF6614">
                              <w:rPr>
                                <w:b/>
                                <w:bCs/>
                                <w:color w:val="385623" w:themeColor="accent6" w:themeShade="80"/>
                              </w:rPr>
                              <w:t>Challenges faced by CMHS</w:t>
                            </w:r>
                          </w:p>
                          <w:p w14:paraId="545E978F" w14:textId="77777777" w:rsidR="00F814ED" w:rsidRPr="00FF6614" w:rsidRDefault="00F814ED" w:rsidP="00F814ED">
                            <w:pPr>
                              <w:spacing w:before="240" w:after="0" w:line="240" w:lineRule="auto"/>
                              <w:ind w:firstLine="180"/>
                              <w:rPr>
                                <w:sz w:val="18"/>
                                <w:szCs w:val="18"/>
                                <w:lang w:val="en-US"/>
                              </w:rPr>
                            </w:pPr>
                            <w:r w:rsidRPr="00FF6614">
                              <w:rPr>
                                <w:b/>
                                <w:bCs/>
                                <w:sz w:val="18"/>
                                <w:szCs w:val="18"/>
                                <w:lang w:val="en-US"/>
                              </w:rPr>
                              <w:t>Challenge 1 — Workforce Shortages</w:t>
                            </w:r>
                            <w:r w:rsidRPr="00FF6614">
                              <w:rPr>
                                <w:sz w:val="18"/>
                                <w:szCs w:val="18"/>
                                <w:lang w:val="en-US"/>
                              </w:rPr>
                              <w:t xml:space="preserve"> </w:t>
                            </w:r>
                          </w:p>
                          <w:p w14:paraId="4BE92496" w14:textId="77777777" w:rsidR="00F814ED" w:rsidRPr="005069E6" w:rsidRDefault="00F814ED" w:rsidP="00F814ED">
                            <w:pPr>
                              <w:spacing w:line="240" w:lineRule="auto"/>
                              <w:ind w:left="180"/>
                              <w:rPr>
                                <w:sz w:val="18"/>
                                <w:szCs w:val="18"/>
                                <w:lang w:val="en-US"/>
                              </w:rPr>
                            </w:pPr>
                            <w:r w:rsidRPr="005069E6">
                              <w:rPr>
                                <w:sz w:val="18"/>
                                <w:szCs w:val="18"/>
                                <w:lang w:val="en-US"/>
                              </w:rPr>
                              <w:t>Demand for mental health support has increased significantly, creating pressure on staffing capacity (The King’s Fund, 2024). Workforce grew 23% (2010–23), but vacancies are at 28,600 (19% of workforce) (Fig. 1), indicating that this expansion has failed to meet the rising demand for mental health services (The King’s Fund, 2024).</w:t>
                            </w:r>
                          </w:p>
                          <w:p w14:paraId="4A2D6DF3" w14:textId="77777777" w:rsidR="00F814ED" w:rsidRPr="005069E6" w:rsidRDefault="00F814ED" w:rsidP="00F814ED">
                            <w:pPr>
                              <w:spacing w:line="240" w:lineRule="auto"/>
                              <w:ind w:left="180"/>
                              <w:rPr>
                                <w:sz w:val="18"/>
                                <w:szCs w:val="18"/>
                                <w:lang w:val="en-US"/>
                              </w:rPr>
                            </w:pPr>
                            <w:r w:rsidRPr="005069E6">
                              <w:rPr>
                                <w:sz w:val="18"/>
                                <w:szCs w:val="18"/>
                                <w:lang w:val="en-US"/>
                              </w:rPr>
                              <w:t xml:space="preserve">Workforce shortages lead to: Waiting lists, Reduced therapeutic continuity, and Increased staff burnout (CQC, 2022). </w:t>
                            </w:r>
                          </w:p>
                          <w:p w14:paraId="4BDFECDA" w14:textId="7C249643" w:rsidR="00F814ED" w:rsidRPr="00FF6614" w:rsidRDefault="00F814ED" w:rsidP="00F814ED">
                            <w:pPr>
                              <w:spacing w:line="240" w:lineRule="auto"/>
                              <w:rPr>
                                <w:sz w:val="18"/>
                                <w:szCs w:val="18"/>
                              </w:rPr>
                            </w:pPr>
                            <w:r w:rsidRPr="00FF6614">
                              <w:rPr>
                                <w:noProof/>
                                <w:sz w:val="18"/>
                                <w:szCs w:val="18"/>
                              </w:rPr>
                              <w:drawing>
                                <wp:inline distT="0" distB="0" distL="0" distR="0" wp14:anchorId="4E449421" wp14:editId="37F3A09D">
                                  <wp:extent cx="1809750" cy="1235694"/>
                                  <wp:effectExtent l="19050" t="0" r="0" b="0"/>
                                  <wp:docPr id="1986884894" name="Picture 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2"/>
                                          <a:srcRect/>
                                          <a:stretch>
                                            <a:fillRect/>
                                          </a:stretch>
                                        </pic:blipFill>
                                        <pic:spPr bwMode="auto">
                                          <a:xfrm>
                                            <a:off x="0" y="0"/>
                                            <a:ext cx="1812405" cy="1237507"/>
                                          </a:xfrm>
                                          <a:prstGeom prst="rect">
                                            <a:avLst/>
                                          </a:prstGeom>
                                          <a:noFill/>
                                          <a:ln w="9525">
                                            <a:noFill/>
                                            <a:miter lim="800000"/>
                                            <a:headEnd/>
                                            <a:tailEnd/>
                                          </a:ln>
                                          <a:effectLst/>
                                        </pic:spPr>
                                      </pic:pic>
                                    </a:graphicData>
                                  </a:graphic>
                                </wp:inline>
                              </w:drawing>
                            </w:r>
                            <w:r w:rsidRPr="00F814ED">
                              <w:rPr>
                                <w:noProof/>
                                <w:sz w:val="18"/>
                                <w:szCs w:val="18"/>
                              </w:rPr>
                              <w:drawing>
                                <wp:inline distT="0" distB="0" distL="0" distR="0" wp14:anchorId="41D110CD" wp14:editId="4F86A995">
                                  <wp:extent cx="1169035" cy="715645"/>
                                  <wp:effectExtent l="0" t="0" r="0" b="8255"/>
                                  <wp:docPr id="6635558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169035" cy="715645"/>
                                          </a:xfrm>
                                          <a:prstGeom prst="rect">
                                            <a:avLst/>
                                          </a:prstGeom>
                                          <a:noFill/>
                                          <a:ln>
                                            <a:noFill/>
                                          </a:ln>
                                        </pic:spPr>
                                      </pic:pic>
                                    </a:graphicData>
                                  </a:graphic>
                                </wp:inline>
                              </w:drawing>
                            </w:r>
                          </w:p>
                          <w:p w14:paraId="3DE404A0" w14:textId="77777777" w:rsidR="00D91757" w:rsidRDefault="00F814ED" w:rsidP="00D91757">
                            <w:pPr>
                              <w:spacing w:line="240" w:lineRule="auto"/>
                              <w:ind w:left="180"/>
                              <w:rPr>
                                <w:sz w:val="18"/>
                                <w:szCs w:val="18"/>
                                <w:lang w:val="en-US"/>
                              </w:rPr>
                            </w:pPr>
                            <w:r w:rsidRPr="00FF6614">
                              <w:rPr>
                                <w:b/>
                                <w:bCs/>
                                <w:sz w:val="18"/>
                                <w:szCs w:val="18"/>
                                <w:lang w:val="en-US"/>
                              </w:rPr>
                              <w:t>Challenge 2 — Inequality and Funding Pressures</w:t>
                            </w:r>
                            <w:r w:rsidRPr="00FF6614">
                              <w:rPr>
                                <w:sz w:val="18"/>
                                <w:szCs w:val="18"/>
                                <w:lang w:val="en-US"/>
                              </w:rPr>
                              <w:t xml:space="preserve"> </w:t>
                            </w:r>
                          </w:p>
                          <w:p w14:paraId="33FD2C78" w14:textId="2C290CFD" w:rsidR="00F814ED" w:rsidRPr="005069E6" w:rsidRDefault="00F814ED" w:rsidP="00D91757">
                            <w:pPr>
                              <w:spacing w:line="240" w:lineRule="auto"/>
                              <w:ind w:left="180"/>
                              <w:rPr>
                                <w:sz w:val="18"/>
                                <w:szCs w:val="18"/>
                                <w:lang w:val="en-US"/>
                              </w:rPr>
                            </w:pPr>
                            <w:r w:rsidRPr="005069E6">
                              <w:rPr>
                                <w:sz w:val="18"/>
                                <w:szCs w:val="18"/>
                                <w:lang w:val="en-US"/>
                              </w:rPr>
                              <w:t>Service provision varies across regions (Fig. 2), often described as a “postcode variation”. Funding constraints affect: Limited access to therapy, Variation in service quality across regions, and reduced early intervention opportunities</w:t>
                            </w:r>
                          </w:p>
                          <w:p w14:paraId="129FC7C5" w14:textId="77777777" w:rsidR="00F814ED" w:rsidRPr="005069E6" w:rsidRDefault="00F814ED" w:rsidP="00F814ED">
                            <w:pPr>
                              <w:spacing w:line="240" w:lineRule="auto"/>
                              <w:ind w:left="180"/>
                              <w:rPr>
                                <w:sz w:val="18"/>
                                <w:szCs w:val="18"/>
                                <w:lang w:val="en-US"/>
                              </w:rPr>
                            </w:pPr>
                            <w:r w:rsidRPr="005069E6">
                              <w:rPr>
                                <w:sz w:val="18"/>
                                <w:szCs w:val="18"/>
                                <w:lang w:val="en-US"/>
                              </w:rPr>
                              <w:t xml:space="preserve">This creates inequality in access and outcomes, raising concerns about fairness within the health system (NHS, 2023). </w:t>
                            </w:r>
                          </w:p>
                          <w:p w14:paraId="16BF91AF" w14:textId="7AE553D3" w:rsidR="00F814ED" w:rsidRPr="00FF6614" w:rsidRDefault="00F814ED" w:rsidP="00F814ED">
                            <w:pPr>
                              <w:spacing w:line="240" w:lineRule="auto"/>
                              <w:rPr>
                                <w:sz w:val="18"/>
                                <w:szCs w:val="18"/>
                              </w:rPr>
                            </w:pPr>
                            <w:r w:rsidRPr="00FF6614">
                              <w:rPr>
                                <w:noProof/>
                                <w:sz w:val="18"/>
                                <w:szCs w:val="18"/>
                              </w:rPr>
                              <w:drawing>
                                <wp:inline distT="0" distB="0" distL="0" distR="0" wp14:anchorId="18656CB9" wp14:editId="18ED9BAD">
                                  <wp:extent cx="1960825" cy="1245870"/>
                                  <wp:effectExtent l="0" t="0" r="1905" b="0"/>
                                  <wp:docPr id="99870412" name="Picture 2" descr="C:\Users\HP\OneDrive\Desktop\d8425d17-20d5-4aec-a81b-3f7a1462ec16.png"/>
                                  <wp:cNvGraphicFramePr/>
                                  <a:graphic xmlns:a="http://schemas.openxmlformats.org/drawingml/2006/main">
                                    <a:graphicData uri="http://schemas.openxmlformats.org/drawingml/2006/picture">
                                      <pic:pic xmlns:pic="http://schemas.openxmlformats.org/drawingml/2006/picture">
                                        <pic:nvPicPr>
                                          <pic:cNvPr id="1028" name="Picture 4" descr="C:\Users\HP\OneDrive\Desktop\d8425d17-20d5-4aec-a81b-3f7a1462ec16.png"/>
                                          <pic:cNvPicPr>
                                            <a:picLocks noChangeAspect="1" noChangeArrowheads="1"/>
                                          </pic:cNvPicPr>
                                        </pic:nvPicPr>
                                        <pic:blipFill>
                                          <a:blip r:embed="rId14" cstate="print"/>
                                          <a:srcRect/>
                                          <a:stretch>
                                            <a:fillRect/>
                                          </a:stretch>
                                        </pic:blipFill>
                                        <pic:spPr bwMode="auto">
                                          <a:xfrm>
                                            <a:off x="0" y="0"/>
                                            <a:ext cx="1984927" cy="1261184"/>
                                          </a:xfrm>
                                          <a:prstGeom prst="rect">
                                            <a:avLst/>
                                          </a:prstGeom>
                                          <a:noFill/>
                                        </pic:spPr>
                                      </pic:pic>
                                    </a:graphicData>
                                  </a:graphic>
                                </wp:inline>
                              </w:drawing>
                            </w:r>
                            <w:r w:rsidRPr="00F814ED">
                              <w:rPr>
                                <w:noProof/>
                                <w:sz w:val="18"/>
                                <w:szCs w:val="18"/>
                              </w:rPr>
                              <w:drawing>
                                <wp:inline distT="0" distB="0" distL="0" distR="0" wp14:anchorId="7FA9064D" wp14:editId="53396ECC">
                                  <wp:extent cx="1176793" cy="802998"/>
                                  <wp:effectExtent l="0" t="0" r="4445" b="0"/>
                                  <wp:docPr id="44961460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190589" cy="812412"/>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47796E" id="_x0000_s1031" type="#_x0000_t202" style="position:absolute;margin-left:567.45pt;margin-top:1.5pt;width:265.8pt;height:467.7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" strokeweight="3.5pt">
                <v:textbox>
                  <w:txbxContent>
                    <w:p w14:paraId="745AA450" w14:textId="77777777" w:rsidR="00F814ED" w:rsidRPr="00FF6614" w:rsidRDefault="00F814ED" w:rsidP="00F814ED">
                      <w:pPr>
                        <w:spacing w:before="240" w:after="0" w:line="240" w:lineRule="auto"/>
                        <w:jc w:val="center"/>
                        <w:rPr>
                          <w:b/>
                          <w:bCs/>
                          <w:color w:val="385623" w:themeColor="accent6" w:themeShade="80"/>
                        </w:rPr>
                      </w:pPr>
                      <w:r w:rsidRPr="00FF6614">
                        <w:rPr>
                          <w:b/>
                          <w:bCs/>
                          <w:color w:val="385623" w:themeColor="accent6" w:themeShade="80"/>
                        </w:rPr>
                        <w:t>Challenges faced by CMHS</w:t>
                      </w:r>
                    </w:p>
                    <w:p w14:paraId="545E978F" w14:textId="77777777" w:rsidR="00F814ED" w:rsidRPr="00FF6614" w:rsidRDefault="00F814ED" w:rsidP="00F814ED">
                      <w:pPr>
                        <w:spacing w:before="240" w:after="0" w:line="240" w:lineRule="auto"/>
                        <w:ind w:firstLine="180"/>
                        <w:rPr>
                          <w:sz w:val="18"/>
                          <w:szCs w:val="18"/>
                          <w:lang w:val="en-US"/>
                        </w:rPr>
                      </w:pPr>
                      <w:r w:rsidRPr="00FF6614">
                        <w:rPr>
                          <w:b/>
                          <w:bCs/>
                          <w:sz w:val="18"/>
                          <w:szCs w:val="18"/>
                          <w:lang w:val="en-US"/>
                        </w:rPr>
                        <w:t>Challenge 1 — Workforce Shortages</w:t>
                      </w:r>
                      <w:r w:rsidRPr="00FF6614">
                        <w:rPr>
                          <w:sz w:val="18"/>
                          <w:szCs w:val="18"/>
                          <w:lang w:val="en-US"/>
                        </w:rPr>
                        <w:t xml:space="preserve"> </w:t>
                      </w:r>
                    </w:p>
                    <w:p w14:paraId="4BE92496" w14:textId="77777777" w:rsidR="00F814ED" w:rsidRPr="005069E6" w:rsidRDefault="00F814ED" w:rsidP="00F814ED">
                      <w:pPr>
                        <w:spacing w:line="240" w:lineRule="auto"/>
                        <w:ind w:left="180"/>
                        <w:rPr>
                          <w:sz w:val="18"/>
                          <w:szCs w:val="18"/>
                          <w:lang w:val="en-US"/>
                        </w:rPr>
                      </w:pPr>
                      <w:r w:rsidRPr="005069E6">
                        <w:rPr>
                          <w:sz w:val="18"/>
                          <w:szCs w:val="18"/>
                          <w:lang w:val="en-US"/>
                        </w:rPr>
                        <w:t>Demand for mental health support has increased significantly, creating pressure on staffing capacity (The King’s Fund, 2024). Workforce grew 23% (2010–23), but vacancies are at 28,600 (19% of workforce) (Fig. 1), indicating that this expansion has failed to meet the rising demand for mental health services (The King’s Fund, 2024).</w:t>
                      </w:r>
                    </w:p>
                    <w:p w14:paraId="4A2D6DF3" w14:textId="77777777" w:rsidR="00F814ED" w:rsidRPr="005069E6" w:rsidRDefault="00F814ED" w:rsidP="00F814ED">
                      <w:pPr>
                        <w:spacing w:line="240" w:lineRule="auto"/>
                        <w:ind w:left="180"/>
                        <w:rPr>
                          <w:sz w:val="18"/>
                          <w:szCs w:val="18"/>
                          <w:lang w:val="en-US"/>
                        </w:rPr>
                      </w:pPr>
                      <w:r w:rsidRPr="005069E6">
                        <w:rPr>
                          <w:sz w:val="18"/>
                          <w:szCs w:val="18"/>
                          <w:lang w:val="en-US"/>
                        </w:rPr>
                        <w:t xml:space="preserve">Workforce shortages lead to: Waiting lists, Reduced therapeutic continuity, and Increased staff burnout (CQC, 2022). </w:t>
                      </w:r>
                    </w:p>
                    <w:p w14:paraId="4BDFECDA" w14:textId="7C249643" w:rsidR="00F814ED" w:rsidRPr="00FF6614" w:rsidRDefault="00F814ED" w:rsidP="00F814ED">
                      <w:pPr>
                        <w:spacing w:line="240" w:lineRule="auto"/>
                        <w:rPr>
                          <w:sz w:val="18"/>
                          <w:szCs w:val="18"/>
                        </w:rPr>
                      </w:pPr>
                      <w:r w:rsidRPr="00FF6614">
                        <w:rPr>
                          <w:noProof/>
                          <w:sz w:val="18"/>
                          <w:szCs w:val="18"/>
                        </w:rPr>
                        <w:drawing>
                          <wp:inline distT="0" distB="0" distL="0" distR="0" wp14:anchorId="4E449421" wp14:editId="37F3A09D">
                            <wp:extent cx="1809750" cy="1235694"/>
                            <wp:effectExtent l="19050" t="0" r="0" b="0"/>
                            <wp:docPr id="1986884894" name="Picture 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2"/>
                                    <a:srcRect/>
                                    <a:stretch>
                                      <a:fillRect/>
                                    </a:stretch>
                                  </pic:blipFill>
                                  <pic:spPr bwMode="auto">
                                    <a:xfrm>
                                      <a:off x="0" y="0"/>
                                      <a:ext cx="1812405" cy="1237507"/>
                                    </a:xfrm>
                                    <a:prstGeom prst="rect">
                                      <a:avLst/>
                                    </a:prstGeom>
                                    <a:noFill/>
                                    <a:ln w="9525">
                                      <a:noFill/>
                                      <a:miter lim="800000"/>
                                      <a:headEnd/>
                                      <a:tailEnd/>
                                    </a:ln>
                                    <a:effectLst/>
                                  </pic:spPr>
                                </pic:pic>
                              </a:graphicData>
                            </a:graphic>
                          </wp:inline>
                        </w:drawing>
                      </w:r>
                      <w:r w:rsidRPr="00F814ED">
                        <w:rPr>
                          <w:noProof/>
                          <w:sz w:val="18"/>
                          <w:szCs w:val="18"/>
                        </w:rPr>
                        <w:drawing>
                          <wp:inline distT="0" distB="0" distL="0" distR="0" wp14:anchorId="41D110CD" wp14:editId="4F86A995">
                            <wp:extent cx="1169035" cy="715645"/>
                            <wp:effectExtent l="0" t="0" r="0" b="8255"/>
                            <wp:docPr id="6635558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169035" cy="715645"/>
                                    </a:xfrm>
                                    <a:prstGeom prst="rect">
                                      <a:avLst/>
                                    </a:prstGeom>
                                    <a:noFill/>
                                    <a:ln>
                                      <a:noFill/>
                                    </a:ln>
                                  </pic:spPr>
                                </pic:pic>
                              </a:graphicData>
                            </a:graphic>
                          </wp:inline>
                        </w:drawing>
                      </w:r>
                    </w:p>
                    <w:p w14:paraId="3DE404A0" w14:textId="77777777" w:rsidR="00D91757" w:rsidRDefault="00F814ED" w:rsidP="00D91757">
                      <w:pPr>
                        <w:spacing w:line="240" w:lineRule="auto"/>
                        <w:ind w:left="180"/>
                        <w:rPr>
                          <w:sz w:val="18"/>
                          <w:szCs w:val="18"/>
                          <w:lang w:val="en-US"/>
                        </w:rPr>
                      </w:pPr>
                      <w:r w:rsidRPr="00FF6614">
                        <w:rPr>
                          <w:b/>
                          <w:bCs/>
                          <w:sz w:val="18"/>
                          <w:szCs w:val="18"/>
                          <w:lang w:val="en-US"/>
                        </w:rPr>
                        <w:t>Challenge 2 — Inequality and Funding Pressures</w:t>
                      </w:r>
                      <w:r w:rsidRPr="00FF6614">
                        <w:rPr>
                          <w:sz w:val="18"/>
                          <w:szCs w:val="18"/>
                          <w:lang w:val="en-US"/>
                        </w:rPr>
                        <w:t xml:space="preserve"> </w:t>
                      </w:r>
                    </w:p>
                    <w:p w14:paraId="33FD2C78" w14:textId="2C290CFD" w:rsidR="00F814ED" w:rsidRPr="005069E6" w:rsidRDefault="00F814ED" w:rsidP="00D91757">
                      <w:pPr>
                        <w:spacing w:line="240" w:lineRule="auto"/>
                        <w:ind w:left="180"/>
                        <w:rPr>
                          <w:sz w:val="18"/>
                          <w:szCs w:val="18"/>
                          <w:lang w:val="en-US"/>
                        </w:rPr>
                      </w:pPr>
                      <w:r w:rsidRPr="005069E6">
                        <w:rPr>
                          <w:sz w:val="18"/>
                          <w:szCs w:val="18"/>
                          <w:lang w:val="en-US"/>
                        </w:rPr>
                        <w:t>Service provision varies across regions (Fig. 2), often described as a “postcode variation”. Funding constraints affect: Limited access to therapy, Variation in service quality across regions, and reduced early intervention opportunities</w:t>
                      </w:r>
                    </w:p>
                    <w:p w14:paraId="129FC7C5" w14:textId="77777777" w:rsidR="00F814ED" w:rsidRPr="005069E6" w:rsidRDefault="00F814ED" w:rsidP="00F814ED">
                      <w:pPr>
                        <w:spacing w:line="240" w:lineRule="auto"/>
                        <w:ind w:left="180"/>
                        <w:rPr>
                          <w:sz w:val="18"/>
                          <w:szCs w:val="18"/>
                          <w:lang w:val="en-US"/>
                        </w:rPr>
                      </w:pPr>
                      <w:r w:rsidRPr="005069E6">
                        <w:rPr>
                          <w:sz w:val="18"/>
                          <w:szCs w:val="18"/>
                          <w:lang w:val="en-US"/>
                        </w:rPr>
                        <w:t xml:space="preserve">This creates inequality in access and outcomes, raising concerns about fairness within the health system (NHS, 2023). </w:t>
                      </w:r>
                    </w:p>
                    <w:p w14:paraId="16BF91AF" w14:textId="7AE553D3" w:rsidR="00F814ED" w:rsidRPr="00FF6614" w:rsidRDefault="00F814ED" w:rsidP="00F814ED">
                      <w:pPr>
                        <w:spacing w:line="240" w:lineRule="auto"/>
                        <w:rPr>
                          <w:sz w:val="18"/>
                          <w:szCs w:val="18"/>
                        </w:rPr>
                      </w:pPr>
                      <w:r w:rsidRPr="00FF6614">
                        <w:rPr>
                          <w:noProof/>
                          <w:sz w:val="18"/>
                          <w:szCs w:val="18"/>
                        </w:rPr>
                        <w:drawing>
                          <wp:inline distT="0" distB="0" distL="0" distR="0" wp14:anchorId="18656CB9" wp14:editId="18ED9BAD">
                            <wp:extent cx="1960825" cy="1245870"/>
                            <wp:effectExtent l="0" t="0" r="1905" b="0"/>
                            <wp:docPr id="99870412" name="Picture 2" descr="C:\Users\HP\OneDrive\Desktop\d8425d17-20d5-4aec-a81b-3f7a1462ec16.png"/>
                            <wp:cNvGraphicFramePr/>
                            <a:graphic xmlns:a="http://schemas.openxmlformats.org/drawingml/2006/main">
                              <a:graphicData uri="http://schemas.openxmlformats.org/drawingml/2006/picture">
                                <pic:pic xmlns:pic="http://schemas.openxmlformats.org/drawingml/2006/picture">
                                  <pic:nvPicPr>
                                    <pic:cNvPr id="1028" name="Picture 4" descr="C:\Users\HP\OneDrive\Desktop\d8425d17-20d5-4aec-a81b-3f7a1462ec16.png"/>
                                    <pic:cNvPicPr>
                                      <a:picLocks noChangeAspect="1" noChangeArrowheads="1"/>
                                    </pic:cNvPicPr>
                                  </pic:nvPicPr>
                                  <pic:blipFill>
                                    <a:blip r:embed="rId14" cstate="print"/>
                                    <a:srcRect/>
                                    <a:stretch>
                                      <a:fillRect/>
                                    </a:stretch>
                                  </pic:blipFill>
                                  <pic:spPr bwMode="auto">
                                    <a:xfrm>
                                      <a:off x="0" y="0"/>
                                      <a:ext cx="1984927" cy="1261184"/>
                                    </a:xfrm>
                                    <a:prstGeom prst="rect">
                                      <a:avLst/>
                                    </a:prstGeom>
                                    <a:noFill/>
                                  </pic:spPr>
                                </pic:pic>
                              </a:graphicData>
                            </a:graphic>
                          </wp:inline>
                        </w:drawing>
                      </w:r>
                      <w:r w:rsidRPr="00F814ED">
                        <w:rPr>
                          <w:noProof/>
                          <w:sz w:val="18"/>
                          <w:szCs w:val="18"/>
                        </w:rPr>
                        <w:drawing>
                          <wp:inline distT="0" distB="0" distL="0" distR="0" wp14:anchorId="7FA9064D" wp14:editId="53396ECC">
                            <wp:extent cx="1176793" cy="802998"/>
                            <wp:effectExtent l="0" t="0" r="4445" b="0"/>
                            <wp:docPr id="44961460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190589" cy="812412"/>
                                    </a:xfrm>
                                    <a:prstGeom prst="rect">
                                      <a:avLst/>
                                    </a:prstGeom>
                                    <a:noFill/>
                                    <a:ln>
                                      <a:noFill/>
                                    </a:ln>
                                  </pic:spPr>
                                </pic:pic>
                              </a:graphicData>
                            </a:graphic>
                          </wp:inline>
                        </w:drawing>
                      </w:r>
                    </w:p>
                  </w:txbxContent>
                </v:textbox>
                <w10:wrap type="square" anchorx="page"/>
              </v:shape>
            </w:pict>
          </mc:Fallback>
        </mc:AlternateContent>
      </w:r>
      <w:r w:rsidR="009E257B">
        <w:rPr>
          <w:noProof/>
        </w:rPr>
        <mc:AlternateContent>
          <mc:Choice Requires="wps">
            <w:drawing>
              <wp:anchor distT="0" distB="0" distL="114300" distR="114300" simplePos="0" relativeHeight="251502080" behindDoc="1" locked="0" layoutInCell="1" allowOverlap="1" wp14:anchorId="777A8668" wp14:editId="05C3B9B6">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7727FF" id="Rectangle 1" o:spid="_x0000_s1026" style="position:absolute;margin-left:.5pt;margin-top:-70.5pt;width:840.6pt;height:540pt;z-index:-2518144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" fillcolor="gray [1629]" strokecolor="#92d050" strokeweight="1pt">
                <v:fill opacity="30069f"/>
                <w10:wrap anchorx="page"/>
              </v:rect>
            </w:pict>
          </mc:Fallback>
        </mc:AlternateContent>
      </w:r>
    </w:p>
    <w:p w14:paraId="1EF76C01" w14:textId="77777777" w:rsidR="00D91757" w:rsidRDefault="00D91757" w:rsidP="00D91757">
      <w:pPr>
        <w:rPr>
          <w:rFonts w:ascii="Arial" w:hAnsi="Arial" w:cs="Arial"/>
          <w:b/>
          <w:bCs/>
          <w:sz w:val="28"/>
          <w:szCs w:val="28"/>
        </w:rPr>
      </w:pPr>
      <w:r w:rsidRPr="001F6802">
        <w:rPr>
          <w:rFonts w:ascii="Arial" w:hAnsi="Arial" w:cs="Arial"/>
          <w:b/>
          <w:bCs/>
          <w:sz w:val="28"/>
          <w:szCs w:val="28"/>
        </w:rPr>
        <w:lastRenderedPageBreak/>
        <w:t>Element 2</w:t>
      </w:r>
    </w:p>
    <w:p w14:paraId="14F71D1C" w14:textId="77777777" w:rsidR="00D91757" w:rsidRPr="00F209D4" w:rsidRDefault="00D91757" w:rsidP="00D91757">
      <w:pPr>
        <w:spacing w:line="276" w:lineRule="auto"/>
        <w:jc w:val="center"/>
        <w:rPr>
          <w:rFonts w:ascii="Arial" w:hAnsi="Arial" w:cs="Arial"/>
          <w:b/>
          <w:bCs/>
          <w:sz w:val="32"/>
          <w:szCs w:val="32"/>
        </w:rPr>
      </w:pPr>
      <w:r w:rsidRPr="00F209D4">
        <w:rPr>
          <w:rFonts w:ascii="Arial" w:hAnsi="Arial" w:cs="Arial"/>
          <w:b/>
          <w:bCs/>
          <w:sz w:val="32"/>
          <w:szCs w:val="32"/>
        </w:rPr>
        <w:t>Ambulance Services: Historical Development, Contemporary Functioning and Significance</w:t>
      </w:r>
    </w:p>
    <w:p w14:paraId="67247E3B" w14:textId="77777777" w:rsidR="00D91757" w:rsidRPr="00FC141A" w:rsidRDefault="00D91757" w:rsidP="00D91757">
      <w:pPr>
        <w:spacing w:after="0" w:line="240" w:lineRule="auto"/>
        <w:rPr>
          <w:rFonts w:ascii="Arial" w:hAnsi="Arial" w:cs="Arial"/>
          <w:sz w:val="28"/>
          <w:szCs w:val="28"/>
        </w:rPr>
      </w:pPr>
    </w:p>
    <w:p w14:paraId="7E0B8D13" w14:textId="77777777" w:rsidR="00D91757" w:rsidRPr="00526510" w:rsidRDefault="00D91757" w:rsidP="00D91757">
      <w:pPr>
        <w:spacing w:line="360" w:lineRule="auto"/>
        <w:rPr>
          <w:rFonts w:ascii="Arial" w:hAnsi="Arial" w:cs="Arial"/>
          <w:sz w:val="28"/>
          <w:szCs w:val="28"/>
        </w:rPr>
      </w:pPr>
      <w:r w:rsidRPr="00526510">
        <w:rPr>
          <w:rFonts w:ascii="Arial" w:hAnsi="Arial" w:cs="Arial"/>
          <w:sz w:val="28"/>
          <w:szCs w:val="28"/>
        </w:rPr>
        <w:t>Ambulance services represent a critical component of modern healthcare systems, functioning as the mobile frontline of emergency medical provision. This essay critically examines the historical evolution of UK ambulance services, evaluates their contemporary functioning, and discusses their significance in enhancing service users ‘quality of life</w:t>
      </w:r>
      <w:r>
        <w:rPr>
          <w:rFonts w:ascii="Arial" w:hAnsi="Arial" w:cs="Arial"/>
          <w:sz w:val="28"/>
          <w:szCs w:val="28"/>
        </w:rPr>
        <w:t xml:space="preserve"> (QoL)</w:t>
      </w:r>
      <w:r w:rsidRPr="00526510">
        <w:rPr>
          <w:rFonts w:ascii="Arial" w:hAnsi="Arial" w:cs="Arial"/>
          <w:sz w:val="28"/>
          <w:szCs w:val="28"/>
        </w:rPr>
        <w:t>.</w:t>
      </w:r>
    </w:p>
    <w:p w14:paraId="1C300478" w14:textId="77777777" w:rsidR="00D91757" w:rsidRPr="00526510" w:rsidRDefault="00D91757" w:rsidP="00D91757">
      <w:pPr>
        <w:spacing w:line="360" w:lineRule="auto"/>
        <w:rPr>
          <w:rFonts w:ascii="Arial" w:hAnsi="Arial" w:cs="Arial"/>
          <w:sz w:val="28"/>
          <w:szCs w:val="28"/>
        </w:rPr>
      </w:pPr>
      <w:r w:rsidRPr="00526510">
        <w:rPr>
          <w:rFonts w:ascii="Arial" w:hAnsi="Arial" w:cs="Arial"/>
          <w:sz w:val="28"/>
          <w:szCs w:val="28"/>
        </w:rPr>
        <w:t>First organised ambulance services established in Victorian London by Metropolitan Asylums Board created horse-drawn carriage service (</w:t>
      </w:r>
      <w:proofErr w:type="spellStart"/>
      <w:r w:rsidRPr="00526510">
        <w:rPr>
          <w:rFonts w:ascii="Arial" w:hAnsi="Arial" w:cs="Arial"/>
          <w:sz w:val="28"/>
          <w:szCs w:val="28"/>
        </w:rPr>
        <w:t>Triggle</w:t>
      </w:r>
      <w:proofErr w:type="spellEnd"/>
      <w:r w:rsidRPr="00526510">
        <w:rPr>
          <w:rFonts w:ascii="Arial" w:hAnsi="Arial" w:cs="Arial"/>
          <w:sz w:val="28"/>
          <w:szCs w:val="28"/>
        </w:rPr>
        <w:t xml:space="preserve">, 2007). However, casualty evacuation principle of transporting injured party dates back much further, where horses transported injuries as far back as </w:t>
      </w:r>
      <w:proofErr w:type="spellStart"/>
      <w:r w:rsidRPr="00526510">
        <w:rPr>
          <w:rFonts w:ascii="Arial" w:hAnsi="Arial" w:cs="Arial"/>
          <w:sz w:val="28"/>
          <w:szCs w:val="28"/>
        </w:rPr>
        <w:t>norman</w:t>
      </w:r>
      <w:proofErr w:type="spellEnd"/>
      <w:r w:rsidRPr="00526510">
        <w:rPr>
          <w:rFonts w:ascii="Arial" w:hAnsi="Arial" w:cs="Arial"/>
          <w:sz w:val="28"/>
          <w:szCs w:val="28"/>
        </w:rPr>
        <w:t xml:space="preserve"> period (</w:t>
      </w:r>
      <w:proofErr w:type="spellStart"/>
      <w:r w:rsidRPr="00526510">
        <w:rPr>
          <w:rFonts w:ascii="Arial" w:hAnsi="Arial" w:cs="Arial"/>
          <w:sz w:val="28"/>
          <w:szCs w:val="28"/>
        </w:rPr>
        <w:t>Triggle</w:t>
      </w:r>
      <w:proofErr w:type="spellEnd"/>
      <w:r w:rsidRPr="00526510">
        <w:rPr>
          <w:rFonts w:ascii="Arial" w:hAnsi="Arial" w:cs="Arial"/>
          <w:sz w:val="28"/>
          <w:szCs w:val="28"/>
        </w:rPr>
        <w:t>, 2007). The voluntary organisations such as St John ambulance founded in 1877 played a vital role in development of providing basic first aid training and developing and providing community-based stretcher equipment (Gloveman, 2025). During second world war, volunteers from British red cross / St John ambulance dragged casualties from bombed buildings; they demonstrated the life safe effects of having organised prehospital care (</w:t>
      </w:r>
      <w:proofErr w:type="spellStart"/>
      <w:r w:rsidRPr="00526510">
        <w:rPr>
          <w:rFonts w:ascii="Arial" w:hAnsi="Arial" w:cs="Arial"/>
          <w:sz w:val="28"/>
          <w:szCs w:val="28"/>
        </w:rPr>
        <w:t>Triggle</w:t>
      </w:r>
      <w:proofErr w:type="spellEnd"/>
      <w:r w:rsidRPr="00526510">
        <w:rPr>
          <w:rFonts w:ascii="Arial" w:hAnsi="Arial" w:cs="Arial"/>
          <w:sz w:val="28"/>
          <w:szCs w:val="28"/>
        </w:rPr>
        <w:t>, 2007). The experiences gained during wartime provided the basis for the 1946 National Health Service act requiring local authorities provide ambulance transport but focused on travelling rather than treatment (</w:t>
      </w:r>
      <w:proofErr w:type="spellStart"/>
      <w:r w:rsidRPr="00526510">
        <w:rPr>
          <w:rFonts w:ascii="Arial" w:hAnsi="Arial" w:cs="Arial"/>
          <w:sz w:val="28"/>
          <w:szCs w:val="28"/>
        </w:rPr>
        <w:t>Triggle</w:t>
      </w:r>
      <w:proofErr w:type="spellEnd"/>
      <w:r w:rsidRPr="00526510">
        <w:rPr>
          <w:rFonts w:ascii="Arial" w:hAnsi="Arial" w:cs="Arial"/>
          <w:sz w:val="28"/>
          <w:szCs w:val="28"/>
        </w:rPr>
        <w:t>, 2007). The introduction of a government commissioned report in 1964 changed the way ambulances were used; the report recommended that ambulances provide treatment not just transport (</w:t>
      </w:r>
      <w:proofErr w:type="spellStart"/>
      <w:r w:rsidRPr="00526510">
        <w:rPr>
          <w:rFonts w:ascii="Arial" w:hAnsi="Arial" w:cs="Arial"/>
          <w:sz w:val="28"/>
          <w:szCs w:val="28"/>
        </w:rPr>
        <w:t>Triggle</w:t>
      </w:r>
      <w:proofErr w:type="spellEnd"/>
      <w:r w:rsidRPr="00526510">
        <w:rPr>
          <w:rFonts w:ascii="Arial" w:hAnsi="Arial" w:cs="Arial"/>
          <w:sz w:val="28"/>
          <w:szCs w:val="28"/>
        </w:rPr>
        <w:t xml:space="preserve">, 2007). This report became the starting point for the establishment of lifesaving procedures being completed in the </w:t>
      </w:r>
      <w:r w:rsidRPr="00526510">
        <w:rPr>
          <w:rFonts w:ascii="Arial" w:hAnsi="Arial" w:cs="Arial"/>
          <w:sz w:val="28"/>
          <w:szCs w:val="28"/>
        </w:rPr>
        <w:lastRenderedPageBreak/>
        <w:t>ambulance leading to the transfer of ambulance services from local authority control to NHS management in 1974 (</w:t>
      </w:r>
      <w:proofErr w:type="spellStart"/>
      <w:r w:rsidRPr="00526510">
        <w:rPr>
          <w:rFonts w:ascii="Arial" w:hAnsi="Arial" w:cs="Arial"/>
          <w:sz w:val="28"/>
          <w:szCs w:val="28"/>
        </w:rPr>
        <w:t>Triggle</w:t>
      </w:r>
      <w:proofErr w:type="spellEnd"/>
      <w:r w:rsidRPr="00526510">
        <w:rPr>
          <w:rFonts w:ascii="Arial" w:hAnsi="Arial" w:cs="Arial"/>
          <w:sz w:val="28"/>
          <w:szCs w:val="28"/>
        </w:rPr>
        <w:t>, 2007). The first air ambulance launched in Cornwall in 1987, while the 1990s saw the introduction of solo-responder cars and paramedic practitioners (</w:t>
      </w:r>
      <w:proofErr w:type="spellStart"/>
      <w:r w:rsidRPr="00526510">
        <w:rPr>
          <w:rFonts w:ascii="Arial" w:hAnsi="Arial" w:cs="Arial"/>
          <w:sz w:val="28"/>
          <w:szCs w:val="28"/>
        </w:rPr>
        <w:t>Triggle</w:t>
      </w:r>
      <w:proofErr w:type="spellEnd"/>
      <w:r w:rsidRPr="00526510">
        <w:rPr>
          <w:rFonts w:ascii="Arial" w:hAnsi="Arial" w:cs="Arial"/>
          <w:sz w:val="28"/>
          <w:szCs w:val="28"/>
        </w:rPr>
        <w:t xml:space="preserve">, 2007). </w:t>
      </w:r>
    </w:p>
    <w:p w14:paraId="79283F17" w14:textId="77777777" w:rsidR="00D91757" w:rsidRPr="00526510" w:rsidRDefault="00D91757" w:rsidP="00D91757">
      <w:pPr>
        <w:spacing w:line="360" w:lineRule="auto"/>
        <w:rPr>
          <w:rFonts w:ascii="Arial" w:hAnsi="Arial" w:cs="Arial"/>
          <w:bCs/>
          <w:sz w:val="28"/>
          <w:szCs w:val="28"/>
        </w:rPr>
      </w:pPr>
      <w:r w:rsidRPr="00526510">
        <w:rPr>
          <w:rFonts w:ascii="Arial" w:hAnsi="Arial" w:cs="Arial"/>
          <w:bCs/>
          <w:sz w:val="28"/>
          <w:szCs w:val="28"/>
        </w:rPr>
        <w:t xml:space="preserve">Ambulance services today are an advanced pre-hospital care system consisting of trained paramedics, EMTs and call takers. The role of ambulance services involves more than just transporting patients, but also includes an advanced clinical assessment and resuscitation, as well as referral to the most appropriate services. As indicated by NHS England (2023), ambulance clinicians are now performing defibrillation, advanced airway management and administering treatment on-scene, preventing avoidable hospital admissions. However, research indicates that ambulance services are facing significant pressure due to increased demand for services, an ageing population and increased incidence of chronic disease in the community, resulting in longer-than-expected response times for many high-income countries (Morley </w:t>
      </w:r>
      <w:r w:rsidRPr="00526510">
        <w:rPr>
          <w:rFonts w:ascii="Arial" w:hAnsi="Arial" w:cs="Arial"/>
          <w:bCs/>
          <w:i/>
          <w:sz w:val="28"/>
          <w:szCs w:val="28"/>
        </w:rPr>
        <w:t>et al.</w:t>
      </w:r>
      <w:r w:rsidRPr="00526510">
        <w:rPr>
          <w:rFonts w:ascii="Arial" w:hAnsi="Arial" w:cs="Arial"/>
          <w:bCs/>
          <w:sz w:val="28"/>
          <w:szCs w:val="28"/>
        </w:rPr>
        <w:t xml:space="preserve">, 2018; Andrew </w:t>
      </w:r>
      <w:r w:rsidRPr="00526510">
        <w:rPr>
          <w:rFonts w:ascii="Arial" w:hAnsi="Arial" w:cs="Arial"/>
          <w:bCs/>
          <w:i/>
          <w:sz w:val="28"/>
          <w:szCs w:val="28"/>
        </w:rPr>
        <w:t>et al.</w:t>
      </w:r>
      <w:r w:rsidRPr="00526510">
        <w:rPr>
          <w:rFonts w:ascii="Arial" w:hAnsi="Arial" w:cs="Arial"/>
          <w:bCs/>
          <w:sz w:val="28"/>
          <w:szCs w:val="28"/>
        </w:rPr>
        <w:t>, 2019). In the UK, response times for Category 1 calls have consistently exceeded national targets, partly due to over-crowding in emergency departments and delayed patient handover processes (NHS Providers, 2025). Similar issues exist around the globe, with the WHO (2022) noting workforce shortages and fragmentation of emergency health services as key factors to successful emergency care.</w:t>
      </w:r>
    </w:p>
    <w:p w14:paraId="18094AD9" w14:textId="77777777" w:rsidR="00D91757" w:rsidRPr="00526510" w:rsidRDefault="00D91757" w:rsidP="00D91757">
      <w:pPr>
        <w:spacing w:line="360" w:lineRule="auto"/>
        <w:rPr>
          <w:rFonts w:ascii="Arial" w:hAnsi="Arial" w:cs="Arial"/>
          <w:bCs/>
          <w:sz w:val="28"/>
          <w:szCs w:val="28"/>
        </w:rPr>
      </w:pPr>
      <w:r w:rsidRPr="00526510">
        <w:rPr>
          <w:rFonts w:ascii="Arial" w:hAnsi="Arial" w:cs="Arial"/>
          <w:bCs/>
          <w:sz w:val="28"/>
          <w:szCs w:val="28"/>
        </w:rPr>
        <w:t xml:space="preserve">Ambulance services exist to respond quickly and effectively to emergencies. Unfortunately, more people call for ambulance assistance for things that are not truly emergencies or do not involve a serious threat to life or limb. Research shows that a large percentage of the calls coming into ambulance services involve patients with minor illnesses or </w:t>
      </w:r>
      <w:r w:rsidRPr="00526510">
        <w:rPr>
          <w:rFonts w:ascii="Arial" w:hAnsi="Arial" w:cs="Arial"/>
          <w:bCs/>
          <w:sz w:val="28"/>
          <w:szCs w:val="28"/>
        </w:rPr>
        <w:lastRenderedPageBreak/>
        <w:t xml:space="preserve">social care needs (Booker </w:t>
      </w:r>
      <w:r w:rsidRPr="00526510">
        <w:rPr>
          <w:rFonts w:ascii="Arial" w:hAnsi="Arial" w:cs="Arial"/>
          <w:bCs/>
          <w:i/>
          <w:sz w:val="28"/>
          <w:szCs w:val="28"/>
        </w:rPr>
        <w:t>et al.</w:t>
      </w:r>
      <w:r w:rsidRPr="00526510">
        <w:rPr>
          <w:rFonts w:ascii="Arial" w:hAnsi="Arial" w:cs="Arial"/>
          <w:bCs/>
          <w:sz w:val="28"/>
          <w:szCs w:val="28"/>
        </w:rPr>
        <w:t xml:space="preserve">, 2019; </w:t>
      </w:r>
      <w:proofErr w:type="spellStart"/>
      <w:r w:rsidRPr="00526510">
        <w:rPr>
          <w:rFonts w:ascii="Arial" w:hAnsi="Arial" w:cs="Arial"/>
          <w:bCs/>
          <w:sz w:val="28"/>
          <w:szCs w:val="28"/>
        </w:rPr>
        <w:t>O’Cathain</w:t>
      </w:r>
      <w:proofErr w:type="spellEnd"/>
      <w:r w:rsidRPr="00526510">
        <w:rPr>
          <w:rFonts w:ascii="Arial" w:hAnsi="Arial" w:cs="Arial"/>
          <w:bCs/>
          <w:sz w:val="28"/>
          <w:szCs w:val="28"/>
        </w:rPr>
        <w:t xml:space="preserve"> </w:t>
      </w:r>
      <w:r w:rsidRPr="00526510">
        <w:rPr>
          <w:rFonts w:ascii="Arial" w:hAnsi="Arial" w:cs="Arial"/>
          <w:bCs/>
          <w:i/>
          <w:sz w:val="28"/>
          <w:szCs w:val="28"/>
        </w:rPr>
        <w:t>et al.</w:t>
      </w:r>
      <w:r w:rsidRPr="00526510">
        <w:rPr>
          <w:rFonts w:ascii="Arial" w:hAnsi="Arial" w:cs="Arial"/>
          <w:bCs/>
          <w:sz w:val="28"/>
          <w:szCs w:val="28"/>
        </w:rPr>
        <w:t>, 2022). The increased use of ambulances for non-emergency conditions has resulted in concerns regarding resource allocation and sustainability. As a result, many healthcare systems have developed alternative care pathways, such as telephone triage, community paramedicine, and “see and treat” models, to ensure that patients receive appropriate care without the need to be transported to a hospital.</w:t>
      </w:r>
    </w:p>
    <w:p w14:paraId="3789131E" w14:textId="77777777" w:rsidR="00D91757" w:rsidRPr="00526510" w:rsidRDefault="00D91757" w:rsidP="00D91757">
      <w:pPr>
        <w:spacing w:line="360" w:lineRule="auto"/>
        <w:rPr>
          <w:rFonts w:ascii="Arial" w:hAnsi="Arial" w:cs="Arial"/>
          <w:sz w:val="28"/>
          <w:szCs w:val="28"/>
        </w:rPr>
      </w:pPr>
      <w:r w:rsidRPr="00526510">
        <w:rPr>
          <w:rFonts w:ascii="Arial" w:hAnsi="Arial" w:cs="Arial"/>
          <w:sz w:val="28"/>
          <w:szCs w:val="28"/>
          <w:lang w:val="en-US"/>
        </w:rPr>
        <w:t xml:space="preserve">Ambulance services enhance </w:t>
      </w:r>
      <w:r>
        <w:rPr>
          <w:rFonts w:ascii="Arial" w:hAnsi="Arial" w:cs="Arial"/>
          <w:sz w:val="28"/>
          <w:szCs w:val="28"/>
        </w:rPr>
        <w:t>QoL</w:t>
      </w:r>
      <w:r w:rsidRPr="00526510">
        <w:rPr>
          <w:rFonts w:ascii="Arial" w:hAnsi="Arial" w:cs="Arial"/>
          <w:sz w:val="28"/>
          <w:szCs w:val="28"/>
          <w:lang w:val="en-US"/>
        </w:rPr>
        <w:t xml:space="preserve"> through several </w:t>
      </w:r>
      <w:r>
        <w:rPr>
          <w:rFonts w:ascii="Arial" w:hAnsi="Arial" w:cs="Arial"/>
          <w:sz w:val="28"/>
          <w:szCs w:val="28"/>
        </w:rPr>
        <w:t>ways</w:t>
      </w:r>
      <w:r w:rsidRPr="00526510">
        <w:rPr>
          <w:rFonts w:ascii="Arial" w:hAnsi="Arial" w:cs="Arial"/>
          <w:sz w:val="28"/>
          <w:szCs w:val="28"/>
          <w:lang w:val="en-US"/>
        </w:rPr>
        <w:t xml:space="preserve">. First, timely emergency care reduces mortality and morbidity; evidence suggests pre-hospital care can reduce injury deaths by </w:t>
      </w:r>
      <w:r w:rsidRPr="00526510">
        <w:rPr>
          <w:rFonts w:ascii="Arial" w:hAnsi="Arial" w:cs="Arial"/>
          <w:bCs/>
          <w:sz w:val="28"/>
          <w:szCs w:val="28"/>
          <w:lang w:val="en-US"/>
        </w:rPr>
        <w:t>25% in low- and middle-income countries</w:t>
      </w:r>
      <w:r w:rsidRPr="00526510">
        <w:rPr>
          <w:rFonts w:ascii="Arial" w:hAnsi="Arial" w:cs="Arial"/>
          <w:sz w:val="28"/>
          <w:szCs w:val="28"/>
          <w:lang w:val="en-US"/>
        </w:rPr>
        <w:t xml:space="preserve"> (Tasnim et al., 2025). Second, community-based ambulance models improve patient experience by enabling treatment at home rather than hospital admission. A scoping review found patients valued clinicians’ interpersonal skills, reassurance through rapport-building, and holistic community care, which improved health literacy and created a safety net of ongoing support (Bowling and de Jong, 2025). Third, volunteer Community First Responders improve outcomes in rural areas, reaching </w:t>
      </w:r>
      <w:r w:rsidRPr="00526510">
        <w:rPr>
          <w:rFonts w:ascii="Arial" w:hAnsi="Arial" w:cs="Arial"/>
          <w:bCs/>
          <w:sz w:val="28"/>
          <w:szCs w:val="28"/>
          <w:lang w:val="en-US"/>
        </w:rPr>
        <w:t>79% of Category 2 incidents before ambulances</w:t>
      </w:r>
      <w:r w:rsidRPr="00526510">
        <w:rPr>
          <w:rFonts w:ascii="Arial" w:hAnsi="Arial" w:cs="Arial"/>
          <w:sz w:val="28"/>
          <w:szCs w:val="28"/>
          <w:lang w:val="en-US"/>
        </w:rPr>
        <w:t xml:space="preserve">, reducing response times by up to </w:t>
      </w:r>
      <w:r w:rsidRPr="00526510">
        <w:rPr>
          <w:rFonts w:ascii="Arial" w:hAnsi="Arial" w:cs="Arial"/>
          <w:bCs/>
          <w:sz w:val="28"/>
          <w:szCs w:val="28"/>
          <w:lang w:val="en-US"/>
        </w:rPr>
        <w:t>20 minutes</w:t>
      </w:r>
      <w:r w:rsidRPr="00526510">
        <w:rPr>
          <w:rFonts w:ascii="Arial" w:hAnsi="Arial" w:cs="Arial"/>
          <w:sz w:val="28"/>
          <w:szCs w:val="28"/>
          <w:lang w:val="en-US"/>
        </w:rPr>
        <w:t xml:space="preserve"> (Emergency Services Times, 2025).</w:t>
      </w:r>
    </w:p>
    <w:p w14:paraId="20AF26CA" w14:textId="77777777" w:rsidR="00D91757" w:rsidRPr="00FC141A" w:rsidRDefault="00D91757" w:rsidP="00D91757">
      <w:pPr>
        <w:spacing w:line="360" w:lineRule="auto"/>
        <w:rPr>
          <w:rFonts w:ascii="Arial" w:hAnsi="Arial" w:cs="Arial"/>
          <w:sz w:val="28"/>
          <w:szCs w:val="28"/>
        </w:rPr>
      </w:pPr>
      <w:r w:rsidRPr="00526510">
        <w:rPr>
          <w:rFonts w:ascii="Arial" w:hAnsi="Arial" w:cs="Arial"/>
          <w:sz w:val="28"/>
          <w:szCs w:val="28"/>
        </w:rPr>
        <w:t>In conclusion, ambulance services have evolved from simple transport providers to sophisticated mobile healthcare providers delivering complex interventions in community settings. While contemporary services demonstrate innovation in patient-centred care, workforce sustainability and demand management remain significant challenges requiring continued investment and service development</w:t>
      </w:r>
      <w:r w:rsidRPr="00FC141A">
        <w:rPr>
          <w:rFonts w:ascii="Arial" w:hAnsi="Arial" w:cs="Arial"/>
          <w:sz w:val="28"/>
          <w:szCs w:val="28"/>
        </w:rPr>
        <w:t>.</w:t>
      </w:r>
    </w:p>
    <w:p w14:paraId="7A6FD265" w14:textId="77777777" w:rsidR="00D91757" w:rsidRPr="00FC141A" w:rsidRDefault="00D91757" w:rsidP="00D91757">
      <w:pPr>
        <w:spacing w:line="360" w:lineRule="auto"/>
        <w:rPr>
          <w:rFonts w:ascii="Arial" w:hAnsi="Arial" w:cs="Arial"/>
          <w:b/>
          <w:bCs/>
          <w:sz w:val="28"/>
          <w:szCs w:val="28"/>
        </w:rPr>
      </w:pPr>
    </w:p>
    <w:p w14:paraId="2EE763AE" w14:textId="77777777" w:rsidR="00D91757" w:rsidRPr="00FC141A" w:rsidRDefault="00D91757" w:rsidP="00D91757">
      <w:pPr>
        <w:spacing w:line="360" w:lineRule="auto"/>
        <w:jc w:val="center"/>
        <w:rPr>
          <w:rFonts w:ascii="Arial" w:hAnsi="Arial" w:cs="Arial"/>
          <w:sz w:val="28"/>
          <w:szCs w:val="28"/>
        </w:rPr>
      </w:pPr>
      <w:r w:rsidRPr="00FC141A">
        <w:rPr>
          <w:rFonts w:ascii="Arial" w:hAnsi="Arial" w:cs="Arial"/>
          <w:b/>
          <w:bCs/>
          <w:sz w:val="28"/>
          <w:szCs w:val="28"/>
        </w:rPr>
        <w:lastRenderedPageBreak/>
        <w:t xml:space="preserve">Reference </w:t>
      </w:r>
    </w:p>
    <w:p w14:paraId="7DE7CEC4" w14:textId="77777777" w:rsidR="00D91757" w:rsidRPr="00FC141A" w:rsidRDefault="00D91757" w:rsidP="00D91757">
      <w:pPr>
        <w:spacing w:line="360" w:lineRule="auto"/>
        <w:rPr>
          <w:rFonts w:ascii="Arial" w:hAnsi="Arial" w:cs="Arial"/>
          <w:sz w:val="28"/>
          <w:szCs w:val="28"/>
        </w:rPr>
      </w:pPr>
      <w:r w:rsidRPr="00FC141A">
        <w:rPr>
          <w:rFonts w:ascii="Arial" w:hAnsi="Arial" w:cs="Arial"/>
          <w:sz w:val="28"/>
          <w:szCs w:val="28"/>
        </w:rPr>
        <w:t>ACT Emergency Services Agency (2025) ‘ACT Ambulance Service Roster Review’. Available at: </w:t>
      </w:r>
      <w:hyperlink r:id="rId16" w:tgtFrame="_blank" w:history="1">
        <w:r w:rsidRPr="00FC141A">
          <w:rPr>
            <w:rStyle w:val="Hyperlink"/>
            <w:rFonts w:ascii="Arial" w:hAnsi="Arial" w:cs="Arial"/>
            <w:sz w:val="28"/>
            <w:szCs w:val="28"/>
          </w:rPr>
          <w:t>http://elb-prod-esa-1017972086.ap-southeast-2.elb.amazonaws.com/actas-roster-review</w:t>
        </w:r>
      </w:hyperlink>
      <w:r w:rsidRPr="00FC141A">
        <w:rPr>
          <w:rFonts w:ascii="Arial" w:hAnsi="Arial" w:cs="Arial"/>
          <w:sz w:val="28"/>
          <w:szCs w:val="28"/>
        </w:rPr>
        <w:t> (Accessed: 24 February 2026).</w:t>
      </w:r>
    </w:p>
    <w:p w14:paraId="40F43D20" w14:textId="77777777" w:rsidR="00D91757" w:rsidRPr="00FC141A" w:rsidRDefault="00D91757" w:rsidP="00D91757">
      <w:pPr>
        <w:spacing w:line="360" w:lineRule="auto"/>
        <w:rPr>
          <w:rFonts w:ascii="Arial" w:hAnsi="Arial" w:cs="Arial"/>
          <w:sz w:val="28"/>
          <w:szCs w:val="28"/>
        </w:rPr>
      </w:pPr>
      <w:r w:rsidRPr="00FC141A">
        <w:rPr>
          <w:rFonts w:ascii="Arial" w:hAnsi="Arial" w:cs="Arial"/>
          <w:sz w:val="28"/>
          <w:szCs w:val="28"/>
        </w:rPr>
        <w:t>Bowling, P. and de Jong, G. (2025) ‘</w:t>
      </w:r>
      <w:proofErr w:type="gramStart"/>
      <w:r w:rsidRPr="00FC141A">
        <w:rPr>
          <w:rFonts w:ascii="Arial" w:hAnsi="Arial" w:cs="Arial"/>
          <w:sz w:val="28"/>
          <w:szCs w:val="28"/>
        </w:rPr>
        <w:t>Patients‘ experiences</w:t>
      </w:r>
      <w:proofErr w:type="gramEnd"/>
      <w:r w:rsidRPr="00FC141A">
        <w:rPr>
          <w:rFonts w:ascii="Arial" w:hAnsi="Arial" w:cs="Arial"/>
          <w:sz w:val="28"/>
          <w:szCs w:val="28"/>
        </w:rPr>
        <w:t xml:space="preserve"> of community care after ambulance assessment: A scoping review’. Available at: </w:t>
      </w:r>
      <w:hyperlink r:id="rId17" w:tgtFrame="_blank" w:history="1">
        <w:r w:rsidRPr="00FC141A">
          <w:rPr>
            <w:rStyle w:val="Hyperlink"/>
            <w:rFonts w:ascii="Arial" w:hAnsi="Arial" w:cs="Arial"/>
            <w:sz w:val="28"/>
            <w:szCs w:val="28"/>
          </w:rPr>
          <w:t>https://www.sciencedirect.com/science/article/pii/S1755599X25000655</w:t>
        </w:r>
      </w:hyperlink>
      <w:r w:rsidRPr="00FC141A">
        <w:rPr>
          <w:rFonts w:ascii="Arial" w:hAnsi="Arial" w:cs="Arial"/>
          <w:sz w:val="28"/>
          <w:szCs w:val="28"/>
        </w:rPr>
        <w:t> (Accessed: 24 February 2026).</w:t>
      </w:r>
    </w:p>
    <w:p w14:paraId="74D9BB48" w14:textId="77777777" w:rsidR="00D91757" w:rsidRPr="00FC141A" w:rsidRDefault="00D91757" w:rsidP="00D91757">
      <w:pPr>
        <w:spacing w:line="360" w:lineRule="auto"/>
        <w:rPr>
          <w:rFonts w:ascii="Arial" w:hAnsi="Arial" w:cs="Arial"/>
          <w:sz w:val="28"/>
          <w:szCs w:val="28"/>
        </w:rPr>
      </w:pPr>
      <w:r w:rsidRPr="00FC141A">
        <w:rPr>
          <w:rFonts w:ascii="Arial" w:hAnsi="Arial" w:cs="Arial"/>
          <w:sz w:val="28"/>
          <w:szCs w:val="28"/>
        </w:rPr>
        <w:t xml:space="preserve">Clinical Excellence Queensland (2025) ‘Same, Same </w:t>
      </w:r>
      <w:proofErr w:type="gramStart"/>
      <w:r w:rsidRPr="00FC141A">
        <w:rPr>
          <w:rFonts w:ascii="Arial" w:hAnsi="Arial" w:cs="Arial"/>
          <w:sz w:val="28"/>
          <w:szCs w:val="28"/>
        </w:rPr>
        <w:t>But</w:t>
      </w:r>
      <w:proofErr w:type="gramEnd"/>
      <w:r w:rsidRPr="00FC141A">
        <w:rPr>
          <w:rFonts w:ascii="Arial" w:hAnsi="Arial" w:cs="Arial"/>
          <w:sz w:val="28"/>
          <w:szCs w:val="28"/>
        </w:rPr>
        <w:t xml:space="preserve"> Different – QAS’. Available at: </w:t>
      </w:r>
      <w:hyperlink r:id="rId18" w:tgtFrame="_blank" w:history="1">
        <w:r w:rsidRPr="00FC141A">
          <w:rPr>
            <w:rStyle w:val="Hyperlink"/>
            <w:rFonts w:ascii="Arial" w:hAnsi="Arial" w:cs="Arial"/>
            <w:sz w:val="28"/>
            <w:szCs w:val="28"/>
          </w:rPr>
          <w:t>https://www.clinicalexcellence.qld.gov.au/improvement-exchange/same-but-different-qas</w:t>
        </w:r>
      </w:hyperlink>
      <w:r w:rsidRPr="00FC141A">
        <w:rPr>
          <w:rFonts w:ascii="Arial" w:hAnsi="Arial" w:cs="Arial"/>
          <w:sz w:val="28"/>
          <w:szCs w:val="28"/>
        </w:rPr>
        <w:t> (Accessed: 24 February 2026).</w:t>
      </w:r>
    </w:p>
    <w:p w14:paraId="5FF29E02" w14:textId="77777777" w:rsidR="00D91757" w:rsidRPr="00FC141A" w:rsidRDefault="00D91757" w:rsidP="00D91757">
      <w:pPr>
        <w:spacing w:line="360" w:lineRule="auto"/>
        <w:rPr>
          <w:rFonts w:ascii="Arial" w:hAnsi="Arial" w:cs="Arial"/>
          <w:sz w:val="28"/>
          <w:szCs w:val="28"/>
        </w:rPr>
      </w:pPr>
      <w:r w:rsidRPr="00FC141A">
        <w:rPr>
          <w:rFonts w:ascii="Arial" w:hAnsi="Arial" w:cs="Arial"/>
          <w:sz w:val="28"/>
          <w:szCs w:val="28"/>
        </w:rPr>
        <w:t>Emergency Services Times (2025) ‘Minister hails ‘</w:t>
      </w:r>
      <w:proofErr w:type="gramStart"/>
      <w:r w:rsidRPr="00FC141A">
        <w:rPr>
          <w:rFonts w:ascii="Arial" w:hAnsi="Arial" w:cs="Arial"/>
          <w:sz w:val="28"/>
          <w:szCs w:val="28"/>
        </w:rPr>
        <w:t>indispensable‘ ambulance</w:t>
      </w:r>
      <w:proofErr w:type="gramEnd"/>
      <w:r w:rsidRPr="00FC141A">
        <w:rPr>
          <w:rFonts w:ascii="Arial" w:hAnsi="Arial" w:cs="Arial"/>
          <w:sz w:val="28"/>
          <w:szCs w:val="28"/>
        </w:rPr>
        <w:t xml:space="preserve"> volunteers as new report reveals life-saving impact’. Available at: </w:t>
      </w:r>
      <w:hyperlink r:id="rId19" w:tgtFrame="_blank" w:history="1">
        <w:r w:rsidRPr="00FC141A">
          <w:rPr>
            <w:rStyle w:val="Hyperlink"/>
            <w:rFonts w:ascii="Arial" w:hAnsi="Arial" w:cs="Arial"/>
            <w:sz w:val="28"/>
            <w:szCs w:val="28"/>
          </w:rPr>
          <w:t>https://emergencyservicestimes.com/2025/10/01/minister-hails-indispensable-ambulance-volunteers-as-new-report-reveals-life-saving-impact/</w:t>
        </w:r>
      </w:hyperlink>
      <w:r w:rsidRPr="00FC141A">
        <w:rPr>
          <w:rFonts w:ascii="Arial" w:hAnsi="Arial" w:cs="Arial"/>
          <w:sz w:val="28"/>
          <w:szCs w:val="28"/>
        </w:rPr>
        <w:t> (Accessed: 24 February 2026).</w:t>
      </w:r>
    </w:p>
    <w:p w14:paraId="79A49F72" w14:textId="77777777" w:rsidR="00D91757" w:rsidRPr="00FC141A" w:rsidRDefault="00D91757" w:rsidP="00D91757">
      <w:pPr>
        <w:spacing w:line="360" w:lineRule="auto"/>
        <w:rPr>
          <w:rFonts w:ascii="Arial" w:hAnsi="Arial" w:cs="Arial"/>
          <w:sz w:val="28"/>
          <w:szCs w:val="28"/>
        </w:rPr>
      </w:pPr>
      <w:r w:rsidRPr="00FC141A">
        <w:rPr>
          <w:rFonts w:ascii="Arial" w:hAnsi="Arial" w:cs="Arial"/>
          <w:sz w:val="28"/>
          <w:szCs w:val="28"/>
        </w:rPr>
        <w:t>Gloveman (2025) ‘The History of the Ambulance Service’. Available at: </w:t>
      </w:r>
      <w:hyperlink r:id="rId20" w:tgtFrame="_blank" w:history="1">
        <w:r w:rsidRPr="00FC141A">
          <w:rPr>
            <w:rStyle w:val="Hyperlink"/>
            <w:rFonts w:ascii="Arial" w:hAnsi="Arial" w:cs="Arial"/>
            <w:sz w:val="28"/>
            <w:szCs w:val="28"/>
          </w:rPr>
          <w:t>https://gloveman.co.uk/news/the-history-of-the-ambulance-service</w:t>
        </w:r>
      </w:hyperlink>
      <w:r w:rsidRPr="00FC141A">
        <w:rPr>
          <w:rFonts w:ascii="Arial" w:hAnsi="Arial" w:cs="Arial"/>
          <w:sz w:val="28"/>
          <w:szCs w:val="28"/>
        </w:rPr>
        <w:t> (Accessed: 24 February 2026).</w:t>
      </w:r>
    </w:p>
    <w:p w14:paraId="3B85C7C2" w14:textId="77777777" w:rsidR="00D91757" w:rsidRPr="00FC141A" w:rsidRDefault="00D91757" w:rsidP="00D91757">
      <w:pPr>
        <w:spacing w:line="360" w:lineRule="auto"/>
        <w:rPr>
          <w:rFonts w:ascii="Arial" w:hAnsi="Arial" w:cs="Arial"/>
          <w:sz w:val="28"/>
          <w:szCs w:val="28"/>
        </w:rPr>
      </w:pPr>
      <w:r w:rsidRPr="00FC141A">
        <w:rPr>
          <w:rFonts w:ascii="Arial" w:hAnsi="Arial" w:cs="Arial"/>
          <w:sz w:val="28"/>
          <w:szCs w:val="28"/>
        </w:rPr>
        <w:t>Medical Brief (2025) ‘Emergency services desperate as shortages cripple sector’. Available at: </w:t>
      </w:r>
      <w:hyperlink r:id="rId21" w:tgtFrame="_blank" w:history="1">
        <w:r w:rsidRPr="00FC141A">
          <w:rPr>
            <w:rStyle w:val="Hyperlink"/>
            <w:rFonts w:ascii="Arial" w:hAnsi="Arial" w:cs="Arial"/>
            <w:sz w:val="28"/>
            <w:szCs w:val="28"/>
          </w:rPr>
          <w:t>https://www.medicalbrief.co.za/emergency-services-desperate-as-shortages-cripple-sector/</w:t>
        </w:r>
      </w:hyperlink>
      <w:r w:rsidRPr="00FC141A">
        <w:rPr>
          <w:rFonts w:ascii="Arial" w:hAnsi="Arial" w:cs="Arial"/>
          <w:sz w:val="28"/>
          <w:szCs w:val="28"/>
        </w:rPr>
        <w:t> (Accessed: 24 February 2026).</w:t>
      </w:r>
    </w:p>
    <w:p w14:paraId="164D3452" w14:textId="77777777" w:rsidR="00D91757" w:rsidRPr="00FC141A" w:rsidRDefault="00D91757" w:rsidP="00D91757">
      <w:pPr>
        <w:spacing w:line="360" w:lineRule="auto"/>
        <w:rPr>
          <w:rFonts w:ascii="Arial" w:hAnsi="Arial" w:cs="Arial"/>
          <w:sz w:val="28"/>
          <w:szCs w:val="28"/>
        </w:rPr>
      </w:pPr>
      <w:r w:rsidRPr="00FC141A">
        <w:rPr>
          <w:rFonts w:ascii="Arial" w:hAnsi="Arial" w:cs="Arial"/>
          <w:sz w:val="28"/>
          <w:szCs w:val="28"/>
        </w:rPr>
        <w:lastRenderedPageBreak/>
        <w:t>Tasnim, Z., Tune, S.N.B.K., Islam, B.Z., Naher, N. and Ahmed, S.M. (2025) ‘Ambulance services for road traffic injury (RTI) victims in Bangladesh: a cross-sectional study on the ground realities and the way forward’, </w:t>
      </w:r>
      <w:r w:rsidRPr="00FC141A">
        <w:rPr>
          <w:rFonts w:ascii="Arial" w:hAnsi="Arial" w:cs="Arial"/>
          <w:i/>
          <w:iCs/>
          <w:sz w:val="28"/>
          <w:szCs w:val="28"/>
        </w:rPr>
        <w:t>Injury Prevention</w:t>
      </w:r>
      <w:r w:rsidRPr="00FC141A">
        <w:rPr>
          <w:rFonts w:ascii="Arial" w:hAnsi="Arial" w:cs="Arial"/>
          <w:sz w:val="28"/>
          <w:szCs w:val="28"/>
        </w:rPr>
        <w:t>. Available at: </w:t>
      </w:r>
      <w:hyperlink r:id="rId22" w:tgtFrame="_blank" w:history="1">
        <w:r w:rsidRPr="00FC141A">
          <w:rPr>
            <w:rStyle w:val="Hyperlink"/>
            <w:rFonts w:ascii="Arial" w:hAnsi="Arial" w:cs="Arial"/>
            <w:sz w:val="28"/>
            <w:szCs w:val="28"/>
          </w:rPr>
          <w:t>https://injuryprevention.bmj.com/content/early/2025/03/22/ip-2024-045302.full</w:t>
        </w:r>
      </w:hyperlink>
      <w:r w:rsidRPr="00FC141A">
        <w:rPr>
          <w:rFonts w:ascii="Arial" w:hAnsi="Arial" w:cs="Arial"/>
          <w:sz w:val="28"/>
          <w:szCs w:val="28"/>
        </w:rPr>
        <w:t> (Accessed: 24 February 2026).</w:t>
      </w:r>
    </w:p>
    <w:p w14:paraId="2ADCF546" w14:textId="77777777" w:rsidR="00D91757" w:rsidRPr="00FC141A" w:rsidRDefault="00D91757" w:rsidP="00D91757">
      <w:pPr>
        <w:spacing w:line="360" w:lineRule="auto"/>
        <w:rPr>
          <w:rFonts w:ascii="Arial" w:hAnsi="Arial" w:cs="Arial"/>
          <w:sz w:val="28"/>
          <w:szCs w:val="28"/>
        </w:rPr>
      </w:pPr>
      <w:proofErr w:type="spellStart"/>
      <w:r w:rsidRPr="00FC141A">
        <w:rPr>
          <w:rFonts w:ascii="Arial" w:hAnsi="Arial" w:cs="Arial"/>
          <w:sz w:val="28"/>
          <w:szCs w:val="28"/>
        </w:rPr>
        <w:t>Triggle</w:t>
      </w:r>
      <w:proofErr w:type="spellEnd"/>
      <w:r w:rsidRPr="00FC141A">
        <w:rPr>
          <w:rFonts w:ascii="Arial" w:hAnsi="Arial" w:cs="Arial"/>
          <w:sz w:val="28"/>
          <w:szCs w:val="28"/>
        </w:rPr>
        <w:t>, N. (2007) ‘The beginning of the end for ambulances?’, </w:t>
      </w:r>
      <w:r w:rsidRPr="00FC141A">
        <w:rPr>
          <w:rFonts w:ascii="Arial" w:hAnsi="Arial" w:cs="Arial"/>
          <w:i/>
          <w:iCs/>
          <w:sz w:val="28"/>
          <w:szCs w:val="28"/>
        </w:rPr>
        <w:t>BBC News</w:t>
      </w:r>
      <w:r w:rsidRPr="00FC141A">
        <w:rPr>
          <w:rFonts w:ascii="Arial" w:hAnsi="Arial" w:cs="Arial"/>
          <w:sz w:val="28"/>
          <w:szCs w:val="28"/>
        </w:rPr>
        <w:t>, 11 December. Available at: </w:t>
      </w:r>
      <w:hyperlink r:id="rId23" w:tgtFrame="_blank" w:history="1">
        <w:r w:rsidRPr="00FC141A">
          <w:rPr>
            <w:rStyle w:val="Hyperlink"/>
            <w:rFonts w:ascii="Arial" w:hAnsi="Arial" w:cs="Arial"/>
            <w:sz w:val="28"/>
            <w:szCs w:val="28"/>
          </w:rPr>
          <w:t>http://news.bbc.co.uk/1/mobile/health/7113852.stm</w:t>
        </w:r>
      </w:hyperlink>
      <w:r w:rsidRPr="00FC141A">
        <w:rPr>
          <w:rFonts w:ascii="Arial" w:hAnsi="Arial" w:cs="Arial"/>
          <w:sz w:val="28"/>
          <w:szCs w:val="28"/>
        </w:rPr>
        <w:t> (Accessed: 24 February 2026).</w:t>
      </w:r>
    </w:p>
    <w:p w14:paraId="79BA3CD7" w14:textId="77777777" w:rsidR="00D91757" w:rsidRPr="00FC141A" w:rsidRDefault="00D91757" w:rsidP="00D91757">
      <w:pPr>
        <w:spacing w:line="360" w:lineRule="auto"/>
        <w:rPr>
          <w:rFonts w:ascii="Arial" w:hAnsi="Arial" w:cs="Arial"/>
          <w:sz w:val="28"/>
          <w:szCs w:val="28"/>
        </w:rPr>
      </w:pPr>
    </w:p>
    <w:p w14:paraId="78BD1012" w14:textId="77777777" w:rsidR="00D91757" w:rsidRPr="00FC141A" w:rsidRDefault="00D91757" w:rsidP="00D91757">
      <w:pPr>
        <w:spacing w:line="360" w:lineRule="auto"/>
        <w:rPr>
          <w:rFonts w:ascii="Arial" w:hAnsi="Arial" w:cs="Arial"/>
        </w:rPr>
      </w:pPr>
    </w:p>
    <w:p w14:paraId="081E6812" w14:textId="77777777" w:rsidR="00D91757" w:rsidRPr="00A6165E" w:rsidRDefault="00D91757" w:rsidP="00D91757">
      <w:pPr>
        <w:rPr>
          <w:rFonts w:ascii="Arial" w:hAnsi="Arial" w:cs="Arial"/>
          <w:b/>
          <w:bCs/>
          <w:sz w:val="28"/>
          <w:szCs w:val="28"/>
        </w:rPr>
        <w:sectPr w:rsidR="00D91757" w:rsidRPr="00A6165E" w:rsidSect="00D91757">
          <w:pgSz w:w="11907" w:h="16839" w:code="9"/>
          <w:pgMar w:top="1440" w:right="1440" w:bottom="1440" w:left="1440" w:header="708" w:footer="708" w:gutter="0"/>
          <w:cols w:space="708"/>
          <w:docGrid w:linePitch="360"/>
        </w:sectPr>
      </w:pPr>
    </w:p>
    <w:p w14:paraId="118B32D0" w14:textId="77777777" w:rsidR="00D91757" w:rsidRPr="009A6E05" w:rsidRDefault="00D91757" w:rsidP="00D91757">
      <w:pPr>
        <w:jc w:val="center"/>
        <w:rPr>
          <w:rFonts w:ascii="Arial" w:hAnsi="Arial" w:cs="Arial"/>
          <w:b/>
          <w:bCs/>
          <w:sz w:val="28"/>
          <w:szCs w:val="28"/>
        </w:rPr>
      </w:pPr>
      <w:r w:rsidRPr="009A6E05">
        <w:rPr>
          <w:rFonts w:ascii="Arial" w:hAnsi="Arial" w:cs="Arial"/>
          <w:b/>
          <w:bCs/>
          <w:sz w:val="28"/>
          <w:szCs w:val="28"/>
        </w:rPr>
        <w:lastRenderedPageBreak/>
        <w:t>References</w:t>
      </w:r>
    </w:p>
    <w:p w14:paraId="242918DA" w14:textId="77777777" w:rsidR="00D91757" w:rsidRPr="00BA0891" w:rsidRDefault="00D91757" w:rsidP="00D91757">
      <w:pPr>
        <w:spacing w:line="276" w:lineRule="auto"/>
        <w:rPr>
          <w:rFonts w:ascii="Arial" w:hAnsi="Arial" w:cs="Arial"/>
          <w:sz w:val="28"/>
          <w:szCs w:val="28"/>
        </w:rPr>
      </w:pPr>
      <w:r w:rsidRPr="00BA0891">
        <w:rPr>
          <w:rFonts w:ascii="Arial" w:hAnsi="Arial" w:cs="Arial"/>
          <w:sz w:val="28"/>
          <w:szCs w:val="28"/>
        </w:rPr>
        <w:t xml:space="preserve">CQC (2022) </w:t>
      </w:r>
      <w:r w:rsidRPr="00BA0891">
        <w:rPr>
          <w:rFonts w:ascii="Arial" w:hAnsi="Arial" w:cs="Arial"/>
          <w:i/>
          <w:sz w:val="28"/>
          <w:szCs w:val="28"/>
        </w:rPr>
        <w:t>Workforce and staff wellbeing - Care Quality Commission</w:t>
      </w:r>
      <w:r w:rsidRPr="00BA0891">
        <w:rPr>
          <w:rFonts w:ascii="Arial" w:hAnsi="Arial" w:cs="Arial"/>
          <w:sz w:val="28"/>
          <w:szCs w:val="28"/>
        </w:rPr>
        <w:t xml:space="preserve">. Available at: </w:t>
      </w:r>
      <w:hyperlink r:id="rId24" w:history="1">
        <w:r w:rsidRPr="00BA0891">
          <w:rPr>
            <w:rStyle w:val="Hyperlink"/>
            <w:rFonts w:ascii="Arial" w:hAnsi="Arial" w:cs="Arial"/>
            <w:sz w:val="28"/>
            <w:szCs w:val="28"/>
          </w:rPr>
          <w:t>https://www.cqc.org.uk/publications/monitoring-mental-health-act/2022-2023/workforce</w:t>
        </w:r>
      </w:hyperlink>
      <w:r w:rsidRPr="00BA0891">
        <w:rPr>
          <w:rFonts w:ascii="Arial" w:hAnsi="Arial" w:cs="Arial"/>
          <w:sz w:val="28"/>
          <w:szCs w:val="28"/>
        </w:rPr>
        <w:t>? (Accessed: 10</w:t>
      </w:r>
    </w:p>
    <w:p w14:paraId="57AB1B04" w14:textId="77777777" w:rsidR="00D91757" w:rsidRPr="00BA0891" w:rsidRDefault="00D91757" w:rsidP="00D91757">
      <w:pPr>
        <w:tabs>
          <w:tab w:val="left" w:pos="2248"/>
        </w:tabs>
        <w:spacing w:line="276" w:lineRule="auto"/>
        <w:rPr>
          <w:rFonts w:ascii="Arial" w:hAnsi="Arial" w:cs="Arial"/>
          <w:sz w:val="28"/>
          <w:szCs w:val="28"/>
        </w:rPr>
      </w:pPr>
      <w:r w:rsidRPr="00BA0891">
        <w:rPr>
          <w:rFonts w:ascii="Arial" w:hAnsi="Arial" w:cs="Arial"/>
          <w:sz w:val="28"/>
          <w:szCs w:val="28"/>
        </w:rPr>
        <w:t>March 2026).</w:t>
      </w:r>
      <w:r w:rsidRPr="00BA0891">
        <w:rPr>
          <w:rFonts w:ascii="Arial" w:hAnsi="Arial" w:cs="Arial"/>
          <w:sz w:val="28"/>
          <w:szCs w:val="28"/>
        </w:rPr>
        <w:tab/>
      </w:r>
    </w:p>
    <w:p w14:paraId="5A384EA7" w14:textId="77777777" w:rsidR="00D91757" w:rsidRPr="00BA0891" w:rsidRDefault="00D91757" w:rsidP="00D91757">
      <w:pPr>
        <w:spacing w:line="276" w:lineRule="auto"/>
        <w:rPr>
          <w:rFonts w:ascii="Arial" w:hAnsi="Arial" w:cs="Arial"/>
          <w:sz w:val="28"/>
          <w:szCs w:val="28"/>
        </w:rPr>
      </w:pPr>
      <w:r w:rsidRPr="00BA0891">
        <w:rPr>
          <w:rFonts w:ascii="Arial" w:hAnsi="Arial" w:cs="Arial"/>
          <w:sz w:val="28"/>
          <w:szCs w:val="28"/>
        </w:rPr>
        <w:t>Mental Health Foundation (2025</w:t>
      </w:r>
      <w:r w:rsidRPr="00BA0891">
        <w:rPr>
          <w:rFonts w:ascii="Arial" w:hAnsi="Arial" w:cs="Arial"/>
          <w:i/>
          <w:sz w:val="28"/>
          <w:szCs w:val="28"/>
        </w:rPr>
        <w:t xml:space="preserve">) Why is community important for our mental </w:t>
      </w:r>
      <w:proofErr w:type="gramStart"/>
      <w:r w:rsidRPr="00BA0891">
        <w:rPr>
          <w:rFonts w:ascii="Arial" w:hAnsi="Arial" w:cs="Arial"/>
          <w:i/>
          <w:sz w:val="28"/>
          <w:szCs w:val="28"/>
        </w:rPr>
        <w:t>health?,</w:t>
      </w:r>
      <w:proofErr w:type="gramEnd"/>
      <w:r w:rsidRPr="00BA0891">
        <w:rPr>
          <w:rFonts w:ascii="Arial" w:hAnsi="Arial" w:cs="Arial"/>
          <w:i/>
          <w:sz w:val="28"/>
          <w:szCs w:val="28"/>
        </w:rPr>
        <w:t xml:space="preserve"> Mental Health Foundation. MHF</w:t>
      </w:r>
      <w:r w:rsidRPr="00BA0891">
        <w:rPr>
          <w:rFonts w:ascii="Arial" w:hAnsi="Arial" w:cs="Arial"/>
          <w:sz w:val="28"/>
          <w:szCs w:val="28"/>
        </w:rPr>
        <w:t xml:space="preserve">. Available at: </w:t>
      </w:r>
      <w:hyperlink r:id="rId25" w:history="1">
        <w:r w:rsidRPr="00BA0891">
          <w:rPr>
            <w:rStyle w:val="Hyperlink"/>
            <w:rFonts w:ascii="Arial" w:hAnsi="Arial" w:cs="Arial"/>
            <w:sz w:val="28"/>
            <w:szCs w:val="28"/>
          </w:rPr>
          <w:t>https://www.mentalhealth.org.uk/explore-mental-health/blogs/why-community-important-our-mental-health</w:t>
        </w:r>
      </w:hyperlink>
      <w:r w:rsidRPr="00BA0891">
        <w:rPr>
          <w:rFonts w:ascii="Arial" w:hAnsi="Arial" w:cs="Arial"/>
          <w:sz w:val="28"/>
          <w:szCs w:val="28"/>
        </w:rPr>
        <w:t xml:space="preserve"> (Accessed: 10</w:t>
      </w:r>
    </w:p>
    <w:p w14:paraId="3D2E5394" w14:textId="77777777" w:rsidR="00D91757" w:rsidRPr="00BA0891" w:rsidRDefault="00D91757" w:rsidP="00D91757">
      <w:pPr>
        <w:spacing w:line="276" w:lineRule="auto"/>
        <w:rPr>
          <w:rFonts w:ascii="Arial" w:hAnsi="Arial" w:cs="Arial"/>
          <w:sz w:val="28"/>
          <w:szCs w:val="28"/>
        </w:rPr>
      </w:pPr>
      <w:r w:rsidRPr="00BA0891">
        <w:rPr>
          <w:rFonts w:ascii="Arial" w:hAnsi="Arial" w:cs="Arial"/>
          <w:sz w:val="28"/>
          <w:szCs w:val="28"/>
        </w:rPr>
        <w:t>March 2026).</w:t>
      </w:r>
    </w:p>
    <w:p w14:paraId="354938B9" w14:textId="77777777" w:rsidR="00D91757" w:rsidRPr="00BA0891" w:rsidRDefault="00D91757" w:rsidP="00D91757">
      <w:pPr>
        <w:spacing w:line="276" w:lineRule="auto"/>
        <w:rPr>
          <w:rFonts w:ascii="Arial" w:hAnsi="Arial" w:cs="Arial"/>
          <w:sz w:val="28"/>
          <w:szCs w:val="28"/>
        </w:rPr>
      </w:pPr>
      <w:r w:rsidRPr="00BA0891">
        <w:rPr>
          <w:rFonts w:ascii="Arial" w:hAnsi="Arial" w:cs="Arial"/>
          <w:sz w:val="28"/>
          <w:szCs w:val="28"/>
        </w:rPr>
        <w:t xml:space="preserve">NHS Digital (2024) </w:t>
      </w:r>
      <w:r w:rsidRPr="00BA0891">
        <w:rPr>
          <w:rFonts w:ascii="Arial" w:hAnsi="Arial" w:cs="Arial"/>
          <w:i/>
          <w:sz w:val="28"/>
          <w:szCs w:val="28"/>
        </w:rPr>
        <w:t>NHS workforce statistics, NHS Digital</w:t>
      </w:r>
      <w:r w:rsidRPr="00BA0891">
        <w:rPr>
          <w:rFonts w:ascii="Arial" w:hAnsi="Arial" w:cs="Arial"/>
          <w:sz w:val="28"/>
          <w:szCs w:val="28"/>
        </w:rPr>
        <w:t xml:space="preserve">. Available at: </w:t>
      </w:r>
      <w:hyperlink r:id="rId26" w:history="1">
        <w:r w:rsidRPr="00BA0891">
          <w:rPr>
            <w:rStyle w:val="Hyperlink"/>
            <w:rFonts w:ascii="Arial" w:hAnsi="Arial" w:cs="Arial"/>
            <w:sz w:val="28"/>
            <w:szCs w:val="28"/>
          </w:rPr>
          <w:t>https://digital.nhs.uk/data-and-information/publications/statistical/nhs-workforce-statistics/</w:t>
        </w:r>
      </w:hyperlink>
      <w:r w:rsidRPr="00BA0891">
        <w:rPr>
          <w:rFonts w:ascii="Arial" w:hAnsi="Arial" w:cs="Arial"/>
          <w:sz w:val="28"/>
          <w:szCs w:val="28"/>
        </w:rPr>
        <w:t xml:space="preserve"> (Accessed: 10</w:t>
      </w:r>
    </w:p>
    <w:p w14:paraId="5511D085" w14:textId="77777777" w:rsidR="00D91757" w:rsidRPr="00BA0891" w:rsidRDefault="00D91757" w:rsidP="00D91757">
      <w:pPr>
        <w:spacing w:line="276" w:lineRule="auto"/>
        <w:rPr>
          <w:rFonts w:ascii="Arial" w:hAnsi="Arial" w:cs="Arial"/>
          <w:sz w:val="28"/>
          <w:szCs w:val="28"/>
        </w:rPr>
      </w:pPr>
      <w:r w:rsidRPr="00BA0891">
        <w:rPr>
          <w:rFonts w:ascii="Arial" w:hAnsi="Arial" w:cs="Arial"/>
          <w:sz w:val="28"/>
          <w:szCs w:val="28"/>
        </w:rPr>
        <w:t>March 2026).</w:t>
      </w:r>
    </w:p>
    <w:p w14:paraId="27796AD0" w14:textId="77777777" w:rsidR="00D91757" w:rsidRPr="00BA0891" w:rsidRDefault="00D91757" w:rsidP="00D91757">
      <w:pPr>
        <w:spacing w:line="276" w:lineRule="auto"/>
        <w:rPr>
          <w:rFonts w:ascii="Arial" w:hAnsi="Arial" w:cs="Arial"/>
          <w:sz w:val="28"/>
          <w:szCs w:val="28"/>
        </w:rPr>
      </w:pPr>
      <w:r w:rsidRPr="00BA0891">
        <w:rPr>
          <w:rFonts w:ascii="Arial" w:hAnsi="Arial" w:cs="Arial"/>
          <w:sz w:val="28"/>
          <w:szCs w:val="28"/>
        </w:rPr>
        <w:t xml:space="preserve">NHS England (2024) </w:t>
      </w:r>
      <w:r w:rsidRPr="00BA0891">
        <w:rPr>
          <w:rFonts w:ascii="Arial" w:hAnsi="Arial" w:cs="Arial"/>
          <w:i/>
          <w:sz w:val="28"/>
          <w:szCs w:val="28"/>
        </w:rPr>
        <w:t>Mental Health Bulletin</w:t>
      </w:r>
      <w:r w:rsidRPr="00BA0891">
        <w:rPr>
          <w:rFonts w:ascii="Arial" w:hAnsi="Arial" w:cs="Arial"/>
          <w:sz w:val="28"/>
          <w:szCs w:val="28"/>
        </w:rPr>
        <w:t xml:space="preserve">. Available at: </w:t>
      </w:r>
      <w:hyperlink r:id="rId27" w:history="1">
        <w:r w:rsidRPr="00BA0891">
          <w:rPr>
            <w:rStyle w:val="Hyperlink"/>
            <w:rFonts w:ascii="Arial" w:hAnsi="Arial" w:cs="Arial"/>
            <w:sz w:val="28"/>
            <w:szCs w:val="28"/>
          </w:rPr>
          <w:t>https://digital.nhs.uk/data-and-information/publications/statistical/mental-health-bulletin</w:t>
        </w:r>
      </w:hyperlink>
      <w:r w:rsidRPr="00BA0891">
        <w:rPr>
          <w:rFonts w:ascii="Arial" w:hAnsi="Arial" w:cs="Arial"/>
          <w:sz w:val="28"/>
          <w:szCs w:val="28"/>
        </w:rPr>
        <w:t xml:space="preserve"> (Accessed: 10</w:t>
      </w:r>
    </w:p>
    <w:p w14:paraId="780387FF" w14:textId="77777777" w:rsidR="00D91757" w:rsidRPr="00BA0891" w:rsidRDefault="00D91757" w:rsidP="00D91757">
      <w:pPr>
        <w:spacing w:line="276" w:lineRule="auto"/>
        <w:rPr>
          <w:rFonts w:ascii="Arial" w:hAnsi="Arial" w:cs="Arial"/>
          <w:sz w:val="28"/>
          <w:szCs w:val="28"/>
        </w:rPr>
      </w:pPr>
      <w:r w:rsidRPr="00BA0891">
        <w:rPr>
          <w:rFonts w:ascii="Arial" w:hAnsi="Arial" w:cs="Arial"/>
          <w:sz w:val="28"/>
          <w:szCs w:val="28"/>
        </w:rPr>
        <w:t>March 2026).</w:t>
      </w:r>
    </w:p>
    <w:p w14:paraId="3A854B0E" w14:textId="77777777" w:rsidR="00D91757" w:rsidRPr="00BA0891" w:rsidRDefault="00D91757" w:rsidP="00D91757">
      <w:pPr>
        <w:spacing w:line="276" w:lineRule="auto"/>
        <w:rPr>
          <w:rFonts w:ascii="Arial" w:hAnsi="Arial" w:cs="Arial"/>
          <w:sz w:val="28"/>
          <w:szCs w:val="28"/>
        </w:rPr>
      </w:pPr>
      <w:r w:rsidRPr="00BA0891">
        <w:rPr>
          <w:rFonts w:ascii="Arial" w:hAnsi="Arial" w:cs="Arial"/>
          <w:sz w:val="28"/>
          <w:szCs w:val="28"/>
        </w:rPr>
        <w:t xml:space="preserve">NHS England (2024) </w:t>
      </w:r>
      <w:r w:rsidRPr="00BA0891">
        <w:rPr>
          <w:rFonts w:ascii="Arial" w:hAnsi="Arial" w:cs="Arial"/>
          <w:i/>
          <w:sz w:val="28"/>
          <w:szCs w:val="28"/>
        </w:rPr>
        <w:t>NHS England» Guidance to integrated care boards on intensive and assertive community mental health care</w:t>
      </w:r>
      <w:r w:rsidRPr="00BA0891">
        <w:rPr>
          <w:rFonts w:ascii="Arial" w:hAnsi="Arial" w:cs="Arial"/>
          <w:sz w:val="28"/>
          <w:szCs w:val="28"/>
        </w:rPr>
        <w:t xml:space="preserve">. Available at: </w:t>
      </w:r>
      <w:hyperlink r:id="rId28" w:history="1">
        <w:r w:rsidRPr="00BA0891">
          <w:rPr>
            <w:rStyle w:val="Hyperlink"/>
            <w:rFonts w:ascii="Arial" w:hAnsi="Arial" w:cs="Arial"/>
            <w:sz w:val="28"/>
            <w:szCs w:val="28"/>
          </w:rPr>
          <w:t>https://www.england.nhs.uk/long-read/guidance-to-integrated-care-boards-on-intensive-and-assertive-community-mental-health-care/</w:t>
        </w:r>
      </w:hyperlink>
      <w:r w:rsidRPr="00BA0891">
        <w:rPr>
          <w:rFonts w:ascii="Arial" w:hAnsi="Arial" w:cs="Arial"/>
          <w:sz w:val="28"/>
          <w:szCs w:val="28"/>
        </w:rPr>
        <w:t xml:space="preserve"> (Accessed: 10 March 2026).</w:t>
      </w:r>
    </w:p>
    <w:p w14:paraId="269D3706" w14:textId="77777777" w:rsidR="00D91757" w:rsidRPr="00BA0891" w:rsidRDefault="00D91757" w:rsidP="00D91757">
      <w:pPr>
        <w:spacing w:line="276" w:lineRule="auto"/>
        <w:rPr>
          <w:rFonts w:ascii="Arial" w:hAnsi="Arial" w:cs="Arial"/>
          <w:sz w:val="28"/>
          <w:szCs w:val="28"/>
        </w:rPr>
      </w:pPr>
      <w:r w:rsidRPr="00BA0891">
        <w:rPr>
          <w:rFonts w:ascii="Arial" w:hAnsi="Arial" w:cs="Arial"/>
          <w:sz w:val="28"/>
          <w:szCs w:val="28"/>
        </w:rPr>
        <w:t xml:space="preserve">The King's Fund (2024) </w:t>
      </w:r>
      <w:r w:rsidRPr="00BA0891">
        <w:rPr>
          <w:rFonts w:ascii="Arial" w:hAnsi="Arial" w:cs="Arial"/>
          <w:i/>
          <w:sz w:val="28"/>
          <w:szCs w:val="28"/>
        </w:rPr>
        <w:t>Mental Health 360 | Workforce, The King’s Fund.</w:t>
      </w:r>
      <w:r w:rsidRPr="00BA0891">
        <w:rPr>
          <w:rFonts w:ascii="Arial" w:hAnsi="Arial" w:cs="Arial"/>
          <w:sz w:val="28"/>
          <w:szCs w:val="28"/>
        </w:rPr>
        <w:t xml:space="preserve"> Available at: </w:t>
      </w:r>
      <w:hyperlink r:id="rId29" w:history="1">
        <w:r w:rsidRPr="00BA0891">
          <w:rPr>
            <w:rStyle w:val="Hyperlink"/>
            <w:rFonts w:ascii="Arial" w:hAnsi="Arial" w:cs="Arial"/>
            <w:sz w:val="28"/>
            <w:szCs w:val="28"/>
          </w:rPr>
          <w:t>https://www.kingsfund.org.uk/insight-and-analysis/long-reads/mental-health-360-workforce</w:t>
        </w:r>
      </w:hyperlink>
      <w:r w:rsidRPr="00BA0891">
        <w:rPr>
          <w:rFonts w:ascii="Arial" w:hAnsi="Arial" w:cs="Arial"/>
          <w:sz w:val="28"/>
          <w:szCs w:val="28"/>
        </w:rPr>
        <w:t xml:space="preserve"> (Accessed: 10 March 2026).</w:t>
      </w:r>
    </w:p>
    <w:p w14:paraId="785499F9" w14:textId="77777777" w:rsidR="00D91757" w:rsidRPr="00BA0891" w:rsidRDefault="00D91757" w:rsidP="00D91757">
      <w:pPr>
        <w:spacing w:line="276" w:lineRule="auto"/>
        <w:rPr>
          <w:rFonts w:ascii="Arial" w:hAnsi="Arial" w:cs="Arial"/>
          <w:sz w:val="28"/>
          <w:szCs w:val="28"/>
        </w:rPr>
      </w:pPr>
      <w:r w:rsidRPr="00BA0891">
        <w:rPr>
          <w:rFonts w:ascii="Arial" w:hAnsi="Arial" w:cs="Arial"/>
          <w:sz w:val="28"/>
          <w:szCs w:val="28"/>
        </w:rPr>
        <w:t xml:space="preserve">Turner, J., Hayward, R., Angel, K., Fulford, B., Hall, J., Millard, C. and Thomson, M. (2015) ‘The History of Mental Health Services in Modern England: Practitioner Memories and the Direction of Future Research’, </w:t>
      </w:r>
      <w:r w:rsidRPr="00BA0891">
        <w:rPr>
          <w:rFonts w:ascii="Arial" w:hAnsi="Arial" w:cs="Arial"/>
          <w:i/>
          <w:sz w:val="28"/>
          <w:szCs w:val="28"/>
        </w:rPr>
        <w:t>Medical History</w:t>
      </w:r>
      <w:r w:rsidRPr="00BA0891">
        <w:rPr>
          <w:rFonts w:ascii="Arial" w:hAnsi="Arial" w:cs="Arial"/>
          <w:sz w:val="28"/>
          <w:szCs w:val="28"/>
        </w:rPr>
        <w:t xml:space="preserve">, 59(4), pp. 599–624. Available at: </w:t>
      </w:r>
      <w:hyperlink r:id="rId30" w:history="1">
        <w:r w:rsidRPr="00BA0891">
          <w:rPr>
            <w:rStyle w:val="Hyperlink"/>
            <w:rFonts w:ascii="Arial" w:hAnsi="Arial" w:cs="Arial"/>
            <w:sz w:val="28"/>
            <w:szCs w:val="28"/>
          </w:rPr>
          <w:t>https://doi.org/10.1017/mdh.2015.48</w:t>
        </w:r>
      </w:hyperlink>
      <w:r w:rsidRPr="00BA0891">
        <w:rPr>
          <w:rFonts w:ascii="Arial" w:hAnsi="Arial" w:cs="Arial"/>
          <w:sz w:val="28"/>
          <w:szCs w:val="28"/>
        </w:rPr>
        <w:t xml:space="preserve">. </w:t>
      </w:r>
    </w:p>
    <w:p w14:paraId="60A3D985" w14:textId="77777777" w:rsidR="00D91757" w:rsidRPr="00BA0891" w:rsidRDefault="00D91757" w:rsidP="00D91757">
      <w:pPr>
        <w:spacing w:line="276" w:lineRule="auto"/>
        <w:rPr>
          <w:rFonts w:ascii="Arial" w:hAnsi="Arial" w:cs="Arial"/>
          <w:sz w:val="28"/>
          <w:szCs w:val="28"/>
        </w:rPr>
      </w:pPr>
      <w:r w:rsidRPr="00BA0891">
        <w:rPr>
          <w:rFonts w:ascii="Arial" w:hAnsi="Arial" w:cs="Arial"/>
          <w:sz w:val="28"/>
          <w:szCs w:val="28"/>
        </w:rPr>
        <w:lastRenderedPageBreak/>
        <w:t xml:space="preserve">World Health Organization (2022) </w:t>
      </w:r>
      <w:r w:rsidRPr="00BA0891">
        <w:rPr>
          <w:rFonts w:ascii="Arial" w:hAnsi="Arial" w:cs="Arial"/>
          <w:i/>
          <w:sz w:val="28"/>
          <w:szCs w:val="28"/>
        </w:rPr>
        <w:t>Mental health, World Health Organization</w:t>
      </w:r>
      <w:r w:rsidRPr="00BA0891">
        <w:rPr>
          <w:rFonts w:ascii="Arial" w:hAnsi="Arial" w:cs="Arial"/>
          <w:sz w:val="28"/>
          <w:szCs w:val="28"/>
        </w:rPr>
        <w:t xml:space="preserve">. Available at: </w:t>
      </w:r>
      <w:hyperlink r:id="rId31" w:history="1">
        <w:r w:rsidRPr="00BA0891">
          <w:rPr>
            <w:rStyle w:val="Hyperlink"/>
            <w:rFonts w:ascii="Arial" w:hAnsi="Arial" w:cs="Arial"/>
            <w:sz w:val="28"/>
            <w:szCs w:val="28"/>
          </w:rPr>
          <w:t>https://www.who.int/news-room/fact-sheets/detail/mental-health-strengthening-our-response</w:t>
        </w:r>
      </w:hyperlink>
      <w:r w:rsidRPr="00BA0891">
        <w:rPr>
          <w:rFonts w:ascii="Arial" w:hAnsi="Arial" w:cs="Arial"/>
          <w:sz w:val="28"/>
          <w:szCs w:val="28"/>
        </w:rPr>
        <w:t xml:space="preserve"> (Accessed: 10 March 2026).</w:t>
      </w: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97BEE3" w14:textId="77777777" w:rsidR="00FF398D" w:rsidRDefault="00FF398D" w:rsidP="00BE6BE0">
      <w:pPr>
        <w:spacing w:after="0" w:line="240" w:lineRule="auto"/>
      </w:pPr>
      <w:r>
        <w:separator/>
      </w:r>
    </w:p>
  </w:endnote>
  <w:endnote w:type="continuationSeparator" w:id="0">
    <w:p w14:paraId="140ED5D9" w14:textId="77777777" w:rsidR="00FF398D" w:rsidRDefault="00FF398D"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0153766"/>
      <w:docPartObj>
        <w:docPartGallery w:val="Page Numbers (Bottom of Page)"/>
        <w:docPartUnique/>
      </w:docPartObj>
    </w:sdtPr>
    <w:sdtEndPr>
      <w:rPr>
        <w:noProof/>
      </w:rPr>
    </w:sdtEndPr>
    <w:sdtContent>
      <w:p w14:paraId="206EF0E4" w14:textId="099F8E75" w:rsidR="00D91757" w:rsidRDefault="00D917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2AB9E8" w14:textId="77777777" w:rsidR="00FF398D" w:rsidRDefault="00FF398D" w:rsidP="00BE6BE0">
      <w:pPr>
        <w:spacing w:after="0" w:line="240" w:lineRule="auto"/>
      </w:pPr>
      <w:r>
        <w:separator/>
      </w:r>
    </w:p>
  </w:footnote>
  <w:footnote w:type="continuationSeparator" w:id="0">
    <w:p w14:paraId="280C7F4D" w14:textId="77777777" w:rsidR="00FF398D" w:rsidRDefault="00FF398D"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73B62"/>
    <w:multiLevelType w:val="hybridMultilevel"/>
    <w:tmpl w:val="B360E42C"/>
    <w:lvl w:ilvl="0" w:tplc="178A52FE">
      <w:start w:val="1"/>
      <w:numFmt w:val="bullet"/>
      <w:lvlText w:val="•"/>
      <w:lvlJc w:val="left"/>
      <w:pPr>
        <w:tabs>
          <w:tab w:val="num" w:pos="720"/>
        </w:tabs>
        <w:ind w:left="720" w:hanging="360"/>
      </w:pPr>
      <w:rPr>
        <w:rFonts w:ascii="Arial" w:hAnsi="Arial" w:hint="default"/>
      </w:rPr>
    </w:lvl>
    <w:lvl w:ilvl="1" w:tplc="4492E98E" w:tentative="1">
      <w:start w:val="1"/>
      <w:numFmt w:val="bullet"/>
      <w:lvlText w:val="•"/>
      <w:lvlJc w:val="left"/>
      <w:pPr>
        <w:tabs>
          <w:tab w:val="num" w:pos="1440"/>
        </w:tabs>
        <w:ind w:left="1440" w:hanging="360"/>
      </w:pPr>
      <w:rPr>
        <w:rFonts w:ascii="Arial" w:hAnsi="Arial" w:hint="default"/>
      </w:rPr>
    </w:lvl>
    <w:lvl w:ilvl="2" w:tplc="7D20B9A2" w:tentative="1">
      <w:start w:val="1"/>
      <w:numFmt w:val="bullet"/>
      <w:lvlText w:val="•"/>
      <w:lvlJc w:val="left"/>
      <w:pPr>
        <w:tabs>
          <w:tab w:val="num" w:pos="2160"/>
        </w:tabs>
        <w:ind w:left="2160" w:hanging="360"/>
      </w:pPr>
      <w:rPr>
        <w:rFonts w:ascii="Arial" w:hAnsi="Arial" w:hint="default"/>
      </w:rPr>
    </w:lvl>
    <w:lvl w:ilvl="3" w:tplc="05A61B5E" w:tentative="1">
      <w:start w:val="1"/>
      <w:numFmt w:val="bullet"/>
      <w:lvlText w:val="•"/>
      <w:lvlJc w:val="left"/>
      <w:pPr>
        <w:tabs>
          <w:tab w:val="num" w:pos="2880"/>
        </w:tabs>
        <w:ind w:left="2880" w:hanging="360"/>
      </w:pPr>
      <w:rPr>
        <w:rFonts w:ascii="Arial" w:hAnsi="Arial" w:hint="default"/>
      </w:rPr>
    </w:lvl>
    <w:lvl w:ilvl="4" w:tplc="66843828" w:tentative="1">
      <w:start w:val="1"/>
      <w:numFmt w:val="bullet"/>
      <w:lvlText w:val="•"/>
      <w:lvlJc w:val="left"/>
      <w:pPr>
        <w:tabs>
          <w:tab w:val="num" w:pos="3600"/>
        </w:tabs>
        <w:ind w:left="3600" w:hanging="360"/>
      </w:pPr>
      <w:rPr>
        <w:rFonts w:ascii="Arial" w:hAnsi="Arial" w:hint="default"/>
      </w:rPr>
    </w:lvl>
    <w:lvl w:ilvl="5" w:tplc="A73AFD42" w:tentative="1">
      <w:start w:val="1"/>
      <w:numFmt w:val="bullet"/>
      <w:lvlText w:val="•"/>
      <w:lvlJc w:val="left"/>
      <w:pPr>
        <w:tabs>
          <w:tab w:val="num" w:pos="4320"/>
        </w:tabs>
        <w:ind w:left="4320" w:hanging="360"/>
      </w:pPr>
      <w:rPr>
        <w:rFonts w:ascii="Arial" w:hAnsi="Arial" w:hint="default"/>
      </w:rPr>
    </w:lvl>
    <w:lvl w:ilvl="6" w:tplc="82DEF96E" w:tentative="1">
      <w:start w:val="1"/>
      <w:numFmt w:val="bullet"/>
      <w:lvlText w:val="•"/>
      <w:lvlJc w:val="left"/>
      <w:pPr>
        <w:tabs>
          <w:tab w:val="num" w:pos="5040"/>
        </w:tabs>
        <w:ind w:left="5040" w:hanging="360"/>
      </w:pPr>
      <w:rPr>
        <w:rFonts w:ascii="Arial" w:hAnsi="Arial" w:hint="default"/>
      </w:rPr>
    </w:lvl>
    <w:lvl w:ilvl="7" w:tplc="9746D0CA" w:tentative="1">
      <w:start w:val="1"/>
      <w:numFmt w:val="bullet"/>
      <w:lvlText w:val="•"/>
      <w:lvlJc w:val="left"/>
      <w:pPr>
        <w:tabs>
          <w:tab w:val="num" w:pos="5760"/>
        </w:tabs>
        <w:ind w:left="5760" w:hanging="360"/>
      </w:pPr>
      <w:rPr>
        <w:rFonts w:ascii="Arial" w:hAnsi="Arial" w:hint="default"/>
      </w:rPr>
    </w:lvl>
    <w:lvl w:ilvl="8" w:tplc="6D76B6E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2855A41"/>
    <w:multiLevelType w:val="hybridMultilevel"/>
    <w:tmpl w:val="8BBE6AC8"/>
    <w:lvl w:ilvl="0" w:tplc="DDCEEB9C">
      <w:start w:val="1"/>
      <w:numFmt w:val="bullet"/>
      <w:lvlText w:val="•"/>
      <w:lvlJc w:val="left"/>
      <w:pPr>
        <w:tabs>
          <w:tab w:val="num" w:pos="720"/>
        </w:tabs>
        <w:ind w:left="720" w:hanging="360"/>
      </w:pPr>
      <w:rPr>
        <w:rFonts w:ascii="Arial" w:hAnsi="Arial" w:hint="default"/>
      </w:rPr>
    </w:lvl>
    <w:lvl w:ilvl="1" w:tplc="5C5470CC">
      <w:start w:val="1"/>
      <w:numFmt w:val="bullet"/>
      <w:lvlText w:val="•"/>
      <w:lvlJc w:val="left"/>
      <w:pPr>
        <w:tabs>
          <w:tab w:val="num" w:pos="1440"/>
        </w:tabs>
        <w:ind w:left="1440" w:hanging="360"/>
      </w:pPr>
      <w:rPr>
        <w:rFonts w:ascii="Arial" w:hAnsi="Arial" w:hint="default"/>
      </w:rPr>
    </w:lvl>
    <w:lvl w:ilvl="2" w:tplc="AE9620B0" w:tentative="1">
      <w:start w:val="1"/>
      <w:numFmt w:val="bullet"/>
      <w:lvlText w:val="•"/>
      <w:lvlJc w:val="left"/>
      <w:pPr>
        <w:tabs>
          <w:tab w:val="num" w:pos="2160"/>
        </w:tabs>
        <w:ind w:left="2160" w:hanging="360"/>
      </w:pPr>
      <w:rPr>
        <w:rFonts w:ascii="Arial" w:hAnsi="Arial" w:hint="default"/>
      </w:rPr>
    </w:lvl>
    <w:lvl w:ilvl="3" w:tplc="830609F6" w:tentative="1">
      <w:start w:val="1"/>
      <w:numFmt w:val="bullet"/>
      <w:lvlText w:val="•"/>
      <w:lvlJc w:val="left"/>
      <w:pPr>
        <w:tabs>
          <w:tab w:val="num" w:pos="2880"/>
        </w:tabs>
        <w:ind w:left="2880" w:hanging="360"/>
      </w:pPr>
      <w:rPr>
        <w:rFonts w:ascii="Arial" w:hAnsi="Arial" w:hint="default"/>
      </w:rPr>
    </w:lvl>
    <w:lvl w:ilvl="4" w:tplc="5E9C0DD6" w:tentative="1">
      <w:start w:val="1"/>
      <w:numFmt w:val="bullet"/>
      <w:lvlText w:val="•"/>
      <w:lvlJc w:val="left"/>
      <w:pPr>
        <w:tabs>
          <w:tab w:val="num" w:pos="3600"/>
        </w:tabs>
        <w:ind w:left="3600" w:hanging="360"/>
      </w:pPr>
      <w:rPr>
        <w:rFonts w:ascii="Arial" w:hAnsi="Arial" w:hint="default"/>
      </w:rPr>
    </w:lvl>
    <w:lvl w:ilvl="5" w:tplc="167A9ED8" w:tentative="1">
      <w:start w:val="1"/>
      <w:numFmt w:val="bullet"/>
      <w:lvlText w:val="•"/>
      <w:lvlJc w:val="left"/>
      <w:pPr>
        <w:tabs>
          <w:tab w:val="num" w:pos="4320"/>
        </w:tabs>
        <w:ind w:left="4320" w:hanging="360"/>
      </w:pPr>
      <w:rPr>
        <w:rFonts w:ascii="Arial" w:hAnsi="Arial" w:hint="default"/>
      </w:rPr>
    </w:lvl>
    <w:lvl w:ilvl="6" w:tplc="6874CC10" w:tentative="1">
      <w:start w:val="1"/>
      <w:numFmt w:val="bullet"/>
      <w:lvlText w:val="•"/>
      <w:lvlJc w:val="left"/>
      <w:pPr>
        <w:tabs>
          <w:tab w:val="num" w:pos="5040"/>
        </w:tabs>
        <w:ind w:left="5040" w:hanging="360"/>
      </w:pPr>
      <w:rPr>
        <w:rFonts w:ascii="Arial" w:hAnsi="Arial" w:hint="default"/>
      </w:rPr>
    </w:lvl>
    <w:lvl w:ilvl="7" w:tplc="396C6624" w:tentative="1">
      <w:start w:val="1"/>
      <w:numFmt w:val="bullet"/>
      <w:lvlText w:val="•"/>
      <w:lvlJc w:val="left"/>
      <w:pPr>
        <w:tabs>
          <w:tab w:val="num" w:pos="5760"/>
        </w:tabs>
        <w:ind w:left="5760" w:hanging="360"/>
      </w:pPr>
      <w:rPr>
        <w:rFonts w:ascii="Arial" w:hAnsi="Arial" w:hint="default"/>
      </w:rPr>
    </w:lvl>
    <w:lvl w:ilvl="8" w:tplc="CC543488" w:tentative="1">
      <w:start w:val="1"/>
      <w:numFmt w:val="bullet"/>
      <w:lvlText w:val="•"/>
      <w:lvlJc w:val="left"/>
      <w:pPr>
        <w:tabs>
          <w:tab w:val="num" w:pos="6480"/>
        </w:tabs>
        <w:ind w:left="6480" w:hanging="360"/>
      </w:pPr>
      <w:rPr>
        <w:rFonts w:ascii="Arial" w:hAnsi="Arial" w:hint="default"/>
      </w:rPr>
    </w:lvl>
  </w:abstractNum>
  <w:num w:numId="1" w16cid:durableId="764543017">
    <w:abstractNumId w:val="0"/>
  </w:num>
  <w:num w:numId="2" w16cid:durableId="8524569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2012D0"/>
    <w:rsid w:val="002767BF"/>
    <w:rsid w:val="002D502D"/>
    <w:rsid w:val="003A000F"/>
    <w:rsid w:val="005069E6"/>
    <w:rsid w:val="00547E68"/>
    <w:rsid w:val="005847B3"/>
    <w:rsid w:val="0062070D"/>
    <w:rsid w:val="00652AC2"/>
    <w:rsid w:val="006A6816"/>
    <w:rsid w:val="00804A7F"/>
    <w:rsid w:val="00833470"/>
    <w:rsid w:val="008E4BAA"/>
    <w:rsid w:val="00925D5E"/>
    <w:rsid w:val="009E257B"/>
    <w:rsid w:val="00A6165E"/>
    <w:rsid w:val="00A82690"/>
    <w:rsid w:val="00B642EF"/>
    <w:rsid w:val="00BA385C"/>
    <w:rsid w:val="00BE6BE0"/>
    <w:rsid w:val="00C83A82"/>
    <w:rsid w:val="00CA4725"/>
    <w:rsid w:val="00D738FF"/>
    <w:rsid w:val="00D91757"/>
    <w:rsid w:val="00EB2E90"/>
    <w:rsid w:val="00ED0D33"/>
    <w:rsid w:val="00EF3E35"/>
    <w:rsid w:val="00F36D02"/>
    <w:rsid w:val="00F64FBC"/>
    <w:rsid w:val="00F814ED"/>
    <w:rsid w:val="00FF398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D9175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hyperlink" Target="https://www.clinicalexcellence.qld.gov.au/improvement-exchange/same-but-different-qas" TargetMode="External"/><Relationship Id="rId26" Type="http://schemas.openxmlformats.org/officeDocument/2006/relationships/hyperlink" Target="https://digital.nhs.uk/data-and-information/publications/statistical/nhs-workforce-statistics/" TargetMode="External"/><Relationship Id="rId3" Type="http://schemas.openxmlformats.org/officeDocument/2006/relationships/styles" Target="styles.xml"/><Relationship Id="rId21" Type="http://schemas.openxmlformats.org/officeDocument/2006/relationships/hyperlink" Target="https://www.medicalbrief.co.za/emergency-services-desperate-as-shortages-cripple-sector/"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sciencedirect.com/science/article/pii/S1755599X25000655" TargetMode="External"/><Relationship Id="rId25" Type="http://schemas.openxmlformats.org/officeDocument/2006/relationships/hyperlink" Target="https://www.mentalhealth.org.uk/explore-mental-health/blogs/why-community-important-our-mental-health"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elb-prod-esa-1017972086.ap-southeast-2.elb.amazonaws.com/actas-roster-review" TargetMode="External"/><Relationship Id="rId20" Type="http://schemas.openxmlformats.org/officeDocument/2006/relationships/hyperlink" Target="https://gloveman.co.uk/news/the-history-of-the-ambulance-service" TargetMode="External"/><Relationship Id="rId29" Type="http://schemas.openxmlformats.org/officeDocument/2006/relationships/hyperlink" Target="https://www.kingsfund.org.uk/insight-and-analysis/long-reads/mental-health-360-workfor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cqc.org.uk/publications/monitoring-mental-health-act/2022-2023/workforce"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hyperlink" Target="http://news.bbc.co.uk/1/mobile/health/7113852.stm" TargetMode="External"/><Relationship Id="rId28" Type="http://schemas.openxmlformats.org/officeDocument/2006/relationships/hyperlink" Target="https://www.england.nhs.uk/long-read/guidance-to-integrated-care-boards-on-intensive-and-assertive-community-mental-health-care/" TargetMode="External"/><Relationship Id="rId10" Type="http://schemas.openxmlformats.org/officeDocument/2006/relationships/header" Target="header1.xml"/><Relationship Id="rId19" Type="http://schemas.openxmlformats.org/officeDocument/2006/relationships/hyperlink" Target="https://emergencyservicestimes.com/2025/10/01/minister-hails-indispensable-ambulance-volunteers-as-new-report-reveals-life-saving-impact/" TargetMode="External"/><Relationship Id="rId31" Type="http://schemas.openxmlformats.org/officeDocument/2006/relationships/hyperlink" Target="https://www.who.int/news-room/fact-sheets/detail/mental-health-strengthening-our-response"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hyperlink" Target="https://injuryprevention.bmj.com/content/early/2025/03/22/ip-2024-045302.full" TargetMode="External"/><Relationship Id="rId27" Type="http://schemas.openxmlformats.org/officeDocument/2006/relationships/hyperlink" Target="https://digital.nhs.uk/data-and-information/publications/statistical/mental-health-bulletin" TargetMode="External"/><Relationship Id="rId30" Type="http://schemas.openxmlformats.org/officeDocument/2006/relationships/hyperlink" Target="https://doi.org/10.1017/mdh.2015.48" TargetMode="Externa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1656</Words>
  <Characters>9440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Hope Ugbebor</cp:lastModifiedBy>
  <cp:revision>3</cp:revision>
  <dcterms:created xsi:type="dcterms:W3CDTF">2026-03-23T02:23:00Z</dcterms:created>
  <dcterms:modified xsi:type="dcterms:W3CDTF">2026-03-23T02:25:00Z</dcterms:modified>
</cp:coreProperties>
</file>