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sz w:val="24"/>
          <w:szCs w:val="24"/>
          <w:lang w:eastAsia="en-US"/>
          <w14:ligatures w14:val="standardContextual"/>
        </w:rPr>
        <w:id w:val="2103759122"/>
        <w:docPartObj>
          <w:docPartGallery w:val="Cover Pages"/>
          <w:docPartUnique/>
        </w:docPartObj>
      </w:sdtPr>
      <w:sdtEndPr/>
      <w:sdtContent>
        <w:p w14:paraId="73857668" w14:textId="779F0113" w:rsidR="00557113" w:rsidRDefault="00557113">
          <w:pPr>
            <w:pStyle w:val="NoSpacing"/>
          </w:pPr>
          <w:r>
            <w:rPr>
              <w:noProof/>
            </w:rPr>
            <mc:AlternateContent>
              <mc:Choice Requires="wpg">
                <w:drawing>
                  <wp:anchor distT="0" distB="0" distL="114300" distR="114300" simplePos="0" relativeHeight="251658241" behindDoc="1" locked="0" layoutInCell="1" allowOverlap="1" wp14:anchorId="621C61A0" wp14:editId="75DA1C0D">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1EA5BB2" w14:textId="11C5DDD4" w:rsidR="00557113" w:rsidRDefault="00557113">
                                  <w:pPr>
                                    <w:pStyle w:val="NoSpacing"/>
                                    <w:jc w:val="right"/>
                                    <w:rPr>
                                      <w:color w:val="FFFFFF" w:themeColor="background1"/>
                                      <w:sz w:val="28"/>
                                      <w:szCs w:val="28"/>
                                    </w:rPr>
                                  </w:pP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21C61A0" id="Group 26" o:spid="_x0000_s1026" style="position:absolute;margin-left:0;margin-top:0;width:172.8pt;height:718.55pt;z-index:-251658239;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YgNwQAAANoAAAAPAAAAZHJzL2Rvd25yZXYueG1sRI/NqsIw&#10;FIT3gu8QjuBOUxWtVqOIIMpd+Qduj82xLTYnpYla3/7mwgWXw8x8wyxWjSnFi2pXWFYw6EcgiFOr&#10;C84UXM7b3hSE88gaS8uk4EMOVst2a4GJtm8+0uvkMxEg7BJUkHtfJVK6NCeDrm8r4uDdbW3QB1ln&#10;Utf4DnBTymEUTaTBgsNCjhVtckofp6dRMObsYIfj4+C6+4lGMU3i5+xwU6rbadZzEJ4a/w3/t/da&#10;wQj+roQbIJe/AAAA//8DAFBLAQItABQABgAIAAAAIQDb4fbL7gAAAIUBAAATAAAAAAAAAAAAAAAA&#10;AAAAAABbQ29udGVudF9UeXBlc10ueG1sUEsBAi0AFAAGAAgAAAAhAFr0LFu/AAAAFQEAAAsAAAAA&#10;AAAAAAAAAAAAHwEAAF9yZWxzLy5yZWxzUEsBAi0AFAAGAAgAAAAhAK/xiA3BAAAA2gAAAA8AAAAA&#10;AAAAAAAAAAAABwIAAGRycy9kb3ducmV2LnhtbFBLBQYAAAAAAwADALcAAAD1AgAAAAA=&#10;" fillcolor="#0e2841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rNGxAAAANoAAAAPAAAAZHJzL2Rvd25yZXYueG1sRI9Ba8JA&#10;FITvQv/D8gq96SYlaEldxQYKepFqS8XbI/uaDWbfptmtRn99VxA8DjPzDTOd97YRR+p87VhBOkpA&#10;EJdO11wp+Pp8H76A8AFZY+OYFJzJw3z2MJhirt2JN3TchkpECPscFZgQ2lxKXxqy6EeuJY7ej+ss&#10;hii7SuoOTxFuG/mcJGNpsea4YLClwlB52P5ZBWxae1kV6+X5+22yL9IPZ393mVJPj/3iFUSgPtzD&#10;t/ZSK8jgeiXeADn7BwAA//8DAFBLAQItABQABgAIAAAAIQDb4fbL7gAAAIUBAAATAAAAAAAAAAAA&#10;AAAAAAAAAABbQ29udGVudF9UeXBlc10ueG1sUEsBAi0AFAAGAAgAAAAhAFr0LFu/AAAAFQEAAAsA&#10;AAAAAAAAAAAAAAAAHwEAAF9yZWxzLy5yZWxzUEsBAi0AFAAGAAgAAAAhADG6s0bEAAAA2gAAAA8A&#10;AAAAAAAAAAAAAAAABwIAAGRycy9kb3ducmV2LnhtbFBLBQYAAAAAAwADALcAAAD4AgAAAAA=&#10;" adj="18883" fillcolor="#156082 [3204]" stroked="f" strokeweight="1.5pt">
                      <v:textbox inset=",0,14.4pt,0">
                        <w:txbxContent>
                          <w:p w14:paraId="61EA5BB2" w14:textId="11C5DDD4" w:rsidR="00557113" w:rsidRDefault="00557113">
                            <w:pPr>
                              <w:pStyle w:val="NoSpacing"/>
                              <w:jc w:val="right"/>
                              <w:rPr>
                                <w:color w:val="FFFFFF" w:themeColor="background1"/>
                                <w:sz w:val="28"/>
                                <w:szCs w:val="28"/>
                              </w:rPr>
                            </w:pPr>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505EDA52" w14:textId="3584CAAF" w:rsidR="00557113" w:rsidRDefault="004D45C9">
          <w:r>
            <w:rPr>
              <w:noProof/>
            </w:rPr>
            <mc:AlternateContent>
              <mc:Choice Requires="wps">
                <w:drawing>
                  <wp:anchor distT="0" distB="0" distL="114300" distR="114300" simplePos="0" relativeHeight="251658243" behindDoc="0" locked="0" layoutInCell="1" allowOverlap="1" wp14:anchorId="4B731243" wp14:editId="5B4F2DC1">
                    <wp:simplePos x="0" y="0"/>
                    <wp:positionH relativeFrom="page">
                      <wp:posOffset>2792627</wp:posOffset>
                    </wp:positionH>
                    <wp:positionV relativeFrom="page">
                      <wp:posOffset>8872151</wp:posOffset>
                    </wp:positionV>
                    <wp:extent cx="3783330" cy="788107"/>
                    <wp:effectExtent l="0" t="0" r="7620" b="12065"/>
                    <wp:wrapNone/>
                    <wp:docPr id="32" name="Text Box 28"/>
                    <wp:cNvGraphicFramePr/>
                    <a:graphic xmlns:a="http://schemas.openxmlformats.org/drawingml/2006/main">
                      <a:graphicData uri="http://schemas.microsoft.com/office/word/2010/wordprocessingShape">
                        <wps:wsp>
                          <wps:cNvSpPr txBox="1"/>
                          <wps:spPr>
                            <a:xfrm>
                              <a:off x="0" y="0"/>
                              <a:ext cx="3783330" cy="78810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6CCA8AF" w14:textId="57500A8E" w:rsidR="00557113" w:rsidRPr="00D202B0" w:rsidRDefault="003F2895">
                                <w:pPr>
                                  <w:pStyle w:val="NoSpacing"/>
                                  <w:rPr>
                                    <w:rFonts w:ascii="Times New Roman" w:hAnsi="Times New Roman" w:cs="Times New Roman"/>
                                    <w:color w:val="000000" w:themeColor="text1"/>
                                    <w:sz w:val="36"/>
                                    <w:szCs w:val="36"/>
                                  </w:rPr>
                                </w:pPr>
                                <w:sdt>
                                  <w:sdtPr>
                                    <w:rPr>
                                      <w:rFonts w:ascii="Times New Roman" w:hAnsi="Times New Roman" w:cs="Times New Roman"/>
                                      <w:color w:val="000000" w:themeColor="text1"/>
                                      <w:sz w:val="36"/>
                                      <w:szCs w:val="3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1C1BD7" w:rsidRPr="00D202B0">
                                      <w:rPr>
                                        <w:rFonts w:ascii="Times New Roman" w:hAnsi="Times New Roman" w:cs="Times New Roman"/>
                                        <w:color w:val="000000" w:themeColor="text1"/>
                                        <w:sz w:val="36"/>
                                        <w:szCs w:val="36"/>
                                      </w:rPr>
                                      <w:t>(</w:t>
                                    </w:r>
                                    <w:r w:rsidR="00557113" w:rsidRPr="00D202B0">
                                      <w:rPr>
                                        <w:rFonts w:ascii="Times New Roman" w:hAnsi="Times New Roman" w:cs="Times New Roman"/>
                                        <w:color w:val="000000" w:themeColor="text1"/>
                                        <w:sz w:val="36"/>
                                        <w:szCs w:val="36"/>
                                      </w:rPr>
                                      <w:t>Salvador Puma La Spina)</w:t>
                                    </w:r>
                                  </w:sdtContent>
                                </w:sdt>
                              </w:p>
                              <w:p w14:paraId="2470266E" w14:textId="5D361061" w:rsidR="00557113" w:rsidRPr="00D202B0" w:rsidRDefault="003F2895">
                                <w:pPr>
                                  <w:pStyle w:val="NoSpacing"/>
                                  <w:rPr>
                                    <w:rFonts w:ascii="Times New Roman" w:hAnsi="Times New Roman" w:cs="Times New Roman"/>
                                    <w:color w:val="000000" w:themeColor="text1"/>
                                    <w:sz w:val="32"/>
                                    <w:szCs w:val="32"/>
                                  </w:rPr>
                                </w:pPr>
                                <w:sdt>
                                  <w:sdtPr>
                                    <w:rPr>
                                      <w:rFonts w:ascii="Times New Roman" w:hAnsi="Times New Roman" w:cs="Times New Roman"/>
                                      <w:caps/>
                                      <w:color w:val="000000" w:themeColor="text1"/>
                                      <w:sz w:val="32"/>
                                      <w:szCs w:val="32"/>
                                    </w:rPr>
                                    <w:alias w:val="Company"/>
                                    <w:tag w:val=""/>
                                    <w:id w:val="1558814826"/>
                                    <w:dataBinding w:prefixMappings="xmlns:ns0='http://schemas.openxmlformats.org/officeDocument/2006/extended-properties' " w:xpath="/ns0:Properties[1]/ns0:Company[1]" w:storeItemID="{6668398D-A668-4E3E-A5EB-62B293D839F1}"/>
                                    <w:text/>
                                  </w:sdtPr>
                                  <w:sdtEndPr/>
                                  <w:sdtContent>
                                    <w:r w:rsidR="00873323" w:rsidRPr="00D202B0">
                                      <w:rPr>
                                        <w:rFonts w:ascii="Times New Roman" w:hAnsi="Times New Roman" w:cs="Times New Roman"/>
                                        <w:caps/>
                                        <w:color w:val="000000" w:themeColor="text1"/>
                                        <w:sz w:val="32"/>
                                        <w:szCs w:val="32"/>
                                      </w:rPr>
                                      <w:t>ID № 2414865</w:t>
                                    </w:r>
                                  </w:sdtContent>
                                </w:sdt>
                                <w:r w:rsidR="001C1BD7" w:rsidRPr="00D202B0">
                                  <w:rPr>
                                    <w:rFonts w:ascii="Times New Roman" w:hAnsi="Times New Roman" w:cs="Times New Roman"/>
                                    <w:caps/>
                                    <w:color w:val="000000" w:themeColor="text1"/>
                                    <w:sz w:val="32"/>
                                    <w:szCs w:val="32"/>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4B731243" id="_x0000_t202" coordsize="21600,21600" o:spt="202" path="m,l,21600r21600,l21600,xe">
                    <v:stroke joinstyle="miter"/>
                    <v:path gradientshapeok="t" o:connecttype="rect"/>
                  </v:shapetype>
                  <v:shape id="Text Box 28" o:spid="_x0000_s1055" type="#_x0000_t202" style="position:absolute;margin-left:219.9pt;margin-top:698.6pt;width:297.9pt;height:62.05pt;z-index:25165824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y8YAIAADQFAAAOAAAAZHJzL2Uyb0RvYy54bWysVN9v2jAQfp+0/8Hy+wgUrUVRQ8WomCah&#10;tiqd+mwcu0RzfN7ZkLC/fmcngarbS6e9OBffd9/99vVNWxt2UOgrsAWfjMacKSuhrOxLwb8/rT7N&#10;OPNB2FIYsKrgR+X5zfzjh+vG5eoCdmBKhYxIrM8bV/BdCC7PMi93qhZ+BE5ZUmrAWgT6xZesRNEQ&#10;e22yi/H4MmsAS4cglfd0e9sp+Tzxa61kuNfaq8BMwSm2kE5M5zae2fxa5C8o3K6SfRjiH6KoRWXJ&#10;6YnqVgTB9lj9QVVXEsGDDiMJdQZaV1KlHCibyfhNNpudcCrlQsXx7lQm//9o5d1h4x6QhfYLtNTA&#10;WJDG+dzTZcyn1VjHL0XKSE8lPJ7KptrAJF1Or2bT6ZRUknRXs9lkfBVpsrO1Qx++KqhZFAqO1JZU&#10;LXFY+9BBB0h0ZmFVGZNaYyxrCn45/TxOBicNkRsbsSo1uac5R56kcDQqYox9VJpVZUogXqTxUkuD&#10;7CBoMISUyoaUe+IldERpCuI9hj3+HNV7jLs8Bs9gw8m4rixgyv5N2OWPIWTd4anmr/KOYmi3LSX+&#10;qrFbKI/Ub4RuFbyTq4qashY+PAik2ac+0j6Hezq0ASo+9BJnO8Bff7uPeBpJ0nLW0C4V3P/cC1Sc&#10;mW+WhjUu3iDgIGwHwe7rJVAXJvRSOJlEMsBgBlEj1M+05ovohVTCSvJV8O0gLkO30fRMSLVYJBCt&#10;lxNhbTdORurYlDhiT+2zQNfPYaAJvoNhy0T+Zhw7bLS0sNgH0FWa1VjXrop9vWk107T3z0jc/df/&#10;CXV+7Oa/AQAA//8DAFBLAwQUAAYACAAAACEAOn+DsOQAAAAOAQAADwAAAGRycy9kb3ducmV2Lnht&#10;bEyPS0/DMBCE70j8B2uRuFHnQQINcSpEhRBSD7Q8zk68JFFjO4qdR/n1bE9wm9WMZr7NN4vu2ISD&#10;a60REK4CYGgqq1pTC/h4f765B+a8NEp21qCAEzrYFJcXucyUnc0ep4OvGZUYl0kBjfd9xrmrGtTS&#10;rWyPhrxvO2jp6RxqrgY5U7nueBQEKdeyNbTQyB6fGqyOh1ELePspP9Pd13iat6/baY/HlzEJYyGu&#10;r5bHB2AeF/8XhjM+oUNBTKUdjXKsE3AbrwndkxGv7yJg50gQJymwklQShTHwIuf/3yh+AQAA//8D&#10;AFBLAQItABQABgAIAAAAIQC2gziS/gAAAOEBAAATAAAAAAAAAAAAAAAAAAAAAABbQ29udGVudF9U&#10;eXBlc10ueG1sUEsBAi0AFAAGAAgAAAAhADj9If/WAAAAlAEAAAsAAAAAAAAAAAAAAAAALwEAAF9y&#10;ZWxzLy5yZWxzUEsBAi0AFAAGAAgAAAAhAH6jfLxgAgAANAUAAA4AAAAAAAAAAAAAAAAALgIAAGRy&#10;cy9lMm9Eb2MueG1sUEsBAi0AFAAGAAgAAAAhADp/g7DkAAAADgEAAA8AAAAAAAAAAAAAAAAAugQA&#10;AGRycy9kb3ducmV2LnhtbFBLBQYAAAAABAAEAPMAAADLBQAAAAA=&#10;" filled="f" stroked="f" strokeweight=".5pt">
                    <v:textbox inset="0,0,0,0">
                      <w:txbxContent>
                        <w:p w14:paraId="76CCA8AF" w14:textId="57500A8E" w:rsidR="00557113" w:rsidRPr="00D202B0" w:rsidRDefault="003F2895">
                          <w:pPr>
                            <w:pStyle w:val="NoSpacing"/>
                            <w:rPr>
                              <w:rFonts w:ascii="Times New Roman" w:hAnsi="Times New Roman" w:cs="Times New Roman"/>
                              <w:color w:val="000000" w:themeColor="text1"/>
                              <w:sz w:val="36"/>
                              <w:szCs w:val="36"/>
                            </w:rPr>
                          </w:pPr>
                          <w:sdt>
                            <w:sdtPr>
                              <w:rPr>
                                <w:rFonts w:ascii="Times New Roman" w:hAnsi="Times New Roman" w:cs="Times New Roman"/>
                                <w:color w:val="000000" w:themeColor="text1"/>
                                <w:sz w:val="36"/>
                                <w:szCs w:val="3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1C1BD7" w:rsidRPr="00D202B0">
                                <w:rPr>
                                  <w:rFonts w:ascii="Times New Roman" w:hAnsi="Times New Roman" w:cs="Times New Roman"/>
                                  <w:color w:val="000000" w:themeColor="text1"/>
                                  <w:sz w:val="36"/>
                                  <w:szCs w:val="36"/>
                                </w:rPr>
                                <w:t>(</w:t>
                              </w:r>
                              <w:r w:rsidR="00557113" w:rsidRPr="00D202B0">
                                <w:rPr>
                                  <w:rFonts w:ascii="Times New Roman" w:hAnsi="Times New Roman" w:cs="Times New Roman"/>
                                  <w:color w:val="000000" w:themeColor="text1"/>
                                  <w:sz w:val="36"/>
                                  <w:szCs w:val="36"/>
                                </w:rPr>
                                <w:t>Salvador Puma La Spina)</w:t>
                              </w:r>
                            </w:sdtContent>
                          </w:sdt>
                        </w:p>
                        <w:p w14:paraId="2470266E" w14:textId="5D361061" w:rsidR="00557113" w:rsidRPr="00D202B0" w:rsidRDefault="003F2895">
                          <w:pPr>
                            <w:pStyle w:val="NoSpacing"/>
                            <w:rPr>
                              <w:rFonts w:ascii="Times New Roman" w:hAnsi="Times New Roman" w:cs="Times New Roman"/>
                              <w:color w:val="000000" w:themeColor="text1"/>
                              <w:sz w:val="32"/>
                              <w:szCs w:val="32"/>
                            </w:rPr>
                          </w:pPr>
                          <w:sdt>
                            <w:sdtPr>
                              <w:rPr>
                                <w:rFonts w:ascii="Times New Roman" w:hAnsi="Times New Roman" w:cs="Times New Roman"/>
                                <w:caps/>
                                <w:color w:val="000000" w:themeColor="text1"/>
                                <w:sz w:val="32"/>
                                <w:szCs w:val="32"/>
                              </w:rPr>
                              <w:alias w:val="Company"/>
                              <w:tag w:val=""/>
                              <w:id w:val="1558814826"/>
                              <w:dataBinding w:prefixMappings="xmlns:ns0='http://schemas.openxmlformats.org/officeDocument/2006/extended-properties' " w:xpath="/ns0:Properties[1]/ns0:Company[1]" w:storeItemID="{6668398D-A668-4E3E-A5EB-62B293D839F1}"/>
                              <w:text/>
                            </w:sdtPr>
                            <w:sdtEndPr/>
                            <w:sdtContent>
                              <w:r w:rsidR="00873323" w:rsidRPr="00D202B0">
                                <w:rPr>
                                  <w:rFonts w:ascii="Times New Roman" w:hAnsi="Times New Roman" w:cs="Times New Roman"/>
                                  <w:caps/>
                                  <w:color w:val="000000" w:themeColor="text1"/>
                                  <w:sz w:val="32"/>
                                  <w:szCs w:val="32"/>
                                </w:rPr>
                                <w:t>ID № 2414865</w:t>
                              </w:r>
                            </w:sdtContent>
                          </w:sdt>
                          <w:r w:rsidR="001C1BD7" w:rsidRPr="00D202B0">
                            <w:rPr>
                              <w:rFonts w:ascii="Times New Roman" w:hAnsi="Times New Roman" w:cs="Times New Roman"/>
                              <w:caps/>
                              <w:color w:val="000000" w:themeColor="text1"/>
                              <w:sz w:val="32"/>
                              <w:szCs w:val="32"/>
                            </w:rPr>
                            <w:t xml:space="preserve">  </w:t>
                          </w:r>
                        </w:p>
                      </w:txbxContent>
                    </v:textbox>
                    <w10:wrap anchorx="page" anchory="page"/>
                  </v:shape>
                </w:pict>
              </mc:Fallback>
            </mc:AlternateContent>
          </w:r>
          <w:r>
            <w:rPr>
              <w:noProof/>
            </w:rPr>
            <mc:AlternateContent>
              <mc:Choice Requires="wps">
                <w:drawing>
                  <wp:anchor distT="0" distB="0" distL="114300" distR="114300" simplePos="0" relativeHeight="251658242" behindDoc="0" locked="0" layoutInCell="1" allowOverlap="1" wp14:anchorId="7869A62C" wp14:editId="6123D77A">
                    <wp:simplePos x="0" y="0"/>
                    <wp:positionH relativeFrom="page">
                      <wp:posOffset>2784389</wp:posOffset>
                    </wp:positionH>
                    <wp:positionV relativeFrom="page">
                      <wp:posOffset>1968843</wp:posOffset>
                    </wp:positionV>
                    <wp:extent cx="4202430" cy="7834184"/>
                    <wp:effectExtent l="0" t="0" r="7620" b="14605"/>
                    <wp:wrapNone/>
                    <wp:docPr id="1" name="Text Box 30"/>
                    <wp:cNvGraphicFramePr/>
                    <a:graphic xmlns:a="http://schemas.openxmlformats.org/drawingml/2006/main">
                      <a:graphicData uri="http://schemas.microsoft.com/office/word/2010/wordprocessingShape">
                        <wps:wsp>
                          <wps:cNvSpPr txBox="1"/>
                          <wps:spPr>
                            <a:xfrm>
                              <a:off x="0" y="0"/>
                              <a:ext cx="4202430" cy="78341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D7F1051" w14:textId="099E405E" w:rsidR="00557113" w:rsidRPr="00557113" w:rsidRDefault="003F2895">
                                <w:pPr>
                                  <w:pStyle w:val="NoSpacing"/>
                                  <w:rPr>
                                    <w:rFonts w:ascii="Times New Roman" w:eastAsiaTheme="majorEastAsia" w:hAnsi="Times New Roman" w:cs="Times New Roman"/>
                                    <w:color w:val="262626" w:themeColor="text1" w:themeTint="D9"/>
                                    <w:sz w:val="72"/>
                                    <w:szCs w:val="72"/>
                                  </w:rPr>
                                </w:pPr>
                                <w:sdt>
                                  <w:sdtPr>
                                    <w:rPr>
                                      <w:rFonts w:ascii="Times New Roman" w:hAnsi="Times New Roman" w:cs="Times New Roman"/>
                                      <w:b/>
                                      <w:bCs/>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557113" w:rsidRPr="00D202B0">
                                      <w:rPr>
                                        <w:rFonts w:ascii="Times New Roman" w:hAnsi="Times New Roman" w:cs="Times New Roman"/>
                                        <w:b/>
                                        <w:bCs/>
                                        <w:sz w:val="72"/>
                                        <w:szCs w:val="72"/>
                                      </w:rPr>
                                      <w:t>Analysis of Marriott International, INC</w:t>
                                    </w:r>
                                    <w:r w:rsidR="00C41CDA" w:rsidRPr="00D202B0">
                                      <w:rPr>
                                        <w:rFonts w:ascii="Times New Roman" w:hAnsi="Times New Roman" w:cs="Times New Roman"/>
                                        <w:b/>
                                        <w:bCs/>
                                        <w:sz w:val="72"/>
                                        <w:szCs w:val="72"/>
                                      </w:rPr>
                                      <w:t xml:space="preserve"> financial P</w:t>
                                    </w:r>
                                    <w:r w:rsidR="00A43798" w:rsidRPr="00D202B0">
                                      <w:rPr>
                                        <w:rFonts w:ascii="Times New Roman" w:hAnsi="Times New Roman" w:cs="Times New Roman"/>
                                        <w:b/>
                                        <w:bCs/>
                                        <w:sz w:val="72"/>
                                        <w:szCs w:val="72"/>
                                      </w:rPr>
                                      <w:t>e</w:t>
                                    </w:r>
                                    <w:r w:rsidR="00C41CDA" w:rsidRPr="00D202B0">
                                      <w:rPr>
                                        <w:rFonts w:ascii="Times New Roman" w:hAnsi="Times New Roman" w:cs="Times New Roman"/>
                                        <w:b/>
                                        <w:bCs/>
                                        <w:sz w:val="72"/>
                                        <w:szCs w:val="72"/>
                                      </w:rPr>
                                      <w:t>rformance</w:t>
                                    </w:r>
                                    <w:r w:rsidR="00A43798" w:rsidRPr="00D202B0">
                                      <w:rPr>
                                        <w:rFonts w:ascii="Times New Roman" w:hAnsi="Times New Roman" w:cs="Times New Roman"/>
                                        <w:b/>
                                        <w:bCs/>
                                        <w:sz w:val="72"/>
                                        <w:szCs w:val="72"/>
                                      </w:rPr>
                                      <w:t>.</w:t>
                                    </w:r>
                                  </w:sdtContent>
                                </w:sdt>
                              </w:p>
                              <w:p w14:paraId="0EA1E2C6" w14:textId="51B56EC6" w:rsidR="00557113" w:rsidRPr="00F46526" w:rsidRDefault="003F2895" w:rsidP="00907571">
                                <w:pPr>
                                  <w:shd w:val="clear" w:color="auto" w:fill="A5C9EB" w:themeFill="text2" w:themeFillTint="40"/>
                                  <w:spacing w:before="120"/>
                                  <w:rPr>
                                    <w:b/>
                                    <w:bCs/>
                                    <w:color w:val="404040" w:themeColor="text1" w:themeTint="BF"/>
                                    <w:sz w:val="36"/>
                                    <w:szCs w:val="36"/>
                                  </w:rPr>
                                </w:pPr>
                                <w:sdt>
                                  <w:sdtPr>
                                    <w:rPr>
                                      <w:rFonts w:ascii="Times New Roman" w:hAnsi="Times New Roman" w:cs="Times New Roman"/>
                                      <w:b/>
                                      <w:bCs/>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557113" w:rsidRPr="00F46526">
                                      <w:rPr>
                                        <w:rFonts w:ascii="Times New Roman" w:hAnsi="Times New Roman" w:cs="Times New Roman"/>
                                        <w:b/>
                                        <w:bCs/>
                                        <w:color w:val="404040" w:themeColor="text1" w:themeTint="BF"/>
                                        <w:sz w:val="36"/>
                                        <w:szCs w:val="36"/>
                                      </w:rPr>
                                      <w:t>Business Essay</w:t>
                                    </w:r>
                                  </w:sdtContent>
                                </w:sdt>
                              </w:p>
                              <w:p w14:paraId="17C40081" w14:textId="77777777" w:rsidR="001C1BD7" w:rsidRDefault="001C1BD7" w:rsidP="00907571">
                                <w:pPr>
                                  <w:shd w:val="clear" w:color="auto" w:fill="A5C9EB" w:themeFill="text2" w:themeFillTint="40"/>
                                  <w:spacing w:before="120"/>
                                  <w:rPr>
                                    <w:color w:val="404040" w:themeColor="text1" w:themeTint="BF"/>
                                    <w:sz w:val="36"/>
                                    <w:szCs w:val="36"/>
                                  </w:rPr>
                                </w:pPr>
                              </w:p>
                              <w:p w14:paraId="44977DB3" w14:textId="77777777" w:rsidR="00D202B0" w:rsidRDefault="00D202B0">
                                <w:pPr>
                                  <w:spacing w:before="120"/>
                                  <w:rPr>
                                    <w:rFonts w:ascii="Times New Roman" w:hAnsi="Times New Roman" w:cs="Times New Roman"/>
                                    <w:b/>
                                    <w:bCs/>
                                    <w:sz w:val="36"/>
                                    <w:szCs w:val="36"/>
                                  </w:rPr>
                                </w:pPr>
                              </w:p>
                              <w:p w14:paraId="09C22384" w14:textId="7D912724" w:rsidR="009862D5" w:rsidRDefault="001C1BD7">
                                <w:pPr>
                                  <w:spacing w:before="120"/>
                                  <w:rPr>
                                    <w:rFonts w:ascii="Times New Roman" w:hAnsi="Times New Roman" w:cs="Times New Roman"/>
                                  </w:rPr>
                                </w:pPr>
                                <w:r w:rsidRPr="00F46526">
                                  <w:rPr>
                                    <w:rFonts w:ascii="Times New Roman" w:hAnsi="Times New Roman" w:cs="Times New Roman"/>
                                    <w:b/>
                                    <w:bCs/>
                                    <w:sz w:val="36"/>
                                    <w:szCs w:val="36"/>
                                  </w:rPr>
                                  <w:t>Acknowledgement</w:t>
                                </w:r>
                                <w:r w:rsidR="00F46526">
                                  <w:rPr>
                                    <w:rFonts w:ascii="Times New Roman" w:hAnsi="Times New Roman" w:cs="Times New Roman"/>
                                  </w:rPr>
                                  <w:t>:</w:t>
                                </w:r>
                              </w:p>
                              <w:p w14:paraId="6730F187" w14:textId="23FBBDA7" w:rsidR="009862D5" w:rsidRPr="00A10723" w:rsidRDefault="00E037DC" w:rsidP="00F21A88">
                                <w:pPr>
                                  <w:spacing w:after="0" w:line="360" w:lineRule="auto"/>
                                  <w:rPr>
                                    <w:rFonts w:ascii="Times New Roman" w:eastAsia="Arial" w:hAnsi="Times New Roman" w:cs="Times New Roman"/>
                                    <w:b/>
                                    <w:bCs/>
                                    <w:lang w:eastAsia="en-GB"/>
                                  </w:rPr>
                                </w:pPr>
                                <w:r w:rsidRPr="00A10723">
                                  <w:rPr>
                                    <w:rFonts w:ascii="Times New Roman" w:eastAsia="Arial" w:hAnsi="Times New Roman" w:cs="Times New Roman"/>
                                    <w:b/>
                                    <w:bCs/>
                                    <w:lang w:eastAsia="en-GB"/>
                                  </w:rPr>
                                  <w:t>I</w:t>
                                </w:r>
                                <w:r w:rsidR="009862D5" w:rsidRPr="00A10723">
                                  <w:rPr>
                                    <w:rFonts w:ascii="Times New Roman" w:eastAsia="Arial" w:hAnsi="Times New Roman" w:cs="Times New Roman"/>
                                    <w:b/>
                                    <w:bCs/>
                                    <w:lang w:eastAsia="en-GB"/>
                                  </w:rPr>
                                  <w:t xml:space="preserve"> acknowledge the use of [Grammarly] [(</w:t>
                                </w:r>
                                <w:hyperlink r:id="rId10" w:history="1">
                                  <w:r w:rsidR="009862D5" w:rsidRPr="00A10723">
                                    <w:rPr>
                                      <w:rFonts w:ascii="Times New Roman" w:eastAsia="Arial" w:hAnsi="Times New Roman" w:cs="Times New Roman"/>
                                      <w:b/>
                                      <w:bCs/>
                                      <w:color w:val="467886" w:themeColor="hyperlink"/>
                                      <w:u w:val="single"/>
                                      <w:lang w:eastAsia="en-GB"/>
                                    </w:rPr>
                                    <w:t>https://app.grammarly.com/</w:t>
                                  </w:r>
                                </w:hyperlink>
                                <w:r w:rsidR="00257ED5">
                                  <w:rPr>
                                    <w:rFonts w:ascii="Times New Roman" w:eastAsia="Arial" w:hAnsi="Times New Roman" w:cs="Times New Roman"/>
                                    <w:b/>
                                    <w:bCs/>
                                    <w:lang w:eastAsia="en-GB"/>
                                  </w:rPr>
                                  <w:t>]</w:t>
                                </w:r>
                                <w:r w:rsidR="009862D5" w:rsidRPr="00A10723">
                                  <w:rPr>
                                    <w:rFonts w:ascii="Times New Roman" w:eastAsia="Arial" w:hAnsi="Times New Roman" w:cs="Times New Roman"/>
                                    <w:b/>
                                    <w:bCs/>
                                    <w:lang w:eastAsia="en-GB"/>
                                  </w:rPr>
                                  <w:t>[Improve writing, grammar, cut unnecessary words]. I used the prompt(s):</w:t>
                                </w:r>
                              </w:p>
                              <w:p w14:paraId="5A37080C" w14:textId="1D666222" w:rsidR="007C781F" w:rsidRPr="00A10723" w:rsidRDefault="009862D5" w:rsidP="00F21A88">
                                <w:pPr>
                                  <w:spacing w:after="0" w:line="360" w:lineRule="auto"/>
                                  <w:rPr>
                                    <w:rFonts w:ascii="Times New Roman" w:eastAsia="Arial" w:hAnsi="Times New Roman" w:cs="Times New Roman"/>
                                    <w:b/>
                                    <w:bCs/>
                                    <w:lang w:eastAsia="en-GB"/>
                                  </w:rPr>
                                </w:pPr>
                                <w:r w:rsidRPr="00A10723">
                                  <w:rPr>
                                    <w:rFonts w:ascii="Times New Roman" w:eastAsia="Arial" w:hAnsi="Times New Roman" w:cs="Times New Roman"/>
                                    <w:b/>
                                    <w:bCs/>
                                    <w:lang w:eastAsia="en-GB"/>
                                  </w:rPr>
                                  <w:t>• [Check my Grammar]</w:t>
                                </w:r>
                              </w:p>
                              <w:p w14:paraId="3EA90509" w14:textId="16FFE770" w:rsidR="00F9624F" w:rsidRPr="00A10723" w:rsidRDefault="009862D5" w:rsidP="00F21A88">
                                <w:pPr>
                                  <w:spacing w:after="0" w:line="360" w:lineRule="auto"/>
                                  <w:rPr>
                                    <w:rFonts w:ascii="Times New Roman" w:eastAsia="Arial" w:hAnsi="Times New Roman" w:cs="Times New Roman"/>
                                    <w:b/>
                                    <w:bCs/>
                                    <w:lang w:eastAsia="en-GB"/>
                                  </w:rPr>
                                </w:pPr>
                                <w:r w:rsidRPr="00A10723">
                                  <w:rPr>
                                    <w:rFonts w:ascii="Times New Roman" w:eastAsia="Arial" w:hAnsi="Times New Roman" w:cs="Times New Roman"/>
                                    <w:b/>
                                    <w:bCs/>
                                    <w:lang w:eastAsia="en-GB"/>
                                  </w:rPr>
                                  <w:t>I confirm that I have not presented any AI-generated text as my work. I confirm that I have copies of my drafts, notes, and other resources I used before and after using AI tools, which I may be asked to provide in evidenc</w:t>
                                </w:r>
                                <w:r w:rsidR="00481A46" w:rsidRPr="00A10723">
                                  <w:rPr>
                                    <w:rFonts w:ascii="Times New Roman" w:eastAsia="Arial" w:hAnsi="Times New Roman" w:cs="Times New Roman"/>
                                    <w:b/>
                                    <w:bCs/>
                                    <w:lang w:eastAsia="en-GB"/>
                                  </w:rPr>
                                  <w:t>e.</w:t>
                                </w:r>
                              </w:p>
                              <w:p w14:paraId="42D9F398" w14:textId="77777777" w:rsidR="0009347A" w:rsidRDefault="0009347A">
                                <w:pPr>
                                  <w:spacing w:before="120"/>
                                  <w:rPr>
                                    <w:rFonts w:ascii="Times New Roman" w:hAnsi="Times New Roman" w:cs="Times New Roman"/>
                                  </w:rPr>
                                </w:pPr>
                              </w:p>
                              <w:p w14:paraId="704D9632" w14:textId="7E4503F8" w:rsidR="001C1BD7" w:rsidRDefault="00F46526">
                                <w:pPr>
                                  <w:spacing w:before="120"/>
                                  <w:rPr>
                                    <w:rFonts w:ascii="Times New Roman" w:hAnsi="Times New Roman" w:cs="Times New Roman"/>
                                  </w:rPr>
                                </w:pPr>
                                <w:r>
                                  <w:rPr>
                                    <w:rFonts w:ascii="Times New Roman" w:hAnsi="Times New Roman" w:cs="Times New Roman"/>
                                  </w:rPr>
                                  <w:t xml:space="preserve"> </w:t>
                                </w:r>
                              </w:p>
                              <w:p w14:paraId="05044A32" w14:textId="77777777" w:rsidR="00156596" w:rsidRDefault="008A52D5" w:rsidP="00156596">
                                <w:pPr>
                                  <w:spacing w:before="120"/>
                                  <w:rPr>
                                    <w:rFonts w:ascii="Times New Roman" w:hAnsi="Times New Roman" w:cs="Times New Roman"/>
                                    <w:b/>
                                    <w:bCs/>
                                  </w:rPr>
                                </w:pPr>
                                <w:r w:rsidRPr="003C0DD6">
                                  <w:rPr>
                                    <w:rFonts w:ascii="Times New Roman" w:hAnsi="Times New Roman" w:cs="Times New Roman"/>
                                    <w:b/>
                                    <w:bCs/>
                                    <w:sz w:val="36"/>
                                    <w:szCs w:val="36"/>
                                  </w:rPr>
                                  <w:t>Lecturer</w:t>
                                </w:r>
                                <w:r w:rsidRPr="003C0DD6">
                                  <w:rPr>
                                    <w:rFonts w:ascii="Times New Roman" w:hAnsi="Times New Roman" w:cs="Times New Roman"/>
                                    <w:b/>
                                    <w:bCs/>
                                  </w:rPr>
                                  <w:t>:</w:t>
                                </w:r>
                              </w:p>
                              <w:p w14:paraId="168B5EC4" w14:textId="738944A8" w:rsidR="00050E19" w:rsidRPr="00D202B0" w:rsidRDefault="00EC106D" w:rsidP="00E36464">
                                <w:pPr>
                                  <w:spacing w:before="120"/>
                                  <w:rPr>
                                    <w:color w:val="000000" w:themeColor="text1"/>
                                  </w:rPr>
                                </w:pPr>
                                <w:r w:rsidRPr="00D202B0">
                                  <w:rPr>
                                    <w:rFonts w:ascii="Times New Roman" w:hAnsi="Times New Roman" w:cs="Times New Roman"/>
                                    <w:color w:val="000000" w:themeColor="text1"/>
                                    <w:sz w:val="36"/>
                                    <w:szCs w:val="36"/>
                                  </w:rPr>
                                  <w:t>(</w:t>
                                </w:r>
                                <w:r w:rsidR="008A52D5" w:rsidRPr="00D202B0">
                                  <w:rPr>
                                    <w:rFonts w:ascii="Times New Roman" w:hAnsi="Times New Roman" w:cs="Times New Roman"/>
                                    <w:color w:val="000000" w:themeColor="text1"/>
                                    <w:sz w:val="36"/>
                                    <w:szCs w:val="36"/>
                                  </w:rPr>
                                  <w:t>Dr</w:t>
                                </w:r>
                                <w:r w:rsidRPr="00D202B0">
                                  <w:rPr>
                                    <w:rFonts w:ascii="Times New Roman" w:hAnsi="Times New Roman" w:cs="Times New Roman"/>
                                    <w:color w:val="000000" w:themeColor="text1"/>
                                    <w:sz w:val="36"/>
                                    <w:szCs w:val="36"/>
                                  </w:rPr>
                                  <w:t>,</w:t>
                                </w:r>
                                <w:r w:rsidR="008A52D5" w:rsidRPr="00D202B0">
                                  <w:rPr>
                                    <w:rFonts w:ascii="Times New Roman" w:hAnsi="Times New Roman" w:cs="Times New Roman"/>
                                    <w:color w:val="000000" w:themeColor="text1"/>
                                    <w:sz w:val="36"/>
                                    <w:szCs w:val="36"/>
                                  </w:rPr>
                                  <w:t xml:space="preserve"> Ernest Balutie Wavei</w:t>
                                </w:r>
                                <w:r w:rsidRPr="00D202B0">
                                  <w:rPr>
                                    <w:rFonts w:ascii="Times New Roman" w:hAnsi="Times New Roman" w:cs="Times New Roman"/>
                                    <w:color w:val="000000" w:themeColor="text1"/>
                                    <w:sz w:val="36"/>
                                    <w:szCs w:val="36"/>
                                  </w:rPr>
                                  <w:t>)</w:t>
                                </w:r>
                              </w:p>
                              <w:p w14:paraId="161CF5CC" w14:textId="13155C73" w:rsidR="00AB7135" w:rsidRDefault="00704141" w:rsidP="00AB7135">
                                <w:pPr>
                                  <w:spacing w:before="120"/>
                                  <w:rPr>
                                    <w:rFonts w:ascii="Times New Roman" w:hAnsi="Times New Roman" w:cs="Times New Roman"/>
                                    <w:b/>
                                    <w:bCs/>
                                  </w:rPr>
                                </w:pPr>
                                <w:r>
                                  <w:rPr>
                                    <w:rFonts w:ascii="Times New Roman" w:hAnsi="Times New Roman" w:cs="Times New Roman"/>
                                    <w:b/>
                                    <w:bCs/>
                                    <w:sz w:val="36"/>
                                    <w:szCs w:val="36"/>
                                  </w:rPr>
                                  <w:t>Student Name</w:t>
                                </w:r>
                                <w:r w:rsidR="00AB7135" w:rsidRPr="003C0DD6">
                                  <w:rPr>
                                    <w:rFonts w:ascii="Times New Roman" w:hAnsi="Times New Roman" w:cs="Times New Roman"/>
                                    <w:b/>
                                    <w:bCs/>
                                  </w:rPr>
                                  <w:t>:</w:t>
                                </w:r>
                              </w:p>
                              <w:p w14:paraId="70A68BA0" w14:textId="77777777" w:rsidR="00050E19" w:rsidRDefault="00050E19">
                                <w:pPr>
                                  <w:spacing w:before="120"/>
                                  <w:rPr>
                                    <w:rFonts w:ascii="Times New Roman" w:hAnsi="Times New Roman" w:cs="Times New Roman"/>
                                    <w:color w:val="156082" w:themeColor="accent1"/>
                                    <w:sz w:val="36"/>
                                    <w:szCs w:val="36"/>
                                  </w:rPr>
                                </w:pPr>
                              </w:p>
                              <w:p w14:paraId="0C9F8FF6" w14:textId="77777777" w:rsidR="00050E19" w:rsidRDefault="00050E19">
                                <w:pPr>
                                  <w:spacing w:before="120"/>
                                  <w:rPr>
                                    <w:rFonts w:ascii="Times New Roman" w:hAnsi="Times New Roman" w:cs="Times New Roman"/>
                                    <w:color w:val="156082" w:themeColor="accent1"/>
                                    <w:sz w:val="36"/>
                                    <w:szCs w:val="36"/>
                                  </w:rPr>
                                </w:pPr>
                              </w:p>
                              <w:p w14:paraId="4003D4A6" w14:textId="77777777" w:rsidR="00050E19" w:rsidRDefault="00050E19">
                                <w:pPr>
                                  <w:spacing w:before="120"/>
                                  <w:rPr>
                                    <w:rFonts w:ascii="Times New Roman" w:hAnsi="Times New Roman" w:cs="Times New Roman"/>
                                    <w:color w:val="156082" w:themeColor="accent1"/>
                                    <w:sz w:val="36"/>
                                    <w:szCs w:val="36"/>
                                  </w:rPr>
                                </w:pPr>
                              </w:p>
                              <w:p w14:paraId="51C35BD0" w14:textId="37D11145" w:rsidR="00050E19" w:rsidRDefault="00050E19">
                                <w:pPr>
                                  <w:spacing w:before="120"/>
                                  <w:rPr>
                                    <w:rFonts w:ascii="Times New Roman" w:hAnsi="Times New Roman" w:cs="Times New Roman"/>
                                    <w:color w:val="156082" w:themeColor="accent1"/>
                                    <w:sz w:val="36"/>
                                    <w:szCs w:val="36"/>
                                  </w:rPr>
                                </w:pPr>
                              </w:p>
                              <w:p w14:paraId="25748E51" w14:textId="77777777" w:rsidR="00050E19" w:rsidRDefault="00050E19">
                                <w:pPr>
                                  <w:spacing w:before="120"/>
                                  <w:rPr>
                                    <w:rFonts w:ascii="Times New Roman" w:hAnsi="Times New Roman" w:cs="Times New Roman"/>
                                    <w:color w:val="156082" w:themeColor="accent1"/>
                                    <w:sz w:val="36"/>
                                    <w:szCs w:val="36"/>
                                  </w:rPr>
                                </w:pPr>
                              </w:p>
                              <w:p w14:paraId="0E439E33" w14:textId="77777777" w:rsidR="00050E19" w:rsidRDefault="00050E19">
                                <w:pPr>
                                  <w:spacing w:before="120"/>
                                  <w:rPr>
                                    <w:rFonts w:ascii="Times New Roman" w:hAnsi="Times New Roman" w:cs="Times New Roman"/>
                                    <w:color w:val="156082" w:themeColor="accent1"/>
                                    <w:sz w:val="36"/>
                                    <w:szCs w:val="36"/>
                                  </w:rPr>
                                </w:pPr>
                              </w:p>
                              <w:p w14:paraId="78DECB48" w14:textId="77777777" w:rsidR="00050E19" w:rsidRDefault="00050E19">
                                <w:pPr>
                                  <w:spacing w:before="120"/>
                                  <w:rPr>
                                    <w:rFonts w:ascii="Times New Roman" w:hAnsi="Times New Roman" w:cs="Times New Roman"/>
                                    <w:color w:val="156082" w:themeColor="accent1"/>
                                    <w:sz w:val="36"/>
                                    <w:szCs w:val="36"/>
                                  </w:rPr>
                                </w:pPr>
                              </w:p>
                              <w:p w14:paraId="4F26272C" w14:textId="77777777" w:rsidR="00050E19" w:rsidRDefault="00050E19">
                                <w:pPr>
                                  <w:spacing w:before="120"/>
                                  <w:rPr>
                                    <w:rFonts w:ascii="Times New Roman" w:hAnsi="Times New Roman" w:cs="Times New Roman"/>
                                    <w:color w:val="156082" w:themeColor="accent1"/>
                                    <w:sz w:val="36"/>
                                    <w:szCs w:val="36"/>
                                  </w:rPr>
                                </w:pPr>
                              </w:p>
                              <w:p w14:paraId="3AF35125" w14:textId="77777777" w:rsidR="00050E19" w:rsidRDefault="00050E19">
                                <w:pPr>
                                  <w:spacing w:before="120"/>
                                  <w:rPr>
                                    <w:rFonts w:ascii="Times New Roman" w:hAnsi="Times New Roman" w:cs="Times New Roman"/>
                                    <w:color w:val="156082" w:themeColor="accent1"/>
                                    <w:sz w:val="36"/>
                                    <w:szCs w:val="36"/>
                                  </w:rPr>
                                </w:pPr>
                              </w:p>
                              <w:p w14:paraId="07478D35" w14:textId="77777777" w:rsidR="00F46526" w:rsidRDefault="00F46526">
                                <w:pPr>
                                  <w:spacing w:before="120"/>
                                  <w:rPr>
                                    <w:rFonts w:ascii="Times New Roman" w:hAnsi="Times New Roman" w:cs="Times New Roman"/>
                                    <w:color w:val="156082" w:themeColor="accent1"/>
                                    <w:sz w:val="36"/>
                                    <w:szCs w:val="36"/>
                                  </w:rPr>
                                </w:pPr>
                              </w:p>
                              <w:p w14:paraId="4455CA45" w14:textId="77777777" w:rsidR="00F46526" w:rsidRDefault="00F46526">
                                <w:pPr>
                                  <w:spacing w:before="120"/>
                                  <w:rPr>
                                    <w:rFonts w:ascii="Times New Roman" w:hAnsi="Times New Roman" w:cs="Times New Roman"/>
                                    <w:color w:val="156082" w:themeColor="accent1"/>
                                    <w:sz w:val="36"/>
                                    <w:szCs w:val="36"/>
                                  </w:rPr>
                                </w:pPr>
                              </w:p>
                              <w:p w14:paraId="17E05874" w14:textId="77777777" w:rsidR="00F46526" w:rsidRDefault="00F46526">
                                <w:pPr>
                                  <w:spacing w:before="120"/>
                                  <w:rPr>
                                    <w:rFonts w:ascii="Times New Roman" w:hAnsi="Times New Roman" w:cs="Times New Roman"/>
                                    <w:color w:val="156082" w:themeColor="accent1"/>
                                    <w:sz w:val="36"/>
                                    <w:szCs w:val="36"/>
                                  </w:rPr>
                                </w:pPr>
                              </w:p>
                              <w:p w14:paraId="78A885E4" w14:textId="77777777" w:rsidR="00F46526" w:rsidRDefault="00F46526">
                                <w:pPr>
                                  <w:spacing w:before="120"/>
                                  <w:rPr>
                                    <w:rFonts w:ascii="Times New Roman" w:hAnsi="Times New Roman" w:cs="Times New Roman"/>
                                    <w:color w:val="156082" w:themeColor="accent1"/>
                                    <w:sz w:val="36"/>
                                    <w:szCs w:val="36"/>
                                  </w:rPr>
                                </w:pPr>
                              </w:p>
                              <w:p w14:paraId="591A7E6F" w14:textId="77777777" w:rsidR="00F46526" w:rsidRPr="00F46526" w:rsidRDefault="00F46526">
                                <w:pPr>
                                  <w:spacing w:before="120"/>
                                  <w:rPr>
                                    <w:rFonts w:ascii="Times New Roman" w:hAnsi="Times New Roman" w:cs="Times New Roman"/>
                                    <w:color w:val="156082" w:themeColor="accent1"/>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7869A62C" id="Text Box 30" o:spid="_x0000_s1056" type="#_x0000_t202" style="position:absolute;margin-left:219.25pt;margin-top:155.05pt;width:330.9pt;height:616.8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rmXYwIAADUFAAAOAAAAZHJzL2Uyb0RvYy54bWysVEtv2zAMvg/YfxB0X+w81gVBnSJrkWFA&#10;0RZrh54VWUqMyaImMbGzXz9KtpOi26XDLjItfvz41uVVWxt2UD5UYAs+HuWcKSuhrOy24N+f1h/m&#10;nAUUthQGrCr4UQV+tXz/7rJxCzWBHZhSeUYkNiwaV/AdoltkWZA7VYswAqcsKTX4WiD9+m1WetEQ&#10;e22ySZ5fZA340nmQKgS6vemUfJn4tVYS77UOCpkpOMWG6fTp3MQzW16KxdYLt6tkH4b4hyhqUVly&#10;eqK6ESjY3ld/UNWV9BBA40hCnYHWlVQpB8pmnL/K5nEnnEq5UHGCO5Up/D9aeXd4dA+eYfsZWmpg&#10;LEjjwiLQZcyn1b6OX4qUkZ5KeDyVTbXIJF3OJvlkNiWVJN2n+XQ2ns8iT3Y2dz7gFwU1i0LBPfUl&#10;lUscbgN20AESvVlYV8ak3hjLmoJfTD/myeCkIXJjI1alLvc059CThEejIsbYb0qzqkwZxIs0X+ra&#10;eHYQNBlCSmUxJZ94CR1RmoJ4i2GPP0f1FuMuj8EzWDwZ15UFn7J/FXb5YwhZd3iq+Yu8o4jtpqXE&#10;Cz4ZOruB8kgN99DtQnByXVFTbkXAB+Fp+KmRtNB4T4c2QMWHXuJsB/7X3+4jnmaStJw1tEwFDz/3&#10;wivOzFdL0xo3bxD8IGwGwe7ra6AujOmpcDKJZODRDKL2UD/Tnq+iF1IJK8lXwXEQr7FbaXonpFqt&#10;Eoj2ywm8tY9ORurYlDhiT+2z8K6fQ6QRvoNhzcTi1Th22GhpYbVH0FWa1VjXrop9vWk307T370hc&#10;/pf/CXV+7Za/AQAA//8DAFBLAwQUAAYACAAAACEA3cn7ROEAAAANAQAADwAAAGRycy9kb3ducmV2&#10;LnhtbEyPy07DMBBF90j8gzVI7KgdQlEV4lSIxw4otEWCnRObJMIeR7aThr9nuoLdjO7RnTPlenaW&#10;TSbE3qOEbCGAGWy87rGVsN89XqyAxaRQK+vRSPgxEdbV6UmpCu0P+GambWoZlWAslIQupaHgPDad&#10;cSou/GCQsi8fnEq0hpbroA5U7iy/FOKaO9UjXejUYO4603xvRyfBfsTwVIv0Od23z+l1w8f3h+xF&#10;yvOz+fYGWDJz+oPhqE/qUJFT7UfUkVkJV/lqSaiEPBMZsCORCZEDq2laUgq8Kvn/L6pfAAAA//8D&#10;AFBLAQItABQABgAIAAAAIQC2gziS/gAAAOEBAAATAAAAAAAAAAAAAAAAAAAAAABbQ29udGVudF9U&#10;eXBlc10ueG1sUEsBAi0AFAAGAAgAAAAhADj9If/WAAAAlAEAAAsAAAAAAAAAAAAAAAAALwEAAF9y&#10;ZWxzLy5yZWxzUEsBAi0AFAAGAAgAAAAhAF4yuZdjAgAANQUAAA4AAAAAAAAAAAAAAAAALgIAAGRy&#10;cy9lMm9Eb2MueG1sUEsBAi0AFAAGAAgAAAAhAN3J+0ThAAAADQEAAA8AAAAAAAAAAAAAAAAAvQQA&#10;AGRycy9kb3ducmV2LnhtbFBLBQYAAAAABAAEAPMAAADLBQAAAAA=&#10;" filled="f" stroked="f" strokeweight=".5pt">
                    <v:textbox inset="0,0,0,0">
                      <w:txbxContent>
                        <w:p w14:paraId="7D7F1051" w14:textId="099E405E" w:rsidR="00557113" w:rsidRPr="00557113" w:rsidRDefault="003F2895">
                          <w:pPr>
                            <w:pStyle w:val="NoSpacing"/>
                            <w:rPr>
                              <w:rFonts w:ascii="Times New Roman" w:eastAsiaTheme="majorEastAsia" w:hAnsi="Times New Roman" w:cs="Times New Roman"/>
                              <w:color w:val="262626" w:themeColor="text1" w:themeTint="D9"/>
                              <w:sz w:val="72"/>
                              <w:szCs w:val="72"/>
                            </w:rPr>
                          </w:pPr>
                          <w:sdt>
                            <w:sdtPr>
                              <w:rPr>
                                <w:rFonts w:ascii="Times New Roman" w:hAnsi="Times New Roman" w:cs="Times New Roman"/>
                                <w:b/>
                                <w:bCs/>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557113" w:rsidRPr="00D202B0">
                                <w:rPr>
                                  <w:rFonts w:ascii="Times New Roman" w:hAnsi="Times New Roman" w:cs="Times New Roman"/>
                                  <w:b/>
                                  <w:bCs/>
                                  <w:sz w:val="72"/>
                                  <w:szCs w:val="72"/>
                                </w:rPr>
                                <w:t>Analysis of Marriott International, INC</w:t>
                              </w:r>
                              <w:r w:rsidR="00C41CDA" w:rsidRPr="00D202B0">
                                <w:rPr>
                                  <w:rFonts w:ascii="Times New Roman" w:hAnsi="Times New Roman" w:cs="Times New Roman"/>
                                  <w:b/>
                                  <w:bCs/>
                                  <w:sz w:val="72"/>
                                  <w:szCs w:val="72"/>
                                </w:rPr>
                                <w:t xml:space="preserve"> financial P</w:t>
                              </w:r>
                              <w:r w:rsidR="00A43798" w:rsidRPr="00D202B0">
                                <w:rPr>
                                  <w:rFonts w:ascii="Times New Roman" w:hAnsi="Times New Roman" w:cs="Times New Roman"/>
                                  <w:b/>
                                  <w:bCs/>
                                  <w:sz w:val="72"/>
                                  <w:szCs w:val="72"/>
                                </w:rPr>
                                <w:t>e</w:t>
                              </w:r>
                              <w:r w:rsidR="00C41CDA" w:rsidRPr="00D202B0">
                                <w:rPr>
                                  <w:rFonts w:ascii="Times New Roman" w:hAnsi="Times New Roman" w:cs="Times New Roman"/>
                                  <w:b/>
                                  <w:bCs/>
                                  <w:sz w:val="72"/>
                                  <w:szCs w:val="72"/>
                                </w:rPr>
                                <w:t>rformance</w:t>
                              </w:r>
                              <w:r w:rsidR="00A43798" w:rsidRPr="00D202B0">
                                <w:rPr>
                                  <w:rFonts w:ascii="Times New Roman" w:hAnsi="Times New Roman" w:cs="Times New Roman"/>
                                  <w:b/>
                                  <w:bCs/>
                                  <w:sz w:val="72"/>
                                  <w:szCs w:val="72"/>
                                </w:rPr>
                                <w:t>.</w:t>
                              </w:r>
                            </w:sdtContent>
                          </w:sdt>
                        </w:p>
                        <w:p w14:paraId="0EA1E2C6" w14:textId="51B56EC6" w:rsidR="00557113" w:rsidRPr="00F46526" w:rsidRDefault="003F2895" w:rsidP="00907571">
                          <w:pPr>
                            <w:shd w:val="clear" w:color="auto" w:fill="A5C9EB" w:themeFill="text2" w:themeFillTint="40"/>
                            <w:spacing w:before="120"/>
                            <w:rPr>
                              <w:b/>
                              <w:bCs/>
                              <w:color w:val="404040" w:themeColor="text1" w:themeTint="BF"/>
                              <w:sz w:val="36"/>
                              <w:szCs w:val="36"/>
                            </w:rPr>
                          </w:pPr>
                          <w:sdt>
                            <w:sdtPr>
                              <w:rPr>
                                <w:rFonts w:ascii="Times New Roman" w:hAnsi="Times New Roman" w:cs="Times New Roman"/>
                                <w:b/>
                                <w:bCs/>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557113" w:rsidRPr="00F46526">
                                <w:rPr>
                                  <w:rFonts w:ascii="Times New Roman" w:hAnsi="Times New Roman" w:cs="Times New Roman"/>
                                  <w:b/>
                                  <w:bCs/>
                                  <w:color w:val="404040" w:themeColor="text1" w:themeTint="BF"/>
                                  <w:sz w:val="36"/>
                                  <w:szCs w:val="36"/>
                                </w:rPr>
                                <w:t>Business Essay</w:t>
                              </w:r>
                            </w:sdtContent>
                          </w:sdt>
                        </w:p>
                        <w:p w14:paraId="17C40081" w14:textId="77777777" w:rsidR="001C1BD7" w:rsidRDefault="001C1BD7" w:rsidP="00907571">
                          <w:pPr>
                            <w:shd w:val="clear" w:color="auto" w:fill="A5C9EB" w:themeFill="text2" w:themeFillTint="40"/>
                            <w:spacing w:before="120"/>
                            <w:rPr>
                              <w:color w:val="404040" w:themeColor="text1" w:themeTint="BF"/>
                              <w:sz w:val="36"/>
                              <w:szCs w:val="36"/>
                            </w:rPr>
                          </w:pPr>
                        </w:p>
                        <w:p w14:paraId="44977DB3" w14:textId="77777777" w:rsidR="00D202B0" w:rsidRDefault="00D202B0">
                          <w:pPr>
                            <w:spacing w:before="120"/>
                            <w:rPr>
                              <w:rFonts w:ascii="Times New Roman" w:hAnsi="Times New Roman" w:cs="Times New Roman"/>
                              <w:b/>
                              <w:bCs/>
                              <w:sz w:val="36"/>
                              <w:szCs w:val="36"/>
                            </w:rPr>
                          </w:pPr>
                        </w:p>
                        <w:p w14:paraId="09C22384" w14:textId="7D912724" w:rsidR="009862D5" w:rsidRDefault="001C1BD7">
                          <w:pPr>
                            <w:spacing w:before="120"/>
                            <w:rPr>
                              <w:rFonts w:ascii="Times New Roman" w:hAnsi="Times New Roman" w:cs="Times New Roman"/>
                            </w:rPr>
                          </w:pPr>
                          <w:r w:rsidRPr="00F46526">
                            <w:rPr>
                              <w:rFonts w:ascii="Times New Roman" w:hAnsi="Times New Roman" w:cs="Times New Roman"/>
                              <w:b/>
                              <w:bCs/>
                              <w:sz w:val="36"/>
                              <w:szCs w:val="36"/>
                            </w:rPr>
                            <w:t>Acknowledgement</w:t>
                          </w:r>
                          <w:r w:rsidR="00F46526">
                            <w:rPr>
                              <w:rFonts w:ascii="Times New Roman" w:hAnsi="Times New Roman" w:cs="Times New Roman"/>
                            </w:rPr>
                            <w:t>:</w:t>
                          </w:r>
                        </w:p>
                        <w:p w14:paraId="6730F187" w14:textId="23FBBDA7" w:rsidR="009862D5" w:rsidRPr="00A10723" w:rsidRDefault="00E037DC" w:rsidP="00F21A88">
                          <w:pPr>
                            <w:spacing w:after="0" w:line="360" w:lineRule="auto"/>
                            <w:rPr>
                              <w:rFonts w:ascii="Times New Roman" w:eastAsia="Arial" w:hAnsi="Times New Roman" w:cs="Times New Roman"/>
                              <w:b/>
                              <w:bCs/>
                              <w:lang w:eastAsia="en-GB"/>
                            </w:rPr>
                          </w:pPr>
                          <w:r w:rsidRPr="00A10723">
                            <w:rPr>
                              <w:rFonts w:ascii="Times New Roman" w:eastAsia="Arial" w:hAnsi="Times New Roman" w:cs="Times New Roman"/>
                              <w:b/>
                              <w:bCs/>
                              <w:lang w:eastAsia="en-GB"/>
                            </w:rPr>
                            <w:t>I</w:t>
                          </w:r>
                          <w:r w:rsidR="009862D5" w:rsidRPr="00A10723">
                            <w:rPr>
                              <w:rFonts w:ascii="Times New Roman" w:eastAsia="Arial" w:hAnsi="Times New Roman" w:cs="Times New Roman"/>
                              <w:b/>
                              <w:bCs/>
                              <w:lang w:eastAsia="en-GB"/>
                            </w:rPr>
                            <w:t xml:space="preserve"> acknowledge the use of [Grammarly] [(</w:t>
                          </w:r>
                          <w:hyperlink r:id="rId11" w:history="1">
                            <w:r w:rsidR="009862D5" w:rsidRPr="00A10723">
                              <w:rPr>
                                <w:rFonts w:ascii="Times New Roman" w:eastAsia="Arial" w:hAnsi="Times New Roman" w:cs="Times New Roman"/>
                                <w:b/>
                                <w:bCs/>
                                <w:color w:val="467886" w:themeColor="hyperlink"/>
                                <w:u w:val="single"/>
                                <w:lang w:eastAsia="en-GB"/>
                              </w:rPr>
                              <w:t>https://app.grammarly.com/</w:t>
                            </w:r>
                          </w:hyperlink>
                          <w:r w:rsidR="00257ED5">
                            <w:rPr>
                              <w:rFonts w:ascii="Times New Roman" w:eastAsia="Arial" w:hAnsi="Times New Roman" w:cs="Times New Roman"/>
                              <w:b/>
                              <w:bCs/>
                              <w:lang w:eastAsia="en-GB"/>
                            </w:rPr>
                            <w:t>]</w:t>
                          </w:r>
                          <w:r w:rsidR="009862D5" w:rsidRPr="00A10723">
                            <w:rPr>
                              <w:rFonts w:ascii="Times New Roman" w:eastAsia="Arial" w:hAnsi="Times New Roman" w:cs="Times New Roman"/>
                              <w:b/>
                              <w:bCs/>
                              <w:lang w:eastAsia="en-GB"/>
                            </w:rPr>
                            <w:t>[Improve writing, grammar, cut unnecessary words]. I used the prompt(s):</w:t>
                          </w:r>
                        </w:p>
                        <w:p w14:paraId="5A37080C" w14:textId="1D666222" w:rsidR="007C781F" w:rsidRPr="00A10723" w:rsidRDefault="009862D5" w:rsidP="00F21A88">
                          <w:pPr>
                            <w:spacing w:after="0" w:line="360" w:lineRule="auto"/>
                            <w:rPr>
                              <w:rFonts w:ascii="Times New Roman" w:eastAsia="Arial" w:hAnsi="Times New Roman" w:cs="Times New Roman"/>
                              <w:b/>
                              <w:bCs/>
                              <w:lang w:eastAsia="en-GB"/>
                            </w:rPr>
                          </w:pPr>
                          <w:r w:rsidRPr="00A10723">
                            <w:rPr>
                              <w:rFonts w:ascii="Times New Roman" w:eastAsia="Arial" w:hAnsi="Times New Roman" w:cs="Times New Roman"/>
                              <w:b/>
                              <w:bCs/>
                              <w:lang w:eastAsia="en-GB"/>
                            </w:rPr>
                            <w:t>• [Check my Grammar]</w:t>
                          </w:r>
                        </w:p>
                        <w:p w14:paraId="3EA90509" w14:textId="16FFE770" w:rsidR="00F9624F" w:rsidRPr="00A10723" w:rsidRDefault="009862D5" w:rsidP="00F21A88">
                          <w:pPr>
                            <w:spacing w:after="0" w:line="360" w:lineRule="auto"/>
                            <w:rPr>
                              <w:rFonts w:ascii="Times New Roman" w:eastAsia="Arial" w:hAnsi="Times New Roman" w:cs="Times New Roman"/>
                              <w:b/>
                              <w:bCs/>
                              <w:lang w:eastAsia="en-GB"/>
                            </w:rPr>
                          </w:pPr>
                          <w:r w:rsidRPr="00A10723">
                            <w:rPr>
                              <w:rFonts w:ascii="Times New Roman" w:eastAsia="Arial" w:hAnsi="Times New Roman" w:cs="Times New Roman"/>
                              <w:b/>
                              <w:bCs/>
                              <w:lang w:eastAsia="en-GB"/>
                            </w:rPr>
                            <w:t>I confirm that I have not presented any AI-generated text as my work. I confirm that I have copies of my drafts, notes, and other resources I used before and after using AI tools, which I may be asked to provide in evidenc</w:t>
                          </w:r>
                          <w:r w:rsidR="00481A46" w:rsidRPr="00A10723">
                            <w:rPr>
                              <w:rFonts w:ascii="Times New Roman" w:eastAsia="Arial" w:hAnsi="Times New Roman" w:cs="Times New Roman"/>
                              <w:b/>
                              <w:bCs/>
                              <w:lang w:eastAsia="en-GB"/>
                            </w:rPr>
                            <w:t>e.</w:t>
                          </w:r>
                        </w:p>
                        <w:p w14:paraId="42D9F398" w14:textId="77777777" w:rsidR="0009347A" w:rsidRDefault="0009347A">
                          <w:pPr>
                            <w:spacing w:before="120"/>
                            <w:rPr>
                              <w:rFonts w:ascii="Times New Roman" w:hAnsi="Times New Roman" w:cs="Times New Roman"/>
                            </w:rPr>
                          </w:pPr>
                        </w:p>
                        <w:p w14:paraId="704D9632" w14:textId="7E4503F8" w:rsidR="001C1BD7" w:rsidRDefault="00F46526">
                          <w:pPr>
                            <w:spacing w:before="120"/>
                            <w:rPr>
                              <w:rFonts w:ascii="Times New Roman" w:hAnsi="Times New Roman" w:cs="Times New Roman"/>
                            </w:rPr>
                          </w:pPr>
                          <w:r>
                            <w:rPr>
                              <w:rFonts w:ascii="Times New Roman" w:hAnsi="Times New Roman" w:cs="Times New Roman"/>
                            </w:rPr>
                            <w:t xml:space="preserve"> </w:t>
                          </w:r>
                        </w:p>
                        <w:p w14:paraId="05044A32" w14:textId="77777777" w:rsidR="00156596" w:rsidRDefault="008A52D5" w:rsidP="00156596">
                          <w:pPr>
                            <w:spacing w:before="120"/>
                            <w:rPr>
                              <w:rFonts w:ascii="Times New Roman" w:hAnsi="Times New Roman" w:cs="Times New Roman"/>
                              <w:b/>
                              <w:bCs/>
                            </w:rPr>
                          </w:pPr>
                          <w:r w:rsidRPr="003C0DD6">
                            <w:rPr>
                              <w:rFonts w:ascii="Times New Roman" w:hAnsi="Times New Roman" w:cs="Times New Roman"/>
                              <w:b/>
                              <w:bCs/>
                              <w:sz w:val="36"/>
                              <w:szCs w:val="36"/>
                            </w:rPr>
                            <w:t>Lecturer</w:t>
                          </w:r>
                          <w:r w:rsidRPr="003C0DD6">
                            <w:rPr>
                              <w:rFonts w:ascii="Times New Roman" w:hAnsi="Times New Roman" w:cs="Times New Roman"/>
                              <w:b/>
                              <w:bCs/>
                            </w:rPr>
                            <w:t>:</w:t>
                          </w:r>
                        </w:p>
                        <w:p w14:paraId="168B5EC4" w14:textId="738944A8" w:rsidR="00050E19" w:rsidRPr="00D202B0" w:rsidRDefault="00EC106D" w:rsidP="00E36464">
                          <w:pPr>
                            <w:spacing w:before="120"/>
                            <w:rPr>
                              <w:color w:val="000000" w:themeColor="text1"/>
                            </w:rPr>
                          </w:pPr>
                          <w:r w:rsidRPr="00D202B0">
                            <w:rPr>
                              <w:rFonts w:ascii="Times New Roman" w:hAnsi="Times New Roman" w:cs="Times New Roman"/>
                              <w:color w:val="000000" w:themeColor="text1"/>
                              <w:sz w:val="36"/>
                              <w:szCs w:val="36"/>
                            </w:rPr>
                            <w:t>(</w:t>
                          </w:r>
                          <w:r w:rsidR="008A52D5" w:rsidRPr="00D202B0">
                            <w:rPr>
                              <w:rFonts w:ascii="Times New Roman" w:hAnsi="Times New Roman" w:cs="Times New Roman"/>
                              <w:color w:val="000000" w:themeColor="text1"/>
                              <w:sz w:val="36"/>
                              <w:szCs w:val="36"/>
                            </w:rPr>
                            <w:t>Dr</w:t>
                          </w:r>
                          <w:r w:rsidRPr="00D202B0">
                            <w:rPr>
                              <w:rFonts w:ascii="Times New Roman" w:hAnsi="Times New Roman" w:cs="Times New Roman"/>
                              <w:color w:val="000000" w:themeColor="text1"/>
                              <w:sz w:val="36"/>
                              <w:szCs w:val="36"/>
                            </w:rPr>
                            <w:t>,</w:t>
                          </w:r>
                          <w:r w:rsidR="008A52D5" w:rsidRPr="00D202B0">
                            <w:rPr>
                              <w:rFonts w:ascii="Times New Roman" w:hAnsi="Times New Roman" w:cs="Times New Roman"/>
                              <w:color w:val="000000" w:themeColor="text1"/>
                              <w:sz w:val="36"/>
                              <w:szCs w:val="36"/>
                            </w:rPr>
                            <w:t xml:space="preserve"> Ernest Balutie Wavei</w:t>
                          </w:r>
                          <w:r w:rsidRPr="00D202B0">
                            <w:rPr>
                              <w:rFonts w:ascii="Times New Roman" w:hAnsi="Times New Roman" w:cs="Times New Roman"/>
                              <w:color w:val="000000" w:themeColor="text1"/>
                              <w:sz w:val="36"/>
                              <w:szCs w:val="36"/>
                            </w:rPr>
                            <w:t>)</w:t>
                          </w:r>
                        </w:p>
                        <w:p w14:paraId="161CF5CC" w14:textId="13155C73" w:rsidR="00AB7135" w:rsidRDefault="00704141" w:rsidP="00AB7135">
                          <w:pPr>
                            <w:spacing w:before="120"/>
                            <w:rPr>
                              <w:rFonts w:ascii="Times New Roman" w:hAnsi="Times New Roman" w:cs="Times New Roman"/>
                              <w:b/>
                              <w:bCs/>
                            </w:rPr>
                          </w:pPr>
                          <w:r>
                            <w:rPr>
                              <w:rFonts w:ascii="Times New Roman" w:hAnsi="Times New Roman" w:cs="Times New Roman"/>
                              <w:b/>
                              <w:bCs/>
                              <w:sz w:val="36"/>
                              <w:szCs w:val="36"/>
                            </w:rPr>
                            <w:t>Student Name</w:t>
                          </w:r>
                          <w:r w:rsidR="00AB7135" w:rsidRPr="003C0DD6">
                            <w:rPr>
                              <w:rFonts w:ascii="Times New Roman" w:hAnsi="Times New Roman" w:cs="Times New Roman"/>
                              <w:b/>
                              <w:bCs/>
                            </w:rPr>
                            <w:t>:</w:t>
                          </w:r>
                        </w:p>
                        <w:p w14:paraId="70A68BA0" w14:textId="77777777" w:rsidR="00050E19" w:rsidRDefault="00050E19">
                          <w:pPr>
                            <w:spacing w:before="120"/>
                            <w:rPr>
                              <w:rFonts w:ascii="Times New Roman" w:hAnsi="Times New Roman" w:cs="Times New Roman"/>
                              <w:color w:val="156082" w:themeColor="accent1"/>
                              <w:sz w:val="36"/>
                              <w:szCs w:val="36"/>
                            </w:rPr>
                          </w:pPr>
                        </w:p>
                        <w:p w14:paraId="0C9F8FF6" w14:textId="77777777" w:rsidR="00050E19" w:rsidRDefault="00050E19">
                          <w:pPr>
                            <w:spacing w:before="120"/>
                            <w:rPr>
                              <w:rFonts w:ascii="Times New Roman" w:hAnsi="Times New Roman" w:cs="Times New Roman"/>
                              <w:color w:val="156082" w:themeColor="accent1"/>
                              <w:sz w:val="36"/>
                              <w:szCs w:val="36"/>
                            </w:rPr>
                          </w:pPr>
                        </w:p>
                        <w:p w14:paraId="4003D4A6" w14:textId="77777777" w:rsidR="00050E19" w:rsidRDefault="00050E19">
                          <w:pPr>
                            <w:spacing w:before="120"/>
                            <w:rPr>
                              <w:rFonts w:ascii="Times New Roman" w:hAnsi="Times New Roman" w:cs="Times New Roman"/>
                              <w:color w:val="156082" w:themeColor="accent1"/>
                              <w:sz w:val="36"/>
                              <w:szCs w:val="36"/>
                            </w:rPr>
                          </w:pPr>
                        </w:p>
                        <w:p w14:paraId="51C35BD0" w14:textId="37D11145" w:rsidR="00050E19" w:rsidRDefault="00050E19">
                          <w:pPr>
                            <w:spacing w:before="120"/>
                            <w:rPr>
                              <w:rFonts w:ascii="Times New Roman" w:hAnsi="Times New Roman" w:cs="Times New Roman"/>
                              <w:color w:val="156082" w:themeColor="accent1"/>
                              <w:sz w:val="36"/>
                              <w:szCs w:val="36"/>
                            </w:rPr>
                          </w:pPr>
                        </w:p>
                        <w:p w14:paraId="25748E51" w14:textId="77777777" w:rsidR="00050E19" w:rsidRDefault="00050E19">
                          <w:pPr>
                            <w:spacing w:before="120"/>
                            <w:rPr>
                              <w:rFonts w:ascii="Times New Roman" w:hAnsi="Times New Roman" w:cs="Times New Roman"/>
                              <w:color w:val="156082" w:themeColor="accent1"/>
                              <w:sz w:val="36"/>
                              <w:szCs w:val="36"/>
                            </w:rPr>
                          </w:pPr>
                        </w:p>
                        <w:p w14:paraId="0E439E33" w14:textId="77777777" w:rsidR="00050E19" w:rsidRDefault="00050E19">
                          <w:pPr>
                            <w:spacing w:before="120"/>
                            <w:rPr>
                              <w:rFonts w:ascii="Times New Roman" w:hAnsi="Times New Roman" w:cs="Times New Roman"/>
                              <w:color w:val="156082" w:themeColor="accent1"/>
                              <w:sz w:val="36"/>
                              <w:szCs w:val="36"/>
                            </w:rPr>
                          </w:pPr>
                        </w:p>
                        <w:p w14:paraId="78DECB48" w14:textId="77777777" w:rsidR="00050E19" w:rsidRDefault="00050E19">
                          <w:pPr>
                            <w:spacing w:before="120"/>
                            <w:rPr>
                              <w:rFonts w:ascii="Times New Roman" w:hAnsi="Times New Roman" w:cs="Times New Roman"/>
                              <w:color w:val="156082" w:themeColor="accent1"/>
                              <w:sz w:val="36"/>
                              <w:szCs w:val="36"/>
                            </w:rPr>
                          </w:pPr>
                        </w:p>
                        <w:p w14:paraId="4F26272C" w14:textId="77777777" w:rsidR="00050E19" w:rsidRDefault="00050E19">
                          <w:pPr>
                            <w:spacing w:before="120"/>
                            <w:rPr>
                              <w:rFonts w:ascii="Times New Roman" w:hAnsi="Times New Roman" w:cs="Times New Roman"/>
                              <w:color w:val="156082" w:themeColor="accent1"/>
                              <w:sz w:val="36"/>
                              <w:szCs w:val="36"/>
                            </w:rPr>
                          </w:pPr>
                        </w:p>
                        <w:p w14:paraId="3AF35125" w14:textId="77777777" w:rsidR="00050E19" w:rsidRDefault="00050E19">
                          <w:pPr>
                            <w:spacing w:before="120"/>
                            <w:rPr>
                              <w:rFonts w:ascii="Times New Roman" w:hAnsi="Times New Roman" w:cs="Times New Roman"/>
                              <w:color w:val="156082" w:themeColor="accent1"/>
                              <w:sz w:val="36"/>
                              <w:szCs w:val="36"/>
                            </w:rPr>
                          </w:pPr>
                        </w:p>
                        <w:p w14:paraId="07478D35" w14:textId="77777777" w:rsidR="00F46526" w:rsidRDefault="00F46526">
                          <w:pPr>
                            <w:spacing w:before="120"/>
                            <w:rPr>
                              <w:rFonts w:ascii="Times New Roman" w:hAnsi="Times New Roman" w:cs="Times New Roman"/>
                              <w:color w:val="156082" w:themeColor="accent1"/>
                              <w:sz w:val="36"/>
                              <w:szCs w:val="36"/>
                            </w:rPr>
                          </w:pPr>
                        </w:p>
                        <w:p w14:paraId="4455CA45" w14:textId="77777777" w:rsidR="00F46526" w:rsidRDefault="00F46526">
                          <w:pPr>
                            <w:spacing w:before="120"/>
                            <w:rPr>
                              <w:rFonts w:ascii="Times New Roman" w:hAnsi="Times New Roman" w:cs="Times New Roman"/>
                              <w:color w:val="156082" w:themeColor="accent1"/>
                              <w:sz w:val="36"/>
                              <w:szCs w:val="36"/>
                            </w:rPr>
                          </w:pPr>
                        </w:p>
                        <w:p w14:paraId="17E05874" w14:textId="77777777" w:rsidR="00F46526" w:rsidRDefault="00F46526">
                          <w:pPr>
                            <w:spacing w:before="120"/>
                            <w:rPr>
                              <w:rFonts w:ascii="Times New Roman" w:hAnsi="Times New Roman" w:cs="Times New Roman"/>
                              <w:color w:val="156082" w:themeColor="accent1"/>
                              <w:sz w:val="36"/>
                              <w:szCs w:val="36"/>
                            </w:rPr>
                          </w:pPr>
                        </w:p>
                        <w:p w14:paraId="78A885E4" w14:textId="77777777" w:rsidR="00F46526" w:rsidRDefault="00F46526">
                          <w:pPr>
                            <w:spacing w:before="120"/>
                            <w:rPr>
                              <w:rFonts w:ascii="Times New Roman" w:hAnsi="Times New Roman" w:cs="Times New Roman"/>
                              <w:color w:val="156082" w:themeColor="accent1"/>
                              <w:sz w:val="36"/>
                              <w:szCs w:val="36"/>
                            </w:rPr>
                          </w:pPr>
                        </w:p>
                        <w:p w14:paraId="591A7E6F" w14:textId="77777777" w:rsidR="00F46526" w:rsidRPr="00F46526" w:rsidRDefault="00F46526">
                          <w:pPr>
                            <w:spacing w:before="120"/>
                            <w:rPr>
                              <w:rFonts w:ascii="Times New Roman" w:hAnsi="Times New Roman" w:cs="Times New Roman"/>
                              <w:color w:val="156082" w:themeColor="accent1"/>
                              <w:sz w:val="36"/>
                              <w:szCs w:val="36"/>
                            </w:rPr>
                          </w:pPr>
                        </w:p>
                      </w:txbxContent>
                    </v:textbox>
                    <w10:wrap anchorx="page" anchory="page"/>
                  </v:shape>
                </w:pict>
              </mc:Fallback>
            </mc:AlternateContent>
          </w:r>
          <w:r w:rsidR="00557113">
            <w:br w:type="page"/>
          </w:r>
        </w:p>
      </w:sdtContent>
    </w:sdt>
    <w:p w14:paraId="04E3D4F9" w14:textId="77777777" w:rsidR="002707AB" w:rsidRDefault="002707AB"/>
    <w:p w14:paraId="2052B78F" w14:textId="77777777" w:rsidR="002707AB" w:rsidRDefault="002707AB"/>
    <w:p w14:paraId="52F4AB79" w14:textId="21D07126" w:rsidR="00F004B6" w:rsidRDefault="00956A17">
      <w:r>
        <w:rPr>
          <w:noProof/>
        </w:rPr>
        <mc:AlternateContent>
          <mc:Choice Requires="wps">
            <w:drawing>
              <wp:anchor distT="0" distB="0" distL="114300" distR="114300" simplePos="0" relativeHeight="251658240" behindDoc="0" locked="0" layoutInCell="1" allowOverlap="1" wp14:anchorId="771CE268" wp14:editId="3879ECEC">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1303020" cy="268605"/>
                <wp:effectExtent l="0" t="0" r="0" b="0"/>
                <wp:wrapSquare wrapText="bothSides"/>
                <wp:docPr id="465" name="Text Box 255"/>
                <wp:cNvGraphicFramePr/>
                <a:graphic xmlns:a="http://schemas.openxmlformats.org/drawingml/2006/main">
                  <a:graphicData uri="http://schemas.microsoft.com/office/word/2010/wordprocessingShape">
                    <wps:wsp>
                      <wps:cNvSpPr txBox="1"/>
                      <wps:spPr>
                        <a:xfrm>
                          <a:off x="0" y="0"/>
                          <a:ext cx="1303507" cy="268605"/>
                        </a:xfrm>
                        <a:prstGeom prst="rect">
                          <a:avLst/>
                        </a:prstGeom>
                        <a:noFill/>
                        <a:ln w="6350">
                          <a:noFill/>
                        </a:ln>
                        <a:effectLst/>
                      </wps:spPr>
                      <wps:txbx>
                        <w:txbxContent>
                          <w:p w14:paraId="6E3742A1" w14:textId="39E877D7" w:rsidR="00BA56FF" w:rsidRDefault="00BA56FF">
                            <w:pPr>
                              <w:pStyle w:val="NoSpacing"/>
                              <w:rPr>
                                <w:color w:val="0E2841" w:themeColor="text2"/>
                              </w:rPr>
                            </w:pP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771CE268" id="Text Box 255" o:spid="_x0000_s1057" type="#_x0000_t202" style="position:absolute;margin-left:0;margin-top:0;width:102.6pt;height:21.15pt;z-index:251658240;visibility:visible;mso-wrap-style:square;mso-width-percent:0;mso-height-percent:0;mso-left-percent:455;mso-top-percent:660;mso-wrap-distance-left:9pt;mso-wrap-distance-top:0;mso-wrap-distance-right:9pt;mso-wrap-distance-bottom:0;mso-position-horizontal-relative:page;mso-position-vertical-relative:page;mso-width-percent: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RdAIQIAAEEEAAAOAAAAZHJzL2Uyb0RvYy54bWysU8lu2zAQvRfoPxC815LXJILlwE3gokCQ&#10;BHCKnGmKtASQHJakLblf3yHlDWlPRS/UjGb4ZnmP8/tOK7IXzjdgSjoc5JQIw6FqzLakP95WX24p&#10;8YGZiikwoqQH4en94vOneWsLMYIaVCUcQRDji9aWtA7BFlnmeS008wOwwmBQgtMsoOu2WeVYi+ha&#10;ZaM8n2UtuMo64MJ7/PvYB+ki4UspeHiR0otAVEmxt5BOl85NPLPFnBVbx2zd8GMb7B+60KwxWPQM&#10;9cgCIzvX/AGlG+7AgwwDDjoDKRsu0gw4zTD/MM26ZlakWXA53p7X5P8fLH/er+2rI6H7Ch0SGBfS&#10;Wl94/Bnn6aTT8YudEozjCg/ntYkuEB4vjfPxNL+hhGNsNLud5dMIk11uW+fDNwGaRKOkDmlJ22L7&#10;Jx/61FNKLGZg1SiVqFGGtCWdIX66cI4guDIxVySSjzCXzqMVuk1Hmqqk49NUG6gOOKyDXgfe8lWD&#10;HT0xH16ZQ+JxPhRzeMFDKsDKcLQoqcH9+tv/mI98YJSSFoVUUv9zx5ygRH03yNTdcDKJykvOZHoz&#10;QsddRzbXEbPTD4BaHeKzsTyZMT+okykd6HfU/DJWxRAzHGuXdHMyH0Ivb3wzXCyXKQm1Zll4MmvL&#10;I3TcW9z3W/fOnD2SEpDOZzhJjhUfuOlz401vl7uADCXi4p77rSLh0UGdJuqPbyo+hGs/ZV1e/uI3&#10;AAAA//8DAFBLAwQUAAYACAAAACEAutfHX9wAAAAEAQAADwAAAGRycy9kb3ducmV2LnhtbEyPzUrE&#10;QBCE74LvMLTgzZ2YjeLGTBYVvCio+4NeO5k2iWZ6QqZ3N769oxe9NBRVVH1dLCfXqz2NofNs4HyW&#10;gCKuve24MbDd3J9dgQqCbLH3TAa+KMCyPD4qMLf+wCvar6VRsYRDjgZakSHXOtQtOQwzPxBH792P&#10;DiXKsdF2xEMsd71Ok+RSO+w4LrQ40F1L9ed65wzI9PT84F4X2ccLbh/nt6vqrckqY05PpptrUEKT&#10;/IXhBz+iQxmZKr9jG1RvID4ivzd6aXKRgqoMZOkcdFno//DlNwAAAP//AwBQSwECLQAUAAYACAAA&#10;ACEAtoM4kv4AAADhAQAAEwAAAAAAAAAAAAAAAAAAAAAAW0NvbnRlbnRfVHlwZXNdLnhtbFBLAQIt&#10;ABQABgAIAAAAIQA4/SH/1gAAAJQBAAALAAAAAAAAAAAAAAAAAC8BAABfcmVscy8ucmVsc1BLAQIt&#10;ABQABgAIAAAAIQBSwRdAIQIAAEEEAAAOAAAAAAAAAAAAAAAAAC4CAABkcnMvZTJvRG9jLnhtbFBL&#10;AQItABQABgAIAAAAIQC618df3AAAAAQBAAAPAAAAAAAAAAAAAAAAAHsEAABkcnMvZG93bnJldi54&#10;bWxQSwUGAAAAAAQABADzAAAAhAUAAAAA&#10;" filled="f" stroked="f" strokeweight=".5pt">
                <v:textbox style="mso-fit-shape-to-text:t">
                  <w:txbxContent>
                    <w:p w14:paraId="6E3742A1" w14:textId="39E877D7" w:rsidR="00BA56FF" w:rsidRDefault="00BA56FF">
                      <w:pPr>
                        <w:pStyle w:val="NoSpacing"/>
                        <w:rPr>
                          <w:color w:val="0E2841" w:themeColor="text2"/>
                        </w:rPr>
                      </w:pPr>
                    </w:p>
                  </w:txbxContent>
                </v:textbox>
                <w10:wrap type="square" anchorx="page" anchory="page"/>
              </v:shape>
            </w:pict>
          </mc:Fallback>
        </mc:AlternateContent>
      </w:r>
      <w:r w:rsidR="00FE5305">
        <w:t xml:space="preserve"> </w:t>
      </w:r>
    </w:p>
    <w:sdt>
      <w:sdtPr>
        <w:rPr>
          <w:rFonts w:asciiTheme="minorHAnsi" w:eastAsiaTheme="minorHAnsi" w:hAnsiTheme="minorHAnsi" w:cstheme="minorBidi"/>
          <w:color w:val="auto"/>
          <w:kern w:val="2"/>
          <w:sz w:val="24"/>
          <w:szCs w:val="24"/>
          <w:lang w:eastAsia="en-US"/>
          <w14:ligatures w14:val="standardContextual"/>
        </w:rPr>
        <w:id w:val="-80915623"/>
        <w:docPartObj>
          <w:docPartGallery w:val="Table of Contents"/>
          <w:docPartUnique/>
        </w:docPartObj>
      </w:sdtPr>
      <w:sdtEndPr>
        <w:rPr>
          <w:b/>
          <w:bCs/>
        </w:rPr>
      </w:sdtEndPr>
      <w:sdtContent>
        <w:p w14:paraId="2E599DC4" w14:textId="4B7497E9" w:rsidR="00BA56FF" w:rsidRPr="00DE19C2" w:rsidRDefault="00BA56FF" w:rsidP="00DE19C2">
          <w:pPr>
            <w:pStyle w:val="TOCHeading"/>
            <w:shd w:val="clear" w:color="auto" w:fill="A5C9EB" w:themeFill="text2" w:themeFillTint="40"/>
            <w:jc w:val="both"/>
            <w:rPr>
              <w:rFonts w:ascii="Times New Roman" w:hAnsi="Times New Roman" w:cs="Times New Roman"/>
              <w:b/>
              <w:bCs/>
              <w:sz w:val="36"/>
              <w:szCs w:val="36"/>
            </w:rPr>
          </w:pPr>
          <w:r w:rsidRPr="00DE19C2">
            <w:rPr>
              <w:rFonts w:ascii="Times New Roman" w:hAnsi="Times New Roman" w:cs="Times New Roman"/>
              <w:b/>
              <w:bCs/>
              <w:sz w:val="36"/>
              <w:szCs w:val="36"/>
            </w:rPr>
            <w:t>Contents</w:t>
          </w:r>
        </w:p>
        <w:p w14:paraId="0109D6DD" w14:textId="7F0F3211" w:rsidR="00197EF7" w:rsidRDefault="00BA56FF">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1858812" w:history="1">
            <w:r w:rsidR="00197EF7" w:rsidRPr="00725023">
              <w:rPr>
                <w:rStyle w:val="Hyperlink"/>
                <w:rFonts w:ascii="Times New Roman" w:hAnsi="Times New Roman" w:cs="Times New Roman"/>
                <w:b/>
                <w:bCs/>
                <w:noProof/>
              </w:rPr>
              <w:t>Executive Summary</w:t>
            </w:r>
            <w:r w:rsidR="00197EF7">
              <w:rPr>
                <w:noProof/>
                <w:webHidden/>
              </w:rPr>
              <w:tab/>
            </w:r>
            <w:r w:rsidR="00197EF7">
              <w:rPr>
                <w:noProof/>
                <w:webHidden/>
              </w:rPr>
              <w:fldChar w:fldCharType="begin"/>
            </w:r>
            <w:r w:rsidR="00197EF7">
              <w:rPr>
                <w:noProof/>
                <w:webHidden/>
              </w:rPr>
              <w:instrText xml:space="preserve"> PAGEREF _Toc211858812 \h </w:instrText>
            </w:r>
            <w:r w:rsidR="00197EF7">
              <w:rPr>
                <w:noProof/>
                <w:webHidden/>
              </w:rPr>
            </w:r>
            <w:r w:rsidR="00197EF7">
              <w:rPr>
                <w:noProof/>
                <w:webHidden/>
              </w:rPr>
              <w:fldChar w:fldCharType="separate"/>
            </w:r>
            <w:r w:rsidR="00197EF7">
              <w:rPr>
                <w:noProof/>
                <w:webHidden/>
              </w:rPr>
              <w:t>1</w:t>
            </w:r>
            <w:r w:rsidR="00197EF7">
              <w:rPr>
                <w:noProof/>
                <w:webHidden/>
              </w:rPr>
              <w:fldChar w:fldCharType="end"/>
            </w:r>
          </w:hyperlink>
        </w:p>
        <w:p w14:paraId="71848ABD" w14:textId="055EF010" w:rsidR="00197EF7" w:rsidRDefault="00197EF7">
          <w:pPr>
            <w:pStyle w:val="TOC1"/>
            <w:tabs>
              <w:tab w:val="right" w:leader="dot" w:pos="9016"/>
            </w:tabs>
            <w:rPr>
              <w:rFonts w:eastAsiaTheme="minorEastAsia"/>
              <w:noProof/>
              <w:lang w:eastAsia="en-GB"/>
            </w:rPr>
          </w:pPr>
          <w:hyperlink w:anchor="_Toc211858813" w:history="1">
            <w:r w:rsidRPr="00725023">
              <w:rPr>
                <w:rStyle w:val="Hyperlink"/>
                <w:rFonts w:ascii="Times New Roman" w:hAnsi="Times New Roman" w:cs="Times New Roman"/>
                <w:b/>
                <w:bCs/>
                <w:noProof/>
              </w:rPr>
              <w:t>Introduction</w:t>
            </w:r>
            <w:r>
              <w:rPr>
                <w:noProof/>
                <w:webHidden/>
              </w:rPr>
              <w:tab/>
            </w:r>
            <w:r>
              <w:rPr>
                <w:noProof/>
                <w:webHidden/>
              </w:rPr>
              <w:fldChar w:fldCharType="begin"/>
            </w:r>
            <w:r>
              <w:rPr>
                <w:noProof/>
                <w:webHidden/>
              </w:rPr>
              <w:instrText xml:space="preserve"> PAGEREF _Toc211858813 \h </w:instrText>
            </w:r>
            <w:r>
              <w:rPr>
                <w:noProof/>
                <w:webHidden/>
              </w:rPr>
            </w:r>
            <w:r>
              <w:rPr>
                <w:noProof/>
                <w:webHidden/>
              </w:rPr>
              <w:fldChar w:fldCharType="separate"/>
            </w:r>
            <w:r>
              <w:rPr>
                <w:noProof/>
                <w:webHidden/>
              </w:rPr>
              <w:t>2</w:t>
            </w:r>
            <w:r>
              <w:rPr>
                <w:noProof/>
                <w:webHidden/>
              </w:rPr>
              <w:fldChar w:fldCharType="end"/>
            </w:r>
          </w:hyperlink>
        </w:p>
        <w:p w14:paraId="04CB662E" w14:textId="0D437F34" w:rsidR="00197EF7" w:rsidRDefault="00197EF7">
          <w:pPr>
            <w:pStyle w:val="TOC2"/>
            <w:tabs>
              <w:tab w:val="right" w:leader="dot" w:pos="9016"/>
            </w:tabs>
            <w:rPr>
              <w:rFonts w:eastAsiaTheme="minorEastAsia"/>
              <w:noProof/>
              <w:lang w:eastAsia="en-GB"/>
            </w:rPr>
          </w:pPr>
          <w:hyperlink w:anchor="_Toc211858814" w:history="1">
            <w:r w:rsidRPr="00725023">
              <w:rPr>
                <w:rStyle w:val="Hyperlink"/>
                <w:rFonts w:ascii="Times New Roman" w:hAnsi="Times New Roman" w:cs="Times New Roman"/>
                <w:b/>
                <w:bCs/>
                <w:noProof/>
              </w:rPr>
              <w:t>Overview</w:t>
            </w:r>
            <w:r>
              <w:rPr>
                <w:noProof/>
                <w:webHidden/>
              </w:rPr>
              <w:tab/>
            </w:r>
            <w:r>
              <w:rPr>
                <w:noProof/>
                <w:webHidden/>
              </w:rPr>
              <w:fldChar w:fldCharType="begin"/>
            </w:r>
            <w:r>
              <w:rPr>
                <w:noProof/>
                <w:webHidden/>
              </w:rPr>
              <w:instrText xml:space="preserve"> PAGEREF _Toc211858814 \h </w:instrText>
            </w:r>
            <w:r>
              <w:rPr>
                <w:noProof/>
                <w:webHidden/>
              </w:rPr>
            </w:r>
            <w:r>
              <w:rPr>
                <w:noProof/>
                <w:webHidden/>
              </w:rPr>
              <w:fldChar w:fldCharType="separate"/>
            </w:r>
            <w:r>
              <w:rPr>
                <w:noProof/>
                <w:webHidden/>
              </w:rPr>
              <w:t>3</w:t>
            </w:r>
            <w:r>
              <w:rPr>
                <w:noProof/>
                <w:webHidden/>
              </w:rPr>
              <w:fldChar w:fldCharType="end"/>
            </w:r>
          </w:hyperlink>
        </w:p>
        <w:p w14:paraId="0A1BB8EC" w14:textId="7C61408D" w:rsidR="00197EF7" w:rsidRDefault="00197EF7">
          <w:pPr>
            <w:pStyle w:val="TOC2"/>
            <w:tabs>
              <w:tab w:val="right" w:leader="dot" w:pos="9016"/>
            </w:tabs>
            <w:rPr>
              <w:rFonts w:eastAsiaTheme="minorEastAsia"/>
              <w:noProof/>
              <w:lang w:eastAsia="en-GB"/>
            </w:rPr>
          </w:pPr>
          <w:hyperlink w:anchor="_Toc211858815" w:history="1">
            <w:r w:rsidRPr="00725023">
              <w:rPr>
                <w:rStyle w:val="Hyperlink"/>
                <w:rFonts w:ascii="Times New Roman" w:hAnsi="Times New Roman" w:cs="Times New Roman"/>
                <w:b/>
                <w:bCs/>
                <w:noProof/>
              </w:rPr>
              <w:t>Total Revenue (2022-2024)</w:t>
            </w:r>
            <w:r>
              <w:rPr>
                <w:noProof/>
                <w:webHidden/>
              </w:rPr>
              <w:tab/>
            </w:r>
            <w:r>
              <w:rPr>
                <w:noProof/>
                <w:webHidden/>
              </w:rPr>
              <w:fldChar w:fldCharType="begin"/>
            </w:r>
            <w:r>
              <w:rPr>
                <w:noProof/>
                <w:webHidden/>
              </w:rPr>
              <w:instrText xml:space="preserve"> PAGEREF _Toc211858815 \h </w:instrText>
            </w:r>
            <w:r>
              <w:rPr>
                <w:noProof/>
                <w:webHidden/>
              </w:rPr>
            </w:r>
            <w:r>
              <w:rPr>
                <w:noProof/>
                <w:webHidden/>
              </w:rPr>
              <w:fldChar w:fldCharType="separate"/>
            </w:r>
            <w:r>
              <w:rPr>
                <w:noProof/>
                <w:webHidden/>
              </w:rPr>
              <w:t>4</w:t>
            </w:r>
            <w:r>
              <w:rPr>
                <w:noProof/>
                <w:webHidden/>
              </w:rPr>
              <w:fldChar w:fldCharType="end"/>
            </w:r>
          </w:hyperlink>
        </w:p>
        <w:p w14:paraId="6491F0C7" w14:textId="38D40913" w:rsidR="00197EF7" w:rsidRDefault="00197EF7">
          <w:pPr>
            <w:pStyle w:val="TOC2"/>
            <w:tabs>
              <w:tab w:val="right" w:leader="dot" w:pos="9016"/>
            </w:tabs>
            <w:rPr>
              <w:rFonts w:eastAsiaTheme="minorEastAsia"/>
              <w:noProof/>
              <w:lang w:eastAsia="en-GB"/>
            </w:rPr>
          </w:pPr>
          <w:hyperlink w:anchor="_Toc211858816" w:history="1">
            <w:r w:rsidRPr="00725023">
              <w:rPr>
                <w:rStyle w:val="Hyperlink"/>
                <w:rFonts w:ascii="Times New Roman" w:hAnsi="Times New Roman" w:cs="Times New Roman"/>
                <w:b/>
                <w:bCs/>
                <w:noProof/>
              </w:rPr>
              <w:t>Market position</w:t>
            </w:r>
            <w:r>
              <w:rPr>
                <w:noProof/>
                <w:webHidden/>
              </w:rPr>
              <w:tab/>
            </w:r>
            <w:r>
              <w:rPr>
                <w:noProof/>
                <w:webHidden/>
              </w:rPr>
              <w:fldChar w:fldCharType="begin"/>
            </w:r>
            <w:r>
              <w:rPr>
                <w:noProof/>
                <w:webHidden/>
              </w:rPr>
              <w:instrText xml:space="preserve"> PAGEREF _Toc211858816 \h </w:instrText>
            </w:r>
            <w:r>
              <w:rPr>
                <w:noProof/>
                <w:webHidden/>
              </w:rPr>
            </w:r>
            <w:r>
              <w:rPr>
                <w:noProof/>
                <w:webHidden/>
              </w:rPr>
              <w:fldChar w:fldCharType="separate"/>
            </w:r>
            <w:r>
              <w:rPr>
                <w:noProof/>
                <w:webHidden/>
              </w:rPr>
              <w:t>5</w:t>
            </w:r>
            <w:r>
              <w:rPr>
                <w:noProof/>
                <w:webHidden/>
              </w:rPr>
              <w:fldChar w:fldCharType="end"/>
            </w:r>
          </w:hyperlink>
        </w:p>
        <w:p w14:paraId="4DCEE13A" w14:textId="228EBB09" w:rsidR="00197EF7" w:rsidRDefault="00197EF7">
          <w:pPr>
            <w:pStyle w:val="TOC2"/>
            <w:tabs>
              <w:tab w:val="right" w:leader="dot" w:pos="9016"/>
            </w:tabs>
            <w:rPr>
              <w:rFonts w:eastAsiaTheme="minorEastAsia"/>
              <w:noProof/>
              <w:lang w:eastAsia="en-GB"/>
            </w:rPr>
          </w:pPr>
          <w:hyperlink w:anchor="_Toc211858817" w:history="1">
            <w:r w:rsidRPr="00725023">
              <w:rPr>
                <w:rStyle w:val="Hyperlink"/>
                <w:rFonts w:ascii="Times New Roman" w:hAnsi="Times New Roman" w:cs="Times New Roman"/>
                <w:b/>
                <w:bCs/>
                <w:noProof/>
              </w:rPr>
              <w:t>Growth Potential</w:t>
            </w:r>
            <w:r>
              <w:rPr>
                <w:noProof/>
                <w:webHidden/>
              </w:rPr>
              <w:tab/>
            </w:r>
            <w:r>
              <w:rPr>
                <w:noProof/>
                <w:webHidden/>
              </w:rPr>
              <w:fldChar w:fldCharType="begin"/>
            </w:r>
            <w:r>
              <w:rPr>
                <w:noProof/>
                <w:webHidden/>
              </w:rPr>
              <w:instrText xml:space="preserve"> PAGEREF _Toc211858817 \h </w:instrText>
            </w:r>
            <w:r>
              <w:rPr>
                <w:noProof/>
                <w:webHidden/>
              </w:rPr>
            </w:r>
            <w:r>
              <w:rPr>
                <w:noProof/>
                <w:webHidden/>
              </w:rPr>
              <w:fldChar w:fldCharType="separate"/>
            </w:r>
            <w:r>
              <w:rPr>
                <w:noProof/>
                <w:webHidden/>
              </w:rPr>
              <w:t>6</w:t>
            </w:r>
            <w:r>
              <w:rPr>
                <w:noProof/>
                <w:webHidden/>
              </w:rPr>
              <w:fldChar w:fldCharType="end"/>
            </w:r>
          </w:hyperlink>
        </w:p>
        <w:p w14:paraId="14A34D3B" w14:textId="1044D0DC" w:rsidR="00197EF7" w:rsidRDefault="00197EF7">
          <w:pPr>
            <w:pStyle w:val="TOC2"/>
            <w:tabs>
              <w:tab w:val="right" w:leader="dot" w:pos="9016"/>
            </w:tabs>
            <w:rPr>
              <w:rFonts w:eastAsiaTheme="minorEastAsia"/>
              <w:noProof/>
              <w:lang w:eastAsia="en-GB"/>
            </w:rPr>
          </w:pPr>
          <w:hyperlink w:anchor="_Toc211858818" w:history="1">
            <w:r w:rsidRPr="00725023">
              <w:rPr>
                <w:rStyle w:val="Hyperlink"/>
                <w:rFonts w:ascii="Times New Roman" w:hAnsi="Times New Roman" w:cs="Times New Roman"/>
                <w:b/>
                <w:bCs/>
                <w:noProof/>
              </w:rPr>
              <w:t>Recommendations</w:t>
            </w:r>
            <w:r>
              <w:rPr>
                <w:noProof/>
                <w:webHidden/>
              </w:rPr>
              <w:tab/>
            </w:r>
            <w:r>
              <w:rPr>
                <w:noProof/>
                <w:webHidden/>
              </w:rPr>
              <w:fldChar w:fldCharType="begin"/>
            </w:r>
            <w:r>
              <w:rPr>
                <w:noProof/>
                <w:webHidden/>
              </w:rPr>
              <w:instrText xml:space="preserve"> PAGEREF _Toc211858818 \h </w:instrText>
            </w:r>
            <w:r>
              <w:rPr>
                <w:noProof/>
                <w:webHidden/>
              </w:rPr>
            </w:r>
            <w:r>
              <w:rPr>
                <w:noProof/>
                <w:webHidden/>
              </w:rPr>
              <w:fldChar w:fldCharType="separate"/>
            </w:r>
            <w:r>
              <w:rPr>
                <w:noProof/>
                <w:webHidden/>
              </w:rPr>
              <w:t>7</w:t>
            </w:r>
            <w:r>
              <w:rPr>
                <w:noProof/>
                <w:webHidden/>
              </w:rPr>
              <w:fldChar w:fldCharType="end"/>
            </w:r>
          </w:hyperlink>
        </w:p>
        <w:p w14:paraId="57D69E22" w14:textId="0467B858" w:rsidR="00197EF7" w:rsidRDefault="00197EF7">
          <w:pPr>
            <w:pStyle w:val="TOC1"/>
            <w:tabs>
              <w:tab w:val="right" w:leader="dot" w:pos="9016"/>
            </w:tabs>
            <w:rPr>
              <w:rFonts w:eastAsiaTheme="minorEastAsia"/>
              <w:noProof/>
              <w:lang w:eastAsia="en-GB"/>
            </w:rPr>
          </w:pPr>
          <w:hyperlink w:anchor="_Toc211858819" w:history="1">
            <w:r w:rsidRPr="00725023">
              <w:rPr>
                <w:rStyle w:val="Hyperlink"/>
                <w:rFonts w:ascii="Times New Roman" w:hAnsi="Times New Roman" w:cs="Times New Roman"/>
                <w:b/>
                <w:bCs/>
                <w:noProof/>
              </w:rPr>
              <w:t>Conclusion</w:t>
            </w:r>
            <w:r>
              <w:rPr>
                <w:noProof/>
                <w:webHidden/>
              </w:rPr>
              <w:tab/>
            </w:r>
            <w:r>
              <w:rPr>
                <w:noProof/>
                <w:webHidden/>
              </w:rPr>
              <w:fldChar w:fldCharType="begin"/>
            </w:r>
            <w:r>
              <w:rPr>
                <w:noProof/>
                <w:webHidden/>
              </w:rPr>
              <w:instrText xml:space="preserve"> PAGEREF _Toc211858819 \h </w:instrText>
            </w:r>
            <w:r>
              <w:rPr>
                <w:noProof/>
                <w:webHidden/>
              </w:rPr>
            </w:r>
            <w:r>
              <w:rPr>
                <w:noProof/>
                <w:webHidden/>
              </w:rPr>
              <w:fldChar w:fldCharType="separate"/>
            </w:r>
            <w:r>
              <w:rPr>
                <w:noProof/>
                <w:webHidden/>
              </w:rPr>
              <w:t>8</w:t>
            </w:r>
            <w:r>
              <w:rPr>
                <w:noProof/>
                <w:webHidden/>
              </w:rPr>
              <w:fldChar w:fldCharType="end"/>
            </w:r>
          </w:hyperlink>
        </w:p>
        <w:p w14:paraId="5F7D660D" w14:textId="1C39ADAF" w:rsidR="00197EF7" w:rsidRDefault="00197EF7">
          <w:pPr>
            <w:pStyle w:val="TOC1"/>
            <w:tabs>
              <w:tab w:val="right" w:leader="dot" w:pos="9016"/>
            </w:tabs>
            <w:rPr>
              <w:rFonts w:eastAsiaTheme="minorEastAsia"/>
              <w:noProof/>
              <w:lang w:eastAsia="en-GB"/>
            </w:rPr>
          </w:pPr>
          <w:hyperlink w:anchor="_Toc211858820" w:history="1">
            <w:r w:rsidRPr="00725023">
              <w:rPr>
                <w:rStyle w:val="Hyperlink"/>
                <w:rFonts w:ascii="Times New Roman" w:hAnsi="Times New Roman" w:cs="Times New Roman"/>
                <w:b/>
                <w:bCs/>
                <w:noProof/>
              </w:rPr>
              <w:t>Reference</w:t>
            </w:r>
            <w:r>
              <w:rPr>
                <w:noProof/>
                <w:webHidden/>
              </w:rPr>
              <w:tab/>
            </w:r>
            <w:r>
              <w:rPr>
                <w:noProof/>
                <w:webHidden/>
              </w:rPr>
              <w:fldChar w:fldCharType="begin"/>
            </w:r>
            <w:r>
              <w:rPr>
                <w:noProof/>
                <w:webHidden/>
              </w:rPr>
              <w:instrText xml:space="preserve"> PAGEREF _Toc211858820 \h </w:instrText>
            </w:r>
            <w:r>
              <w:rPr>
                <w:noProof/>
                <w:webHidden/>
              </w:rPr>
            </w:r>
            <w:r>
              <w:rPr>
                <w:noProof/>
                <w:webHidden/>
              </w:rPr>
              <w:fldChar w:fldCharType="separate"/>
            </w:r>
            <w:r>
              <w:rPr>
                <w:noProof/>
                <w:webHidden/>
              </w:rPr>
              <w:t>9</w:t>
            </w:r>
            <w:r>
              <w:rPr>
                <w:noProof/>
                <w:webHidden/>
              </w:rPr>
              <w:fldChar w:fldCharType="end"/>
            </w:r>
          </w:hyperlink>
        </w:p>
        <w:p w14:paraId="3F063DB2" w14:textId="68C0E98C" w:rsidR="00BA56FF" w:rsidRDefault="00BA56FF">
          <w:r>
            <w:rPr>
              <w:b/>
              <w:bCs/>
            </w:rPr>
            <w:fldChar w:fldCharType="end"/>
          </w:r>
        </w:p>
      </w:sdtContent>
    </w:sdt>
    <w:p w14:paraId="2C468B5A" w14:textId="77777777" w:rsidR="00BA56FF" w:rsidRDefault="00BA56FF"/>
    <w:p w14:paraId="2868BFE0" w14:textId="77777777" w:rsidR="00BA56FF" w:rsidRDefault="00BA56FF"/>
    <w:p w14:paraId="6C51C577" w14:textId="77777777" w:rsidR="00BA56FF" w:rsidRDefault="00BA56FF"/>
    <w:p w14:paraId="6B3528DE" w14:textId="77777777" w:rsidR="00BA56FF" w:rsidRDefault="00BA56FF"/>
    <w:p w14:paraId="18E060FB" w14:textId="77777777" w:rsidR="00BA56FF" w:rsidRDefault="00BA56FF"/>
    <w:p w14:paraId="467D70DB" w14:textId="77777777" w:rsidR="00BA56FF" w:rsidRDefault="00BA56FF"/>
    <w:p w14:paraId="45C3AF6B" w14:textId="77777777" w:rsidR="00BA56FF" w:rsidRDefault="00BA56FF"/>
    <w:p w14:paraId="0C65EBAD" w14:textId="77777777" w:rsidR="00BA56FF" w:rsidRDefault="00BA56FF"/>
    <w:p w14:paraId="0182FA8E" w14:textId="77777777" w:rsidR="00BA56FF" w:rsidRDefault="00BA56FF"/>
    <w:p w14:paraId="6A456E28" w14:textId="77777777" w:rsidR="00BA56FF" w:rsidRDefault="00BA56FF"/>
    <w:p w14:paraId="03C69CC1" w14:textId="77777777" w:rsidR="00BA56FF" w:rsidRDefault="00BA56FF"/>
    <w:p w14:paraId="20918D35" w14:textId="77777777" w:rsidR="00BA56FF" w:rsidRDefault="00BA56FF"/>
    <w:p w14:paraId="3C3EA228" w14:textId="77777777" w:rsidR="00BA56FF" w:rsidRDefault="00BA56FF"/>
    <w:p w14:paraId="2762E5D2" w14:textId="77777777" w:rsidR="00BA56FF" w:rsidRDefault="00BA56FF"/>
    <w:p w14:paraId="57876C3F" w14:textId="77777777" w:rsidR="00BA56FF" w:rsidRDefault="00BA56FF"/>
    <w:p w14:paraId="06A9F15A" w14:textId="77777777" w:rsidR="00BA56FF" w:rsidRDefault="00BA56FF" w:rsidP="00BA56FF">
      <w:pPr>
        <w:pStyle w:val="Heading1"/>
        <w:sectPr w:rsidR="00BA56FF" w:rsidSect="00773820">
          <w:pgSz w:w="11906" w:h="16838"/>
          <w:pgMar w:top="1440" w:right="1440" w:bottom="1440" w:left="1440" w:header="708" w:footer="708" w:gutter="0"/>
          <w:pgNumType w:start="0"/>
          <w:cols w:space="708"/>
          <w:titlePg/>
          <w:docGrid w:linePitch="360"/>
        </w:sectPr>
      </w:pPr>
    </w:p>
    <w:p w14:paraId="4BD3B79E" w14:textId="2AE5C8A2" w:rsidR="00E31DCB" w:rsidRPr="00DE19C2" w:rsidRDefault="00BA56FF" w:rsidP="009350CF">
      <w:pPr>
        <w:pStyle w:val="Heading1"/>
        <w:shd w:val="clear" w:color="auto" w:fill="A5C9EB" w:themeFill="text2" w:themeFillTint="40"/>
        <w:jc w:val="both"/>
        <w:rPr>
          <w:rFonts w:ascii="Times New Roman" w:hAnsi="Times New Roman" w:cs="Times New Roman"/>
          <w:b/>
          <w:bCs/>
          <w:sz w:val="36"/>
          <w:szCs w:val="36"/>
        </w:rPr>
      </w:pPr>
      <w:bookmarkStart w:id="0" w:name="_Toc211858812"/>
      <w:r w:rsidRPr="00DE19C2">
        <w:rPr>
          <w:rFonts w:ascii="Times New Roman" w:hAnsi="Times New Roman" w:cs="Times New Roman"/>
          <w:b/>
          <w:bCs/>
          <w:sz w:val="36"/>
          <w:szCs w:val="36"/>
        </w:rPr>
        <w:lastRenderedPageBreak/>
        <w:t>Executive Summary</w:t>
      </w:r>
      <w:bookmarkEnd w:id="0"/>
    </w:p>
    <w:p w14:paraId="4E75A801" w14:textId="77777777" w:rsidR="00D80D1A" w:rsidRPr="00D80D1A" w:rsidRDefault="00D80D1A" w:rsidP="00D80D1A">
      <w:pPr>
        <w:spacing w:line="360" w:lineRule="auto"/>
        <w:jc w:val="both"/>
        <w:rPr>
          <w:rFonts w:ascii="Times New Roman" w:hAnsi="Times New Roman" w:cs="Times New Roman"/>
        </w:rPr>
      </w:pPr>
      <w:r w:rsidRPr="00D80D1A">
        <w:rPr>
          <w:rFonts w:ascii="Times New Roman" w:hAnsi="Times New Roman" w:cs="Times New Roman"/>
        </w:rPr>
        <w:t xml:space="preserve">This essay conducts a critical analysis of </w:t>
      </w:r>
      <w:r w:rsidRPr="00D80D1A">
        <w:rPr>
          <w:rStyle w:val="Strong"/>
          <w:rFonts w:ascii="Times New Roman" w:hAnsi="Times New Roman" w:cs="Times New Roman"/>
          <w:b w:val="0"/>
          <w:bCs w:val="0"/>
        </w:rPr>
        <w:t>Marriott International, Inc.</w:t>
      </w:r>
      <w:r w:rsidRPr="00D80D1A">
        <w:rPr>
          <w:rFonts w:ascii="Times New Roman" w:hAnsi="Times New Roman" w:cs="Times New Roman"/>
          <w:b/>
          <w:bCs/>
        </w:rPr>
        <w:t>'s</w:t>
      </w:r>
      <w:r w:rsidRPr="00D80D1A">
        <w:rPr>
          <w:rFonts w:ascii="Times New Roman" w:hAnsi="Times New Roman" w:cs="Times New Roman"/>
        </w:rPr>
        <w:t xml:space="preserve"> financial performance spanning </w:t>
      </w:r>
      <w:r w:rsidRPr="00D80D1A">
        <w:rPr>
          <w:rStyle w:val="Strong"/>
          <w:rFonts w:ascii="Times New Roman" w:hAnsi="Times New Roman" w:cs="Times New Roman"/>
          <w:b w:val="0"/>
          <w:bCs w:val="0"/>
        </w:rPr>
        <w:t>2022 to 2024</w:t>
      </w:r>
      <w:r w:rsidRPr="00D80D1A">
        <w:rPr>
          <w:rFonts w:ascii="Times New Roman" w:hAnsi="Times New Roman" w:cs="Times New Roman"/>
        </w:rPr>
        <w:t xml:space="preserve">, emphasising trends in revenue, profitability, market positioning, and growth opportunities (Marriott International, 2024a; Statista, 2025). It particularly highlights the company’s strategy for expansion into mature markets by 2026 (Mulet-Forteza </w:t>
      </w:r>
      <w:r w:rsidRPr="00D80D1A">
        <w:rPr>
          <w:rStyle w:val="Emphasis"/>
          <w:rFonts w:ascii="Times New Roman" w:hAnsi="Times New Roman" w:cs="Times New Roman"/>
        </w:rPr>
        <w:t>et al.</w:t>
      </w:r>
      <w:r w:rsidRPr="00D80D1A">
        <w:rPr>
          <w:rFonts w:ascii="Times New Roman" w:hAnsi="Times New Roman" w:cs="Times New Roman"/>
        </w:rPr>
        <w:t xml:space="preserve">, 2024). After the pandemic, Marriott showcased a remarkable financial recovery, experiencing robust revenue growth in 2023 along with more moderate increases projected for 2024 (Hospitality Net, 2025; PR Newswire, 2025a). The company’s </w:t>
      </w:r>
      <w:r w:rsidRPr="00D80D1A">
        <w:rPr>
          <w:rStyle w:val="Strong"/>
          <w:rFonts w:ascii="Times New Roman" w:hAnsi="Times New Roman" w:cs="Times New Roman"/>
          <w:b w:val="0"/>
          <w:bCs w:val="0"/>
        </w:rPr>
        <w:t>asset-light business model</w:t>
      </w:r>
      <w:r w:rsidRPr="00D80D1A">
        <w:rPr>
          <w:rFonts w:ascii="Times New Roman" w:hAnsi="Times New Roman" w:cs="Times New Roman"/>
        </w:rPr>
        <w:t xml:space="preserve">, enhanced by a well-established brand portfolio and the </w:t>
      </w:r>
      <w:r w:rsidRPr="00D80D1A">
        <w:rPr>
          <w:rStyle w:val="Strong"/>
          <w:rFonts w:ascii="Times New Roman" w:hAnsi="Times New Roman" w:cs="Times New Roman"/>
          <w:b w:val="0"/>
          <w:bCs w:val="0"/>
        </w:rPr>
        <w:t>Marriott Bonvoy</w:t>
      </w:r>
      <w:r w:rsidRPr="00D80D1A">
        <w:rPr>
          <w:rFonts w:ascii="Times New Roman" w:hAnsi="Times New Roman" w:cs="Times New Roman"/>
        </w:rPr>
        <w:t xml:space="preserve"> loyalty program, significantly contributed to its resilience amidst changing market dynamics (Skift, 2025a; Marriott International, 2025).</w:t>
      </w:r>
    </w:p>
    <w:p w14:paraId="12BB1731" w14:textId="77777777" w:rsidR="00D80D1A" w:rsidRPr="00D80D1A" w:rsidRDefault="00D80D1A" w:rsidP="00D80D1A">
      <w:pPr>
        <w:spacing w:line="360" w:lineRule="auto"/>
        <w:jc w:val="both"/>
        <w:rPr>
          <w:rFonts w:ascii="Times New Roman" w:hAnsi="Times New Roman" w:cs="Times New Roman"/>
        </w:rPr>
      </w:pPr>
      <w:r w:rsidRPr="00D80D1A">
        <w:rPr>
          <w:rFonts w:ascii="Times New Roman" w:hAnsi="Times New Roman" w:cs="Times New Roman"/>
        </w:rPr>
        <w:t xml:space="preserve">Nonetheless, Marriott encounters several challenges that could impact its near-term outlook. These challenges include rising operational costs, a potential slowdown in U.S. demand, and intensified competition on a global scale (Jain, 2025; Investopedia, 2025; Skift, 2024). Despite these trials, the analysis wraps up with a strategic recommendation: Marriott should implement a </w:t>
      </w:r>
      <w:r w:rsidRPr="00D80D1A">
        <w:rPr>
          <w:rStyle w:val="Strong"/>
          <w:rFonts w:ascii="Times New Roman" w:hAnsi="Times New Roman" w:cs="Times New Roman"/>
          <w:b w:val="0"/>
          <w:bCs w:val="0"/>
        </w:rPr>
        <w:t>conversion-driven, asset-light expansion strategy</w:t>
      </w:r>
      <w:r w:rsidRPr="00D80D1A">
        <w:rPr>
          <w:rFonts w:ascii="Times New Roman" w:hAnsi="Times New Roman" w:cs="Times New Roman"/>
        </w:rPr>
        <w:t xml:space="preserve"> in more mature markets. This strategic approach aims not only to sustain profitability but also to lower overall risk as the company navigates through these challenging market conditions (Mulet-Forteza </w:t>
      </w:r>
      <w:r w:rsidRPr="00D80D1A">
        <w:rPr>
          <w:rStyle w:val="Emphasis"/>
          <w:rFonts w:ascii="Times New Roman" w:hAnsi="Times New Roman" w:cs="Times New Roman"/>
        </w:rPr>
        <w:t>et al.</w:t>
      </w:r>
      <w:r w:rsidRPr="00D80D1A">
        <w:rPr>
          <w:rFonts w:ascii="Times New Roman" w:hAnsi="Times New Roman" w:cs="Times New Roman"/>
        </w:rPr>
        <w:t>, 2024; Journal des Palaces, 2025).</w:t>
      </w:r>
    </w:p>
    <w:p w14:paraId="2E756AB3" w14:textId="77777777" w:rsidR="00D80D1A" w:rsidRPr="00D80D1A" w:rsidRDefault="00D80D1A" w:rsidP="00D80D1A">
      <w:pPr>
        <w:spacing w:line="360" w:lineRule="auto"/>
        <w:jc w:val="both"/>
        <w:rPr>
          <w:rFonts w:ascii="Times New Roman" w:hAnsi="Times New Roman" w:cs="Times New Roman"/>
        </w:rPr>
      </w:pPr>
      <w:r w:rsidRPr="00D80D1A">
        <w:rPr>
          <w:rFonts w:ascii="Times New Roman" w:hAnsi="Times New Roman" w:cs="Times New Roman"/>
        </w:rPr>
        <w:t>By adopting this proposed strategy, Marriott could strengthen its market presence while also promoting sustainable growth in the long run. The integration of this approach would enable the company to leverage its existing resources effectively, capitalising on opportunities in established markets while minimising the need for substantial capital investment (CompaniesMarketCap, 2025; Morningstar, 2025). In a competitive landscape, such a method not only supports resilience but also positions Marriott favourably for future expansion endeavours, ensuring long-term viability and continued financial success (Yale, 2024; CoStar, 2025). Overall, the recommendations seek to enhance Marriott’s adaptability and strategic focus in an ever-evolving hospitality industry (The Wall Street Journal, 2024).</w:t>
      </w:r>
    </w:p>
    <w:p w14:paraId="13915581" w14:textId="77777777" w:rsidR="00BA56FF" w:rsidRPr="009B2542" w:rsidRDefault="00BA56FF" w:rsidP="008D3B86">
      <w:pPr>
        <w:spacing w:line="360" w:lineRule="auto"/>
        <w:jc w:val="both"/>
        <w:rPr>
          <w:color w:val="000000" w:themeColor="text1"/>
        </w:rPr>
      </w:pPr>
    </w:p>
    <w:p w14:paraId="4E2219BD" w14:textId="77777777" w:rsidR="00BA56FF" w:rsidRPr="009B2542" w:rsidRDefault="00BA56FF" w:rsidP="008D3B86">
      <w:pPr>
        <w:spacing w:line="360" w:lineRule="auto"/>
        <w:jc w:val="both"/>
        <w:rPr>
          <w:color w:val="000000" w:themeColor="text1"/>
        </w:rPr>
      </w:pPr>
    </w:p>
    <w:p w14:paraId="7D70A7CA" w14:textId="77777777" w:rsidR="00BA56FF" w:rsidRDefault="00BA56FF" w:rsidP="008D3B86">
      <w:pPr>
        <w:spacing w:line="360" w:lineRule="auto"/>
        <w:jc w:val="both"/>
      </w:pPr>
    </w:p>
    <w:p w14:paraId="06064F3B" w14:textId="77777777" w:rsidR="00BA56FF" w:rsidRDefault="00BA56FF" w:rsidP="009350CF">
      <w:pPr>
        <w:pStyle w:val="Heading1"/>
        <w:shd w:val="clear" w:color="auto" w:fill="A5C9EB" w:themeFill="text2" w:themeFillTint="40"/>
        <w:jc w:val="both"/>
        <w:rPr>
          <w:rFonts w:ascii="Times New Roman" w:hAnsi="Times New Roman" w:cs="Times New Roman"/>
          <w:b/>
          <w:bCs/>
          <w:sz w:val="36"/>
          <w:szCs w:val="36"/>
        </w:rPr>
      </w:pPr>
      <w:bookmarkStart w:id="1" w:name="_Toc211858813"/>
      <w:r w:rsidRPr="00DE19C2">
        <w:rPr>
          <w:rFonts w:ascii="Times New Roman" w:hAnsi="Times New Roman" w:cs="Times New Roman"/>
          <w:b/>
          <w:bCs/>
          <w:sz w:val="36"/>
          <w:szCs w:val="36"/>
        </w:rPr>
        <w:lastRenderedPageBreak/>
        <w:t>Introduction</w:t>
      </w:r>
      <w:bookmarkEnd w:id="1"/>
    </w:p>
    <w:p w14:paraId="3E285EC8" w14:textId="77777777" w:rsidR="00F66CFF" w:rsidRPr="00F66CFF" w:rsidRDefault="00F66CFF" w:rsidP="00F66CFF">
      <w:pPr>
        <w:spacing w:line="360" w:lineRule="auto"/>
        <w:jc w:val="both"/>
        <w:rPr>
          <w:rFonts w:ascii="Times New Roman" w:hAnsi="Times New Roman" w:cs="Times New Roman"/>
        </w:rPr>
      </w:pPr>
      <w:r w:rsidRPr="00F66CFF">
        <w:rPr>
          <w:rFonts w:ascii="Times New Roman" w:hAnsi="Times New Roman" w:cs="Times New Roman"/>
        </w:rPr>
        <w:t>Marriott International, Inc. is the largest hotel company globally in terms of room availability and a leading force in the hospitality industry (Morningstar, 2025; Statista, 2025). In recent years, the organisation has adeptly navigated a challenging landscape shaped by the pandemic's aftereffects, shifts in travel demand, rising inflation, and changing consumer preferences (Skift, 2024; PR Newswire, 2025a). A detailed examination of Marriott's financial performance over the last three years underscores its resilience, adaptability, and readiness for future growth (Marriott International, 2024a; Hospitality Net, 2025).</w:t>
      </w:r>
    </w:p>
    <w:p w14:paraId="2DC8F008" w14:textId="77777777" w:rsidR="00F66CFF" w:rsidRPr="00F66CFF" w:rsidRDefault="00F66CFF" w:rsidP="00F66CFF">
      <w:pPr>
        <w:spacing w:line="360" w:lineRule="auto"/>
        <w:jc w:val="both"/>
        <w:rPr>
          <w:rFonts w:ascii="Times New Roman" w:hAnsi="Times New Roman" w:cs="Times New Roman"/>
        </w:rPr>
      </w:pPr>
      <w:r w:rsidRPr="00F66CFF">
        <w:rPr>
          <w:rFonts w:ascii="Times New Roman" w:hAnsi="Times New Roman" w:cs="Times New Roman"/>
        </w:rPr>
        <w:t>This analysis centres on Marriott's revenue trends, profitability, and competitive positioning from 2022 to 2024, particularly as the company considers potential expansion into established markets by 2026 (Marriott International, 2025; Mulet-Forteza et al., 2024). The discussion is structured around five key areas: first, an overview of the company; second, an analysis of total revenue; third, an assessment of its market position; fourth, an evaluation of growth potential; and finally, strategic recommendations for expansion.</w:t>
      </w:r>
    </w:p>
    <w:p w14:paraId="10AD206D" w14:textId="77777777" w:rsidR="00F66CFF" w:rsidRPr="00F66CFF" w:rsidRDefault="00F66CFF" w:rsidP="00F66CFF">
      <w:pPr>
        <w:spacing w:line="360" w:lineRule="auto"/>
        <w:jc w:val="both"/>
        <w:rPr>
          <w:rFonts w:ascii="Times New Roman" w:hAnsi="Times New Roman" w:cs="Times New Roman"/>
        </w:rPr>
      </w:pPr>
      <w:r w:rsidRPr="00F66CFF">
        <w:rPr>
          <w:rFonts w:ascii="Times New Roman" w:hAnsi="Times New Roman" w:cs="Times New Roman"/>
        </w:rPr>
        <w:t>Evaluating total revenue provides insights into Marriott's financial health and the factors influencing performance during recent tumultuous years (CompaniesMarketCap, 2025; Yahoo Finance, 2025). The market position analysis highlights how Marriott has maintained its competitive edge despite rising challenges (Skift, 2025a; PR Newswire, 2025b), while the evaluation of growth potential explores opportunities as travel resumes and demand stabilises (Jain, 2025a; CoStar, 2025). Finally, recommendations for strategic expansion identify viable avenues for enhancing market presence and securing further growth in mature markets (Journal des Palaces, 2025; Mulet-Forteza et al., 2024).</w:t>
      </w:r>
    </w:p>
    <w:p w14:paraId="5CC1ADF1" w14:textId="77777777" w:rsidR="00F66CFF" w:rsidRDefault="00F66CFF" w:rsidP="00F66CFF">
      <w:pPr>
        <w:spacing w:line="360" w:lineRule="auto"/>
        <w:jc w:val="both"/>
        <w:rPr>
          <w:rFonts w:ascii="Times New Roman" w:hAnsi="Times New Roman" w:cs="Times New Roman"/>
        </w:rPr>
      </w:pPr>
      <w:r w:rsidRPr="00F66CFF">
        <w:rPr>
          <w:rFonts w:ascii="Times New Roman" w:hAnsi="Times New Roman" w:cs="Times New Roman"/>
        </w:rPr>
        <w:t>Overall, this critical evaluation illustrates Marriott's strategic foresight and commitment to seizing future opportunities in the ever-evolving hospitality landscape (Yale, 2024). As the company explores its next steps, it remains well-positioned to adapt to changing circumstances and capitalise on growth prospects in the coming years (The Wall Street Journal, 2024). With its robust strategy and strong foundation, Marriott is poised to continue thriving in the global hospitality industry (Hospitality Net, 2025).</w:t>
      </w:r>
    </w:p>
    <w:p w14:paraId="2D84B6F7" w14:textId="77777777" w:rsidR="009E3143" w:rsidRPr="00F66CFF" w:rsidRDefault="009E3143" w:rsidP="00F66CFF">
      <w:pPr>
        <w:spacing w:line="360" w:lineRule="auto"/>
        <w:jc w:val="both"/>
        <w:rPr>
          <w:rFonts w:ascii="Times New Roman" w:hAnsi="Times New Roman" w:cs="Times New Roman"/>
        </w:rPr>
      </w:pPr>
    </w:p>
    <w:p w14:paraId="42A09ECB" w14:textId="77777777" w:rsidR="00BA72FD" w:rsidRPr="00BA72FD" w:rsidRDefault="00BA72FD" w:rsidP="00BA72FD"/>
    <w:p w14:paraId="2106337D" w14:textId="77777777" w:rsidR="00777E4A" w:rsidRDefault="00C01817" w:rsidP="009350CF">
      <w:pPr>
        <w:pStyle w:val="Heading2"/>
        <w:shd w:val="clear" w:color="auto" w:fill="A5C9EB" w:themeFill="text2" w:themeFillTint="40"/>
        <w:jc w:val="both"/>
        <w:rPr>
          <w:rFonts w:ascii="Times New Roman" w:hAnsi="Times New Roman" w:cs="Times New Roman"/>
          <w:b/>
          <w:bCs/>
          <w:sz w:val="36"/>
          <w:szCs w:val="36"/>
        </w:rPr>
      </w:pPr>
      <w:bookmarkStart w:id="2" w:name="_Toc211858814"/>
      <w:r w:rsidRPr="00DE19C2">
        <w:rPr>
          <w:rFonts w:ascii="Times New Roman" w:hAnsi="Times New Roman" w:cs="Times New Roman"/>
          <w:b/>
          <w:bCs/>
          <w:sz w:val="36"/>
          <w:szCs w:val="36"/>
        </w:rPr>
        <w:lastRenderedPageBreak/>
        <w:t>Overview</w:t>
      </w:r>
      <w:bookmarkEnd w:id="2"/>
    </w:p>
    <w:p w14:paraId="203452DA" w14:textId="77777777" w:rsidR="002707AB" w:rsidRPr="002707AB" w:rsidRDefault="002707AB" w:rsidP="002707AB">
      <w:pPr>
        <w:pStyle w:val="NormalWeb"/>
        <w:spacing w:line="360" w:lineRule="auto"/>
        <w:jc w:val="both"/>
      </w:pPr>
      <w:r w:rsidRPr="002707AB">
        <w:t>Founded in 1927 by J. Willard and Alice Marriott, the company began as a modest root beer stand and has since grown into a significant force in the global hospitality industry, now recognised as Marriott International (Marriott International, 2024a; AnalystReports Yale, 2024). Headquartered in Bethesda, Maryland, Marriott has expanded its reach, operating over 9,300 properties across more than 30 brands, encompassing nearly 1.7 million rooms worldwide (Marriott International, 2025; Statista, 2025). The extensive array of brands caters to diverse market segments, with budget-friendly options such as Fairfield Inn and Courtyard, alongside more luxurious experiences at The Ritz-Carlton and St. Regis (Morningstar, 2025; Journal des Palaces, 2025).</w:t>
      </w:r>
    </w:p>
    <w:p w14:paraId="125B2587" w14:textId="77777777" w:rsidR="002707AB" w:rsidRPr="002707AB" w:rsidRDefault="002707AB" w:rsidP="002707AB">
      <w:pPr>
        <w:pStyle w:val="NormalWeb"/>
        <w:spacing w:line="360" w:lineRule="auto"/>
        <w:jc w:val="both"/>
      </w:pPr>
      <w:r w:rsidRPr="002707AB">
        <w:t xml:space="preserve">At the heart of Marriott’s strategic approach is its </w:t>
      </w:r>
      <w:r w:rsidRPr="002707AB">
        <w:rPr>
          <w:rStyle w:val="Strong"/>
          <w:rFonts w:eastAsiaTheme="majorEastAsia"/>
        </w:rPr>
        <w:t>asset-light model</w:t>
      </w:r>
      <w:r w:rsidRPr="002707AB">
        <w:t>, which focuses on generating revenue primarily through management agreements and franchise fees instead of owning real estate (Mulet-Forteza et al., 2024; Marriott International, 2024b). This strategy allows Marriott to derive substantial income from property management, as well as from robust loyalty programs, especially Marriott Bonvoy. The loyalty program boasts over 190 million members and is a vital asset for the company, significantly impacting the number of global room nights booked (PR Newswire, 2025a; Hospitality Net, 2025). Additionally, Marriott benefits from co-branded credit card partnerships and related branded residential developments, which further enhance its revenue streams (Marriott International, 2025; Skift, 2025a). This approach not only increases profitability but also strengthens customer loyalty and brand recognition in the hospitality industry (AnalystReports Yale, 2024; Yahoo Finance, 2025).</w:t>
      </w:r>
    </w:p>
    <w:p w14:paraId="4DBB6596" w14:textId="77777777" w:rsidR="002707AB" w:rsidRPr="002707AB" w:rsidRDefault="002707AB" w:rsidP="002707AB">
      <w:pPr>
        <w:pStyle w:val="NormalWeb"/>
        <w:spacing w:line="360" w:lineRule="auto"/>
        <w:jc w:val="both"/>
      </w:pPr>
      <w:r w:rsidRPr="002707AB">
        <w:t>Marriott's asset-light business model focuses on management and franchise fees rather than hotel ownership. Additional revenue comes from loyalty programs like Marriott Bonvoy, co-branded credit cards, and residential developments (CompaniesMarketCap, 2025). With over 190 million members, Marriott Bonvoy is a key asset, driving most global room bookings (PR Newswire, 2025b). This model enhances scalability and capital efficiency but makes performance sensitive to global travel demand and economic conditions (Investopedia, 2025; Jain, 2025).</w:t>
      </w:r>
    </w:p>
    <w:p w14:paraId="04DB5F47" w14:textId="77777777" w:rsidR="002707AB" w:rsidRPr="002707AB" w:rsidRDefault="002707AB" w:rsidP="002707AB"/>
    <w:p w14:paraId="2F31C867" w14:textId="1B734005" w:rsidR="004C21C6" w:rsidRDefault="00696C10" w:rsidP="009350CF">
      <w:pPr>
        <w:pStyle w:val="Heading2"/>
        <w:shd w:val="clear" w:color="auto" w:fill="A5C9EB" w:themeFill="text2" w:themeFillTint="40"/>
        <w:jc w:val="both"/>
        <w:rPr>
          <w:rFonts w:ascii="Times New Roman" w:hAnsi="Times New Roman" w:cs="Times New Roman"/>
          <w:b/>
          <w:bCs/>
          <w:sz w:val="36"/>
          <w:szCs w:val="36"/>
        </w:rPr>
      </w:pPr>
      <w:bookmarkStart w:id="3" w:name="_Toc211858815"/>
      <w:r w:rsidRPr="00DE19C2">
        <w:rPr>
          <w:rFonts w:ascii="Times New Roman" w:hAnsi="Times New Roman" w:cs="Times New Roman"/>
          <w:b/>
          <w:bCs/>
          <w:sz w:val="36"/>
          <w:szCs w:val="36"/>
        </w:rPr>
        <w:lastRenderedPageBreak/>
        <w:t xml:space="preserve">Total </w:t>
      </w:r>
      <w:r w:rsidR="00894BE1" w:rsidRPr="00DE19C2">
        <w:rPr>
          <w:rFonts w:ascii="Times New Roman" w:hAnsi="Times New Roman" w:cs="Times New Roman"/>
          <w:b/>
          <w:bCs/>
          <w:sz w:val="36"/>
          <w:szCs w:val="36"/>
        </w:rPr>
        <w:t>Revenue</w:t>
      </w:r>
      <w:r w:rsidR="00E16130" w:rsidRPr="00DE19C2">
        <w:rPr>
          <w:rFonts w:ascii="Times New Roman" w:hAnsi="Times New Roman" w:cs="Times New Roman"/>
          <w:b/>
          <w:bCs/>
          <w:sz w:val="36"/>
          <w:szCs w:val="36"/>
        </w:rPr>
        <w:t xml:space="preserve"> (202</w:t>
      </w:r>
      <w:r w:rsidR="007F551E" w:rsidRPr="00DE19C2">
        <w:rPr>
          <w:rFonts w:ascii="Times New Roman" w:hAnsi="Times New Roman" w:cs="Times New Roman"/>
          <w:b/>
          <w:bCs/>
          <w:sz w:val="36"/>
          <w:szCs w:val="36"/>
        </w:rPr>
        <w:t>2</w:t>
      </w:r>
      <w:r w:rsidR="00E16130" w:rsidRPr="00DE19C2">
        <w:rPr>
          <w:rFonts w:ascii="Times New Roman" w:hAnsi="Times New Roman" w:cs="Times New Roman"/>
          <w:b/>
          <w:bCs/>
          <w:sz w:val="36"/>
          <w:szCs w:val="36"/>
        </w:rPr>
        <w:t>-2024</w:t>
      </w:r>
      <w:r w:rsidR="00EB1A1E" w:rsidRPr="00DE19C2">
        <w:rPr>
          <w:rFonts w:ascii="Times New Roman" w:hAnsi="Times New Roman" w:cs="Times New Roman"/>
          <w:b/>
          <w:bCs/>
          <w:sz w:val="36"/>
          <w:szCs w:val="36"/>
        </w:rPr>
        <w:t>)</w:t>
      </w:r>
      <w:bookmarkEnd w:id="3"/>
    </w:p>
    <w:p w14:paraId="44277C6C" w14:textId="1E8F1D01" w:rsidR="0031782A" w:rsidRPr="0031782A" w:rsidRDefault="0028414E" w:rsidP="00F7092B">
      <w:pPr>
        <w:pStyle w:val="NormalWeb"/>
        <w:spacing w:line="360" w:lineRule="auto"/>
        <w:jc w:val="both"/>
      </w:pPr>
      <w:r w:rsidRPr="009B7416">
        <w:t>Marriott International experienced a clear rebound in its financial performance from 2022 to 2024, recovering strongly from the pandemic-induced downturn. According to the 2024 Annual Report, total revenue increased from around USD 20.8 billion in 2022 to USD 23.7 billion in 2023, before reaching USD 25.1 billion in 2024 (Marriott International, 2025; Statista, 2025). This corresponds to a compound annual growth rate of approximately 10 per cent, driven by the resurgence of global travel and Marriott’s robust brand presence and development pipeline (AnalystReports Yale, 2024; Morningstar, 2025).</w:t>
      </w:r>
      <w:r w:rsidR="009B7416">
        <w:t xml:space="preserve"> </w:t>
      </w:r>
      <w:r w:rsidRPr="009B7416">
        <w:t>Room revenue remained the primary contributor to Marriott’s overall earnings. Global Revenue per Available Room (RevPAR) rose 15 per cent in 2023 and 4 per cent in 2024 (CoStar, 2025), supported by higher Average Daily Rates (ADR) and improved occupancy as leisure and business travel recovered. By 2024, RevPAR had surpassed pre-pandemic levels in most markets (Hospitality Net, 2025; The Wall Street Journal, 2024). Fee-based revenue benefited from net room growth and enhanced hotel performance, with base management and incentive fees increasing more than 7 per cent year-on-year in 2024 (PR Newswire, 2025a; CompaniesMarketCap, 2025). Marriott’s asset-light model allows the company to scale revenue without substantial capital investment, supporting long-term profitability (Marriott International, 2024a; Mulet-Forteza et al., 2024). Though a smaller segment, owned and leased hotels contributed steady revenue, even with lower margins due to operational costs. Revenue from these properties grew modestly in 2024 as demand normalised in major gateway cities (Marriott International, 2024b; Skift, 2024).</w:t>
      </w:r>
      <w:r w:rsidR="00F7092B">
        <w:t xml:space="preserve"> </w:t>
      </w:r>
      <w:r w:rsidRPr="009B7416">
        <w:t>In addition, the Marriott Bonvoy program, in partnership with American Express and Chase, generated significant ancillary income, offering stable, recurring fee streams while enhancing customer loyalty (Marriott International, 2024a; Skift, 2025a). Marriott achieved 6.8 per cent net room growth in 2024, opening a record number of new hotels (PR Newswire, 2025b). The development pipeline exceeded 573,000 rooms, with expansion strongest in Asia-Pacific and parts of Europe, underpinning medium-term revenue prospects (Journal des Palaces, 2025).</w:t>
      </w:r>
      <w:r w:rsidR="009B7416">
        <w:t xml:space="preserve"> </w:t>
      </w:r>
      <w:r w:rsidRPr="009B7416">
        <w:t>The 2022–2024 revenue trajectory highlights Marriott’s strong post-pandemic recovery and strategic resilience (Yahoo Finance, 2025; Hospitality Net, 2025). Growth moderated in 2024 as global travel demand stabilised, while external factors such as inflation, rising interest rates, and slower U.S. corporate travel tempered momentum (Jain, 2025; Investopedia, 2025). Nevertheless, Marriott’s diversified portfolio and fee-focused model continue to provide stable revenue streams amid macroeconomic uncertainty (AnalystReports Yale, 2024; PR Newswire, 2025a)</w:t>
      </w:r>
    </w:p>
    <w:p w14:paraId="7E7AEEDA" w14:textId="17BAD4B6" w:rsidR="00BF30AD" w:rsidRDefault="00A40C13" w:rsidP="009350CF">
      <w:pPr>
        <w:pStyle w:val="Heading2"/>
        <w:shd w:val="clear" w:color="auto" w:fill="A5C9EB" w:themeFill="text2" w:themeFillTint="40"/>
        <w:jc w:val="both"/>
        <w:rPr>
          <w:rFonts w:ascii="Times New Roman" w:hAnsi="Times New Roman" w:cs="Times New Roman"/>
          <w:b/>
          <w:bCs/>
          <w:sz w:val="36"/>
          <w:szCs w:val="36"/>
        </w:rPr>
      </w:pPr>
      <w:bookmarkStart w:id="4" w:name="_Toc211858816"/>
      <w:r w:rsidRPr="00DE19C2">
        <w:rPr>
          <w:rFonts w:ascii="Times New Roman" w:hAnsi="Times New Roman" w:cs="Times New Roman"/>
          <w:b/>
          <w:bCs/>
          <w:sz w:val="36"/>
          <w:szCs w:val="36"/>
        </w:rPr>
        <w:lastRenderedPageBreak/>
        <w:t>Mar</w:t>
      </w:r>
      <w:r w:rsidR="00C75C46" w:rsidRPr="00DE19C2">
        <w:rPr>
          <w:rFonts w:ascii="Times New Roman" w:hAnsi="Times New Roman" w:cs="Times New Roman"/>
          <w:b/>
          <w:bCs/>
          <w:sz w:val="36"/>
          <w:szCs w:val="36"/>
        </w:rPr>
        <w:t>ket position</w:t>
      </w:r>
      <w:bookmarkEnd w:id="4"/>
    </w:p>
    <w:p w14:paraId="3875EF5C" w14:textId="301F2420" w:rsidR="00D84DFA" w:rsidRPr="00D84DFA" w:rsidRDefault="00D84DFA" w:rsidP="00D84DFA">
      <w:pPr>
        <w:pStyle w:val="NormalWeb"/>
        <w:spacing w:line="360" w:lineRule="auto"/>
        <w:jc w:val="both"/>
      </w:pPr>
      <w:r w:rsidRPr="00D84DFA">
        <w:t>Marriott International is recognised as the largest hotel chain globally in terms of both rooms and revenue, outpacing major competitors like Hilton, IHG, and Accor (Morningstar, 2025; Statista, 2025). By 2024, Marriott held nearly 8% of the global branded hotel market and over 14% of the U.S. market share (CompaniesMarketCap, 2025; Hospitality Net, 2025). This extensive size and well-established distribution network provide the company with significant leverage in negotiations with corporate clients and online travel agencies (AnalystReports Yale, 2024).</w:t>
      </w:r>
      <w:r w:rsidR="005A5E7D">
        <w:t xml:space="preserve"> </w:t>
      </w:r>
      <w:r w:rsidRPr="00D84DFA">
        <w:t>Marriott's diverse brand portfolio includes luxury offerings such as The Ritz-Carlton and St. Regis, alongside select-service brands like Fairfield and Moxy. This multi-tier structure allows the company to cater to a variety of customer segments, including corporate travellers, leisure guests, long-term clients, and younger consumers (Marriott International, 2024a; Marriott International, 2024b). The Bonvoy loyalty program further enhances cross-selling opportunities and reinforces customer retention (PR Newswire, 2025a). Additionally, this broad brand representation enables geographic adaptability; high-end properties are prevalent in established markets, while select-service brands are gaining traction in emerging regions (AnalystReports Yale, 2024; Journal des Palaces, 2025).</w:t>
      </w:r>
    </w:p>
    <w:p w14:paraId="1F6C5BD0" w14:textId="77777777" w:rsidR="00D84DFA" w:rsidRPr="00D84DFA" w:rsidRDefault="00D84DFA" w:rsidP="00D84DFA">
      <w:pPr>
        <w:pStyle w:val="NormalWeb"/>
        <w:spacing w:line="360" w:lineRule="auto"/>
        <w:jc w:val="both"/>
      </w:pPr>
      <w:r w:rsidRPr="00D84DFA">
        <w:t>In terms of competitive positioning, Marriott’s scale affords it greater pricing power and a more diversified fee income stream when compared to Hilton and Hyatt (Yahoo Finance, 2025; The Wall Street Journal, 2024). However, the competitive landscape remains challenging, particularly in saturated markets where differentiation is complex (Skift, 2024). The rise of short-term rental platforms like Airbnb and Vrbo, alongside boutique hotels, also poses threats to Marriott’s market share in specific urban locales (Investopedia, 2025). Nonetheless, analysts point to Marriott's “durable leadership” and robust loyalty economics as key advantages that sustain its market dominance (Skift, 2025a; CoStar, 2025).</w:t>
      </w:r>
    </w:p>
    <w:p w14:paraId="2CFA4DF2" w14:textId="1092AF24" w:rsidR="004A5F6E" w:rsidRPr="004A5F6E" w:rsidRDefault="00D84DFA" w:rsidP="00D84DFA">
      <w:pPr>
        <w:pStyle w:val="NormalWeb"/>
        <w:spacing w:line="360" w:lineRule="auto"/>
        <w:jc w:val="both"/>
      </w:pPr>
      <w:r w:rsidRPr="00D84DFA">
        <w:t>Furthermore, Marriott maintains strong brand equity and customer trust, evidenced by high retention rates among Bonvoy members (PR Newswire, 2025b). The company’s commitment to consistent quality and innovative practices, such as digital check-in and sustainability initiatives, reinforces its leadership status (Marriott International, 2025). However, evolving customer expectations for personalised and sustainable experiences will require ongoing innovation to uphold its competitive edge (Mulet-Forteza et al., 2024).</w:t>
      </w:r>
    </w:p>
    <w:p w14:paraId="721C4B7F" w14:textId="1092AF24" w:rsidR="00A13AC1" w:rsidRDefault="004E614C" w:rsidP="009350CF">
      <w:pPr>
        <w:pStyle w:val="Heading2"/>
        <w:shd w:val="clear" w:color="auto" w:fill="A5C9EB" w:themeFill="text2" w:themeFillTint="40"/>
        <w:spacing w:line="360" w:lineRule="auto"/>
        <w:rPr>
          <w:rFonts w:ascii="Times New Roman" w:hAnsi="Times New Roman" w:cs="Times New Roman"/>
          <w:b/>
          <w:bCs/>
          <w:sz w:val="36"/>
          <w:szCs w:val="36"/>
        </w:rPr>
      </w:pPr>
      <w:bookmarkStart w:id="5" w:name="_Toc211858817"/>
      <w:r w:rsidRPr="00DE19C2">
        <w:rPr>
          <w:rFonts w:ascii="Times New Roman" w:hAnsi="Times New Roman" w:cs="Times New Roman"/>
          <w:b/>
          <w:bCs/>
          <w:sz w:val="36"/>
          <w:szCs w:val="36"/>
        </w:rPr>
        <w:lastRenderedPageBreak/>
        <w:t xml:space="preserve">Growth </w:t>
      </w:r>
      <w:r w:rsidR="00616409" w:rsidRPr="00DE19C2">
        <w:rPr>
          <w:rFonts w:ascii="Times New Roman" w:hAnsi="Times New Roman" w:cs="Times New Roman"/>
          <w:b/>
          <w:bCs/>
          <w:sz w:val="36"/>
          <w:szCs w:val="36"/>
        </w:rPr>
        <w:t>Potential</w:t>
      </w:r>
      <w:bookmarkEnd w:id="5"/>
      <w:r w:rsidR="00616409" w:rsidRPr="00DE19C2">
        <w:rPr>
          <w:rFonts w:ascii="Times New Roman" w:hAnsi="Times New Roman" w:cs="Times New Roman"/>
          <w:b/>
          <w:bCs/>
          <w:sz w:val="36"/>
          <w:szCs w:val="36"/>
        </w:rPr>
        <w:t xml:space="preserve"> </w:t>
      </w:r>
    </w:p>
    <w:p w14:paraId="582872B8" w14:textId="67EA8F92" w:rsidR="00B475BD" w:rsidRPr="00B475BD" w:rsidRDefault="006048E4" w:rsidP="000828D2">
      <w:pPr>
        <w:pStyle w:val="NormalWeb"/>
        <w:spacing w:line="360" w:lineRule="auto"/>
        <w:jc w:val="both"/>
      </w:pPr>
      <w:r w:rsidRPr="006048E4">
        <w:t>Marriott’s growth strategy emphasises expanding its management and franchise network, minimising the emphasis on asset ownership. Key elements driving this strategy include record signings and openings in 2024, particularly in the Asia-Pacific region (PR Newswire, 2025b; Journal des Palaces, 2025). Additionally, converting independent hotels to Marriott brands presents an efficient method for growth, significantly lowering the cost per room. Research by industry experts indicates that this conversion strategy is the most effective growth model for mature markets (Mulet-Forteza et al., 2024). Furthermore, Marriott is leveraging its Bonvoy partnerships to enhance ancillary revenue streams and improve customer loyalty. Investments in digital transformation, particularly in data analytics and mobile engagement, are also contributing to better revenue management and pricing accuracy (Marriott International, 2024a; Marriott International, 2024b).</w:t>
      </w:r>
      <w:r w:rsidR="00F7092B">
        <w:t xml:space="preserve"> </w:t>
      </w:r>
      <w:r w:rsidRPr="006048E4">
        <w:t>In mature markets like North America, Western Europe, and Japan, there are stable economic conditions, developed travel infrastructure, and strong brand recognition. These regions also typically generate higher Average Daily Rates (ADR) and present premium segment opportunities (AnalystReports Yale, 2024; Statista, 2025). Focusing on expansion in these areas bolsters Marriott’s brand prestige and maintains consistency in revenue generation, especially amid the volatility of emerging markets (CompaniesMarketCap, 2025).</w:t>
      </w:r>
      <w:r w:rsidR="00F7092B">
        <w:t xml:space="preserve"> </w:t>
      </w:r>
      <w:r w:rsidRPr="006048E4">
        <w:t>Nonetheless, expanding into mature markets comes with its challenges. High entry costs concerning land, labour, and construction significantly reduce potential returns on investment (Jain, 2025). Regulatory hurdles and planning restrictions can slow the approval of new projects, while market saturation means that competitors like Hilton and Accor already command substantial market presence, increasing rivalry (Skift, 2025a). Moreover, the cyclical nature of hotel demand in the U.S. and Europe can lead to rapid declines during economic downturns; in 2025, Marriott management referred to a decline in demand from government and group sectors in the U.S. (Investopedia, 2025; CoStar, 2025).</w:t>
      </w:r>
      <w:r w:rsidR="00F7092B">
        <w:t xml:space="preserve"> </w:t>
      </w:r>
      <w:r w:rsidRPr="006048E4">
        <w:t>From 2022 to 2024, Marriott showcased strong financial and operational results, highlighting its preparedness for further expansion, yet indications of softer demand suggest a cautious, conversion-focused approach (Marriott International, 2025; The Wall Street Journal, 2024). This strategy allows for the swift addition of properties while minimising capital risk, in line with Marriott's asset-light model (PR Newswire, 2025a). Academic findings also indicate that franchise-based expansion in saturated markets can boost profitability while limiting fixed cost exposure (Mulet-Forteza et al., 2024).</w:t>
      </w:r>
    </w:p>
    <w:p w14:paraId="1C9142E3" w14:textId="0940E47A" w:rsidR="004331BE" w:rsidRPr="00DE19C2" w:rsidRDefault="00391BB0" w:rsidP="009350CF">
      <w:pPr>
        <w:pStyle w:val="Heading2"/>
        <w:shd w:val="clear" w:color="auto" w:fill="A5C9EB" w:themeFill="text2" w:themeFillTint="40"/>
        <w:jc w:val="both"/>
        <w:rPr>
          <w:rFonts w:ascii="Times New Roman" w:hAnsi="Times New Roman" w:cs="Times New Roman"/>
          <w:b/>
          <w:bCs/>
          <w:sz w:val="36"/>
          <w:szCs w:val="36"/>
        </w:rPr>
      </w:pPr>
      <w:bookmarkStart w:id="6" w:name="_Toc211858818"/>
      <w:r w:rsidRPr="00DE19C2">
        <w:rPr>
          <w:rFonts w:ascii="Times New Roman" w:hAnsi="Times New Roman" w:cs="Times New Roman"/>
          <w:b/>
          <w:bCs/>
          <w:sz w:val="36"/>
          <w:szCs w:val="36"/>
        </w:rPr>
        <w:lastRenderedPageBreak/>
        <w:t>Recommendations</w:t>
      </w:r>
      <w:bookmarkEnd w:id="6"/>
    </w:p>
    <w:p w14:paraId="605FED13" w14:textId="075B8A2F" w:rsidR="00314E60" w:rsidRPr="009B2542" w:rsidRDefault="00314E60" w:rsidP="00314E60">
      <w:pPr>
        <w:spacing w:line="360" w:lineRule="auto"/>
        <w:jc w:val="both"/>
        <w:rPr>
          <w:rFonts w:ascii="Times New Roman" w:hAnsi="Times New Roman" w:cs="Times New Roman"/>
          <w:color w:val="000000" w:themeColor="text1"/>
          <w:lang w:eastAsia="en-GB"/>
        </w:rPr>
      </w:pPr>
      <w:r w:rsidRPr="009B2542">
        <w:rPr>
          <w:rFonts w:ascii="Times New Roman" w:hAnsi="Times New Roman" w:cs="Times New Roman"/>
          <w:color w:val="000000" w:themeColor="text1"/>
          <w:lang w:eastAsia="en-GB"/>
        </w:rPr>
        <w:t>Marriott International should implement a selective, asset-light, conversion-first expansion strategy in mature markets</w:t>
      </w:r>
      <w:r w:rsidR="00556465">
        <w:rPr>
          <w:rFonts w:ascii="Times New Roman" w:hAnsi="Times New Roman" w:cs="Times New Roman"/>
          <w:color w:val="000000" w:themeColor="text1"/>
          <w:lang w:eastAsia="en-GB"/>
        </w:rPr>
        <w:t xml:space="preserve"> moving forward</w:t>
      </w:r>
      <w:r w:rsidRPr="009B2542">
        <w:rPr>
          <w:rFonts w:ascii="Times New Roman" w:hAnsi="Times New Roman" w:cs="Times New Roman"/>
          <w:color w:val="000000" w:themeColor="text1"/>
          <w:lang w:eastAsia="en-GB"/>
        </w:rPr>
        <w:t>. The strategy emphasises the conversion of independent hotels and underperforming properties into Marriott brands, particularly across Europe, Japan, and North America, while postponing significant greenfield developments until economic conditions stabilise.</w:t>
      </w:r>
    </w:p>
    <w:p w14:paraId="14598C49" w14:textId="5E2DF4DE" w:rsidR="00314E60" w:rsidRPr="009B2542" w:rsidRDefault="00314E60" w:rsidP="00314E60">
      <w:pPr>
        <w:spacing w:line="360" w:lineRule="auto"/>
        <w:jc w:val="both"/>
        <w:rPr>
          <w:rFonts w:ascii="Times New Roman" w:hAnsi="Times New Roman" w:cs="Times New Roman"/>
          <w:color w:val="000000" w:themeColor="text1"/>
          <w:lang w:eastAsia="en-GB"/>
        </w:rPr>
      </w:pPr>
      <w:r w:rsidRPr="009B2542">
        <w:rPr>
          <w:rFonts w:ascii="Times New Roman" w:hAnsi="Times New Roman" w:cs="Times New Roman"/>
          <w:color w:val="000000" w:themeColor="text1"/>
          <w:lang w:eastAsia="en-GB"/>
        </w:rPr>
        <w:t>The rationale for this approach includes several key factors. First, capital efficiency is a primary concern. Conversion projects require considerably less investment than new constructions, enabling Marriott to rapidly expand its fee structure. The company’s projected 6.8 per cent growth in room availability for 2024 reflects its ability to scale through existing partnerships (PR Newswire, 2025). Second, margin protection is vital during periods of potential demand slowdown. By focusing on less capital-intensive projects, Marriott can safeguard its profit margins, as analysts caution about a temporary dip in U.S. travel demand (Reuters, 2025a; Reuters, 2025).</w:t>
      </w:r>
    </w:p>
    <w:p w14:paraId="006F6243" w14:textId="662D24B3" w:rsidR="00314E60" w:rsidRPr="009B2542" w:rsidRDefault="00314E60" w:rsidP="00314E60">
      <w:pPr>
        <w:spacing w:line="360" w:lineRule="auto"/>
        <w:jc w:val="both"/>
        <w:rPr>
          <w:rFonts w:ascii="Times New Roman" w:hAnsi="Times New Roman" w:cs="Times New Roman"/>
          <w:color w:val="000000" w:themeColor="text1"/>
          <w:lang w:eastAsia="en-GB"/>
        </w:rPr>
      </w:pPr>
      <w:r w:rsidRPr="009B2542">
        <w:rPr>
          <w:rFonts w:ascii="Times New Roman" w:hAnsi="Times New Roman" w:cs="Times New Roman"/>
          <w:color w:val="000000" w:themeColor="text1"/>
          <w:lang w:eastAsia="en-GB"/>
        </w:rPr>
        <w:t>Additionally, expanding Marriott’s presence in mature markets boosts network density for its Bonvoy members, promoting cross-brand utilisation and encouraging repeat stays (Marriott International, 2024). Risk management also plays a crucial role; a conversion-focused strategy reduces the company's exposure to construction delays and regulatory challenges, aligning with Marriott's objective of maintaining a balanced global pipeline (AnalystReports Yale, 2024).</w:t>
      </w:r>
    </w:p>
    <w:p w14:paraId="4C19436F" w14:textId="2BA9AC95" w:rsidR="00314E60" w:rsidRDefault="00314E60" w:rsidP="00314E60">
      <w:pPr>
        <w:spacing w:line="360" w:lineRule="auto"/>
        <w:jc w:val="both"/>
        <w:rPr>
          <w:rFonts w:ascii="Times New Roman" w:hAnsi="Times New Roman" w:cs="Times New Roman"/>
          <w:color w:val="000000" w:themeColor="text1"/>
          <w:lang w:eastAsia="en-GB"/>
        </w:rPr>
      </w:pPr>
      <w:r w:rsidRPr="009B2542">
        <w:rPr>
          <w:rFonts w:ascii="Times New Roman" w:hAnsi="Times New Roman" w:cs="Times New Roman"/>
          <w:color w:val="000000" w:themeColor="text1"/>
          <w:lang w:eastAsia="en-GB"/>
        </w:rPr>
        <w:t>To successfully implement this strategy, Marriott should identify pilot conversion opportunities in high-traffic yet underrepresented markets, like secondary cities in Europe and suburban areas in the U.S. Negotiating franchise agreements with independent hotel owners and providing refurbishment support for brand affiliation should be prioritised. It's essential to establish performance indicators such as RevPAR uplift, NOI improvement, and Bonvoy membership growth within a year of conversion. Furthermore, integrating sustainability and digital enhancements, like smart-room technology, will help distinguish the converted properties (Marriott International, 2024). This balanced approach harnesses Marriott’s strengths in brand management, franchise operations, and customer loyalty while ensuring prudent growth.</w:t>
      </w:r>
    </w:p>
    <w:p w14:paraId="1A491C1F" w14:textId="77777777" w:rsidR="002707AB" w:rsidRPr="009B2542" w:rsidRDefault="002707AB" w:rsidP="00314E60">
      <w:pPr>
        <w:spacing w:line="360" w:lineRule="auto"/>
        <w:jc w:val="both"/>
        <w:rPr>
          <w:rFonts w:ascii="Times New Roman" w:hAnsi="Times New Roman" w:cs="Times New Roman"/>
          <w:color w:val="000000" w:themeColor="text1"/>
          <w:lang w:eastAsia="en-GB"/>
        </w:rPr>
      </w:pPr>
    </w:p>
    <w:p w14:paraId="28B4681C" w14:textId="0EE9F4A9" w:rsidR="003D743B" w:rsidRPr="00DE19C2" w:rsidRDefault="00BA56FF" w:rsidP="009350CF">
      <w:pPr>
        <w:pStyle w:val="Heading1"/>
        <w:shd w:val="clear" w:color="auto" w:fill="A5C9EB" w:themeFill="text2" w:themeFillTint="40"/>
        <w:jc w:val="both"/>
        <w:rPr>
          <w:rFonts w:ascii="Times New Roman" w:hAnsi="Times New Roman" w:cs="Times New Roman"/>
          <w:b/>
          <w:bCs/>
          <w:sz w:val="36"/>
          <w:szCs w:val="36"/>
        </w:rPr>
      </w:pPr>
      <w:bookmarkStart w:id="7" w:name="_Toc211858819"/>
      <w:r w:rsidRPr="00DE19C2">
        <w:rPr>
          <w:rFonts w:ascii="Times New Roman" w:hAnsi="Times New Roman" w:cs="Times New Roman"/>
          <w:b/>
          <w:bCs/>
          <w:sz w:val="36"/>
          <w:szCs w:val="36"/>
        </w:rPr>
        <w:lastRenderedPageBreak/>
        <w:t>Conclusion</w:t>
      </w:r>
      <w:bookmarkEnd w:id="7"/>
    </w:p>
    <w:p w14:paraId="393958F6" w14:textId="77777777" w:rsidR="00CC0328" w:rsidRPr="00CC0328" w:rsidRDefault="00CC0328" w:rsidP="00CC0328">
      <w:pPr>
        <w:pStyle w:val="NormalWeb"/>
        <w:spacing w:line="360" w:lineRule="auto"/>
        <w:jc w:val="both"/>
      </w:pPr>
      <w:r w:rsidRPr="00CC0328">
        <w:t>In conclusion, Marriott International's financial performance between 2022 and 2024 illustrates a notable period of recovery and resilience within the hospitality sector. The company's ability to achieve steady revenue growth can be attributed to several key factors, including a strong rise in Revenue Per Available Room (RevPAR) and an increase in fee-based income (Hospitality Net, 2025; Marriott International, 2025). These revenue streams, paired with a diversified brand portfolio and an asset-light operational model, have solidified Marriott’s position as a market leader in an increasingly competitive landscape (Marriott International, 2024a; Skift, 2025a).</w:t>
      </w:r>
    </w:p>
    <w:p w14:paraId="6816AF47" w14:textId="77777777" w:rsidR="00CC0328" w:rsidRPr="00CC0328" w:rsidRDefault="00CC0328" w:rsidP="00CC0328">
      <w:pPr>
        <w:pStyle w:val="NormalWeb"/>
        <w:spacing w:line="360" w:lineRule="auto"/>
        <w:jc w:val="both"/>
      </w:pPr>
      <w:r w:rsidRPr="00CC0328">
        <w:t>However, the current macroeconomic environment poses significant challenges, characterised by uncertainty and the saturation of mature markets (Jain, 2025; Skift, 2024). Given these conditions, it is imperative for Marriott to adopt a strategic approach that balances aggressive growth with prudent risk management. The proposed conversion-driven, asset-light expansion strategy presents a viable pathway for sustainable growth as the company moves into 2026 (Mulet-Forteza et al., 2024; PR Newswire, 2025b). This strategic orientation not only aligns with Marriott's financial trajectory but also optimises capital allocation, thereby enhancing long-term shareholder value (CompaniesMarketCap, 2025; Morningstar, 2025).</w:t>
      </w:r>
    </w:p>
    <w:p w14:paraId="494F35CC" w14:textId="77777777" w:rsidR="00CC0328" w:rsidRPr="00CC0328" w:rsidRDefault="00CC0328" w:rsidP="00CC0328">
      <w:pPr>
        <w:pStyle w:val="NormalWeb"/>
        <w:spacing w:line="360" w:lineRule="auto"/>
        <w:jc w:val="both"/>
      </w:pPr>
      <w:r w:rsidRPr="00CC0328">
        <w:t>Furthermore, by focusing on this asset-light growth model, Marriott can protect its profitability while navigating the complexities of evolving global market conditions (AnalystReports Yale, 2024; Marriott International, 2024b). Such a strategy is well-positioned to leverage the company’s strengths, ensuring that it remains resilient amid external pressures (Journal des Palaces, 2025; CoStar, 2025). As Marriott continues to adapt to the dynamic landscape of the hospitality industry, its commitment to strategic caution alongside growth initiatives will be crucial in sustaining its competitive advantage and achieving enduring success (Investopedia, 2025; PR Newswire, 2025a). Ultimately, Marriott's experience during this period emphasises the importance of strategic agility and financial prudence in fostering long-term viability in a rapidly changing economic environment (Statista, 2025; The Wall Street Journal, 2024; Yahoo Finance, 2025).</w:t>
      </w:r>
    </w:p>
    <w:p w14:paraId="401F6042" w14:textId="77777777" w:rsidR="002203CA" w:rsidRDefault="002203CA" w:rsidP="00AA6408">
      <w:pPr>
        <w:spacing w:line="360" w:lineRule="auto"/>
        <w:jc w:val="both"/>
        <w:rPr>
          <w:color w:val="000000" w:themeColor="text1"/>
        </w:rPr>
      </w:pPr>
    </w:p>
    <w:p w14:paraId="25DD4F18" w14:textId="77777777" w:rsidR="002D006F" w:rsidRPr="009B2542" w:rsidRDefault="002D006F" w:rsidP="00AA6408">
      <w:pPr>
        <w:spacing w:line="360" w:lineRule="auto"/>
        <w:jc w:val="both"/>
        <w:rPr>
          <w:color w:val="000000" w:themeColor="text1"/>
        </w:rPr>
      </w:pPr>
    </w:p>
    <w:p w14:paraId="30B77E09" w14:textId="47E3CB11" w:rsidR="00BA56FF" w:rsidRPr="00DE19C2" w:rsidRDefault="00BA56FF" w:rsidP="009350CF">
      <w:pPr>
        <w:pStyle w:val="Heading1"/>
        <w:shd w:val="clear" w:color="auto" w:fill="A5C9EB" w:themeFill="text2" w:themeFillTint="40"/>
        <w:jc w:val="both"/>
        <w:rPr>
          <w:rFonts w:ascii="Times New Roman" w:hAnsi="Times New Roman" w:cs="Times New Roman"/>
          <w:b/>
          <w:bCs/>
          <w:sz w:val="36"/>
          <w:szCs w:val="36"/>
        </w:rPr>
      </w:pPr>
      <w:bookmarkStart w:id="8" w:name="_Toc211858820"/>
      <w:r w:rsidRPr="00DE19C2">
        <w:rPr>
          <w:rFonts w:ascii="Times New Roman" w:hAnsi="Times New Roman" w:cs="Times New Roman"/>
          <w:b/>
          <w:bCs/>
          <w:sz w:val="36"/>
          <w:szCs w:val="36"/>
        </w:rPr>
        <w:lastRenderedPageBreak/>
        <w:t>Reference</w:t>
      </w:r>
      <w:bookmarkEnd w:id="8"/>
    </w:p>
    <w:p w14:paraId="64443F81" w14:textId="746E8CE0" w:rsidR="00DB10D3" w:rsidRPr="00DE19C2" w:rsidRDefault="00DB10D3" w:rsidP="00DE19C2">
      <w:pPr>
        <w:spacing w:line="360" w:lineRule="auto"/>
        <w:rPr>
          <w:rFonts w:ascii="Times New Roman" w:hAnsi="Times New Roman" w:cs="Times New Roman"/>
          <w:lang w:eastAsia="en-GB"/>
        </w:rPr>
      </w:pPr>
      <w:r w:rsidRPr="00DE19C2">
        <w:rPr>
          <w:rFonts w:ascii="Times New Roman" w:hAnsi="Times New Roman" w:cs="Times New Roman"/>
          <w:lang w:eastAsia="en-GB"/>
        </w:rPr>
        <w:t xml:space="preserve">AnalystReports Yale (2024) </w:t>
      </w:r>
      <w:r w:rsidRPr="00DE19C2">
        <w:rPr>
          <w:rFonts w:ascii="Times New Roman" w:hAnsi="Times New Roman" w:cs="Times New Roman"/>
          <w:i/>
          <w:iCs/>
          <w:lang w:eastAsia="en-GB"/>
        </w:rPr>
        <w:t>Marriott International – Company Report.</w:t>
      </w:r>
      <w:r w:rsidRPr="00DE19C2">
        <w:rPr>
          <w:rFonts w:ascii="Times New Roman" w:hAnsi="Times New Roman" w:cs="Times New Roman"/>
          <w:lang w:eastAsia="en-GB"/>
        </w:rPr>
        <w:t xml:space="preserve"> Yale School of Management. Available at: </w:t>
      </w:r>
      <w:hyperlink r:id="rId12" w:tgtFrame="_new" w:history="1">
        <w:r w:rsidRPr="00DE19C2">
          <w:rPr>
            <w:rFonts w:ascii="Times New Roman" w:hAnsi="Times New Roman" w:cs="Times New Roman"/>
            <w:color w:val="0000FF"/>
            <w:u w:val="single"/>
            <w:lang w:eastAsia="en-GB"/>
          </w:rPr>
          <w:t>https://analystreports.som.yale.edu/report/download/310/24323</w:t>
        </w:r>
      </w:hyperlink>
      <w:r w:rsidRPr="00DE19C2">
        <w:rPr>
          <w:rFonts w:ascii="Times New Roman" w:hAnsi="Times New Roman" w:cs="Times New Roman"/>
          <w:lang w:eastAsia="en-GB"/>
        </w:rPr>
        <w:t xml:space="preserve"> (Accessed: </w:t>
      </w:r>
      <w:r w:rsidR="002A1011" w:rsidRPr="00DE19C2">
        <w:rPr>
          <w:rFonts w:ascii="Times New Roman" w:hAnsi="Times New Roman" w:cs="Times New Roman"/>
          <w:lang w:eastAsia="en-GB"/>
        </w:rPr>
        <w:t>4</w:t>
      </w:r>
      <w:r w:rsidR="002A1011" w:rsidRPr="00DE19C2">
        <w:rPr>
          <w:rFonts w:ascii="Times New Roman" w:hAnsi="Times New Roman" w:cs="Times New Roman"/>
          <w:vertAlign w:val="superscript"/>
          <w:lang w:eastAsia="en-GB"/>
        </w:rPr>
        <w:t>th</w:t>
      </w:r>
      <w:r w:rsidR="002A1011" w:rsidRPr="00DE19C2">
        <w:rPr>
          <w:rFonts w:ascii="Times New Roman" w:hAnsi="Times New Roman" w:cs="Times New Roman"/>
          <w:lang w:eastAsia="en-GB"/>
        </w:rPr>
        <w:t xml:space="preserve"> </w:t>
      </w:r>
      <w:r w:rsidRPr="00DE19C2">
        <w:rPr>
          <w:rFonts w:ascii="Times New Roman" w:hAnsi="Times New Roman" w:cs="Times New Roman"/>
          <w:lang w:eastAsia="en-GB"/>
        </w:rPr>
        <w:t xml:space="preserve"> October 2025).</w:t>
      </w:r>
    </w:p>
    <w:p w14:paraId="29451659" w14:textId="482C90C2" w:rsidR="00DB10D3" w:rsidRPr="00DE19C2" w:rsidRDefault="00DB10D3" w:rsidP="00DE19C2">
      <w:pPr>
        <w:spacing w:line="360" w:lineRule="auto"/>
        <w:rPr>
          <w:rFonts w:ascii="Times New Roman" w:eastAsia="Times New Roman" w:hAnsi="Times New Roman" w:cs="Times New Roman"/>
          <w:kern w:val="0"/>
          <w:lang w:eastAsia="en-GB"/>
          <w14:ligatures w14:val="none"/>
        </w:rPr>
      </w:pPr>
      <w:r w:rsidRPr="00DE19C2">
        <w:rPr>
          <w:rFonts w:ascii="Times New Roman" w:eastAsia="Times New Roman" w:hAnsi="Times New Roman" w:cs="Times New Roman"/>
          <w:kern w:val="0"/>
          <w:lang w:eastAsia="en-GB"/>
          <w14:ligatures w14:val="none"/>
        </w:rPr>
        <w:t xml:space="preserve">CoStar (2025) </w:t>
      </w:r>
      <w:r w:rsidRPr="00DE19C2">
        <w:rPr>
          <w:rFonts w:ascii="Times New Roman" w:eastAsia="Times New Roman" w:hAnsi="Times New Roman" w:cs="Times New Roman"/>
          <w:i/>
          <w:iCs/>
          <w:kern w:val="0"/>
          <w:lang w:eastAsia="en-GB"/>
          <w14:ligatures w14:val="none"/>
        </w:rPr>
        <w:t>Rooms revenue beat Marriott’s expectations in 2024.</w:t>
      </w:r>
      <w:r w:rsidR="00874139" w:rsidRPr="00DE19C2">
        <w:rPr>
          <w:rFonts w:ascii="Times New Roman" w:eastAsia="Times New Roman" w:hAnsi="Times New Roman" w:cs="Times New Roman"/>
          <w:kern w:val="0"/>
          <w:lang w:eastAsia="en-GB"/>
          <w14:ligatures w14:val="none"/>
        </w:rPr>
        <w:t xml:space="preserve"> </w:t>
      </w:r>
      <w:r w:rsidRPr="00DE19C2">
        <w:rPr>
          <w:rFonts w:ascii="Times New Roman" w:eastAsia="Times New Roman" w:hAnsi="Times New Roman" w:cs="Times New Roman"/>
          <w:kern w:val="0"/>
          <w:lang w:eastAsia="en-GB"/>
          <w14:ligatures w14:val="none"/>
        </w:rPr>
        <w:t xml:space="preserve">Available at: </w:t>
      </w:r>
      <w:hyperlink r:id="rId13" w:tgtFrame="_new" w:history="1">
        <w:r w:rsidRPr="00DE19C2">
          <w:rPr>
            <w:rFonts w:ascii="Times New Roman" w:eastAsia="Times New Roman" w:hAnsi="Times New Roman" w:cs="Times New Roman"/>
            <w:color w:val="0000FF"/>
            <w:kern w:val="0"/>
            <w:u w:val="single"/>
            <w:lang w:eastAsia="en-GB"/>
            <w14:ligatures w14:val="none"/>
          </w:rPr>
          <w:t>https://www.costar.com/article/186539873/rooms-revenue-beat-marriotts-expectations-in-2024</w:t>
        </w:r>
      </w:hyperlink>
      <w:r w:rsidRPr="00DE19C2">
        <w:rPr>
          <w:rFonts w:ascii="Times New Roman" w:eastAsia="Times New Roman" w:hAnsi="Times New Roman" w:cs="Times New Roman"/>
          <w:kern w:val="0"/>
          <w:lang w:eastAsia="en-GB"/>
          <w14:ligatures w14:val="none"/>
        </w:rPr>
        <w:t xml:space="preserve"> (Accessed: </w:t>
      </w:r>
      <w:r w:rsidR="00BE4903" w:rsidRPr="00DE19C2">
        <w:rPr>
          <w:rFonts w:ascii="Times New Roman" w:eastAsia="Times New Roman" w:hAnsi="Times New Roman" w:cs="Times New Roman"/>
          <w:kern w:val="0"/>
          <w:lang w:eastAsia="en-GB"/>
          <w14:ligatures w14:val="none"/>
        </w:rPr>
        <w:t>6</w:t>
      </w:r>
      <w:r w:rsidRPr="00DE19C2">
        <w:rPr>
          <w:rFonts w:ascii="Times New Roman" w:eastAsia="Times New Roman" w:hAnsi="Times New Roman" w:cs="Times New Roman"/>
          <w:kern w:val="0"/>
          <w:lang w:eastAsia="en-GB"/>
          <w14:ligatures w14:val="none"/>
        </w:rPr>
        <w:t xml:space="preserve"> October 2025).</w:t>
      </w:r>
    </w:p>
    <w:p w14:paraId="5A77300B" w14:textId="76867480" w:rsidR="00DB10D3" w:rsidRPr="00DE19C2" w:rsidRDefault="00DB10D3" w:rsidP="00DE19C2">
      <w:pPr>
        <w:spacing w:before="100" w:beforeAutospacing="1" w:after="100" w:afterAutospacing="1" w:line="360" w:lineRule="auto"/>
        <w:rPr>
          <w:rFonts w:ascii="Times New Roman" w:eastAsia="Times New Roman" w:hAnsi="Times New Roman" w:cs="Times New Roman"/>
          <w:kern w:val="0"/>
          <w:lang w:eastAsia="en-GB"/>
          <w14:ligatures w14:val="none"/>
        </w:rPr>
      </w:pPr>
      <w:r w:rsidRPr="00DE19C2">
        <w:rPr>
          <w:rFonts w:ascii="Times New Roman" w:eastAsia="Times New Roman" w:hAnsi="Times New Roman" w:cs="Times New Roman"/>
          <w:kern w:val="0"/>
          <w:lang w:eastAsia="en-GB"/>
          <w14:ligatures w14:val="none"/>
        </w:rPr>
        <w:t xml:space="preserve">CompaniesMarketCap (2025) </w:t>
      </w:r>
      <w:r w:rsidRPr="00DE19C2">
        <w:rPr>
          <w:rFonts w:ascii="Times New Roman" w:eastAsia="Times New Roman" w:hAnsi="Times New Roman" w:cs="Times New Roman"/>
          <w:i/>
          <w:iCs/>
          <w:kern w:val="0"/>
          <w:lang w:eastAsia="en-GB"/>
          <w14:ligatures w14:val="none"/>
        </w:rPr>
        <w:t>Marriott International – Revenue and market cap analysis.</w:t>
      </w:r>
      <w:r w:rsidRPr="00DE19C2">
        <w:rPr>
          <w:rFonts w:ascii="Times New Roman" w:eastAsia="Times New Roman" w:hAnsi="Times New Roman" w:cs="Times New Roman"/>
          <w:kern w:val="0"/>
          <w:lang w:eastAsia="en-GB"/>
          <w14:ligatures w14:val="none"/>
        </w:rPr>
        <w:t xml:space="preserve"> Available at: </w:t>
      </w:r>
      <w:hyperlink r:id="rId14" w:tgtFrame="_new" w:history="1">
        <w:r w:rsidRPr="00DE19C2">
          <w:rPr>
            <w:rFonts w:ascii="Times New Roman" w:eastAsia="Times New Roman" w:hAnsi="Times New Roman" w:cs="Times New Roman"/>
            <w:color w:val="0000FF"/>
            <w:kern w:val="0"/>
            <w:u w:val="single"/>
            <w:lang w:eastAsia="en-GB"/>
            <w14:ligatures w14:val="none"/>
          </w:rPr>
          <w:t>https://companiesmarketcap.com/marriott-international/revenue</w:t>
        </w:r>
      </w:hyperlink>
      <w:r w:rsidRPr="00DE19C2">
        <w:rPr>
          <w:rFonts w:ascii="Times New Roman" w:eastAsia="Times New Roman" w:hAnsi="Times New Roman" w:cs="Times New Roman"/>
          <w:kern w:val="0"/>
          <w:lang w:eastAsia="en-GB"/>
          <w14:ligatures w14:val="none"/>
        </w:rPr>
        <w:t xml:space="preserve"> (Accessed: </w:t>
      </w:r>
      <w:r w:rsidR="00447EA2" w:rsidRPr="00DE19C2">
        <w:rPr>
          <w:rFonts w:ascii="Times New Roman" w:eastAsia="Times New Roman" w:hAnsi="Times New Roman" w:cs="Times New Roman"/>
          <w:kern w:val="0"/>
          <w:lang w:eastAsia="en-GB"/>
          <w14:ligatures w14:val="none"/>
        </w:rPr>
        <w:t xml:space="preserve">6 </w:t>
      </w:r>
      <w:r w:rsidRPr="00DE19C2">
        <w:rPr>
          <w:rFonts w:ascii="Times New Roman" w:eastAsia="Times New Roman" w:hAnsi="Times New Roman" w:cs="Times New Roman"/>
          <w:kern w:val="0"/>
          <w:lang w:eastAsia="en-GB"/>
          <w14:ligatures w14:val="none"/>
        </w:rPr>
        <w:t>October 2025).</w:t>
      </w:r>
    </w:p>
    <w:p w14:paraId="297AFC6D" w14:textId="6D462780" w:rsidR="00DB10D3" w:rsidRPr="00DE19C2" w:rsidRDefault="00DB10D3" w:rsidP="00DE19C2">
      <w:pPr>
        <w:spacing w:before="100" w:beforeAutospacing="1" w:after="100" w:afterAutospacing="1" w:line="360" w:lineRule="auto"/>
        <w:rPr>
          <w:rFonts w:ascii="Times New Roman" w:eastAsia="Times New Roman" w:hAnsi="Times New Roman" w:cs="Times New Roman"/>
          <w:kern w:val="0"/>
          <w:lang w:eastAsia="en-GB"/>
          <w14:ligatures w14:val="none"/>
        </w:rPr>
      </w:pPr>
      <w:r w:rsidRPr="00DE19C2">
        <w:rPr>
          <w:rFonts w:ascii="Times New Roman" w:eastAsia="Times New Roman" w:hAnsi="Times New Roman" w:cs="Times New Roman"/>
          <w:kern w:val="0"/>
          <w:lang w:eastAsia="en-GB"/>
          <w14:ligatures w14:val="none"/>
        </w:rPr>
        <w:t xml:space="preserve">Hospitality Net (2025) </w:t>
      </w:r>
      <w:r w:rsidRPr="00DE19C2">
        <w:rPr>
          <w:rFonts w:ascii="Times New Roman" w:eastAsia="Times New Roman" w:hAnsi="Times New Roman" w:cs="Times New Roman"/>
          <w:i/>
          <w:iCs/>
          <w:kern w:val="0"/>
          <w:lang w:eastAsia="en-GB"/>
          <w14:ligatures w14:val="none"/>
        </w:rPr>
        <w:t>Marriott International Reports Full-Year 2024 Results.</w:t>
      </w:r>
      <w:r w:rsidR="00874139" w:rsidRPr="00DE19C2">
        <w:rPr>
          <w:rFonts w:ascii="Times New Roman" w:eastAsia="Times New Roman" w:hAnsi="Times New Roman" w:cs="Times New Roman"/>
          <w:kern w:val="0"/>
          <w:lang w:eastAsia="en-GB"/>
          <w14:ligatures w14:val="none"/>
        </w:rPr>
        <w:t xml:space="preserve"> </w:t>
      </w:r>
      <w:r w:rsidRPr="00DE19C2">
        <w:rPr>
          <w:rFonts w:ascii="Times New Roman" w:eastAsia="Times New Roman" w:hAnsi="Times New Roman" w:cs="Times New Roman"/>
          <w:kern w:val="0"/>
          <w:lang w:eastAsia="en-GB"/>
          <w14:ligatures w14:val="none"/>
        </w:rPr>
        <w:t xml:space="preserve">Available at: </w:t>
      </w:r>
      <w:hyperlink r:id="rId15" w:tgtFrame="_new" w:history="1">
        <w:r w:rsidRPr="00DE19C2">
          <w:rPr>
            <w:rFonts w:ascii="Times New Roman" w:eastAsia="Times New Roman" w:hAnsi="Times New Roman" w:cs="Times New Roman"/>
            <w:color w:val="0000FF"/>
            <w:kern w:val="0"/>
            <w:u w:val="single"/>
            <w:lang w:eastAsia="en-GB"/>
            <w14:ligatures w14:val="none"/>
          </w:rPr>
          <w:t>https://www.hospitalitynet.org/news/4125785.html</w:t>
        </w:r>
      </w:hyperlink>
      <w:r w:rsidRPr="00DE19C2">
        <w:rPr>
          <w:rFonts w:ascii="Times New Roman" w:eastAsia="Times New Roman" w:hAnsi="Times New Roman" w:cs="Times New Roman"/>
          <w:kern w:val="0"/>
          <w:lang w:eastAsia="en-GB"/>
          <w14:ligatures w14:val="none"/>
        </w:rPr>
        <w:t xml:space="preserve"> (Accessed:</w:t>
      </w:r>
      <w:r w:rsidR="00447EA2" w:rsidRPr="00DE19C2">
        <w:rPr>
          <w:rFonts w:ascii="Times New Roman" w:eastAsia="Times New Roman" w:hAnsi="Times New Roman" w:cs="Times New Roman"/>
          <w:kern w:val="0"/>
          <w:lang w:eastAsia="en-GB"/>
          <w14:ligatures w14:val="none"/>
        </w:rPr>
        <w:t xml:space="preserve"> 4</w:t>
      </w:r>
      <w:r w:rsidR="00447EA2" w:rsidRPr="00DE19C2">
        <w:rPr>
          <w:rFonts w:ascii="Times New Roman" w:eastAsia="Times New Roman" w:hAnsi="Times New Roman" w:cs="Times New Roman"/>
          <w:kern w:val="0"/>
          <w:vertAlign w:val="superscript"/>
          <w:lang w:eastAsia="en-GB"/>
          <w14:ligatures w14:val="none"/>
        </w:rPr>
        <w:t>th</w:t>
      </w:r>
      <w:r w:rsidR="00447EA2" w:rsidRPr="00DE19C2">
        <w:rPr>
          <w:rFonts w:ascii="Times New Roman" w:eastAsia="Times New Roman" w:hAnsi="Times New Roman" w:cs="Times New Roman"/>
          <w:kern w:val="0"/>
          <w:lang w:eastAsia="en-GB"/>
          <w14:ligatures w14:val="none"/>
        </w:rPr>
        <w:t xml:space="preserve"> </w:t>
      </w:r>
      <w:r w:rsidRPr="00DE19C2">
        <w:rPr>
          <w:rFonts w:ascii="Times New Roman" w:eastAsia="Times New Roman" w:hAnsi="Times New Roman" w:cs="Times New Roman"/>
          <w:kern w:val="0"/>
          <w:lang w:eastAsia="en-GB"/>
          <w14:ligatures w14:val="none"/>
        </w:rPr>
        <w:t xml:space="preserve"> October 2025).</w:t>
      </w:r>
    </w:p>
    <w:p w14:paraId="6E32A0AF" w14:textId="11BF2719" w:rsidR="00DB10D3" w:rsidRPr="00DE19C2" w:rsidRDefault="00DB10D3" w:rsidP="00DE19C2">
      <w:pPr>
        <w:spacing w:before="100" w:beforeAutospacing="1" w:after="100" w:afterAutospacing="1" w:line="360" w:lineRule="auto"/>
        <w:rPr>
          <w:rFonts w:ascii="Times New Roman" w:eastAsia="Times New Roman" w:hAnsi="Times New Roman" w:cs="Times New Roman"/>
          <w:kern w:val="0"/>
          <w:lang w:eastAsia="en-GB"/>
          <w14:ligatures w14:val="none"/>
        </w:rPr>
      </w:pPr>
      <w:r w:rsidRPr="00DE19C2">
        <w:rPr>
          <w:rFonts w:ascii="Times New Roman" w:eastAsia="Times New Roman" w:hAnsi="Times New Roman" w:cs="Times New Roman"/>
          <w:kern w:val="0"/>
          <w:lang w:eastAsia="en-GB"/>
          <w14:ligatures w14:val="none"/>
        </w:rPr>
        <w:t xml:space="preserve">Investopedia (2025) </w:t>
      </w:r>
      <w:r w:rsidRPr="00DE19C2">
        <w:rPr>
          <w:rFonts w:ascii="Times New Roman" w:eastAsia="Times New Roman" w:hAnsi="Times New Roman" w:cs="Times New Roman"/>
          <w:i/>
          <w:iCs/>
          <w:kern w:val="0"/>
          <w:lang w:eastAsia="en-GB"/>
          <w14:ligatures w14:val="none"/>
        </w:rPr>
        <w:t>Marriott’s Declining U.S. Government Demand Leading to Softer Growth.</w:t>
      </w:r>
      <w:r w:rsidRPr="00DE19C2">
        <w:rPr>
          <w:rFonts w:ascii="Times New Roman" w:eastAsia="Times New Roman" w:hAnsi="Times New Roman" w:cs="Times New Roman"/>
          <w:kern w:val="0"/>
          <w:lang w:eastAsia="en-GB"/>
          <w14:ligatures w14:val="none"/>
        </w:rPr>
        <w:t xml:space="preserve"> Available at: </w:t>
      </w:r>
      <w:hyperlink r:id="rId16" w:tgtFrame="_new" w:history="1">
        <w:r w:rsidRPr="00DE19C2">
          <w:rPr>
            <w:rFonts w:ascii="Times New Roman" w:eastAsia="Times New Roman" w:hAnsi="Times New Roman" w:cs="Times New Roman"/>
            <w:color w:val="0000FF"/>
            <w:kern w:val="0"/>
            <w:u w:val="single"/>
            <w:lang w:eastAsia="en-GB"/>
            <w14:ligatures w14:val="none"/>
          </w:rPr>
          <w:t>https://www.investopedia.com/marriott-s-declining-us-government-demand-leading-to-softer-growth-11729069</w:t>
        </w:r>
      </w:hyperlink>
      <w:r w:rsidRPr="00DE19C2">
        <w:rPr>
          <w:rFonts w:ascii="Times New Roman" w:eastAsia="Times New Roman" w:hAnsi="Times New Roman" w:cs="Times New Roman"/>
          <w:kern w:val="0"/>
          <w:lang w:eastAsia="en-GB"/>
          <w14:ligatures w14:val="none"/>
        </w:rPr>
        <w:t xml:space="preserve"> (Accessed:</w:t>
      </w:r>
      <w:r w:rsidR="00447EA2" w:rsidRPr="00DE19C2">
        <w:rPr>
          <w:rFonts w:ascii="Times New Roman" w:eastAsia="Times New Roman" w:hAnsi="Times New Roman" w:cs="Times New Roman"/>
          <w:kern w:val="0"/>
          <w:lang w:eastAsia="en-GB"/>
          <w14:ligatures w14:val="none"/>
        </w:rPr>
        <w:t xml:space="preserve"> 6 </w:t>
      </w:r>
      <w:r w:rsidRPr="00DE19C2">
        <w:rPr>
          <w:rFonts w:ascii="Times New Roman" w:eastAsia="Times New Roman" w:hAnsi="Times New Roman" w:cs="Times New Roman"/>
          <w:kern w:val="0"/>
          <w:lang w:eastAsia="en-GB"/>
          <w14:ligatures w14:val="none"/>
        </w:rPr>
        <w:t>October 2025).</w:t>
      </w:r>
    </w:p>
    <w:p w14:paraId="665EF496" w14:textId="77777777" w:rsidR="002C73E8" w:rsidRPr="00DE19C2" w:rsidRDefault="002C73E8" w:rsidP="00DE19C2">
      <w:pPr>
        <w:spacing w:before="100" w:beforeAutospacing="1" w:after="100" w:afterAutospacing="1" w:line="360" w:lineRule="auto"/>
        <w:rPr>
          <w:rFonts w:ascii="Times New Roman" w:eastAsia="Times New Roman" w:hAnsi="Times New Roman" w:cs="Times New Roman"/>
          <w:kern w:val="0"/>
          <w:lang w:eastAsia="en-GB"/>
          <w14:ligatures w14:val="none"/>
        </w:rPr>
      </w:pPr>
      <w:r w:rsidRPr="00DE19C2">
        <w:rPr>
          <w:rFonts w:ascii="Times New Roman" w:eastAsia="Times New Roman" w:hAnsi="Times New Roman" w:cs="Times New Roman"/>
          <w:kern w:val="0"/>
          <w:lang w:eastAsia="en-GB"/>
          <w14:ligatures w14:val="none"/>
        </w:rPr>
        <w:t xml:space="preserve">Jain A. (2025) </w:t>
      </w:r>
      <w:r w:rsidRPr="00DE19C2">
        <w:rPr>
          <w:rFonts w:ascii="Times New Roman" w:eastAsia="Times New Roman" w:hAnsi="Times New Roman" w:cs="Times New Roman"/>
          <w:i/>
          <w:iCs/>
          <w:kern w:val="0"/>
          <w:lang w:eastAsia="en-GB"/>
          <w14:ligatures w14:val="none"/>
        </w:rPr>
        <w:t>Marriott cuts 2025 revenue forecast on soft travel demand.</w:t>
      </w:r>
      <w:r w:rsidRPr="00DE19C2">
        <w:rPr>
          <w:rFonts w:ascii="Times New Roman" w:eastAsia="Times New Roman" w:hAnsi="Times New Roman" w:cs="Times New Roman"/>
          <w:kern w:val="0"/>
          <w:lang w:eastAsia="en-GB"/>
          <w14:ligatures w14:val="none"/>
        </w:rPr>
        <w:t xml:space="preserve"> Available at: </w:t>
      </w:r>
      <w:hyperlink r:id="rId17" w:tgtFrame="_new" w:history="1">
        <w:r w:rsidRPr="00DE19C2">
          <w:rPr>
            <w:rFonts w:ascii="Times New Roman" w:eastAsia="Times New Roman" w:hAnsi="Times New Roman" w:cs="Times New Roman"/>
            <w:color w:val="0000FF"/>
            <w:kern w:val="0"/>
            <w:u w:val="single"/>
            <w:lang w:eastAsia="en-GB"/>
            <w14:ligatures w14:val="none"/>
          </w:rPr>
          <w:t>https://www.reuters.com/business/marriott-cuts-2025-revenue-outlook-travel-demand-slows-2025-05-06</w:t>
        </w:r>
      </w:hyperlink>
      <w:r w:rsidRPr="00DE19C2">
        <w:rPr>
          <w:rFonts w:ascii="Times New Roman" w:eastAsia="Times New Roman" w:hAnsi="Times New Roman" w:cs="Times New Roman"/>
          <w:kern w:val="0"/>
          <w:lang w:eastAsia="en-GB"/>
          <w14:ligatures w14:val="none"/>
        </w:rPr>
        <w:t xml:space="preserve"> (Accessed: 4</w:t>
      </w:r>
      <w:r w:rsidRPr="00DE19C2">
        <w:rPr>
          <w:rFonts w:ascii="Times New Roman" w:eastAsia="Times New Roman" w:hAnsi="Times New Roman" w:cs="Times New Roman"/>
          <w:kern w:val="0"/>
          <w:vertAlign w:val="superscript"/>
          <w:lang w:eastAsia="en-GB"/>
          <w14:ligatures w14:val="none"/>
        </w:rPr>
        <w:t>th</w:t>
      </w:r>
      <w:r w:rsidRPr="00DE19C2">
        <w:rPr>
          <w:rFonts w:ascii="Times New Roman" w:eastAsia="Times New Roman" w:hAnsi="Times New Roman" w:cs="Times New Roman"/>
          <w:kern w:val="0"/>
          <w:lang w:eastAsia="en-GB"/>
          <w14:ligatures w14:val="none"/>
        </w:rPr>
        <w:t xml:space="preserve"> October 2025).</w:t>
      </w:r>
    </w:p>
    <w:p w14:paraId="274B5788" w14:textId="77777777" w:rsidR="00DB10D3" w:rsidRPr="00DE19C2" w:rsidRDefault="00DB10D3" w:rsidP="00DE19C2">
      <w:pPr>
        <w:spacing w:before="100" w:beforeAutospacing="1" w:after="100" w:afterAutospacing="1" w:line="360" w:lineRule="auto"/>
        <w:rPr>
          <w:rFonts w:ascii="Times New Roman" w:eastAsia="Times New Roman" w:hAnsi="Times New Roman" w:cs="Times New Roman"/>
          <w:kern w:val="0"/>
          <w:lang w:eastAsia="en-GB"/>
          <w14:ligatures w14:val="none"/>
        </w:rPr>
      </w:pPr>
      <w:r w:rsidRPr="00DE19C2">
        <w:rPr>
          <w:rFonts w:ascii="Times New Roman" w:eastAsia="Times New Roman" w:hAnsi="Times New Roman" w:cs="Times New Roman"/>
          <w:kern w:val="0"/>
          <w:lang w:eastAsia="en-GB"/>
          <w14:ligatures w14:val="none"/>
        </w:rPr>
        <w:t xml:space="preserve">Journal des Palaces (2025) </w:t>
      </w:r>
      <w:r w:rsidRPr="00DE19C2">
        <w:rPr>
          <w:rFonts w:ascii="Times New Roman" w:eastAsia="Times New Roman" w:hAnsi="Times New Roman" w:cs="Times New Roman"/>
          <w:i/>
          <w:iCs/>
          <w:kern w:val="0"/>
          <w:lang w:eastAsia="en-GB"/>
          <w14:ligatures w14:val="none"/>
        </w:rPr>
        <w:t>Marriott International Celebrates Outstanding Development Year.</w:t>
      </w:r>
      <w:r w:rsidRPr="00DE19C2">
        <w:rPr>
          <w:rFonts w:ascii="Times New Roman" w:eastAsia="Times New Roman" w:hAnsi="Times New Roman" w:cs="Times New Roman"/>
          <w:kern w:val="0"/>
          <w:lang w:eastAsia="en-GB"/>
          <w14:ligatures w14:val="none"/>
        </w:rPr>
        <w:t xml:space="preserve"> Available at: </w:t>
      </w:r>
      <w:hyperlink r:id="rId18" w:tgtFrame="_new" w:history="1">
        <w:r w:rsidRPr="00DE19C2">
          <w:rPr>
            <w:rFonts w:ascii="Times New Roman" w:eastAsia="Times New Roman" w:hAnsi="Times New Roman" w:cs="Times New Roman"/>
            <w:color w:val="0000FF"/>
            <w:kern w:val="0"/>
            <w:u w:val="single"/>
            <w:lang w:eastAsia="en-GB"/>
            <w14:ligatures w14:val="none"/>
          </w:rPr>
          <w:t>https://www.journaldespalaces.com/en/pressrelease-73294-marriott-international-celebrates-outstanding-development-year-with-68-net-rooms-growth-and-record-number-of-gross-openings-in-2024.html</w:t>
        </w:r>
      </w:hyperlink>
      <w:r w:rsidRPr="00DE19C2">
        <w:rPr>
          <w:rFonts w:ascii="Times New Roman" w:eastAsia="Times New Roman" w:hAnsi="Times New Roman" w:cs="Times New Roman"/>
          <w:kern w:val="0"/>
          <w:lang w:eastAsia="en-GB"/>
          <w14:ligatures w14:val="none"/>
        </w:rPr>
        <w:t xml:space="preserve"> (Accessed: 12 October 2025).</w:t>
      </w:r>
    </w:p>
    <w:p w14:paraId="1069BCEC" w14:textId="5AF70509" w:rsidR="00DB10D3" w:rsidRPr="00DE19C2" w:rsidRDefault="00DB10D3" w:rsidP="00DE19C2">
      <w:pPr>
        <w:spacing w:before="100" w:beforeAutospacing="1" w:after="100" w:afterAutospacing="1" w:line="360" w:lineRule="auto"/>
        <w:rPr>
          <w:rFonts w:ascii="Times New Roman" w:eastAsia="Times New Roman" w:hAnsi="Times New Roman" w:cs="Times New Roman"/>
          <w:kern w:val="0"/>
          <w:lang w:eastAsia="en-GB"/>
          <w14:ligatures w14:val="none"/>
        </w:rPr>
      </w:pPr>
      <w:r w:rsidRPr="00DE19C2">
        <w:rPr>
          <w:rFonts w:ascii="Times New Roman" w:eastAsia="Times New Roman" w:hAnsi="Times New Roman" w:cs="Times New Roman"/>
          <w:kern w:val="0"/>
          <w:lang w:eastAsia="en-GB"/>
          <w14:ligatures w14:val="none"/>
        </w:rPr>
        <w:t xml:space="preserve">Marriott International (2024a) </w:t>
      </w:r>
      <w:r w:rsidRPr="00DE19C2">
        <w:rPr>
          <w:rFonts w:ascii="Times New Roman" w:eastAsia="Times New Roman" w:hAnsi="Times New Roman" w:cs="Times New Roman"/>
          <w:i/>
          <w:iCs/>
          <w:kern w:val="0"/>
          <w:lang w:eastAsia="en-GB"/>
          <w14:ligatures w14:val="none"/>
        </w:rPr>
        <w:t>Annual Report 2024 / Form 10-K.</w:t>
      </w:r>
      <w:r w:rsidRPr="00DE19C2">
        <w:rPr>
          <w:rFonts w:ascii="Times New Roman" w:eastAsia="Times New Roman" w:hAnsi="Times New Roman" w:cs="Times New Roman"/>
          <w:kern w:val="0"/>
          <w:lang w:eastAsia="en-GB"/>
          <w14:ligatures w14:val="none"/>
        </w:rPr>
        <w:t xml:space="preserve"> Bethesda, MD: Marriott International, Inc. Available at: </w:t>
      </w:r>
      <w:hyperlink r:id="rId19" w:tgtFrame="_new" w:history="1">
        <w:r w:rsidRPr="00DE19C2">
          <w:rPr>
            <w:rFonts w:ascii="Times New Roman" w:eastAsia="Times New Roman" w:hAnsi="Times New Roman" w:cs="Times New Roman"/>
            <w:color w:val="0000FF"/>
            <w:kern w:val="0"/>
            <w:u w:val="single"/>
            <w:lang w:eastAsia="en-GB"/>
            <w14:ligatures w14:val="none"/>
          </w:rPr>
          <w:t>https://marriott.gcs-web.com/static-files/a7664c0f-5bd1-4066-9fc9-b05eb6c93772</w:t>
        </w:r>
      </w:hyperlink>
      <w:r w:rsidRPr="00DE19C2">
        <w:rPr>
          <w:rFonts w:ascii="Times New Roman" w:eastAsia="Times New Roman" w:hAnsi="Times New Roman" w:cs="Times New Roman"/>
          <w:kern w:val="0"/>
          <w:lang w:eastAsia="en-GB"/>
          <w14:ligatures w14:val="none"/>
        </w:rPr>
        <w:t xml:space="preserve"> (Accessed: </w:t>
      </w:r>
      <w:r w:rsidR="00297305" w:rsidRPr="00DE19C2">
        <w:rPr>
          <w:rFonts w:ascii="Times New Roman" w:eastAsia="Times New Roman" w:hAnsi="Times New Roman" w:cs="Times New Roman"/>
          <w:kern w:val="0"/>
          <w:lang w:eastAsia="en-GB"/>
          <w14:ligatures w14:val="none"/>
        </w:rPr>
        <w:t>5</w:t>
      </w:r>
      <w:r w:rsidR="00297305" w:rsidRPr="00DE19C2">
        <w:rPr>
          <w:rFonts w:ascii="Times New Roman" w:eastAsia="Times New Roman" w:hAnsi="Times New Roman" w:cs="Times New Roman"/>
          <w:kern w:val="0"/>
          <w:vertAlign w:val="superscript"/>
          <w:lang w:eastAsia="en-GB"/>
          <w14:ligatures w14:val="none"/>
        </w:rPr>
        <w:t>th</w:t>
      </w:r>
      <w:r w:rsidR="00297305" w:rsidRPr="00DE19C2">
        <w:rPr>
          <w:rFonts w:ascii="Times New Roman" w:eastAsia="Times New Roman" w:hAnsi="Times New Roman" w:cs="Times New Roman"/>
          <w:kern w:val="0"/>
          <w:lang w:eastAsia="en-GB"/>
          <w14:ligatures w14:val="none"/>
        </w:rPr>
        <w:t xml:space="preserve"> </w:t>
      </w:r>
      <w:r w:rsidRPr="00DE19C2">
        <w:rPr>
          <w:rFonts w:ascii="Times New Roman" w:eastAsia="Times New Roman" w:hAnsi="Times New Roman" w:cs="Times New Roman"/>
          <w:kern w:val="0"/>
          <w:lang w:eastAsia="en-GB"/>
          <w14:ligatures w14:val="none"/>
        </w:rPr>
        <w:t xml:space="preserve"> October 2025).</w:t>
      </w:r>
    </w:p>
    <w:p w14:paraId="43816C45" w14:textId="4E00ACDA" w:rsidR="00DB10D3" w:rsidRPr="00DE19C2" w:rsidRDefault="00DB10D3" w:rsidP="00DE19C2">
      <w:pPr>
        <w:spacing w:before="100" w:beforeAutospacing="1" w:after="100" w:afterAutospacing="1" w:line="360" w:lineRule="auto"/>
        <w:rPr>
          <w:rFonts w:ascii="Times New Roman" w:eastAsia="Times New Roman" w:hAnsi="Times New Roman" w:cs="Times New Roman"/>
          <w:kern w:val="0"/>
          <w:lang w:eastAsia="en-GB"/>
          <w14:ligatures w14:val="none"/>
        </w:rPr>
      </w:pPr>
      <w:r w:rsidRPr="00DE19C2">
        <w:rPr>
          <w:rFonts w:ascii="Times New Roman" w:eastAsia="Times New Roman" w:hAnsi="Times New Roman" w:cs="Times New Roman"/>
          <w:kern w:val="0"/>
          <w:lang w:eastAsia="en-GB"/>
          <w14:ligatures w14:val="none"/>
        </w:rPr>
        <w:t xml:space="preserve">Marriott International (2024b) </w:t>
      </w:r>
      <w:r w:rsidRPr="00DE19C2">
        <w:rPr>
          <w:rFonts w:ascii="Times New Roman" w:eastAsia="Times New Roman" w:hAnsi="Times New Roman" w:cs="Times New Roman"/>
          <w:i/>
          <w:iCs/>
          <w:kern w:val="0"/>
          <w:lang w:eastAsia="en-GB"/>
          <w14:ligatures w14:val="none"/>
        </w:rPr>
        <w:t>Form 10-K – Consolidated Financial Statements for 2024.</w:t>
      </w:r>
      <w:r w:rsidRPr="00DE19C2">
        <w:rPr>
          <w:rFonts w:ascii="Times New Roman" w:eastAsia="Times New Roman" w:hAnsi="Times New Roman" w:cs="Times New Roman"/>
          <w:kern w:val="0"/>
          <w:lang w:eastAsia="en-GB"/>
          <w14:ligatures w14:val="none"/>
        </w:rPr>
        <w:t xml:space="preserve"> U.S. Securities and Exchange Commission. Available at: </w:t>
      </w:r>
      <w:hyperlink r:id="rId20" w:tgtFrame="_new" w:history="1">
        <w:r w:rsidRPr="00DE19C2">
          <w:rPr>
            <w:rFonts w:ascii="Times New Roman" w:eastAsia="Times New Roman" w:hAnsi="Times New Roman" w:cs="Times New Roman"/>
            <w:color w:val="0000FF"/>
            <w:kern w:val="0"/>
            <w:u w:val="single"/>
            <w:lang w:eastAsia="en-GB"/>
            <w14:ligatures w14:val="none"/>
          </w:rPr>
          <w:t>https://www.sec.gov/edgar/browse/?CIK=0001048286</w:t>
        </w:r>
      </w:hyperlink>
      <w:r w:rsidRPr="00DE19C2">
        <w:rPr>
          <w:rFonts w:ascii="Times New Roman" w:eastAsia="Times New Roman" w:hAnsi="Times New Roman" w:cs="Times New Roman"/>
          <w:kern w:val="0"/>
          <w:lang w:eastAsia="en-GB"/>
          <w14:ligatures w14:val="none"/>
        </w:rPr>
        <w:t xml:space="preserve"> (Accessed: </w:t>
      </w:r>
      <w:r w:rsidR="00297305" w:rsidRPr="00DE19C2">
        <w:rPr>
          <w:rFonts w:ascii="Times New Roman" w:eastAsia="Times New Roman" w:hAnsi="Times New Roman" w:cs="Times New Roman"/>
          <w:kern w:val="0"/>
          <w:lang w:eastAsia="en-GB"/>
          <w14:ligatures w14:val="none"/>
        </w:rPr>
        <w:t>5</w:t>
      </w:r>
      <w:r w:rsidR="00297305" w:rsidRPr="00DE19C2">
        <w:rPr>
          <w:rFonts w:ascii="Times New Roman" w:eastAsia="Times New Roman" w:hAnsi="Times New Roman" w:cs="Times New Roman"/>
          <w:kern w:val="0"/>
          <w:vertAlign w:val="superscript"/>
          <w:lang w:eastAsia="en-GB"/>
          <w14:ligatures w14:val="none"/>
        </w:rPr>
        <w:t>th</w:t>
      </w:r>
      <w:r w:rsidR="00297305" w:rsidRPr="00DE19C2">
        <w:rPr>
          <w:rFonts w:ascii="Times New Roman" w:eastAsia="Times New Roman" w:hAnsi="Times New Roman" w:cs="Times New Roman"/>
          <w:kern w:val="0"/>
          <w:lang w:eastAsia="en-GB"/>
          <w14:ligatures w14:val="none"/>
        </w:rPr>
        <w:t xml:space="preserve"> </w:t>
      </w:r>
      <w:r w:rsidRPr="00DE19C2">
        <w:rPr>
          <w:rFonts w:ascii="Times New Roman" w:eastAsia="Times New Roman" w:hAnsi="Times New Roman" w:cs="Times New Roman"/>
          <w:kern w:val="0"/>
          <w:lang w:eastAsia="en-GB"/>
          <w14:ligatures w14:val="none"/>
        </w:rPr>
        <w:t xml:space="preserve"> October 2025).</w:t>
      </w:r>
    </w:p>
    <w:p w14:paraId="5723784B" w14:textId="3BED27B2" w:rsidR="00DB10D3" w:rsidRPr="00DE19C2" w:rsidRDefault="00DB10D3" w:rsidP="00DE19C2">
      <w:pPr>
        <w:spacing w:before="100" w:beforeAutospacing="1" w:after="100" w:afterAutospacing="1" w:line="360" w:lineRule="auto"/>
        <w:rPr>
          <w:rFonts w:ascii="Times New Roman" w:eastAsia="Times New Roman" w:hAnsi="Times New Roman" w:cs="Times New Roman"/>
          <w:kern w:val="0"/>
          <w:lang w:eastAsia="en-GB"/>
          <w14:ligatures w14:val="none"/>
        </w:rPr>
      </w:pPr>
      <w:r w:rsidRPr="00DE19C2">
        <w:rPr>
          <w:rFonts w:ascii="Times New Roman" w:eastAsia="Times New Roman" w:hAnsi="Times New Roman" w:cs="Times New Roman"/>
          <w:kern w:val="0"/>
          <w:lang w:eastAsia="en-GB"/>
          <w14:ligatures w14:val="none"/>
        </w:rPr>
        <w:lastRenderedPageBreak/>
        <w:t xml:space="preserve">Marriott International (2025) </w:t>
      </w:r>
      <w:r w:rsidRPr="00DE19C2">
        <w:rPr>
          <w:rFonts w:ascii="Times New Roman" w:eastAsia="Times New Roman" w:hAnsi="Times New Roman" w:cs="Times New Roman"/>
          <w:i/>
          <w:iCs/>
          <w:kern w:val="0"/>
          <w:lang w:eastAsia="en-GB"/>
          <w14:ligatures w14:val="none"/>
        </w:rPr>
        <w:t>Marriott International Reports Fourth Quarter and Full Year 2024 Results.</w:t>
      </w:r>
      <w:r w:rsidR="00953139" w:rsidRPr="00DE19C2">
        <w:rPr>
          <w:rFonts w:ascii="Times New Roman" w:eastAsia="Times New Roman" w:hAnsi="Times New Roman" w:cs="Times New Roman"/>
          <w:kern w:val="0"/>
          <w:lang w:eastAsia="en-GB"/>
          <w14:ligatures w14:val="none"/>
        </w:rPr>
        <w:t xml:space="preserve"> </w:t>
      </w:r>
      <w:r w:rsidRPr="00DE19C2">
        <w:rPr>
          <w:rFonts w:ascii="Times New Roman" w:eastAsia="Times New Roman" w:hAnsi="Times New Roman" w:cs="Times New Roman"/>
          <w:kern w:val="0"/>
          <w:lang w:eastAsia="en-GB"/>
          <w14:ligatures w14:val="none"/>
        </w:rPr>
        <w:t xml:space="preserve">Available at: </w:t>
      </w:r>
      <w:hyperlink r:id="rId21" w:tgtFrame="_new" w:history="1">
        <w:r w:rsidRPr="00DE19C2">
          <w:rPr>
            <w:rFonts w:ascii="Times New Roman" w:eastAsia="Times New Roman" w:hAnsi="Times New Roman" w:cs="Times New Roman"/>
            <w:color w:val="0000FF"/>
            <w:kern w:val="0"/>
            <w:u w:val="single"/>
            <w:lang w:eastAsia="en-GB"/>
            <w14:ligatures w14:val="none"/>
          </w:rPr>
          <w:t>https://marriott.gcs-web.com/news-releases/news-release-details/marriott-international-reports-fourth-quarter-and-full-year-2024</w:t>
        </w:r>
      </w:hyperlink>
      <w:r w:rsidRPr="00DE19C2">
        <w:rPr>
          <w:rFonts w:ascii="Times New Roman" w:eastAsia="Times New Roman" w:hAnsi="Times New Roman" w:cs="Times New Roman"/>
          <w:kern w:val="0"/>
          <w:lang w:eastAsia="en-GB"/>
          <w14:ligatures w14:val="none"/>
        </w:rPr>
        <w:t xml:space="preserve"> (Accessed: </w:t>
      </w:r>
      <w:r w:rsidR="00297305" w:rsidRPr="00DE19C2">
        <w:rPr>
          <w:rFonts w:ascii="Times New Roman" w:eastAsia="Times New Roman" w:hAnsi="Times New Roman" w:cs="Times New Roman"/>
          <w:kern w:val="0"/>
          <w:lang w:eastAsia="en-GB"/>
          <w14:ligatures w14:val="none"/>
        </w:rPr>
        <w:t>7</w:t>
      </w:r>
      <w:r w:rsidR="00297305" w:rsidRPr="00DE19C2">
        <w:rPr>
          <w:rFonts w:ascii="Times New Roman" w:eastAsia="Times New Roman" w:hAnsi="Times New Roman" w:cs="Times New Roman"/>
          <w:kern w:val="0"/>
          <w:vertAlign w:val="superscript"/>
          <w:lang w:eastAsia="en-GB"/>
          <w14:ligatures w14:val="none"/>
        </w:rPr>
        <w:t>th</w:t>
      </w:r>
      <w:r w:rsidR="00297305" w:rsidRPr="00DE19C2">
        <w:rPr>
          <w:rFonts w:ascii="Times New Roman" w:eastAsia="Times New Roman" w:hAnsi="Times New Roman" w:cs="Times New Roman"/>
          <w:kern w:val="0"/>
          <w:lang w:eastAsia="en-GB"/>
          <w14:ligatures w14:val="none"/>
        </w:rPr>
        <w:t xml:space="preserve"> </w:t>
      </w:r>
      <w:r w:rsidRPr="00DE19C2">
        <w:rPr>
          <w:rFonts w:ascii="Times New Roman" w:eastAsia="Times New Roman" w:hAnsi="Times New Roman" w:cs="Times New Roman"/>
          <w:kern w:val="0"/>
          <w:lang w:eastAsia="en-GB"/>
          <w14:ligatures w14:val="none"/>
        </w:rPr>
        <w:t xml:space="preserve"> October 2025).</w:t>
      </w:r>
    </w:p>
    <w:p w14:paraId="06CABE4D" w14:textId="16069292" w:rsidR="00DB10D3" w:rsidRPr="00DE19C2" w:rsidRDefault="00DB10D3" w:rsidP="00DE19C2">
      <w:pPr>
        <w:spacing w:before="100" w:beforeAutospacing="1" w:after="100" w:afterAutospacing="1" w:line="360" w:lineRule="auto"/>
        <w:rPr>
          <w:rFonts w:ascii="Times New Roman" w:eastAsia="Times New Roman" w:hAnsi="Times New Roman" w:cs="Times New Roman"/>
          <w:kern w:val="0"/>
          <w:lang w:eastAsia="en-GB"/>
          <w14:ligatures w14:val="none"/>
        </w:rPr>
      </w:pPr>
      <w:r w:rsidRPr="00DE19C2">
        <w:rPr>
          <w:rFonts w:ascii="Times New Roman" w:eastAsia="Times New Roman" w:hAnsi="Times New Roman" w:cs="Times New Roman"/>
          <w:kern w:val="0"/>
          <w:lang w:eastAsia="en-GB"/>
          <w14:ligatures w14:val="none"/>
        </w:rPr>
        <w:t xml:space="preserve">Morningstar (2025) </w:t>
      </w:r>
      <w:r w:rsidRPr="00DE19C2">
        <w:rPr>
          <w:rFonts w:ascii="Times New Roman" w:eastAsia="Times New Roman" w:hAnsi="Times New Roman" w:cs="Times New Roman"/>
          <w:i/>
          <w:iCs/>
          <w:kern w:val="0"/>
          <w:lang w:eastAsia="en-GB"/>
          <w14:ligatures w14:val="none"/>
        </w:rPr>
        <w:t>Marriott International (MAR) – Company profile and financials.</w:t>
      </w:r>
      <w:r w:rsidRPr="00DE19C2">
        <w:rPr>
          <w:rFonts w:ascii="Times New Roman" w:eastAsia="Times New Roman" w:hAnsi="Times New Roman" w:cs="Times New Roman"/>
          <w:kern w:val="0"/>
          <w:lang w:eastAsia="en-GB"/>
          <w14:ligatures w14:val="none"/>
        </w:rPr>
        <w:t xml:space="preserve"> Available at: </w:t>
      </w:r>
      <w:hyperlink r:id="rId22" w:tgtFrame="_new" w:history="1">
        <w:r w:rsidRPr="00DE19C2">
          <w:rPr>
            <w:rFonts w:ascii="Times New Roman" w:eastAsia="Times New Roman" w:hAnsi="Times New Roman" w:cs="Times New Roman"/>
            <w:color w:val="0000FF"/>
            <w:kern w:val="0"/>
            <w:u w:val="single"/>
            <w:lang w:eastAsia="en-GB"/>
            <w14:ligatures w14:val="none"/>
          </w:rPr>
          <w:t>https://www.morningstar.com/stocks/xnas/mar/quote</w:t>
        </w:r>
      </w:hyperlink>
      <w:r w:rsidRPr="00DE19C2">
        <w:rPr>
          <w:rFonts w:ascii="Times New Roman" w:eastAsia="Times New Roman" w:hAnsi="Times New Roman" w:cs="Times New Roman"/>
          <w:kern w:val="0"/>
          <w:lang w:eastAsia="en-GB"/>
          <w14:ligatures w14:val="none"/>
        </w:rPr>
        <w:t xml:space="preserve"> (Accessed: </w:t>
      </w:r>
      <w:r w:rsidR="005B1870" w:rsidRPr="00DE19C2">
        <w:rPr>
          <w:rFonts w:ascii="Times New Roman" w:eastAsia="Times New Roman" w:hAnsi="Times New Roman" w:cs="Times New Roman"/>
          <w:kern w:val="0"/>
          <w:lang w:eastAsia="en-GB"/>
          <w14:ligatures w14:val="none"/>
        </w:rPr>
        <w:t>5</w:t>
      </w:r>
      <w:r w:rsidR="005B1870" w:rsidRPr="00DE19C2">
        <w:rPr>
          <w:rFonts w:ascii="Times New Roman" w:eastAsia="Times New Roman" w:hAnsi="Times New Roman" w:cs="Times New Roman"/>
          <w:kern w:val="0"/>
          <w:vertAlign w:val="superscript"/>
          <w:lang w:eastAsia="en-GB"/>
          <w14:ligatures w14:val="none"/>
        </w:rPr>
        <w:t>th</w:t>
      </w:r>
      <w:r w:rsidR="005B1870" w:rsidRPr="00DE19C2">
        <w:rPr>
          <w:rFonts w:ascii="Times New Roman" w:eastAsia="Times New Roman" w:hAnsi="Times New Roman" w:cs="Times New Roman"/>
          <w:kern w:val="0"/>
          <w:lang w:eastAsia="en-GB"/>
          <w14:ligatures w14:val="none"/>
        </w:rPr>
        <w:t xml:space="preserve"> </w:t>
      </w:r>
      <w:r w:rsidRPr="00DE19C2">
        <w:rPr>
          <w:rFonts w:ascii="Times New Roman" w:eastAsia="Times New Roman" w:hAnsi="Times New Roman" w:cs="Times New Roman"/>
          <w:kern w:val="0"/>
          <w:lang w:eastAsia="en-GB"/>
          <w14:ligatures w14:val="none"/>
        </w:rPr>
        <w:t xml:space="preserve"> October 2025).</w:t>
      </w:r>
    </w:p>
    <w:p w14:paraId="2AF3366A" w14:textId="29DBB40B" w:rsidR="00DB10D3" w:rsidRPr="00DE19C2" w:rsidRDefault="00DB10D3" w:rsidP="00DE19C2">
      <w:pPr>
        <w:spacing w:before="100" w:beforeAutospacing="1" w:after="100" w:afterAutospacing="1" w:line="360" w:lineRule="auto"/>
        <w:rPr>
          <w:rFonts w:ascii="Times New Roman" w:eastAsia="Times New Roman" w:hAnsi="Times New Roman" w:cs="Times New Roman"/>
          <w:kern w:val="0"/>
          <w:lang w:eastAsia="en-GB"/>
          <w14:ligatures w14:val="none"/>
        </w:rPr>
      </w:pPr>
      <w:r w:rsidRPr="00DE19C2">
        <w:rPr>
          <w:rFonts w:ascii="Times New Roman" w:eastAsia="Times New Roman" w:hAnsi="Times New Roman" w:cs="Times New Roman"/>
          <w:kern w:val="0"/>
          <w:lang w:eastAsia="en-GB"/>
          <w14:ligatures w14:val="none"/>
        </w:rPr>
        <w:t>Mulet-Forteza, C.</w:t>
      </w:r>
      <w:r w:rsidR="00C65E77" w:rsidRPr="00DE19C2">
        <w:rPr>
          <w:rFonts w:ascii="Times New Roman" w:eastAsia="Times New Roman" w:hAnsi="Times New Roman" w:cs="Times New Roman"/>
          <w:kern w:val="0"/>
          <w:lang w:eastAsia="en-GB"/>
          <w14:ligatures w14:val="none"/>
        </w:rPr>
        <w:t>,</w:t>
      </w:r>
      <w:r w:rsidRPr="00DE19C2">
        <w:rPr>
          <w:rFonts w:ascii="Times New Roman" w:eastAsia="Times New Roman" w:hAnsi="Times New Roman" w:cs="Times New Roman"/>
          <w:kern w:val="0"/>
          <w:lang w:eastAsia="en-GB"/>
          <w14:ligatures w14:val="none"/>
        </w:rPr>
        <w:t xml:space="preserve"> Ferrer-Rosell, B.</w:t>
      </w:r>
      <w:r w:rsidR="00CD3F3C" w:rsidRPr="00DE19C2">
        <w:rPr>
          <w:rFonts w:ascii="Times New Roman" w:eastAsia="Times New Roman" w:hAnsi="Times New Roman" w:cs="Times New Roman"/>
          <w:kern w:val="0"/>
          <w:lang w:eastAsia="en-GB"/>
          <w14:ligatures w14:val="none"/>
        </w:rPr>
        <w:t>,</w:t>
      </w:r>
      <w:r w:rsidRPr="00DE19C2">
        <w:rPr>
          <w:rFonts w:ascii="Times New Roman" w:eastAsia="Times New Roman" w:hAnsi="Times New Roman" w:cs="Times New Roman"/>
          <w:kern w:val="0"/>
          <w:lang w:eastAsia="en-GB"/>
          <w14:ligatures w14:val="none"/>
        </w:rPr>
        <w:t xml:space="preserve"> Cunill, O</w:t>
      </w:r>
      <w:r w:rsidR="00C65E77" w:rsidRPr="00DE19C2">
        <w:rPr>
          <w:rFonts w:ascii="Times New Roman" w:eastAsia="Times New Roman" w:hAnsi="Times New Roman" w:cs="Times New Roman"/>
          <w:kern w:val="0"/>
          <w:lang w:eastAsia="en-GB"/>
          <w14:ligatures w14:val="none"/>
        </w:rPr>
        <w:t>. M</w:t>
      </w:r>
      <w:r w:rsidRPr="00DE19C2">
        <w:rPr>
          <w:rFonts w:ascii="Times New Roman" w:eastAsia="Times New Roman" w:hAnsi="Times New Roman" w:cs="Times New Roman"/>
          <w:kern w:val="0"/>
          <w:lang w:eastAsia="en-GB"/>
          <w14:ligatures w14:val="none"/>
        </w:rPr>
        <w:t xml:space="preserve">. and Linares-Mustarós, S. (2024) </w:t>
      </w:r>
      <w:r w:rsidRPr="00DE19C2">
        <w:rPr>
          <w:rFonts w:ascii="Times New Roman" w:eastAsia="Times New Roman" w:hAnsi="Times New Roman" w:cs="Times New Roman"/>
          <w:i/>
          <w:iCs/>
          <w:kern w:val="0"/>
          <w:lang w:eastAsia="en-GB"/>
          <w14:ligatures w14:val="none"/>
        </w:rPr>
        <w:t>The role of expansion strategies and operational attributes on hotel performance.</w:t>
      </w:r>
      <w:r w:rsidRPr="00DE19C2">
        <w:rPr>
          <w:rFonts w:ascii="Times New Roman" w:eastAsia="Times New Roman" w:hAnsi="Times New Roman" w:cs="Times New Roman"/>
          <w:kern w:val="0"/>
          <w:lang w:eastAsia="en-GB"/>
          <w14:ligatures w14:val="none"/>
        </w:rPr>
        <w:t xml:space="preserve"> arXiv preprint. Available at: </w:t>
      </w:r>
      <w:hyperlink r:id="rId23" w:tgtFrame="_new" w:history="1">
        <w:r w:rsidRPr="00DE19C2">
          <w:rPr>
            <w:rFonts w:ascii="Times New Roman" w:eastAsia="Times New Roman" w:hAnsi="Times New Roman" w:cs="Times New Roman"/>
            <w:color w:val="0000FF"/>
            <w:kern w:val="0"/>
            <w:u w:val="single"/>
            <w:lang w:eastAsia="en-GB"/>
            <w14:ligatures w14:val="none"/>
          </w:rPr>
          <w:t>https://arxiv.org/abs/2411.04640</w:t>
        </w:r>
      </w:hyperlink>
      <w:r w:rsidRPr="00DE19C2">
        <w:rPr>
          <w:rFonts w:ascii="Times New Roman" w:eastAsia="Times New Roman" w:hAnsi="Times New Roman" w:cs="Times New Roman"/>
          <w:kern w:val="0"/>
          <w:lang w:eastAsia="en-GB"/>
          <w14:ligatures w14:val="none"/>
        </w:rPr>
        <w:t xml:space="preserve"> (Accessed: </w:t>
      </w:r>
      <w:r w:rsidR="005B1870" w:rsidRPr="00DE19C2">
        <w:rPr>
          <w:rFonts w:ascii="Times New Roman" w:eastAsia="Times New Roman" w:hAnsi="Times New Roman" w:cs="Times New Roman"/>
          <w:kern w:val="0"/>
          <w:lang w:eastAsia="en-GB"/>
          <w14:ligatures w14:val="none"/>
        </w:rPr>
        <w:t>8</w:t>
      </w:r>
      <w:r w:rsidR="00754687" w:rsidRPr="00DE19C2">
        <w:rPr>
          <w:rFonts w:ascii="Times New Roman" w:eastAsia="Times New Roman" w:hAnsi="Times New Roman" w:cs="Times New Roman"/>
          <w:kern w:val="0"/>
          <w:vertAlign w:val="superscript"/>
          <w:lang w:eastAsia="en-GB"/>
          <w14:ligatures w14:val="none"/>
        </w:rPr>
        <w:t>th</w:t>
      </w:r>
      <w:r w:rsidR="00754687" w:rsidRPr="00DE19C2">
        <w:rPr>
          <w:rFonts w:ascii="Times New Roman" w:eastAsia="Times New Roman" w:hAnsi="Times New Roman" w:cs="Times New Roman"/>
          <w:kern w:val="0"/>
          <w:lang w:eastAsia="en-GB"/>
          <w14:ligatures w14:val="none"/>
        </w:rPr>
        <w:t xml:space="preserve"> October</w:t>
      </w:r>
      <w:r w:rsidRPr="00DE19C2">
        <w:rPr>
          <w:rFonts w:ascii="Times New Roman" w:eastAsia="Times New Roman" w:hAnsi="Times New Roman" w:cs="Times New Roman"/>
          <w:kern w:val="0"/>
          <w:lang w:eastAsia="en-GB"/>
          <w14:ligatures w14:val="none"/>
        </w:rPr>
        <w:t xml:space="preserve"> 2025).</w:t>
      </w:r>
    </w:p>
    <w:p w14:paraId="4F7B3AF4" w14:textId="1CC2BD0D" w:rsidR="00DB10D3" w:rsidRPr="00DE19C2" w:rsidRDefault="00DB10D3" w:rsidP="00DE19C2">
      <w:pPr>
        <w:spacing w:before="100" w:beforeAutospacing="1" w:after="100" w:afterAutospacing="1" w:line="360" w:lineRule="auto"/>
        <w:rPr>
          <w:rFonts w:ascii="Times New Roman" w:eastAsia="Times New Roman" w:hAnsi="Times New Roman" w:cs="Times New Roman"/>
          <w:kern w:val="0"/>
          <w:lang w:eastAsia="en-GB"/>
          <w14:ligatures w14:val="none"/>
        </w:rPr>
      </w:pPr>
      <w:r w:rsidRPr="00DE19C2">
        <w:rPr>
          <w:rFonts w:ascii="Times New Roman" w:eastAsia="Times New Roman" w:hAnsi="Times New Roman" w:cs="Times New Roman"/>
          <w:kern w:val="0"/>
          <w:lang w:eastAsia="en-GB"/>
          <w14:ligatures w14:val="none"/>
        </w:rPr>
        <w:t xml:space="preserve">PR Newswire (2025a) </w:t>
      </w:r>
      <w:r w:rsidRPr="00DE19C2">
        <w:rPr>
          <w:rFonts w:ascii="Times New Roman" w:eastAsia="Times New Roman" w:hAnsi="Times New Roman" w:cs="Times New Roman"/>
          <w:i/>
          <w:iCs/>
          <w:kern w:val="0"/>
          <w:lang w:eastAsia="en-GB"/>
          <w14:ligatures w14:val="none"/>
        </w:rPr>
        <w:t>Marriott International Reports Fourth Quarter and Full Year 2024 Results.</w:t>
      </w:r>
      <w:r w:rsidRPr="00DE19C2">
        <w:rPr>
          <w:rFonts w:ascii="Times New Roman" w:eastAsia="Times New Roman" w:hAnsi="Times New Roman" w:cs="Times New Roman"/>
          <w:kern w:val="0"/>
          <w:lang w:eastAsia="en-GB"/>
          <w14:ligatures w14:val="none"/>
        </w:rPr>
        <w:t xml:space="preserve"> 11 February. Available at: </w:t>
      </w:r>
      <w:hyperlink r:id="rId24" w:tgtFrame="_new" w:history="1">
        <w:r w:rsidRPr="00DE19C2">
          <w:rPr>
            <w:rFonts w:ascii="Times New Roman" w:eastAsia="Times New Roman" w:hAnsi="Times New Roman" w:cs="Times New Roman"/>
            <w:color w:val="0000FF"/>
            <w:kern w:val="0"/>
            <w:u w:val="single"/>
            <w:lang w:eastAsia="en-GB"/>
            <w14:ligatures w14:val="none"/>
          </w:rPr>
          <w:t>https://www.prnewswire.com/news-releases/marriott-international-reports-fourth-quarter-and-full-year-2024-results-302372780.html</w:t>
        </w:r>
      </w:hyperlink>
      <w:r w:rsidRPr="00DE19C2">
        <w:rPr>
          <w:rFonts w:ascii="Times New Roman" w:eastAsia="Times New Roman" w:hAnsi="Times New Roman" w:cs="Times New Roman"/>
          <w:kern w:val="0"/>
          <w:lang w:eastAsia="en-GB"/>
          <w14:ligatures w14:val="none"/>
        </w:rPr>
        <w:t xml:space="preserve"> (Accessed: </w:t>
      </w:r>
      <w:r w:rsidR="00672096" w:rsidRPr="00DE19C2">
        <w:rPr>
          <w:rFonts w:ascii="Times New Roman" w:eastAsia="Times New Roman" w:hAnsi="Times New Roman" w:cs="Times New Roman"/>
          <w:kern w:val="0"/>
          <w:lang w:eastAsia="en-GB"/>
          <w14:ligatures w14:val="none"/>
        </w:rPr>
        <w:t>4</w:t>
      </w:r>
      <w:r w:rsidR="00672096" w:rsidRPr="00DE19C2">
        <w:rPr>
          <w:rFonts w:ascii="Times New Roman" w:eastAsia="Times New Roman" w:hAnsi="Times New Roman" w:cs="Times New Roman"/>
          <w:kern w:val="0"/>
          <w:vertAlign w:val="superscript"/>
          <w:lang w:eastAsia="en-GB"/>
          <w14:ligatures w14:val="none"/>
        </w:rPr>
        <w:t>th</w:t>
      </w:r>
      <w:r w:rsidR="00672096" w:rsidRPr="00DE19C2">
        <w:rPr>
          <w:rFonts w:ascii="Times New Roman" w:eastAsia="Times New Roman" w:hAnsi="Times New Roman" w:cs="Times New Roman"/>
          <w:kern w:val="0"/>
          <w:lang w:eastAsia="en-GB"/>
          <w14:ligatures w14:val="none"/>
        </w:rPr>
        <w:t xml:space="preserve"> </w:t>
      </w:r>
      <w:r w:rsidRPr="00DE19C2">
        <w:rPr>
          <w:rFonts w:ascii="Times New Roman" w:eastAsia="Times New Roman" w:hAnsi="Times New Roman" w:cs="Times New Roman"/>
          <w:kern w:val="0"/>
          <w:lang w:eastAsia="en-GB"/>
          <w14:ligatures w14:val="none"/>
        </w:rPr>
        <w:t xml:space="preserve"> October 2025).</w:t>
      </w:r>
    </w:p>
    <w:p w14:paraId="45917031" w14:textId="22D2836C" w:rsidR="00DB10D3" w:rsidRPr="00DE19C2" w:rsidRDefault="00DB10D3" w:rsidP="00DE19C2">
      <w:pPr>
        <w:spacing w:before="100" w:beforeAutospacing="1" w:after="100" w:afterAutospacing="1" w:line="360" w:lineRule="auto"/>
        <w:rPr>
          <w:rFonts w:ascii="Times New Roman" w:eastAsia="Times New Roman" w:hAnsi="Times New Roman" w:cs="Times New Roman"/>
          <w:kern w:val="0"/>
          <w:lang w:eastAsia="en-GB"/>
          <w14:ligatures w14:val="none"/>
        </w:rPr>
      </w:pPr>
      <w:r w:rsidRPr="00DE19C2">
        <w:rPr>
          <w:rFonts w:ascii="Times New Roman" w:eastAsia="Times New Roman" w:hAnsi="Times New Roman" w:cs="Times New Roman"/>
          <w:kern w:val="0"/>
          <w:lang w:eastAsia="en-GB"/>
          <w14:ligatures w14:val="none"/>
        </w:rPr>
        <w:t xml:space="preserve">PR Newswire (2025b) </w:t>
      </w:r>
      <w:r w:rsidRPr="00DE19C2">
        <w:rPr>
          <w:rFonts w:ascii="Times New Roman" w:eastAsia="Times New Roman" w:hAnsi="Times New Roman" w:cs="Times New Roman"/>
          <w:i/>
          <w:iCs/>
          <w:kern w:val="0"/>
          <w:lang w:eastAsia="en-GB"/>
          <w14:ligatures w14:val="none"/>
        </w:rPr>
        <w:t xml:space="preserve">Marriott International Celebrates Outstanding Development Year with 6.8 </w:t>
      </w:r>
      <w:r w:rsidR="008F0236" w:rsidRPr="00DE19C2">
        <w:rPr>
          <w:rFonts w:ascii="Times New Roman" w:eastAsia="Times New Roman" w:hAnsi="Times New Roman" w:cs="Times New Roman"/>
          <w:i/>
          <w:iCs/>
          <w:kern w:val="0"/>
          <w:lang w:eastAsia="en-GB"/>
          <w14:ligatures w14:val="none"/>
        </w:rPr>
        <w:t>Per cent</w:t>
      </w:r>
      <w:r w:rsidRPr="00DE19C2">
        <w:rPr>
          <w:rFonts w:ascii="Times New Roman" w:eastAsia="Times New Roman" w:hAnsi="Times New Roman" w:cs="Times New Roman"/>
          <w:i/>
          <w:iCs/>
          <w:kern w:val="0"/>
          <w:lang w:eastAsia="en-GB"/>
          <w14:ligatures w14:val="none"/>
        </w:rPr>
        <w:t xml:space="preserve"> Net Rooms Growth.</w:t>
      </w:r>
      <w:r w:rsidRPr="00DE19C2">
        <w:rPr>
          <w:rFonts w:ascii="Times New Roman" w:eastAsia="Times New Roman" w:hAnsi="Times New Roman" w:cs="Times New Roman"/>
          <w:kern w:val="0"/>
          <w:lang w:eastAsia="en-GB"/>
          <w14:ligatures w14:val="none"/>
        </w:rPr>
        <w:t xml:space="preserve"> 28 January. Available at: </w:t>
      </w:r>
      <w:hyperlink r:id="rId25" w:tgtFrame="_new" w:history="1">
        <w:r w:rsidRPr="00DE19C2">
          <w:rPr>
            <w:rFonts w:ascii="Times New Roman" w:eastAsia="Times New Roman" w:hAnsi="Times New Roman" w:cs="Times New Roman"/>
            <w:color w:val="0000FF"/>
            <w:kern w:val="0"/>
            <w:u w:val="single"/>
            <w:lang w:eastAsia="en-GB"/>
            <w14:ligatures w14:val="none"/>
          </w:rPr>
          <w:t>https://www.prnewswire.com/news-releases/marriott-international-celebrates-outstanding-development-year-with-6-8-net-rooms-growth-and-record-number-of-gross-openings-in-2024--302362203.html</w:t>
        </w:r>
      </w:hyperlink>
      <w:r w:rsidRPr="00DE19C2">
        <w:rPr>
          <w:rFonts w:ascii="Times New Roman" w:eastAsia="Times New Roman" w:hAnsi="Times New Roman" w:cs="Times New Roman"/>
          <w:kern w:val="0"/>
          <w:lang w:eastAsia="en-GB"/>
          <w14:ligatures w14:val="none"/>
        </w:rPr>
        <w:t xml:space="preserve"> (Accessed: </w:t>
      </w:r>
      <w:r w:rsidR="00FC3D29" w:rsidRPr="00DE19C2">
        <w:rPr>
          <w:rFonts w:ascii="Times New Roman" w:eastAsia="Times New Roman" w:hAnsi="Times New Roman" w:cs="Times New Roman"/>
          <w:kern w:val="0"/>
          <w:lang w:eastAsia="en-GB"/>
          <w14:ligatures w14:val="none"/>
        </w:rPr>
        <w:t>10</w:t>
      </w:r>
      <w:r w:rsidR="00FC3D29" w:rsidRPr="00DE19C2">
        <w:rPr>
          <w:rFonts w:ascii="Times New Roman" w:eastAsia="Times New Roman" w:hAnsi="Times New Roman" w:cs="Times New Roman"/>
          <w:kern w:val="0"/>
          <w:vertAlign w:val="superscript"/>
          <w:lang w:eastAsia="en-GB"/>
          <w14:ligatures w14:val="none"/>
        </w:rPr>
        <w:t>th</w:t>
      </w:r>
      <w:r w:rsidR="00FC3D29" w:rsidRPr="00DE19C2">
        <w:rPr>
          <w:rFonts w:ascii="Times New Roman" w:eastAsia="Times New Roman" w:hAnsi="Times New Roman" w:cs="Times New Roman"/>
          <w:kern w:val="0"/>
          <w:lang w:eastAsia="en-GB"/>
          <w14:ligatures w14:val="none"/>
        </w:rPr>
        <w:t xml:space="preserve"> </w:t>
      </w:r>
      <w:r w:rsidRPr="00DE19C2">
        <w:rPr>
          <w:rFonts w:ascii="Times New Roman" w:eastAsia="Times New Roman" w:hAnsi="Times New Roman" w:cs="Times New Roman"/>
          <w:kern w:val="0"/>
          <w:lang w:eastAsia="en-GB"/>
          <w14:ligatures w14:val="none"/>
        </w:rPr>
        <w:t xml:space="preserve"> October 2025).</w:t>
      </w:r>
    </w:p>
    <w:p w14:paraId="7789E190" w14:textId="763A9D36" w:rsidR="00DB10D3" w:rsidRPr="00DE19C2" w:rsidRDefault="00E75AB7" w:rsidP="00DE19C2">
      <w:pPr>
        <w:spacing w:before="100" w:beforeAutospacing="1" w:after="100" w:afterAutospacing="1" w:line="360" w:lineRule="auto"/>
        <w:rPr>
          <w:rFonts w:ascii="Times New Roman" w:eastAsia="Times New Roman" w:hAnsi="Times New Roman" w:cs="Times New Roman"/>
          <w:kern w:val="0"/>
          <w:lang w:eastAsia="en-GB"/>
          <w14:ligatures w14:val="none"/>
        </w:rPr>
      </w:pPr>
      <w:r w:rsidRPr="00DE19C2">
        <w:rPr>
          <w:rFonts w:ascii="Times New Roman" w:eastAsia="Times New Roman" w:hAnsi="Times New Roman" w:cs="Times New Roman"/>
          <w:kern w:val="0"/>
          <w:lang w:eastAsia="en-GB"/>
          <w14:ligatures w14:val="none"/>
        </w:rPr>
        <w:t>Jain A.</w:t>
      </w:r>
      <w:r w:rsidR="00B01DA4" w:rsidRPr="00DE19C2">
        <w:rPr>
          <w:rFonts w:ascii="Times New Roman" w:eastAsia="Times New Roman" w:hAnsi="Times New Roman" w:cs="Times New Roman"/>
          <w:kern w:val="0"/>
          <w:lang w:eastAsia="en-GB"/>
          <w14:ligatures w14:val="none"/>
        </w:rPr>
        <w:t xml:space="preserve"> </w:t>
      </w:r>
      <w:r w:rsidR="00DB10D3" w:rsidRPr="00DE19C2">
        <w:rPr>
          <w:rFonts w:ascii="Times New Roman" w:eastAsia="Times New Roman" w:hAnsi="Times New Roman" w:cs="Times New Roman"/>
          <w:kern w:val="0"/>
          <w:lang w:eastAsia="en-GB"/>
          <w14:ligatures w14:val="none"/>
        </w:rPr>
        <w:t xml:space="preserve">(2025a) </w:t>
      </w:r>
      <w:r w:rsidR="00DB10D3" w:rsidRPr="00DE19C2">
        <w:rPr>
          <w:rFonts w:ascii="Times New Roman" w:eastAsia="Times New Roman" w:hAnsi="Times New Roman" w:cs="Times New Roman"/>
          <w:i/>
          <w:iCs/>
          <w:kern w:val="0"/>
          <w:lang w:eastAsia="en-GB"/>
          <w14:ligatures w14:val="none"/>
        </w:rPr>
        <w:t>Marriott scales back 2025 forecast as U.S. travel demand remains dour.</w:t>
      </w:r>
      <w:r w:rsidR="00DB10D3" w:rsidRPr="00DE19C2">
        <w:rPr>
          <w:rFonts w:ascii="Times New Roman" w:eastAsia="Times New Roman" w:hAnsi="Times New Roman" w:cs="Times New Roman"/>
          <w:kern w:val="0"/>
          <w:lang w:eastAsia="en-GB"/>
          <w14:ligatures w14:val="none"/>
        </w:rPr>
        <w:t xml:space="preserve"> 5 August. Available at: </w:t>
      </w:r>
      <w:hyperlink r:id="rId26" w:tgtFrame="_new" w:history="1">
        <w:r w:rsidR="00DB10D3" w:rsidRPr="00DE19C2">
          <w:rPr>
            <w:rFonts w:ascii="Times New Roman" w:eastAsia="Times New Roman" w:hAnsi="Times New Roman" w:cs="Times New Roman"/>
            <w:color w:val="0000FF"/>
            <w:kern w:val="0"/>
            <w:u w:val="single"/>
            <w:lang w:eastAsia="en-GB"/>
            <w14:ligatures w14:val="none"/>
          </w:rPr>
          <w:t>https://www.reuters.com/business/marriott-scales-back-2025-forecast-us-travel-demand-remains-dour-2025-08-05</w:t>
        </w:r>
      </w:hyperlink>
      <w:r w:rsidR="00DB10D3" w:rsidRPr="00DE19C2">
        <w:rPr>
          <w:rFonts w:ascii="Times New Roman" w:eastAsia="Times New Roman" w:hAnsi="Times New Roman" w:cs="Times New Roman"/>
          <w:kern w:val="0"/>
          <w:lang w:eastAsia="en-GB"/>
          <w14:ligatures w14:val="none"/>
        </w:rPr>
        <w:t xml:space="preserve"> (Accessed: 1</w:t>
      </w:r>
      <w:r w:rsidR="00FC3D29" w:rsidRPr="00DE19C2">
        <w:rPr>
          <w:rFonts w:ascii="Times New Roman" w:eastAsia="Times New Roman" w:hAnsi="Times New Roman" w:cs="Times New Roman"/>
          <w:kern w:val="0"/>
          <w:lang w:eastAsia="en-GB"/>
          <w14:ligatures w14:val="none"/>
        </w:rPr>
        <w:t>0</w:t>
      </w:r>
      <w:r w:rsidR="00754687" w:rsidRPr="00DE19C2">
        <w:rPr>
          <w:rFonts w:ascii="Times New Roman" w:eastAsia="Times New Roman" w:hAnsi="Times New Roman" w:cs="Times New Roman"/>
          <w:kern w:val="0"/>
          <w:vertAlign w:val="superscript"/>
          <w:lang w:eastAsia="en-GB"/>
          <w14:ligatures w14:val="none"/>
        </w:rPr>
        <w:t>th</w:t>
      </w:r>
      <w:r w:rsidR="00754687" w:rsidRPr="00DE19C2">
        <w:rPr>
          <w:rFonts w:ascii="Times New Roman" w:eastAsia="Times New Roman" w:hAnsi="Times New Roman" w:cs="Times New Roman"/>
          <w:kern w:val="0"/>
          <w:lang w:eastAsia="en-GB"/>
          <w14:ligatures w14:val="none"/>
        </w:rPr>
        <w:t xml:space="preserve"> </w:t>
      </w:r>
      <w:r w:rsidR="00DB10D3" w:rsidRPr="00DE19C2">
        <w:rPr>
          <w:rFonts w:ascii="Times New Roman" w:eastAsia="Times New Roman" w:hAnsi="Times New Roman" w:cs="Times New Roman"/>
          <w:kern w:val="0"/>
          <w:lang w:eastAsia="en-GB"/>
          <w14:ligatures w14:val="none"/>
        </w:rPr>
        <w:t xml:space="preserve"> October 2025).</w:t>
      </w:r>
    </w:p>
    <w:p w14:paraId="1BC260D4" w14:textId="77777777" w:rsidR="00DB10D3" w:rsidRPr="00DE19C2" w:rsidRDefault="00DB10D3" w:rsidP="00DE19C2">
      <w:pPr>
        <w:spacing w:before="100" w:beforeAutospacing="1" w:after="100" w:afterAutospacing="1" w:line="360" w:lineRule="auto"/>
        <w:rPr>
          <w:rFonts w:ascii="Times New Roman" w:eastAsia="Times New Roman" w:hAnsi="Times New Roman" w:cs="Times New Roman"/>
          <w:kern w:val="0"/>
          <w:lang w:eastAsia="en-GB"/>
          <w14:ligatures w14:val="none"/>
        </w:rPr>
      </w:pPr>
      <w:r w:rsidRPr="00DE19C2">
        <w:rPr>
          <w:rFonts w:ascii="Times New Roman" w:eastAsia="Times New Roman" w:hAnsi="Times New Roman" w:cs="Times New Roman"/>
          <w:kern w:val="0"/>
          <w:lang w:eastAsia="en-GB"/>
          <w14:ligatures w14:val="none"/>
        </w:rPr>
        <w:t xml:space="preserve">Skift (2024) </w:t>
      </w:r>
      <w:r w:rsidRPr="00DE19C2">
        <w:rPr>
          <w:rFonts w:ascii="Times New Roman" w:eastAsia="Times New Roman" w:hAnsi="Times New Roman" w:cs="Times New Roman"/>
          <w:i/>
          <w:iCs/>
          <w:kern w:val="0"/>
          <w:lang w:eastAsia="en-GB"/>
          <w14:ligatures w14:val="none"/>
        </w:rPr>
        <w:t>Marriott’s Hotel Momentum Faces Drag From Slowdown in China and U.S. Election Effects.</w:t>
      </w:r>
      <w:r w:rsidRPr="00DE19C2">
        <w:rPr>
          <w:rFonts w:ascii="Times New Roman" w:eastAsia="Times New Roman" w:hAnsi="Times New Roman" w:cs="Times New Roman"/>
          <w:kern w:val="0"/>
          <w:lang w:eastAsia="en-GB"/>
          <w14:ligatures w14:val="none"/>
        </w:rPr>
        <w:t xml:space="preserve"> 31 July. Available at: https://skift.com/2024/07/31/marriotts-hotel-momentum-faces-drag-from-slowdown-in-china-and-u-s-election-effects (Accessed: 12 October 2025).</w:t>
      </w:r>
    </w:p>
    <w:p w14:paraId="0B09538D" w14:textId="286DA50E" w:rsidR="00DB10D3" w:rsidRPr="00DE19C2" w:rsidRDefault="00DB10D3" w:rsidP="00DE19C2">
      <w:pPr>
        <w:spacing w:before="100" w:beforeAutospacing="1" w:after="100" w:afterAutospacing="1" w:line="360" w:lineRule="auto"/>
        <w:rPr>
          <w:rFonts w:ascii="Times New Roman" w:eastAsia="Times New Roman" w:hAnsi="Times New Roman" w:cs="Times New Roman"/>
          <w:kern w:val="0"/>
          <w:lang w:eastAsia="en-GB"/>
          <w14:ligatures w14:val="none"/>
        </w:rPr>
      </w:pPr>
      <w:r w:rsidRPr="00DE19C2">
        <w:rPr>
          <w:rFonts w:ascii="Times New Roman" w:eastAsia="Times New Roman" w:hAnsi="Times New Roman" w:cs="Times New Roman"/>
          <w:kern w:val="0"/>
          <w:lang w:eastAsia="en-GB"/>
          <w14:ligatures w14:val="none"/>
        </w:rPr>
        <w:t>Skift (2025</w:t>
      </w:r>
      <w:r w:rsidR="000B072B" w:rsidRPr="00DE19C2">
        <w:rPr>
          <w:rFonts w:ascii="Times New Roman" w:eastAsia="Times New Roman" w:hAnsi="Times New Roman" w:cs="Times New Roman"/>
          <w:kern w:val="0"/>
          <w:lang w:eastAsia="en-GB"/>
          <w14:ligatures w14:val="none"/>
        </w:rPr>
        <w:t>a</w:t>
      </w:r>
      <w:r w:rsidRPr="00DE19C2">
        <w:rPr>
          <w:rFonts w:ascii="Times New Roman" w:eastAsia="Times New Roman" w:hAnsi="Times New Roman" w:cs="Times New Roman"/>
          <w:kern w:val="0"/>
          <w:lang w:eastAsia="en-GB"/>
          <w14:ligatures w14:val="none"/>
        </w:rPr>
        <w:t xml:space="preserve">) </w:t>
      </w:r>
      <w:r w:rsidRPr="00DE19C2">
        <w:rPr>
          <w:rFonts w:ascii="Times New Roman" w:eastAsia="Times New Roman" w:hAnsi="Times New Roman" w:cs="Times New Roman"/>
          <w:i/>
          <w:iCs/>
          <w:kern w:val="0"/>
          <w:lang w:eastAsia="en-GB"/>
          <w14:ligatures w14:val="none"/>
        </w:rPr>
        <w:t>How Marriott Keeps Its Lead in the Global Hospitality Race.</w:t>
      </w:r>
      <w:r w:rsidRPr="00DE19C2">
        <w:rPr>
          <w:rFonts w:ascii="Times New Roman" w:eastAsia="Times New Roman" w:hAnsi="Times New Roman" w:cs="Times New Roman"/>
          <w:kern w:val="0"/>
          <w:lang w:eastAsia="en-GB"/>
          <w14:ligatures w14:val="none"/>
        </w:rPr>
        <w:t xml:space="preserve"> 2 March. Available at: https://skift.com/2025/03/02/how-marriott-keeps-its-lead-in-the-global-hospitality-race (Accessed: 12 October 2025).</w:t>
      </w:r>
    </w:p>
    <w:p w14:paraId="7FD6F3FA" w14:textId="6F45EAC1" w:rsidR="00DB10D3" w:rsidRPr="00DE19C2" w:rsidRDefault="00DB10D3" w:rsidP="00DE19C2">
      <w:pPr>
        <w:spacing w:before="100" w:beforeAutospacing="1" w:after="100" w:afterAutospacing="1" w:line="360" w:lineRule="auto"/>
        <w:rPr>
          <w:rFonts w:ascii="Times New Roman" w:eastAsia="Times New Roman" w:hAnsi="Times New Roman" w:cs="Times New Roman"/>
          <w:kern w:val="0"/>
          <w:lang w:eastAsia="en-GB"/>
          <w14:ligatures w14:val="none"/>
        </w:rPr>
      </w:pPr>
      <w:r w:rsidRPr="00DE19C2">
        <w:rPr>
          <w:rFonts w:ascii="Times New Roman" w:eastAsia="Times New Roman" w:hAnsi="Times New Roman" w:cs="Times New Roman"/>
          <w:kern w:val="0"/>
          <w:lang w:eastAsia="en-GB"/>
          <w14:ligatures w14:val="none"/>
        </w:rPr>
        <w:lastRenderedPageBreak/>
        <w:t xml:space="preserve">Statista (2025) </w:t>
      </w:r>
      <w:r w:rsidRPr="00DE19C2">
        <w:rPr>
          <w:rFonts w:ascii="Times New Roman" w:eastAsia="Times New Roman" w:hAnsi="Times New Roman" w:cs="Times New Roman"/>
          <w:i/>
          <w:iCs/>
          <w:kern w:val="0"/>
          <w:lang w:eastAsia="en-GB"/>
          <w14:ligatures w14:val="none"/>
        </w:rPr>
        <w:t>Marriott International – Global Revenue 2010–2024.</w:t>
      </w:r>
      <w:r w:rsidRPr="00DE19C2">
        <w:rPr>
          <w:rFonts w:ascii="Times New Roman" w:eastAsia="Times New Roman" w:hAnsi="Times New Roman" w:cs="Times New Roman"/>
          <w:kern w:val="0"/>
          <w:lang w:eastAsia="en-GB"/>
          <w14:ligatures w14:val="none"/>
        </w:rPr>
        <w:t xml:space="preserve"> Available at: https://www.statista.com/statistics/209968/revenue-of-marriott-international (Accessed:</w:t>
      </w:r>
      <w:r w:rsidR="00754687" w:rsidRPr="00DE19C2">
        <w:rPr>
          <w:rFonts w:ascii="Times New Roman" w:eastAsia="Times New Roman" w:hAnsi="Times New Roman" w:cs="Times New Roman"/>
          <w:kern w:val="0"/>
          <w:lang w:eastAsia="en-GB"/>
          <w14:ligatures w14:val="none"/>
        </w:rPr>
        <w:t xml:space="preserve"> 5</w:t>
      </w:r>
      <w:r w:rsidR="00754687" w:rsidRPr="00DE19C2">
        <w:rPr>
          <w:rFonts w:ascii="Times New Roman" w:eastAsia="Times New Roman" w:hAnsi="Times New Roman" w:cs="Times New Roman"/>
          <w:kern w:val="0"/>
          <w:vertAlign w:val="superscript"/>
          <w:lang w:eastAsia="en-GB"/>
          <w14:ligatures w14:val="none"/>
        </w:rPr>
        <w:t>th</w:t>
      </w:r>
      <w:r w:rsidR="00754687" w:rsidRPr="00DE19C2">
        <w:rPr>
          <w:rFonts w:ascii="Times New Roman" w:eastAsia="Times New Roman" w:hAnsi="Times New Roman" w:cs="Times New Roman"/>
          <w:kern w:val="0"/>
          <w:lang w:eastAsia="en-GB"/>
          <w14:ligatures w14:val="none"/>
        </w:rPr>
        <w:t xml:space="preserve"> October</w:t>
      </w:r>
      <w:r w:rsidRPr="00DE19C2">
        <w:rPr>
          <w:rFonts w:ascii="Times New Roman" w:eastAsia="Times New Roman" w:hAnsi="Times New Roman" w:cs="Times New Roman"/>
          <w:kern w:val="0"/>
          <w:lang w:eastAsia="en-GB"/>
          <w14:ligatures w14:val="none"/>
        </w:rPr>
        <w:t xml:space="preserve"> 2025).</w:t>
      </w:r>
    </w:p>
    <w:p w14:paraId="745AC104" w14:textId="7A877B89" w:rsidR="00DB10D3" w:rsidRPr="00DE19C2" w:rsidRDefault="00DB10D3" w:rsidP="00DE19C2">
      <w:pPr>
        <w:spacing w:before="100" w:beforeAutospacing="1" w:after="100" w:afterAutospacing="1" w:line="360" w:lineRule="auto"/>
        <w:rPr>
          <w:rFonts w:ascii="Times New Roman" w:eastAsia="Times New Roman" w:hAnsi="Times New Roman" w:cs="Times New Roman"/>
          <w:kern w:val="0"/>
          <w:lang w:eastAsia="en-GB"/>
          <w14:ligatures w14:val="none"/>
        </w:rPr>
      </w:pPr>
      <w:r w:rsidRPr="00DE19C2">
        <w:rPr>
          <w:rFonts w:ascii="Times New Roman" w:eastAsia="Times New Roman" w:hAnsi="Times New Roman" w:cs="Times New Roman"/>
          <w:kern w:val="0"/>
          <w:lang w:eastAsia="en-GB"/>
          <w14:ligatures w14:val="none"/>
        </w:rPr>
        <w:t xml:space="preserve">The Wall Street Journal (2024) </w:t>
      </w:r>
      <w:r w:rsidRPr="00DE19C2">
        <w:rPr>
          <w:rFonts w:ascii="Times New Roman" w:eastAsia="Times New Roman" w:hAnsi="Times New Roman" w:cs="Times New Roman"/>
          <w:i/>
          <w:iCs/>
          <w:kern w:val="0"/>
          <w:lang w:eastAsia="en-GB"/>
          <w14:ligatures w14:val="none"/>
        </w:rPr>
        <w:t>Marriott International Earnings Report 2024.</w:t>
      </w:r>
      <w:r w:rsidRPr="00DE19C2">
        <w:rPr>
          <w:rFonts w:ascii="Times New Roman" w:eastAsia="Times New Roman" w:hAnsi="Times New Roman" w:cs="Times New Roman"/>
          <w:kern w:val="0"/>
          <w:lang w:eastAsia="en-GB"/>
          <w14:ligatures w14:val="none"/>
        </w:rPr>
        <w:t xml:space="preserve"> 12 February. Available at</w:t>
      </w:r>
      <w:r w:rsidR="006E6E65" w:rsidRPr="00DE19C2">
        <w:rPr>
          <w:rFonts w:ascii="Times New Roman" w:eastAsia="Times New Roman" w:hAnsi="Times New Roman" w:cs="Times New Roman"/>
          <w:kern w:val="0"/>
          <w:lang w:eastAsia="en-GB"/>
          <w14:ligatures w14:val="none"/>
        </w:rPr>
        <w:t>:</w:t>
      </w:r>
      <w:r w:rsidRPr="00DE19C2">
        <w:rPr>
          <w:rFonts w:ascii="Times New Roman" w:eastAsia="Times New Roman" w:hAnsi="Times New Roman" w:cs="Times New Roman"/>
          <w:kern w:val="0"/>
          <w:lang w:eastAsia="en-GB"/>
          <w14:ligatures w14:val="none"/>
        </w:rPr>
        <w:t xml:space="preserve"> https://www.wsj.com/market-data/quotes/MAR/financials (Accessed:</w:t>
      </w:r>
      <w:r w:rsidR="00754687" w:rsidRPr="00DE19C2">
        <w:rPr>
          <w:rFonts w:ascii="Times New Roman" w:eastAsia="Times New Roman" w:hAnsi="Times New Roman" w:cs="Times New Roman"/>
          <w:kern w:val="0"/>
          <w:lang w:eastAsia="en-GB"/>
          <w14:ligatures w14:val="none"/>
        </w:rPr>
        <w:t xml:space="preserve"> 10</w:t>
      </w:r>
      <w:r w:rsidR="00754687" w:rsidRPr="00DE19C2">
        <w:rPr>
          <w:rFonts w:ascii="Times New Roman" w:eastAsia="Times New Roman" w:hAnsi="Times New Roman" w:cs="Times New Roman"/>
          <w:kern w:val="0"/>
          <w:vertAlign w:val="superscript"/>
          <w:lang w:eastAsia="en-GB"/>
          <w14:ligatures w14:val="none"/>
        </w:rPr>
        <w:t>th</w:t>
      </w:r>
      <w:r w:rsidR="00754687" w:rsidRPr="00DE19C2">
        <w:rPr>
          <w:rFonts w:ascii="Times New Roman" w:eastAsia="Times New Roman" w:hAnsi="Times New Roman" w:cs="Times New Roman"/>
          <w:kern w:val="0"/>
          <w:lang w:eastAsia="en-GB"/>
          <w14:ligatures w14:val="none"/>
        </w:rPr>
        <w:t xml:space="preserve"> </w:t>
      </w:r>
      <w:r w:rsidRPr="00DE19C2">
        <w:rPr>
          <w:rFonts w:ascii="Times New Roman" w:eastAsia="Times New Roman" w:hAnsi="Times New Roman" w:cs="Times New Roman"/>
          <w:kern w:val="0"/>
          <w:lang w:eastAsia="en-GB"/>
          <w14:ligatures w14:val="none"/>
        </w:rPr>
        <w:t>October 2025).</w:t>
      </w:r>
    </w:p>
    <w:p w14:paraId="58ABB8C1" w14:textId="77777777" w:rsidR="00DB10D3" w:rsidRPr="00DE19C2" w:rsidRDefault="00DB10D3" w:rsidP="00DE19C2">
      <w:pPr>
        <w:spacing w:before="100" w:beforeAutospacing="1" w:after="100" w:afterAutospacing="1" w:line="360" w:lineRule="auto"/>
        <w:rPr>
          <w:rFonts w:ascii="Times New Roman" w:eastAsia="Times New Roman" w:hAnsi="Times New Roman" w:cs="Times New Roman"/>
          <w:kern w:val="0"/>
          <w:lang w:eastAsia="en-GB"/>
          <w14:ligatures w14:val="none"/>
        </w:rPr>
      </w:pPr>
      <w:r w:rsidRPr="00DE19C2">
        <w:rPr>
          <w:rFonts w:ascii="Times New Roman" w:eastAsia="Times New Roman" w:hAnsi="Times New Roman" w:cs="Times New Roman"/>
          <w:kern w:val="0"/>
          <w:lang w:eastAsia="en-GB"/>
          <w14:ligatures w14:val="none"/>
        </w:rPr>
        <w:t xml:space="preserve">Yahoo Finance (2025) </w:t>
      </w:r>
      <w:r w:rsidRPr="00DE19C2">
        <w:rPr>
          <w:rFonts w:ascii="Times New Roman" w:eastAsia="Times New Roman" w:hAnsi="Times New Roman" w:cs="Times New Roman"/>
          <w:i/>
          <w:iCs/>
          <w:kern w:val="0"/>
          <w:lang w:eastAsia="en-GB"/>
          <w14:ligatures w14:val="none"/>
        </w:rPr>
        <w:t>Marriott International, Inc. (MAR) Financial Statements.</w:t>
      </w:r>
      <w:r w:rsidRPr="00DE19C2">
        <w:rPr>
          <w:rFonts w:ascii="Times New Roman" w:eastAsia="Times New Roman" w:hAnsi="Times New Roman" w:cs="Times New Roman"/>
          <w:kern w:val="0"/>
          <w:lang w:eastAsia="en-GB"/>
          <w14:ligatures w14:val="none"/>
        </w:rPr>
        <w:t xml:space="preserve"> Available at: </w:t>
      </w:r>
      <w:hyperlink r:id="rId27" w:tgtFrame="_new" w:history="1">
        <w:r w:rsidRPr="00DE19C2">
          <w:rPr>
            <w:rFonts w:ascii="Times New Roman" w:eastAsia="Times New Roman" w:hAnsi="Times New Roman" w:cs="Times New Roman"/>
            <w:color w:val="0000FF"/>
            <w:kern w:val="0"/>
            <w:u w:val="single"/>
            <w:lang w:eastAsia="en-GB"/>
            <w14:ligatures w14:val="none"/>
          </w:rPr>
          <w:t>https://finance.yahoo.com/quote/MAR/financials</w:t>
        </w:r>
      </w:hyperlink>
      <w:r w:rsidRPr="00DE19C2">
        <w:rPr>
          <w:rFonts w:ascii="Times New Roman" w:eastAsia="Times New Roman" w:hAnsi="Times New Roman" w:cs="Times New Roman"/>
          <w:kern w:val="0"/>
          <w:lang w:eastAsia="en-GB"/>
          <w14:ligatures w14:val="none"/>
        </w:rPr>
        <w:t xml:space="preserve"> (Accessed: 12 October 2025).</w:t>
      </w:r>
    </w:p>
    <w:p w14:paraId="04066BB6" w14:textId="4F024E25" w:rsidR="000E511C" w:rsidRPr="00DE19C2" w:rsidRDefault="000E511C" w:rsidP="00DE19C2">
      <w:pPr>
        <w:spacing w:line="360" w:lineRule="auto"/>
        <w:rPr>
          <w:rFonts w:ascii="Times New Roman" w:hAnsi="Times New Roman" w:cs="Times New Roman"/>
        </w:rPr>
      </w:pPr>
    </w:p>
    <w:sectPr w:rsidR="000E511C" w:rsidRPr="00DE19C2" w:rsidSect="00BA56FF">
      <w:footerReference w:type="default" r:id="rId28"/>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26D0E3" w14:textId="77777777" w:rsidR="00051179" w:rsidRDefault="00051179" w:rsidP="00BA56FF">
      <w:pPr>
        <w:spacing w:after="0"/>
      </w:pPr>
      <w:r>
        <w:separator/>
      </w:r>
    </w:p>
  </w:endnote>
  <w:endnote w:type="continuationSeparator" w:id="0">
    <w:p w14:paraId="6B5E3E03" w14:textId="77777777" w:rsidR="00051179" w:rsidRDefault="00051179" w:rsidP="00BA56F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1112322"/>
      <w:docPartObj>
        <w:docPartGallery w:val="Page Numbers (Bottom of Page)"/>
        <w:docPartUnique/>
      </w:docPartObj>
    </w:sdtPr>
    <w:sdtEndPr/>
    <w:sdtContent>
      <w:p w14:paraId="29D8C455" w14:textId="5B8D3555" w:rsidR="00BA56FF" w:rsidRDefault="00BA56FF">
        <w:pPr>
          <w:pStyle w:val="Footer"/>
          <w:jc w:val="right"/>
        </w:pPr>
        <w:r>
          <w:fldChar w:fldCharType="begin"/>
        </w:r>
        <w:r>
          <w:instrText>PAGE   \* MERGEFORMAT</w:instrText>
        </w:r>
        <w:r>
          <w:fldChar w:fldCharType="separate"/>
        </w:r>
        <w:r>
          <w:t>2</w:t>
        </w:r>
        <w:r>
          <w:fldChar w:fldCharType="end"/>
        </w:r>
      </w:p>
    </w:sdtContent>
  </w:sdt>
  <w:p w14:paraId="32D4732C" w14:textId="77777777" w:rsidR="00BA56FF" w:rsidRDefault="00BA56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7BB987" w14:textId="77777777" w:rsidR="00051179" w:rsidRDefault="00051179" w:rsidP="00BA56FF">
      <w:pPr>
        <w:spacing w:after="0"/>
      </w:pPr>
      <w:r>
        <w:separator/>
      </w:r>
    </w:p>
  </w:footnote>
  <w:footnote w:type="continuationSeparator" w:id="0">
    <w:p w14:paraId="1253A1D8" w14:textId="77777777" w:rsidR="00051179" w:rsidRDefault="00051179" w:rsidP="00BA56FF">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56FF"/>
    <w:rsid w:val="000318FE"/>
    <w:rsid w:val="0003532C"/>
    <w:rsid w:val="00035AAD"/>
    <w:rsid w:val="000430A1"/>
    <w:rsid w:val="00044693"/>
    <w:rsid w:val="00050E19"/>
    <w:rsid w:val="00051179"/>
    <w:rsid w:val="00052A7E"/>
    <w:rsid w:val="00065406"/>
    <w:rsid w:val="00073091"/>
    <w:rsid w:val="0008217F"/>
    <w:rsid w:val="000828D2"/>
    <w:rsid w:val="000910B7"/>
    <w:rsid w:val="0009347A"/>
    <w:rsid w:val="00093A24"/>
    <w:rsid w:val="000A2AA3"/>
    <w:rsid w:val="000A7002"/>
    <w:rsid w:val="000B072B"/>
    <w:rsid w:val="000B6E92"/>
    <w:rsid w:val="000C0749"/>
    <w:rsid w:val="000D1096"/>
    <w:rsid w:val="000E511C"/>
    <w:rsid w:val="00100A2F"/>
    <w:rsid w:val="00113B9E"/>
    <w:rsid w:val="00146A6D"/>
    <w:rsid w:val="00146FC7"/>
    <w:rsid w:val="00156596"/>
    <w:rsid w:val="001668A8"/>
    <w:rsid w:val="001752DC"/>
    <w:rsid w:val="00184A90"/>
    <w:rsid w:val="00197EF7"/>
    <w:rsid w:val="001C1BD7"/>
    <w:rsid w:val="002014C0"/>
    <w:rsid w:val="00201C03"/>
    <w:rsid w:val="00201D89"/>
    <w:rsid w:val="002203CA"/>
    <w:rsid w:val="002444AC"/>
    <w:rsid w:val="00244E07"/>
    <w:rsid w:val="002507BE"/>
    <w:rsid w:val="00254216"/>
    <w:rsid w:val="00255B8E"/>
    <w:rsid w:val="00255CB0"/>
    <w:rsid w:val="00257ED5"/>
    <w:rsid w:val="002707AB"/>
    <w:rsid w:val="0028414E"/>
    <w:rsid w:val="00292A58"/>
    <w:rsid w:val="00296292"/>
    <w:rsid w:val="00297305"/>
    <w:rsid w:val="002A1011"/>
    <w:rsid w:val="002B23F5"/>
    <w:rsid w:val="002C73E8"/>
    <w:rsid w:val="002D006F"/>
    <w:rsid w:val="002D5F8E"/>
    <w:rsid w:val="002D6318"/>
    <w:rsid w:val="002E334B"/>
    <w:rsid w:val="00303857"/>
    <w:rsid w:val="00307373"/>
    <w:rsid w:val="00314E60"/>
    <w:rsid w:val="0031782A"/>
    <w:rsid w:val="00326D45"/>
    <w:rsid w:val="00337601"/>
    <w:rsid w:val="00344E0B"/>
    <w:rsid w:val="00346E71"/>
    <w:rsid w:val="003520BF"/>
    <w:rsid w:val="00356CED"/>
    <w:rsid w:val="00357841"/>
    <w:rsid w:val="0038288B"/>
    <w:rsid w:val="00391BB0"/>
    <w:rsid w:val="00396B77"/>
    <w:rsid w:val="003A1298"/>
    <w:rsid w:val="003A26B0"/>
    <w:rsid w:val="003C0DD6"/>
    <w:rsid w:val="003D2E5E"/>
    <w:rsid w:val="003D50B6"/>
    <w:rsid w:val="003D6256"/>
    <w:rsid w:val="003D743B"/>
    <w:rsid w:val="003E3B21"/>
    <w:rsid w:val="003F2895"/>
    <w:rsid w:val="003F5414"/>
    <w:rsid w:val="00405D25"/>
    <w:rsid w:val="004108F0"/>
    <w:rsid w:val="004331BE"/>
    <w:rsid w:val="0044082A"/>
    <w:rsid w:val="00441790"/>
    <w:rsid w:val="00447967"/>
    <w:rsid w:val="00447EA2"/>
    <w:rsid w:val="00455F77"/>
    <w:rsid w:val="004602A3"/>
    <w:rsid w:val="00467FA8"/>
    <w:rsid w:val="00474783"/>
    <w:rsid w:val="00476B32"/>
    <w:rsid w:val="00481A46"/>
    <w:rsid w:val="00482156"/>
    <w:rsid w:val="004A5F6E"/>
    <w:rsid w:val="004C12E0"/>
    <w:rsid w:val="004C21C6"/>
    <w:rsid w:val="004D225F"/>
    <w:rsid w:val="004D45C9"/>
    <w:rsid w:val="004E4C04"/>
    <w:rsid w:val="004E614C"/>
    <w:rsid w:val="004E71A2"/>
    <w:rsid w:val="004F2A65"/>
    <w:rsid w:val="004F504B"/>
    <w:rsid w:val="004F535A"/>
    <w:rsid w:val="00504655"/>
    <w:rsid w:val="00515F39"/>
    <w:rsid w:val="00545A57"/>
    <w:rsid w:val="00556465"/>
    <w:rsid w:val="00557113"/>
    <w:rsid w:val="0056258C"/>
    <w:rsid w:val="0057212D"/>
    <w:rsid w:val="005A5E7D"/>
    <w:rsid w:val="005B1870"/>
    <w:rsid w:val="005B5A09"/>
    <w:rsid w:val="005F6A29"/>
    <w:rsid w:val="006048E4"/>
    <w:rsid w:val="00613207"/>
    <w:rsid w:val="00616409"/>
    <w:rsid w:val="00635C92"/>
    <w:rsid w:val="00641F7E"/>
    <w:rsid w:val="006438CA"/>
    <w:rsid w:val="0065746E"/>
    <w:rsid w:val="00672096"/>
    <w:rsid w:val="006733D5"/>
    <w:rsid w:val="0067420C"/>
    <w:rsid w:val="00696C10"/>
    <w:rsid w:val="006A0B06"/>
    <w:rsid w:val="006B7763"/>
    <w:rsid w:val="006C31CA"/>
    <w:rsid w:val="006E6E65"/>
    <w:rsid w:val="00700174"/>
    <w:rsid w:val="00704141"/>
    <w:rsid w:val="00725846"/>
    <w:rsid w:val="00754687"/>
    <w:rsid w:val="00755753"/>
    <w:rsid w:val="00765150"/>
    <w:rsid w:val="00773820"/>
    <w:rsid w:val="00776F22"/>
    <w:rsid w:val="00777E4A"/>
    <w:rsid w:val="0078588E"/>
    <w:rsid w:val="00792D0F"/>
    <w:rsid w:val="007A14FD"/>
    <w:rsid w:val="007B2B4D"/>
    <w:rsid w:val="007C49BC"/>
    <w:rsid w:val="007C781F"/>
    <w:rsid w:val="007D78CA"/>
    <w:rsid w:val="007F0275"/>
    <w:rsid w:val="007F551E"/>
    <w:rsid w:val="007F7CD9"/>
    <w:rsid w:val="008172E5"/>
    <w:rsid w:val="00825517"/>
    <w:rsid w:val="00830CB2"/>
    <w:rsid w:val="00841FAB"/>
    <w:rsid w:val="00873323"/>
    <w:rsid w:val="00874139"/>
    <w:rsid w:val="008840B1"/>
    <w:rsid w:val="0088554F"/>
    <w:rsid w:val="008948A4"/>
    <w:rsid w:val="00894BE1"/>
    <w:rsid w:val="008A1F04"/>
    <w:rsid w:val="008A52D5"/>
    <w:rsid w:val="008C08F3"/>
    <w:rsid w:val="008D3B86"/>
    <w:rsid w:val="008F0236"/>
    <w:rsid w:val="008F6644"/>
    <w:rsid w:val="00907571"/>
    <w:rsid w:val="00927934"/>
    <w:rsid w:val="009350CF"/>
    <w:rsid w:val="00953139"/>
    <w:rsid w:val="00956A17"/>
    <w:rsid w:val="009862D5"/>
    <w:rsid w:val="009B0031"/>
    <w:rsid w:val="009B2542"/>
    <w:rsid w:val="009B7416"/>
    <w:rsid w:val="009D3C33"/>
    <w:rsid w:val="009E3143"/>
    <w:rsid w:val="009F0937"/>
    <w:rsid w:val="009F29EB"/>
    <w:rsid w:val="009F4557"/>
    <w:rsid w:val="00A01243"/>
    <w:rsid w:val="00A04980"/>
    <w:rsid w:val="00A10723"/>
    <w:rsid w:val="00A13AC1"/>
    <w:rsid w:val="00A40C13"/>
    <w:rsid w:val="00A43798"/>
    <w:rsid w:val="00AA1D03"/>
    <w:rsid w:val="00AA4154"/>
    <w:rsid w:val="00AA6408"/>
    <w:rsid w:val="00AB7135"/>
    <w:rsid w:val="00AB7EF2"/>
    <w:rsid w:val="00AC34F3"/>
    <w:rsid w:val="00AE18BF"/>
    <w:rsid w:val="00B01DA4"/>
    <w:rsid w:val="00B03931"/>
    <w:rsid w:val="00B30D54"/>
    <w:rsid w:val="00B327BD"/>
    <w:rsid w:val="00B475BD"/>
    <w:rsid w:val="00B95798"/>
    <w:rsid w:val="00BA56FF"/>
    <w:rsid w:val="00BA72FD"/>
    <w:rsid w:val="00BC1182"/>
    <w:rsid w:val="00BC3822"/>
    <w:rsid w:val="00BC5812"/>
    <w:rsid w:val="00BD3497"/>
    <w:rsid w:val="00BE4903"/>
    <w:rsid w:val="00BF30AD"/>
    <w:rsid w:val="00C01817"/>
    <w:rsid w:val="00C01DC5"/>
    <w:rsid w:val="00C059CD"/>
    <w:rsid w:val="00C22F6C"/>
    <w:rsid w:val="00C41CDA"/>
    <w:rsid w:val="00C65E77"/>
    <w:rsid w:val="00C75C46"/>
    <w:rsid w:val="00C86892"/>
    <w:rsid w:val="00CC0328"/>
    <w:rsid w:val="00CC200E"/>
    <w:rsid w:val="00CC682E"/>
    <w:rsid w:val="00CD3F3C"/>
    <w:rsid w:val="00D046EE"/>
    <w:rsid w:val="00D173B4"/>
    <w:rsid w:val="00D202B0"/>
    <w:rsid w:val="00D246C3"/>
    <w:rsid w:val="00D32804"/>
    <w:rsid w:val="00D6448B"/>
    <w:rsid w:val="00D7794B"/>
    <w:rsid w:val="00D8029E"/>
    <w:rsid w:val="00D80D1A"/>
    <w:rsid w:val="00D849B5"/>
    <w:rsid w:val="00D84DFA"/>
    <w:rsid w:val="00D8552E"/>
    <w:rsid w:val="00DA2E5A"/>
    <w:rsid w:val="00DA6B50"/>
    <w:rsid w:val="00DB10D3"/>
    <w:rsid w:val="00DC4D61"/>
    <w:rsid w:val="00DD189C"/>
    <w:rsid w:val="00DE19C2"/>
    <w:rsid w:val="00DE3948"/>
    <w:rsid w:val="00DF4588"/>
    <w:rsid w:val="00E01226"/>
    <w:rsid w:val="00E037DC"/>
    <w:rsid w:val="00E04EB4"/>
    <w:rsid w:val="00E16130"/>
    <w:rsid w:val="00E24DF8"/>
    <w:rsid w:val="00E27CCB"/>
    <w:rsid w:val="00E30FBA"/>
    <w:rsid w:val="00E31DCB"/>
    <w:rsid w:val="00E34E77"/>
    <w:rsid w:val="00E36464"/>
    <w:rsid w:val="00E369BA"/>
    <w:rsid w:val="00E566AB"/>
    <w:rsid w:val="00E75AB7"/>
    <w:rsid w:val="00E936C4"/>
    <w:rsid w:val="00EA1BF4"/>
    <w:rsid w:val="00EB1974"/>
    <w:rsid w:val="00EB1A1E"/>
    <w:rsid w:val="00EB34BF"/>
    <w:rsid w:val="00EC106D"/>
    <w:rsid w:val="00ED5C0B"/>
    <w:rsid w:val="00F004B6"/>
    <w:rsid w:val="00F21A88"/>
    <w:rsid w:val="00F330AC"/>
    <w:rsid w:val="00F45696"/>
    <w:rsid w:val="00F46526"/>
    <w:rsid w:val="00F57416"/>
    <w:rsid w:val="00F6435A"/>
    <w:rsid w:val="00F65894"/>
    <w:rsid w:val="00F66CFF"/>
    <w:rsid w:val="00F7092B"/>
    <w:rsid w:val="00F951B7"/>
    <w:rsid w:val="00F9624F"/>
    <w:rsid w:val="00FB3978"/>
    <w:rsid w:val="00FC3D29"/>
    <w:rsid w:val="00FE5305"/>
    <w:rsid w:val="00FF37AF"/>
    <w:rsid w:val="00FF3D49"/>
    <w:rsid w:val="00FF7D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6039A95"/>
  <w15:chartTrackingRefBased/>
  <w15:docId w15:val="{5D303C5D-264B-4102-AC75-DEA3FF1E5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7135"/>
  </w:style>
  <w:style w:type="paragraph" w:styleId="Heading1">
    <w:name w:val="heading 1"/>
    <w:basedOn w:val="Normal"/>
    <w:next w:val="Normal"/>
    <w:link w:val="Heading1Char"/>
    <w:uiPriority w:val="9"/>
    <w:qFormat/>
    <w:rsid w:val="00BA56FF"/>
    <w:pPr>
      <w:keepNext/>
      <w:keepLines/>
      <w:spacing w:before="36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A56FF"/>
    <w:pPr>
      <w:keepNext/>
      <w:keepLines/>
      <w:spacing w:before="16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A56FF"/>
    <w:pPr>
      <w:keepNext/>
      <w:keepLines/>
      <w:spacing w:before="16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A56F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A56F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A56F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A56F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A56F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A56F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56F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A56F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A56F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A56F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A56F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A56F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A56F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A56F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A56FF"/>
    <w:rPr>
      <w:rFonts w:eastAsiaTheme="majorEastAsia" w:cstheme="majorBidi"/>
      <w:color w:val="272727" w:themeColor="text1" w:themeTint="D8"/>
    </w:rPr>
  </w:style>
  <w:style w:type="paragraph" w:styleId="Title">
    <w:name w:val="Title"/>
    <w:basedOn w:val="Normal"/>
    <w:next w:val="Normal"/>
    <w:link w:val="TitleChar"/>
    <w:uiPriority w:val="10"/>
    <w:qFormat/>
    <w:rsid w:val="00BA56FF"/>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56F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A56F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A56F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A56FF"/>
    <w:pPr>
      <w:spacing w:before="160"/>
      <w:jc w:val="center"/>
    </w:pPr>
    <w:rPr>
      <w:i/>
      <w:iCs/>
      <w:color w:val="404040" w:themeColor="text1" w:themeTint="BF"/>
    </w:rPr>
  </w:style>
  <w:style w:type="character" w:customStyle="1" w:styleId="QuoteChar">
    <w:name w:val="Quote Char"/>
    <w:basedOn w:val="DefaultParagraphFont"/>
    <w:link w:val="Quote"/>
    <w:uiPriority w:val="29"/>
    <w:rsid w:val="00BA56FF"/>
    <w:rPr>
      <w:i/>
      <w:iCs/>
      <w:color w:val="404040" w:themeColor="text1" w:themeTint="BF"/>
    </w:rPr>
  </w:style>
  <w:style w:type="paragraph" w:styleId="ListParagraph">
    <w:name w:val="List Paragraph"/>
    <w:basedOn w:val="Normal"/>
    <w:uiPriority w:val="34"/>
    <w:qFormat/>
    <w:rsid w:val="00BA56FF"/>
    <w:pPr>
      <w:ind w:left="720"/>
      <w:contextualSpacing/>
    </w:pPr>
  </w:style>
  <w:style w:type="character" w:styleId="IntenseEmphasis">
    <w:name w:val="Intense Emphasis"/>
    <w:basedOn w:val="DefaultParagraphFont"/>
    <w:uiPriority w:val="21"/>
    <w:qFormat/>
    <w:rsid w:val="00BA56FF"/>
    <w:rPr>
      <w:i/>
      <w:iCs/>
      <w:color w:val="0F4761" w:themeColor="accent1" w:themeShade="BF"/>
    </w:rPr>
  </w:style>
  <w:style w:type="paragraph" w:styleId="IntenseQuote">
    <w:name w:val="Intense Quote"/>
    <w:basedOn w:val="Normal"/>
    <w:next w:val="Normal"/>
    <w:link w:val="IntenseQuoteChar"/>
    <w:uiPriority w:val="30"/>
    <w:qFormat/>
    <w:rsid w:val="00BA56F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A56FF"/>
    <w:rPr>
      <w:i/>
      <w:iCs/>
      <w:color w:val="0F4761" w:themeColor="accent1" w:themeShade="BF"/>
    </w:rPr>
  </w:style>
  <w:style w:type="character" w:styleId="IntenseReference">
    <w:name w:val="Intense Reference"/>
    <w:basedOn w:val="DefaultParagraphFont"/>
    <w:uiPriority w:val="32"/>
    <w:qFormat/>
    <w:rsid w:val="00BA56FF"/>
    <w:rPr>
      <w:b/>
      <w:bCs/>
      <w:smallCaps/>
      <w:color w:val="0F4761" w:themeColor="accent1" w:themeShade="BF"/>
      <w:spacing w:val="5"/>
    </w:rPr>
  </w:style>
  <w:style w:type="paragraph" w:styleId="TOCHeading">
    <w:name w:val="TOC Heading"/>
    <w:basedOn w:val="Heading1"/>
    <w:next w:val="Normal"/>
    <w:uiPriority w:val="39"/>
    <w:unhideWhenUsed/>
    <w:qFormat/>
    <w:rsid w:val="00BA56FF"/>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BA56FF"/>
    <w:pPr>
      <w:spacing w:after="100"/>
    </w:pPr>
  </w:style>
  <w:style w:type="character" w:styleId="Hyperlink">
    <w:name w:val="Hyperlink"/>
    <w:basedOn w:val="DefaultParagraphFont"/>
    <w:uiPriority w:val="99"/>
    <w:unhideWhenUsed/>
    <w:rsid w:val="00BA56FF"/>
    <w:rPr>
      <w:color w:val="467886" w:themeColor="hyperlink"/>
      <w:u w:val="single"/>
    </w:rPr>
  </w:style>
  <w:style w:type="paragraph" w:styleId="Header">
    <w:name w:val="header"/>
    <w:basedOn w:val="Normal"/>
    <w:link w:val="HeaderChar"/>
    <w:uiPriority w:val="99"/>
    <w:unhideWhenUsed/>
    <w:rsid w:val="00BA56FF"/>
    <w:pPr>
      <w:tabs>
        <w:tab w:val="center" w:pos="4513"/>
        <w:tab w:val="right" w:pos="9026"/>
      </w:tabs>
      <w:spacing w:after="0"/>
    </w:pPr>
  </w:style>
  <w:style w:type="character" w:customStyle="1" w:styleId="HeaderChar">
    <w:name w:val="Header Char"/>
    <w:basedOn w:val="DefaultParagraphFont"/>
    <w:link w:val="Header"/>
    <w:uiPriority w:val="99"/>
    <w:rsid w:val="00BA56FF"/>
  </w:style>
  <w:style w:type="paragraph" w:styleId="Footer">
    <w:name w:val="footer"/>
    <w:basedOn w:val="Normal"/>
    <w:link w:val="FooterChar"/>
    <w:uiPriority w:val="99"/>
    <w:unhideWhenUsed/>
    <w:rsid w:val="00BA56FF"/>
    <w:pPr>
      <w:tabs>
        <w:tab w:val="center" w:pos="4513"/>
        <w:tab w:val="right" w:pos="9026"/>
      </w:tabs>
      <w:spacing w:after="0"/>
    </w:pPr>
  </w:style>
  <w:style w:type="character" w:customStyle="1" w:styleId="FooterChar">
    <w:name w:val="Footer Char"/>
    <w:basedOn w:val="DefaultParagraphFont"/>
    <w:link w:val="Footer"/>
    <w:uiPriority w:val="99"/>
    <w:rsid w:val="00BA56FF"/>
  </w:style>
  <w:style w:type="paragraph" w:styleId="TOC2">
    <w:name w:val="toc 2"/>
    <w:basedOn w:val="Normal"/>
    <w:next w:val="Normal"/>
    <w:autoRedefine/>
    <w:uiPriority w:val="39"/>
    <w:unhideWhenUsed/>
    <w:rsid w:val="00BA56FF"/>
    <w:pPr>
      <w:spacing w:after="100"/>
      <w:ind w:left="240"/>
    </w:pPr>
  </w:style>
  <w:style w:type="paragraph" w:styleId="NoSpacing">
    <w:name w:val="No Spacing"/>
    <w:link w:val="NoSpacingChar"/>
    <w:uiPriority w:val="1"/>
    <w:qFormat/>
    <w:rsid w:val="00BA56FF"/>
    <w:pPr>
      <w:spacing w:after="0"/>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BA56FF"/>
    <w:rPr>
      <w:rFonts w:eastAsiaTheme="minorEastAsia"/>
      <w:kern w:val="0"/>
      <w:sz w:val="22"/>
      <w:szCs w:val="22"/>
      <w:lang w:eastAsia="en-GB"/>
      <w14:ligatures w14:val="none"/>
    </w:rPr>
  </w:style>
  <w:style w:type="paragraph" w:styleId="NormalWeb">
    <w:name w:val="Normal (Web)"/>
    <w:basedOn w:val="Normal"/>
    <w:uiPriority w:val="99"/>
    <w:unhideWhenUsed/>
    <w:rsid w:val="00D80D1A"/>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D80D1A"/>
    <w:rPr>
      <w:b/>
      <w:bCs/>
    </w:rPr>
  </w:style>
  <w:style w:type="character" w:styleId="Emphasis">
    <w:name w:val="Emphasis"/>
    <w:basedOn w:val="DefaultParagraphFont"/>
    <w:uiPriority w:val="20"/>
    <w:qFormat/>
    <w:rsid w:val="00D80D1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costar.com/article/186539873/rooms-revenue-beat-marriotts-expectations-in-2024?utm_source=chatgpt.com" TargetMode="External"/><Relationship Id="rId18" Type="http://schemas.openxmlformats.org/officeDocument/2006/relationships/hyperlink" Target="https://www.journaldespalaces.com/en/pressrelease-73294-marriott-international-celebrates-outstanding-development-year-with-68-net-rooms-growth-and-record-number-of-gross-openings-in-2024.html?utm_source=chatgpt.com" TargetMode="External"/><Relationship Id="rId26" Type="http://schemas.openxmlformats.org/officeDocument/2006/relationships/hyperlink" Target="https://www.reuters.com/business/marriott-scales-back-2025-forecast-us-travel-demand-remains-dour-2025-08-05?utm_source=chatgpt.com" TargetMode="External"/><Relationship Id="rId3" Type="http://schemas.openxmlformats.org/officeDocument/2006/relationships/customXml" Target="../customXml/item3.xml"/><Relationship Id="rId21" Type="http://schemas.openxmlformats.org/officeDocument/2006/relationships/hyperlink" Target="https://marriott.gcs-web.com/news-releases/news-release-details/marriott-international-reports-fourth-quarter-and-full-year-2024?utm_source=chatgpt.com" TargetMode="External"/><Relationship Id="rId7" Type="http://schemas.openxmlformats.org/officeDocument/2006/relationships/webSettings" Target="webSettings.xml"/><Relationship Id="rId12" Type="http://schemas.openxmlformats.org/officeDocument/2006/relationships/hyperlink" Target="https://analystreports.som.yale.edu/report/download/310/24323?utm_source=chatgpt.com" TargetMode="External"/><Relationship Id="rId17" Type="http://schemas.openxmlformats.org/officeDocument/2006/relationships/hyperlink" Target="https://www.reuters.com/business/marriott-cuts-2025-revenue-outlook-travel-demand-slows-2025-05-06?utm_source=chatgpt.com" TargetMode="External"/><Relationship Id="rId25" Type="http://schemas.openxmlformats.org/officeDocument/2006/relationships/hyperlink" Target="https://www.prnewswire.com/news-releases/marriott-international-celebrates-outstanding-development-year-with-6-8-net-rooms-growth-and-record-number-of-gross-openings-in-2024--302362203.html?utm_source=chatgpt.com" TargetMode="External"/><Relationship Id="rId2" Type="http://schemas.openxmlformats.org/officeDocument/2006/relationships/customXml" Target="../customXml/item2.xml"/><Relationship Id="rId16" Type="http://schemas.openxmlformats.org/officeDocument/2006/relationships/hyperlink" Target="https://www.investopedia.com/marriott-s-declining-us-government-demand-leading-to-softer-growth-11729069?utm_source=chatgpt.com" TargetMode="External"/><Relationship Id="rId20" Type="http://schemas.openxmlformats.org/officeDocument/2006/relationships/hyperlink" Target="https://www.sec.gov/edgar/browse/?CIK=0001048286&amp;utm_source=chatgpt.com"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app.grammarly.com/" TargetMode="External"/><Relationship Id="rId24" Type="http://schemas.openxmlformats.org/officeDocument/2006/relationships/hyperlink" Target="https://www.prnewswire.com/news-releases/marriott-international-reports-fourth-quarter-and-full-year-2024-results-302372780.html?utm_source=chatgpt.com" TargetMode="External"/><Relationship Id="rId5" Type="http://schemas.openxmlformats.org/officeDocument/2006/relationships/styles" Target="styles.xml"/><Relationship Id="rId15" Type="http://schemas.openxmlformats.org/officeDocument/2006/relationships/hyperlink" Target="https://www.hospitalitynet.org/news/4125785.html?utm_source=chatgpt.com" TargetMode="External"/><Relationship Id="rId23" Type="http://schemas.openxmlformats.org/officeDocument/2006/relationships/hyperlink" Target="https://arxiv.org/abs/2411.04640?utm_source=chatgpt.com" TargetMode="External"/><Relationship Id="rId28" Type="http://schemas.openxmlformats.org/officeDocument/2006/relationships/footer" Target="footer1.xml"/><Relationship Id="rId10" Type="http://schemas.openxmlformats.org/officeDocument/2006/relationships/hyperlink" Target="https://app.grammarly.com/" TargetMode="External"/><Relationship Id="rId19" Type="http://schemas.openxmlformats.org/officeDocument/2006/relationships/hyperlink" Target="https://marriott.gcs-web.com/static-files/a7664c0f-5bd1-4066-9fc9-b05eb6c93772?utm_source=chatgpt.com"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companiesmarketcap.com/marriott-international/revenue?utm_source=chatgpt.com" TargetMode="External"/><Relationship Id="rId22" Type="http://schemas.openxmlformats.org/officeDocument/2006/relationships/hyperlink" Target="https://www.morningstar.com/stocks/xnas/mar/quote?utm_source=chatgpt.com" TargetMode="External"/><Relationship Id="rId27" Type="http://schemas.openxmlformats.org/officeDocument/2006/relationships/hyperlink" Target="https://finance.yahoo.com/quote/MAR/financials?utm_source=chatgpt.com"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0" ma:contentTypeDescription="Create a new document." ma:contentTypeScope="" ma:versionID="c609b179020680b760f8bf818464371b">
  <xsd:schema xmlns:xsd="http://www.w3.org/2001/XMLSchema" xmlns:xs="http://www.w3.org/2001/XMLSchema" xmlns:p="http://schemas.microsoft.com/office/2006/metadata/properties" xmlns:ns3="0085e1a2-9cbf-4b92-866b-21f3c89040b6" targetNamespace="http://schemas.microsoft.com/office/2006/metadata/properties" ma:root="true" ma:fieldsID="d1afdcb57028846e52ff58580a74f0a5"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ServiceOCR"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D4B2A6-2684-45D2-ABE3-D9A9D896485A}">
  <ds:schemaRefs>
    <ds:schemaRef ds:uri="http://schemas.microsoft.com/office/2006/documentManagement/types"/>
    <ds:schemaRef ds:uri="http://schemas.openxmlformats.org/package/2006/metadata/core-properties"/>
    <ds:schemaRef ds:uri="http://www.w3.org/XML/1998/namespace"/>
    <ds:schemaRef ds:uri="http://purl.org/dc/dcmitype/"/>
    <ds:schemaRef ds:uri="http://purl.org/dc/elements/1.1/"/>
    <ds:schemaRef ds:uri="http://purl.org/dc/terms/"/>
    <ds:schemaRef ds:uri="http://schemas.microsoft.com/office/infopath/2007/PartnerControls"/>
    <ds:schemaRef ds:uri="0085e1a2-9cbf-4b92-866b-21f3c89040b6"/>
    <ds:schemaRef ds:uri="http://schemas.microsoft.com/office/2006/metadata/properties"/>
  </ds:schemaRefs>
</ds:datastoreItem>
</file>

<file path=customXml/itemProps2.xml><?xml version="1.0" encoding="utf-8"?>
<ds:datastoreItem xmlns:ds="http://schemas.openxmlformats.org/officeDocument/2006/customXml" ds:itemID="{5291FDA5-76BA-4405-A29F-AE8C0870C310}">
  <ds:schemaRefs>
    <ds:schemaRef ds:uri="http://schemas.microsoft.com/sharepoint/v3/contenttype/forms"/>
  </ds:schemaRefs>
</ds:datastoreItem>
</file>

<file path=customXml/itemProps3.xml><?xml version="1.0" encoding="utf-8"?>
<ds:datastoreItem xmlns:ds="http://schemas.openxmlformats.org/officeDocument/2006/customXml" ds:itemID="{215BB3EC-3D29-494A-AA78-661CAEED42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D1B1D99-E2B9-4C26-A1A7-460C9A84F9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3427</Words>
  <Characters>24235</Characters>
  <Application>Microsoft Office Word</Application>
  <DocSecurity>0</DocSecurity>
  <Lines>384</Lines>
  <Paragraphs>77</Paragraphs>
  <ScaleCrop>false</ScaleCrop>
  <HeadingPairs>
    <vt:vector size="2" baseType="variant">
      <vt:variant>
        <vt:lpstr>Title</vt:lpstr>
      </vt:variant>
      <vt:variant>
        <vt:i4>1</vt:i4>
      </vt:variant>
    </vt:vector>
  </HeadingPairs>
  <TitlesOfParts>
    <vt:vector size="1" baseType="lpstr">
      <vt:lpstr/>
    </vt:vector>
  </TitlesOfParts>
  <Company>ID № 2414865</Company>
  <LinksUpToDate>false</LinksUpToDate>
  <CharactersWithSpaces>27585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Analysis of Marriott International, INC financial Performance.</dc:title>
  <dc:subject>Business Essay</dc:subject>
  <dc:creator>(Salvador Puma La Spina)</dc:creator>
  <cp:keywords/>
  <dc:description/>
  <cp:lastModifiedBy>Sal Puma La Spina (2414865)</cp:lastModifiedBy>
  <cp:revision>2</cp:revision>
  <dcterms:created xsi:type="dcterms:W3CDTF">2025-10-20T12:45:00Z</dcterms:created>
  <dcterms:modified xsi:type="dcterms:W3CDTF">2025-10-20T12:45:00Z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y fmtid="{D5CDD505-2E9C-101B-9397-08002B2CF9AE}" pid="3" name="GrammarlyDocumentId">
    <vt:lpwstr>3bbc90fe-038a-479a-930f-24675b28283f</vt:lpwstr>
  </property>
</Properties>
</file>