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2">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3">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4">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5">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6">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8">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9">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A">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B">
      <w:pPr>
        <w:spacing w:after="200" w:line="276" w:lineRule="auto"/>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Problem Solving and Decision Making</w:t>
      </w:r>
    </w:p>
    <w:p w:rsidR="00000000" w:rsidDel="00000000" w:rsidP="00000000" w:rsidRDefault="00000000" w:rsidRPr="00000000" w14:paraId="0000000C">
      <w:pPr>
        <w:spacing w:after="200" w:line="276"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BMSW4004</w:t>
      </w:r>
    </w:p>
    <w:p w:rsidR="00000000" w:rsidDel="00000000" w:rsidP="00000000" w:rsidRDefault="00000000" w:rsidRPr="00000000" w14:paraId="0000000D">
      <w:pPr>
        <w:spacing w:after="200" w:line="276" w:lineRule="auto"/>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E">
      <w:pPr>
        <w:spacing w:after="200" w:line="276" w:lineRule="auto"/>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F">
      <w:pPr>
        <w:spacing w:after="200" w:line="276" w:lineRule="auto"/>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0">
      <w:pPr>
        <w:spacing w:after="200" w:line="276" w:lineRule="auto"/>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1">
      <w:pPr>
        <w:spacing w:after="200" w:line="276"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spacing w:after="200" w:line="276" w:lineRule="auto"/>
        <w:jc w:val="center"/>
        <w:rPr>
          <w:rFonts w:ascii="Arial" w:cs="Arial" w:eastAsia="Arial" w:hAnsi="Arial"/>
          <w:sz w:val="26"/>
          <w:szCs w:val="26"/>
        </w:rPr>
      </w:pPr>
      <w:r w:rsidDel="00000000" w:rsidR="00000000" w:rsidRPr="00000000">
        <w:rPr>
          <w:rtl w:val="0"/>
        </w:rPr>
      </w:r>
    </w:p>
    <w:p w:rsidR="00000000" w:rsidDel="00000000" w:rsidP="00000000" w:rsidRDefault="00000000" w:rsidRPr="00000000" w14:paraId="00000013">
      <w:pPr>
        <w:spacing w:after="200" w:line="276"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4">
      <w:pPr>
        <w:spacing w:after="20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Student name: Yana Asenova</w:t>
      </w:r>
    </w:p>
    <w:p w:rsidR="00000000" w:rsidDel="00000000" w:rsidP="00000000" w:rsidRDefault="00000000" w:rsidRPr="00000000" w14:paraId="00000015">
      <w:pPr>
        <w:spacing w:after="20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Student number: 1919002</w:t>
      </w:r>
    </w:p>
    <w:p w:rsidR="00000000" w:rsidDel="00000000" w:rsidP="00000000" w:rsidRDefault="00000000" w:rsidRPr="00000000" w14:paraId="00000016">
      <w:pPr>
        <w:spacing w:after="200" w:line="360" w:lineRule="auto"/>
        <w:rPr>
          <w:rFonts w:ascii="Arial" w:cs="Arial" w:eastAsia="Arial" w:hAnsi="Arial"/>
          <w:sz w:val="22"/>
          <w:szCs w:val="22"/>
        </w:rPr>
      </w:pPr>
      <w:r w:rsidDel="00000000" w:rsidR="00000000" w:rsidRPr="00000000">
        <w:rPr>
          <w:rFonts w:ascii="Arial" w:cs="Arial" w:eastAsia="Arial" w:hAnsi="Arial"/>
          <w:sz w:val="24"/>
          <w:szCs w:val="24"/>
          <w:rtl w:val="0"/>
        </w:rPr>
        <w:t xml:space="preserve">Lecturer name: Yajesh Kumar</w:t>
      </w:r>
      <w:r w:rsidDel="00000000" w:rsidR="00000000" w:rsidRPr="00000000">
        <w:rPr>
          <w:rtl w:val="0"/>
        </w:rPr>
      </w:r>
    </w:p>
    <w:p w:rsidR="00000000" w:rsidDel="00000000" w:rsidP="00000000" w:rsidRDefault="00000000" w:rsidRPr="00000000" w14:paraId="00000017">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8">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9">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A">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B">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C">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D">
      <w:pPr>
        <w:spacing w:line="360" w:lineRule="auto"/>
        <w:rPr>
          <w:rFonts w:ascii="Arial" w:cs="Arial" w:eastAsia="Arial" w:hAnsi="Arial"/>
          <w:sz w:val="22"/>
          <w:szCs w:val="22"/>
        </w:rPr>
        <w:sectPr>
          <w:headerReference r:id="rId7" w:type="default"/>
          <w:headerReference r:id="rId8" w:type="first"/>
          <w:footerReference r:id="rId9" w:type="default"/>
          <w:footerReference r:id="rId10" w:type="first"/>
          <w:pgSz w:h="16838" w:w="11906" w:orient="portrait"/>
          <w:pgMar w:bottom="1440" w:top="1440" w:left="1800" w:right="1800" w:header="720" w:footer="720"/>
          <w:pgNumType w:start="0"/>
          <w:titlePg w:val="1"/>
        </w:sectPr>
      </w:pPr>
      <w:r w:rsidDel="00000000" w:rsidR="00000000" w:rsidRPr="00000000">
        <w:rPr>
          <w:rtl w:val="0"/>
        </w:rPr>
      </w:r>
    </w:p>
    <w:p w:rsidR="00000000" w:rsidDel="00000000" w:rsidP="00000000" w:rsidRDefault="00000000" w:rsidRPr="00000000" w14:paraId="0000001E">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F">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0">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1">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2">
      <w:pPr>
        <w:spacing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Table of content</w:t>
      </w:r>
    </w:p>
    <w:p w:rsidR="00000000" w:rsidDel="00000000" w:rsidP="00000000" w:rsidRDefault="00000000" w:rsidRPr="00000000" w14:paraId="0000002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Introduction                                                                                                       2</w:t>
        <w:br w:type="textWrapping"/>
        <w:t xml:space="preserve">Workplace problem                                                                                           2</w:t>
      </w:r>
    </w:p>
    <w:p w:rsidR="00000000" w:rsidDel="00000000" w:rsidP="00000000" w:rsidRDefault="00000000" w:rsidRPr="00000000" w14:paraId="00000024">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Analysis of information on work overload                                                         4</w:t>
      </w:r>
    </w:p>
    <w:p w:rsidR="00000000" w:rsidDel="00000000" w:rsidP="00000000" w:rsidRDefault="00000000" w:rsidRPr="00000000" w14:paraId="0000002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Solutions to work overload at the workplace                                                    4</w:t>
      </w:r>
    </w:p>
    <w:p w:rsidR="00000000" w:rsidDel="00000000" w:rsidP="00000000" w:rsidRDefault="00000000" w:rsidRPr="00000000" w14:paraId="00000026">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Evaluation of the Solutions Using Decision-Making Tools                                5</w:t>
      </w:r>
    </w:p>
    <w:p w:rsidR="00000000" w:rsidDel="00000000" w:rsidP="00000000" w:rsidRDefault="00000000" w:rsidRPr="00000000" w14:paraId="0000002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Plan for Implementing the solution                                                                    6</w:t>
      </w:r>
    </w:p>
    <w:p w:rsidR="00000000" w:rsidDel="00000000" w:rsidP="00000000" w:rsidRDefault="00000000" w:rsidRPr="00000000" w14:paraId="00000028">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Communicating the Plan to the Stakeholders                                                    7</w:t>
      </w:r>
    </w:p>
    <w:p w:rsidR="00000000" w:rsidDel="00000000" w:rsidP="00000000" w:rsidRDefault="00000000" w:rsidRPr="00000000" w14:paraId="00000029">
      <w:pPr>
        <w:spacing w:line="360" w:lineRule="auto"/>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Monitoring and Review to Technique to Ensure Successful Implementation     7</w:t>
      </w:r>
    </w:p>
    <w:p w:rsidR="00000000" w:rsidDel="00000000" w:rsidP="00000000" w:rsidRDefault="00000000" w:rsidRPr="00000000" w14:paraId="0000002A">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References                                                                                                         9</w:t>
      </w:r>
    </w:p>
    <w:p w:rsidR="00000000" w:rsidDel="00000000" w:rsidP="00000000" w:rsidRDefault="00000000" w:rsidRPr="00000000" w14:paraId="0000002B">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Apendics                                                                                                            10</w:t>
      </w:r>
    </w:p>
    <w:p w:rsidR="00000000" w:rsidDel="00000000" w:rsidP="00000000" w:rsidRDefault="00000000" w:rsidRPr="00000000" w14:paraId="0000002C">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D">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E">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F">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0">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1">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2">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3">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4">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5">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6">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7">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8">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9">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A">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B">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C">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D">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E">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F">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0">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1">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2">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3">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4">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5">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6">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7">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8">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9">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A">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4B">
      <w:pPr>
        <w:spacing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Introduction</w:t>
      </w:r>
    </w:p>
    <w:p w:rsidR="00000000" w:rsidDel="00000000" w:rsidP="00000000" w:rsidRDefault="00000000" w:rsidRPr="00000000" w14:paraId="0000004C">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workplace brings people together from different backgrounds, culture and profession, who come together to accomplish a specific goal or assignment in the organizations. Within the course of duty, challenges sometimes arise that would include disagreement among colleagues, workplace harassment, workplace stress, resolution of conflict, communication problem e.t.c. The problem at the workplace has a direct impact on the well-being of the workforce that directly impact their overall productivity (Hafeez et al, 2020). However, the ability to be able to solve the problems when they arise is what makes the difference and guarantees the united workforce that can deliver the goals of the organization and achieve the desired mission. Problem-solving tools and techniques, and effective problem-solving strategies ensure that a disagreement among colleagues or any other issue within the workplace is solved before it explodes to hinder the productivity of the workforce and the organization. </w:t>
      </w:r>
    </w:p>
    <w:p w:rsidR="00000000" w:rsidDel="00000000" w:rsidP="00000000" w:rsidRDefault="00000000" w:rsidRPr="00000000" w14:paraId="0000004D">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E">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paper is a discussion of a complex problem within a workplace and using problem-solving tools and techniques to identify the problem and evaluate possible solutions to the problem. The paper has also discussed plans that can be used to implement the solution and how the process of implementation can be assessed or monitored to ensure success. </w:t>
      </w:r>
    </w:p>
    <w:p w:rsidR="00000000" w:rsidDel="00000000" w:rsidP="00000000" w:rsidRDefault="00000000" w:rsidRPr="00000000" w14:paraId="0000004F">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0">
      <w:pPr>
        <w:spacing w:line="360" w:lineRule="auto"/>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Workplace problem</w:t>
      </w:r>
    </w:p>
    <w:p w:rsidR="00000000" w:rsidDel="00000000" w:rsidP="00000000" w:rsidRDefault="00000000" w:rsidRPr="00000000" w14:paraId="00000051">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Work overload.</w:t>
      </w:r>
    </w:p>
    <w:p w:rsidR="00000000" w:rsidDel="00000000" w:rsidP="00000000" w:rsidRDefault="00000000" w:rsidRPr="00000000" w14:paraId="00000052">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Work overload is when the demand placed on an individual to deliver on the given job exceeds their capability, measured in terms of time and resources available. This result to incomplete tasks, frustration among the employee, sacrifice of time, which intend to develop to workplace stress (Farooqi, 2014). Work overload can also be described in the context that employees spend more time at the workplace at the expense of their private lives. There are several causes of work overload which would include a large number of employees that have left the workplace and have not yet been replaced or a new project that would require an extra workforce than the one that is currently in place. </w:t>
      </w:r>
    </w:p>
    <w:p w:rsidR="00000000" w:rsidDel="00000000" w:rsidP="00000000" w:rsidRDefault="00000000" w:rsidRPr="00000000" w14:paraId="00000053">
      <w:pPr>
        <w:spacing w:line="360" w:lineRule="auto"/>
        <w:jc w:val="both"/>
        <w:rPr>
          <w:rFonts w:ascii="Arial" w:cs="Arial" w:eastAsia="Arial" w:hAnsi="Arial"/>
          <w:sz w:val="22"/>
          <w:szCs w:val="22"/>
        </w:rPr>
        <w:sectPr>
          <w:headerReference r:id="rId11" w:type="default"/>
          <w:type w:val="nextPage"/>
          <w:pgSz w:h="16838" w:w="11906" w:orient="portrait"/>
          <w:pgMar w:bottom="1440" w:top="1440" w:left="1800" w:right="1800" w:header="720" w:footer="720"/>
          <w:pgNumType w:start="1"/>
          <w:titlePg w:val="1"/>
        </w:sectPr>
      </w:pPr>
      <w:r w:rsidDel="00000000" w:rsidR="00000000" w:rsidRPr="00000000">
        <w:rPr>
          <w:rFonts w:ascii="Arial" w:cs="Arial" w:eastAsia="Arial" w:hAnsi="Arial"/>
          <w:sz w:val="22"/>
          <w:szCs w:val="22"/>
          <w:rtl w:val="0"/>
        </w:rPr>
        <w:t xml:space="preserve">The impact of work overload in the workplace affects the individual, other colleagues and the company and therefore hindering the productivity of the company in general. Work overload to an employee with impact on their health and well-being and this may result in psychological issues and musculoskeletal disorders. The result is reduced performance and burnout among employee. Effects of burnout and increased stress among employees would result in increased absenteeism and presenteeism at the workplace which kills the productivity of the organization (Haq et al, 2020). Work overload strains workplace relationship as a result of mood disorders within the workforce. Studies have also found that there is an increased rate of anxiety and job dissatisfaction that is caused by work overload</w:t>
      </w:r>
    </w:p>
    <w:p w:rsidR="00000000" w:rsidDel="00000000" w:rsidP="00000000" w:rsidRDefault="00000000" w:rsidRPr="00000000" w14:paraId="00000054">
      <w:pPr>
        <w:spacing w:line="360" w:lineRule="auto"/>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Analysis of Information on Work Overload </w:t>
      </w:r>
    </w:p>
    <w:p w:rsidR="00000000" w:rsidDel="00000000" w:rsidP="00000000" w:rsidRDefault="00000000" w:rsidRPr="00000000" w14:paraId="00000055">
      <w:pPr>
        <w:spacing w:line="360" w:lineRule="auto"/>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Business and companies overload their workforce with the excuse that they are not able to employ extra or new employees. In other companies work overload is a strategy to keep their workforce busy minimizing changes where the employees can become complacent. Other businesses assign more task to their workforce as a way to make the employees develop in their line of profession. Some companies have been reported to increase their production to match the increasing competition within the market, however, they fail to increase the number of employees to handle the increased production rate, resulting in an overwhelmed and overloaded workforce (Sharmilee et al, 2018). This strategy has been successful in part of the workforce, however, most employees excessive workload only leads to stress and burnout at the workplace. The ability of individuals are different and so is the capability to manage stress and to be able to work extra hours and do extra load than usual. Increased work overload and an unconducive workplace environment will result in employees quitting their jobs, and this will affect employee retention in the company (Arshad et al, 2020). It may also hurt the production of the company when the performance of the employees begin to degrade as a result of burnout and stress, resulting in a deterioration in the productivity of the company.</w:t>
      </w:r>
    </w:p>
    <w:p w:rsidR="00000000" w:rsidDel="00000000" w:rsidP="00000000" w:rsidRDefault="00000000" w:rsidRPr="00000000" w14:paraId="00000056">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7">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common signs of work overload include, increased rate of missed deadlines, increased mistakes in work and among employees, and there is a rise in the level of carelessness among the employees. Missed deadlines have been associated with work overload, especially repeated missed deadlines, and this is a demotivating factor among employees. Employees will end up making so many mistakes as they try to beat the deadline and finish their assignment.</w:t>
      </w:r>
    </w:p>
    <w:p w:rsidR="00000000" w:rsidDel="00000000" w:rsidP="00000000" w:rsidRDefault="00000000" w:rsidRPr="00000000" w14:paraId="00000058">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9">
      <w:pPr>
        <w:spacing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Solutions to work overload at the workplace</w:t>
      </w:r>
    </w:p>
    <w:p w:rsidR="00000000" w:rsidDel="00000000" w:rsidP="00000000" w:rsidRDefault="00000000" w:rsidRPr="00000000" w14:paraId="0000005A">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Encourage open communication:</w:t>
        <w:br w:type="textWrapping"/>
        <w:t xml:space="preserve">Open communication is important in identifying and understanding what the employees are going through or working on. The employees are also free to raise any issues that may be there concerning work and ask questions, and therefore it’s easy to monitor work and avoid unnecessary instances of burnout (Maslach, 2017). The employer or the team leader should also follow up on the employee that may be experiencing work-related stresses.</w:t>
      </w:r>
    </w:p>
    <w:p w:rsidR="00000000" w:rsidDel="00000000" w:rsidP="00000000" w:rsidRDefault="00000000" w:rsidRPr="00000000" w14:paraId="0000005B">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C">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Work delegation and prioritization of task:</w:t>
      </w:r>
    </w:p>
    <w:p w:rsidR="00000000" w:rsidDel="00000000" w:rsidP="00000000" w:rsidRDefault="00000000" w:rsidRPr="00000000" w14:paraId="0000005D">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situations where there are strict deadlines to be met, employees can be allowed to put aside fewer priority tasks and work on the very urgent tasks. Employers and team managers can extend deadlines that are flexible to allow the employees to be able to complete their tasks (Maslach, 2017). It is also possible to develop a culture where employees can communicate in case they are finding a challenge to meet the deadlines. Delegation of work reduces work stress as every employee is assigned work according to their ability, expertise and experience.</w:t>
      </w:r>
    </w:p>
    <w:p w:rsidR="00000000" w:rsidDel="00000000" w:rsidP="00000000" w:rsidRDefault="00000000" w:rsidRPr="00000000" w14:paraId="0000005E">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F">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Providing support to the employees:</w:t>
      </w:r>
    </w:p>
    <w:p w:rsidR="00000000" w:rsidDel="00000000" w:rsidP="00000000" w:rsidRDefault="00000000" w:rsidRPr="00000000" w14:paraId="00000060">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Research has reported that most companies that provide employees with the support they need to do their job always have few employees who feel overwhelmed with their work. Employers can give support and directions on the task or project they have assigned to their employees (The Economics Times, 2012). Support would also include enabling employees to receive extra training that would enable them effectively perform on the given assignments.  </w:t>
      </w:r>
    </w:p>
    <w:p w:rsidR="00000000" w:rsidDel="00000000" w:rsidP="00000000" w:rsidRDefault="00000000" w:rsidRPr="00000000" w14:paraId="00000061">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2">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Saying No:</w:t>
      </w:r>
    </w:p>
    <w:p w:rsidR="00000000" w:rsidDel="00000000" w:rsidP="00000000" w:rsidRDefault="00000000" w:rsidRPr="00000000" w14:paraId="00000063">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An employee can learn to say no politely to extra work when the amount of work they are currently handling is more than enough. This is because taking extra work when some are still pending will lead to increased pressure which will result to work stress and burnout to meet the deadlines. The best way to say no is to share with the boss the work that the employee is currently working on and suggest an alternative on how the additional task could be done. </w:t>
      </w:r>
    </w:p>
    <w:p w:rsidR="00000000" w:rsidDel="00000000" w:rsidP="00000000" w:rsidRDefault="00000000" w:rsidRPr="00000000" w14:paraId="00000064">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5">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Setting limits:</w:t>
      </w:r>
    </w:p>
    <w:p w:rsidR="00000000" w:rsidDel="00000000" w:rsidP="00000000" w:rsidRDefault="00000000" w:rsidRPr="00000000" w14:paraId="00000066">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Every employee can set a limit on the work to be done based on their duties and responsibilities. Understanding the job responsibility will give an idea of the time each task can take, and therefore the employee can know the amount of additional work they can accommodate, and be able to explain themselves why it is not possible to take extra work.</w:t>
      </w:r>
    </w:p>
    <w:p w:rsidR="00000000" w:rsidDel="00000000" w:rsidP="00000000" w:rsidRDefault="00000000" w:rsidRPr="00000000" w14:paraId="00000067">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8">
      <w:pPr>
        <w:spacing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Evaluation of the Solutions Using Decision-Making Tools</w:t>
      </w:r>
    </w:p>
    <w:p w:rsidR="00000000" w:rsidDel="00000000" w:rsidP="00000000" w:rsidRDefault="00000000" w:rsidRPr="00000000" w14:paraId="00000069">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decision making technique that would be used to evaluate the solutions above on work overload is marginal analysis. In marginal analysis, the cost of input is weighed against the cost of output (Glass et al, 2013). The two elements that are considered is the marginal benefit and the marginal cost. The decision is considered beneficial if the marginal benefit outweighs the marginal cost.</w:t>
      </w:r>
    </w:p>
    <w:p w:rsidR="00000000" w:rsidDel="00000000" w:rsidP="00000000" w:rsidRDefault="00000000" w:rsidRPr="00000000" w14:paraId="0000006A">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B">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company will require minimal resources to introduce or encourage a culture of open communication within the workplace. The input required is only the effort to engage and listen to employees. However, it makes it possible to understand every employee's ability and employees can also ask a question and share to ensure efficacy in production. Prioritizing task allows the employee to be engaged with that task that is pressing and that are important at the time. The input here is putting aside other tasks, however, productivity is increased as employees can focus on one given task and deliver quality.</w:t>
      </w:r>
    </w:p>
    <w:p w:rsidR="00000000" w:rsidDel="00000000" w:rsidP="00000000" w:rsidRDefault="00000000" w:rsidRPr="00000000" w14:paraId="0000006C">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D">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To be able to provide the support needed to complete a particular task, the company would have to spend money to put up resources that can enable their employees to work effectively. This would also include arranging for extra training to improve the skills of the employees. The return on investment however is significant and long term as employees feel part of the organization and can put in extra efforts (Nielsen et al, 2016). Learning to say no would be effective for the employee, however to the management it would not be fair especially if they do not have the needed manpower to do the task. However, it would be of overall benefit to the organization as the employee can deliver within their limit.</w:t>
      </w:r>
    </w:p>
    <w:p w:rsidR="00000000" w:rsidDel="00000000" w:rsidP="00000000" w:rsidRDefault="00000000" w:rsidRPr="00000000" w14:paraId="0000006E">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F">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Organizations can help employees define their limits by stating the specific roles and responsibilities of each employee. This would also include defining and assigning to each employee task of every day. The input required is minimal, on the other hand, it is possible to measure the daily work of every employee and it can enable the company to plan on its work and on the best way to ensure quality without causing burnout among their workforce. Based on the marginal analysis of the solutions provided, the most appropriate way to solve work overload at the workplace is by providing support at the workplace and to the employee. This is because the return on investment is long term and it also motivates employees to put in the extra effort.</w:t>
      </w:r>
    </w:p>
    <w:p w:rsidR="00000000" w:rsidDel="00000000" w:rsidP="00000000" w:rsidRDefault="00000000" w:rsidRPr="00000000" w14:paraId="00000070">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1">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2">
      <w:pPr>
        <w:spacing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Plan for Implementing the solution</w:t>
      </w:r>
    </w:p>
    <w:tbl>
      <w:tblPr>
        <w:tblStyle w:val="Table1"/>
        <w:tblW w:w="852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30"/>
        <w:gridCol w:w="2130"/>
        <w:gridCol w:w="2131"/>
        <w:gridCol w:w="2131"/>
        <w:tblGridChange w:id="0">
          <w:tblGrid>
            <w:gridCol w:w="2130"/>
            <w:gridCol w:w="2130"/>
            <w:gridCol w:w="2131"/>
            <w:gridCol w:w="2131"/>
          </w:tblGrid>
        </w:tblGridChange>
      </w:tblGrid>
      <w:tr>
        <w:trPr>
          <w:trHeight w:val="364.4677734375" w:hRule="atLeast"/>
        </w:trPr>
        <w:tc>
          <w:tcPr/>
          <w:p w:rsidR="00000000" w:rsidDel="00000000" w:rsidP="00000000" w:rsidRDefault="00000000" w:rsidRPr="00000000" w14:paraId="0000007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Stage 1</w:t>
            </w:r>
          </w:p>
        </w:tc>
        <w:tc>
          <w:tcPr/>
          <w:p w:rsidR="00000000" w:rsidDel="00000000" w:rsidP="00000000" w:rsidRDefault="00000000" w:rsidRPr="00000000" w14:paraId="00000074">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Stage 2</w:t>
            </w:r>
          </w:p>
        </w:tc>
        <w:tc>
          <w:tcPr/>
          <w:p w:rsidR="00000000" w:rsidDel="00000000" w:rsidP="00000000" w:rsidRDefault="00000000" w:rsidRPr="00000000" w14:paraId="0000007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Stage 3</w:t>
            </w:r>
          </w:p>
        </w:tc>
        <w:tc>
          <w:tcPr/>
          <w:p w:rsidR="00000000" w:rsidDel="00000000" w:rsidP="00000000" w:rsidRDefault="00000000" w:rsidRPr="00000000" w14:paraId="00000076">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Stage 4</w:t>
            </w:r>
          </w:p>
        </w:tc>
      </w:tr>
      <w:tr>
        <w:tc>
          <w:tcPr/>
          <w:p w:rsidR="00000000" w:rsidDel="00000000" w:rsidP="00000000" w:rsidRDefault="00000000" w:rsidRPr="00000000" w14:paraId="00000077">
            <w:pPr>
              <w:numPr>
                <w:ilvl w:val="0"/>
                <w:numId w:val="1"/>
              </w:numPr>
              <w:spacing w:line="360" w:lineRule="auto"/>
              <w:ind w:left="420" w:hanging="420"/>
              <w:rPr>
                <w:rFonts w:ascii="Arial" w:cs="Arial" w:eastAsia="Arial" w:hAnsi="Arial"/>
                <w:sz w:val="22"/>
                <w:szCs w:val="22"/>
              </w:rPr>
            </w:pPr>
            <w:r w:rsidDel="00000000" w:rsidR="00000000" w:rsidRPr="00000000">
              <w:rPr>
                <w:rFonts w:ascii="Arial" w:cs="Arial" w:eastAsia="Arial" w:hAnsi="Arial"/>
                <w:sz w:val="22"/>
                <w:szCs w:val="22"/>
                <w:rtl w:val="0"/>
              </w:rPr>
              <w:t xml:space="preserve">Brainstorming with employees to identify the support that they desire.</w:t>
            </w:r>
          </w:p>
          <w:p w:rsidR="00000000" w:rsidDel="00000000" w:rsidP="00000000" w:rsidRDefault="00000000" w:rsidRPr="00000000" w14:paraId="00000078">
            <w:pPr>
              <w:numPr>
                <w:ilvl w:val="0"/>
                <w:numId w:val="1"/>
              </w:numPr>
              <w:spacing w:line="360" w:lineRule="auto"/>
              <w:ind w:left="420" w:hanging="420"/>
              <w:rPr>
                <w:rFonts w:ascii="Arial" w:cs="Arial" w:eastAsia="Arial" w:hAnsi="Arial"/>
                <w:sz w:val="22"/>
                <w:szCs w:val="22"/>
              </w:rPr>
            </w:pPr>
            <w:r w:rsidDel="00000000" w:rsidR="00000000" w:rsidRPr="00000000">
              <w:rPr>
                <w:rFonts w:ascii="Arial" w:cs="Arial" w:eastAsia="Arial" w:hAnsi="Arial"/>
                <w:sz w:val="22"/>
                <w:szCs w:val="22"/>
                <w:rtl w:val="0"/>
              </w:rPr>
              <w:t xml:space="preserve">Benchmarking with similar companies that have developed support strategy as a way to reduce workload stress among employees.</w:t>
            </w:r>
          </w:p>
        </w:tc>
        <w:tc>
          <w:tcPr/>
          <w:p w:rsidR="00000000" w:rsidDel="00000000" w:rsidP="00000000" w:rsidRDefault="00000000" w:rsidRPr="00000000" w14:paraId="00000079">
            <w:pPr>
              <w:numPr>
                <w:ilvl w:val="0"/>
                <w:numId w:val="1"/>
              </w:numPr>
              <w:spacing w:line="360" w:lineRule="auto"/>
              <w:ind w:left="420" w:hanging="420"/>
              <w:rPr>
                <w:rFonts w:ascii="Arial" w:cs="Arial" w:eastAsia="Arial" w:hAnsi="Arial"/>
                <w:sz w:val="22"/>
                <w:szCs w:val="22"/>
              </w:rPr>
            </w:pPr>
            <w:r w:rsidDel="00000000" w:rsidR="00000000" w:rsidRPr="00000000">
              <w:rPr>
                <w:rFonts w:ascii="Arial" w:cs="Arial" w:eastAsia="Arial" w:hAnsi="Arial"/>
                <w:sz w:val="22"/>
                <w:szCs w:val="22"/>
                <w:rtl w:val="0"/>
              </w:rPr>
              <w:t xml:space="preserve">Defining work overload in the context of the organization.</w:t>
            </w:r>
          </w:p>
          <w:p w:rsidR="00000000" w:rsidDel="00000000" w:rsidP="00000000" w:rsidRDefault="00000000" w:rsidRPr="00000000" w14:paraId="0000007A">
            <w:pPr>
              <w:numPr>
                <w:ilvl w:val="0"/>
                <w:numId w:val="1"/>
              </w:numPr>
              <w:spacing w:line="360" w:lineRule="auto"/>
              <w:ind w:left="420" w:hanging="420"/>
              <w:rPr>
                <w:rFonts w:ascii="Arial" w:cs="Arial" w:eastAsia="Arial" w:hAnsi="Arial"/>
                <w:sz w:val="22"/>
                <w:szCs w:val="22"/>
              </w:rPr>
            </w:pPr>
            <w:r w:rsidDel="00000000" w:rsidR="00000000" w:rsidRPr="00000000">
              <w:rPr>
                <w:rFonts w:ascii="Arial" w:cs="Arial" w:eastAsia="Arial" w:hAnsi="Arial"/>
                <w:sz w:val="22"/>
                <w:szCs w:val="22"/>
                <w:rtl w:val="0"/>
              </w:rPr>
              <w:t xml:space="preserve">Defining support goals and objectives.</w:t>
            </w:r>
          </w:p>
          <w:p w:rsidR="00000000" w:rsidDel="00000000" w:rsidP="00000000" w:rsidRDefault="00000000" w:rsidRPr="00000000" w14:paraId="0000007B">
            <w:pPr>
              <w:numPr>
                <w:ilvl w:val="0"/>
                <w:numId w:val="1"/>
              </w:numPr>
              <w:spacing w:line="360" w:lineRule="auto"/>
              <w:ind w:left="420" w:hanging="420"/>
              <w:rPr>
                <w:rFonts w:ascii="Arial" w:cs="Arial" w:eastAsia="Arial" w:hAnsi="Arial"/>
                <w:sz w:val="22"/>
                <w:szCs w:val="22"/>
              </w:rPr>
            </w:pPr>
            <w:r w:rsidDel="00000000" w:rsidR="00000000" w:rsidRPr="00000000">
              <w:rPr>
                <w:rFonts w:ascii="Arial" w:cs="Arial" w:eastAsia="Arial" w:hAnsi="Arial"/>
                <w:sz w:val="22"/>
                <w:szCs w:val="22"/>
                <w:rtl w:val="0"/>
              </w:rPr>
              <w:t xml:space="preserve">Developing measurable support goals.</w:t>
            </w:r>
          </w:p>
        </w:tc>
        <w:tc>
          <w:tcPr/>
          <w:p w:rsidR="00000000" w:rsidDel="00000000" w:rsidP="00000000" w:rsidRDefault="00000000" w:rsidRPr="00000000" w14:paraId="0000007C">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Formulate the method of achieving the goals. This would include defining the following,</w:t>
            </w:r>
          </w:p>
          <w:p w:rsidR="00000000" w:rsidDel="00000000" w:rsidP="00000000" w:rsidRDefault="00000000" w:rsidRPr="00000000" w14:paraId="0000007D">
            <w:pPr>
              <w:numPr>
                <w:ilvl w:val="0"/>
                <w:numId w:val="1"/>
              </w:numPr>
              <w:spacing w:line="360" w:lineRule="auto"/>
              <w:ind w:left="420" w:hanging="420"/>
              <w:rPr>
                <w:rFonts w:ascii="Arial" w:cs="Arial" w:eastAsia="Arial" w:hAnsi="Arial"/>
                <w:sz w:val="22"/>
                <w:szCs w:val="22"/>
              </w:rPr>
            </w:pPr>
            <w:r w:rsidDel="00000000" w:rsidR="00000000" w:rsidRPr="00000000">
              <w:rPr>
                <w:rFonts w:ascii="Arial" w:cs="Arial" w:eastAsia="Arial" w:hAnsi="Arial"/>
                <w:sz w:val="22"/>
                <w:szCs w:val="22"/>
                <w:rtl w:val="0"/>
              </w:rPr>
              <w:t xml:space="preserve">How to provide the support.</w:t>
            </w:r>
          </w:p>
          <w:p w:rsidR="00000000" w:rsidDel="00000000" w:rsidP="00000000" w:rsidRDefault="00000000" w:rsidRPr="00000000" w14:paraId="0000007E">
            <w:pPr>
              <w:numPr>
                <w:ilvl w:val="0"/>
                <w:numId w:val="1"/>
              </w:numPr>
              <w:spacing w:line="360" w:lineRule="auto"/>
              <w:ind w:left="420" w:hanging="420"/>
              <w:rPr>
                <w:rFonts w:ascii="Arial" w:cs="Arial" w:eastAsia="Arial" w:hAnsi="Arial"/>
                <w:sz w:val="22"/>
                <w:szCs w:val="22"/>
              </w:rPr>
            </w:pPr>
            <w:r w:rsidDel="00000000" w:rsidR="00000000" w:rsidRPr="00000000">
              <w:rPr>
                <w:rFonts w:ascii="Arial" w:cs="Arial" w:eastAsia="Arial" w:hAnsi="Arial"/>
                <w:sz w:val="22"/>
                <w:szCs w:val="22"/>
                <w:rtl w:val="0"/>
              </w:rPr>
              <w:t xml:space="preserve">The time needed to put the support in place.</w:t>
            </w:r>
          </w:p>
          <w:p w:rsidR="00000000" w:rsidDel="00000000" w:rsidP="00000000" w:rsidRDefault="00000000" w:rsidRPr="00000000" w14:paraId="0000007F">
            <w:pPr>
              <w:numPr>
                <w:ilvl w:val="0"/>
                <w:numId w:val="1"/>
              </w:numPr>
              <w:spacing w:line="360" w:lineRule="auto"/>
              <w:ind w:left="420" w:hanging="420"/>
              <w:rPr>
                <w:rFonts w:ascii="Arial" w:cs="Arial" w:eastAsia="Arial" w:hAnsi="Arial"/>
                <w:sz w:val="22"/>
                <w:szCs w:val="22"/>
              </w:rPr>
            </w:pPr>
            <w:r w:rsidDel="00000000" w:rsidR="00000000" w:rsidRPr="00000000">
              <w:rPr>
                <w:rFonts w:ascii="Arial" w:cs="Arial" w:eastAsia="Arial" w:hAnsi="Arial"/>
                <w:sz w:val="22"/>
                <w:szCs w:val="22"/>
                <w:rtl w:val="0"/>
              </w:rPr>
              <w:t xml:space="preserve">Resources required to provide the support.</w:t>
            </w:r>
          </w:p>
        </w:tc>
        <w:tc>
          <w:tcPr/>
          <w:p w:rsidR="00000000" w:rsidDel="00000000" w:rsidP="00000000" w:rsidRDefault="00000000" w:rsidRPr="00000000" w14:paraId="00000080">
            <w:pPr>
              <w:numPr>
                <w:ilvl w:val="0"/>
                <w:numId w:val="1"/>
              </w:numPr>
              <w:spacing w:line="360" w:lineRule="auto"/>
              <w:ind w:left="420" w:hanging="420"/>
              <w:rPr>
                <w:rFonts w:ascii="Arial" w:cs="Arial" w:eastAsia="Arial" w:hAnsi="Arial"/>
                <w:sz w:val="22"/>
                <w:szCs w:val="22"/>
              </w:rPr>
            </w:pPr>
            <w:r w:rsidDel="00000000" w:rsidR="00000000" w:rsidRPr="00000000">
              <w:rPr>
                <w:rFonts w:ascii="Arial" w:cs="Arial" w:eastAsia="Arial" w:hAnsi="Arial"/>
                <w:sz w:val="22"/>
                <w:szCs w:val="22"/>
                <w:rtl w:val="0"/>
              </w:rPr>
              <w:t xml:space="preserve">Finale touches on the plan.</w:t>
            </w:r>
          </w:p>
          <w:p w:rsidR="00000000" w:rsidDel="00000000" w:rsidP="00000000" w:rsidRDefault="00000000" w:rsidRPr="00000000" w14:paraId="00000081">
            <w:pPr>
              <w:numPr>
                <w:ilvl w:val="0"/>
                <w:numId w:val="1"/>
              </w:numPr>
              <w:spacing w:line="360" w:lineRule="auto"/>
              <w:ind w:left="420" w:hanging="420"/>
              <w:rPr>
                <w:rFonts w:ascii="Arial" w:cs="Arial" w:eastAsia="Arial" w:hAnsi="Arial"/>
                <w:sz w:val="22"/>
                <w:szCs w:val="22"/>
              </w:rPr>
            </w:pPr>
            <w:r w:rsidDel="00000000" w:rsidR="00000000" w:rsidRPr="00000000">
              <w:rPr>
                <w:rFonts w:ascii="Arial" w:cs="Arial" w:eastAsia="Arial" w:hAnsi="Arial"/>
                <w:sz w:val="22"/>
                <w:szCs w:val="22"/>
                <w:rtl w:val="0"/>
              </w:rPr>
              <w:t xml:space="preserve">Developing the roadmap for implementation of the plan. This would include,</w:t>
            </w:r>
          </w:p>
          <w:p w:rsidR="00000000" w:rsidDel="00000000" w:rsidP="00000000" w:rsidRDefault="00000000" w:rsidRPr="00000000" w14:paraId="00000082">
            <w:pPr>
              <w:numPr>
                <w:ilvl w:val="0"/>
                <w:numId w:val="2"/>
              </w:numPr>
              <w:spacing w:line="360" w:lineRule="auto"/>
              <w:ind w:left="420" w:hanging="420"/>
              <w:rPr>
                <w:rFonts w:ascii="Arial" w:cs="Arial" w:eastAsia="Arial" w:hAnsi="Arial"/>
                <w:sz w:val="22"/>
                <w:szCs w:val="22"/>
              </w:rPr>
            </w:pPr>
            <w:r w:rsidDel="00000000" w:rsidR="00000000" w:rsidRPr="00000000">
              <w:rPr>
                <w:rFonts w:ascii="Arial" w:cs="Arial" w:eastAsia="Arial" w:hAnsi="Arial"/>
                <w:sz w:val="22"/>
                <w:szCs w:val="22"/>
                <w:rtl w:val="0"/>
              </w:rPr>
              <w:t xml:space="preserve">Prioritizing support goal based on their ability to solve the problem.</w:t>
            </w:r>
          </w:p>
          <w:p w:rsidR="00000000" w:rsidDel="00000000" w:rsidP="00000000" w:rsidRDefault="00000000" w:rsidRPr="00000000" w14:paraId="00000083">
            <w:pPr>
              <w:numPr>
                <w:ilvl w:val="0"/>
                <w:numId w:val="2"/>
              </w:numPr>
              <w:spacing w:line="360" w:lineRule="auto"/>
              <w:ind w:left="420" w:hanging="420"/>
              <w:rPr>
                <w:rFonts w:ascii="Arial" w:cs="Arial" w:eastAsia="Arial" w:hAnsi="Arial"/>
                <w:sz w:val="22"/>
                <w:szCs w:val="22"/>
              </w:rPr>
            </w:pPr>
            <w:r w:rsidDel="00000000" w:rsidR="00000000" w:rsidRPr="00000000">
              <w:rPr>
                <w:rFonts w:ascii="Arial" w:cs="Arial" w:eastAsia="Arial" w:hAnsi="Arial"/>
                <w:sz w:val="22"/>
                <w:szCs w:val="22"/>
                <w:rtl w:val="0"/>
              </w:rPr>
              <w:t xml:space="preserve">Estimating the resource required for each support plan to be implemented.</w:t>
            </w:r>
          </w:p>
        </w:tc>
      </w:tr>
    </w:tbl>
    <w:p w:rsidR="00000000" w:rsidDel="00000000" w:rsidP="00000000" w:rsidRDefault="00000000" w:rsidRPr="00000000" w14:paraId="00000084">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5">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6">
      <w:pPr>
        <w:spacing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Communicating the Plan to the Stakeholders</w:t>
      </w:r>
    </w:p>
    <w:p w:rsidR="00000000" w:rsidDel="00000000" w:rsidP="00000000" w:rsidRDefault="00000000" w:rsidRPr="00000000" w14:paraId="00000087">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After defining the objective of the plan, then a meeting is arranged with the stakeholders. A PowerPoint presentation would be developed that contain details of the research and the plan to develop to make presentation and communication simpler and easy (Ihlen, 2013). During the presentation, the work overload would be defined and necessary statistics provided on the work overload among the workforce. Then the impact of work overload on the company would be discussed providing statistics of the past, current and future impact on the organization. After this, the plan developed on how to provide support as a way of minimizing the impact of work overload and reducing work overload among employees would also be discussed. This would be supported by the available information.</w:t>
      </w:r>
    </w:p>
    <w:p w:rsidR="00000000" w:rsidDel="00000000" w:rsidP="00000000" w:rsidRDefault="00000000" w:rsidRPr="00000000" w14:paraId="00000088">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9">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A">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B">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C">
      <w:pPr>
        <w:spacing w:line="360"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Monitoring and Review to Technique to Ensure Successful Implementation</w:t>
      </w:r>
    </w:p>
    <w:p w:rsidR="00000000" w:rsidDel="00000000" w:rsidP="00000000" w:rsidRDefault="00000000" w:rsidRPr="00000000" w14:paraId="0000008D">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SMART </w:t>
        <w:tab/>
        <w:t xml:space="preserve">technique would be used to monitor and review the plans to ensure a successful implementation. SMART is defined as specific, measurable, attainable, relevant and time-bound (Ogbeiwi, 2017). The objectives to provide support for the employees must be specific and measurable using a given scale. A specific criterion is developed to measure the success of each support goal, for example, the employee’s productivity and work-life balance. All the goals that are set to provide support to the employee should also be attainable by the organization and should be realistic for the organization to the organization to fulfil. Every goal to provide support shall have a specific time frame required to be able to attain or achieve it. Some of the support objectives may be long term while others may be short term. However, it is important to define the time required to attain each goal. </w:t>
      </w:r>
    </w:p>
    <w:p w:rsidR="00000000" w:rsidDel="00000000" w:rsidP="00000000" w:rsidRDefault="00000000" w:rsidRPr="00000000" w14:paraId="0000008E">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F">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0">
      <w:pPr>
        <w:spacing w:line="360" w:lineRule="auto"/>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91">
      <w:pPr>
        <w:spacing w:line="360"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References.</w:t>
      </w:r>
    </w:p>
    <w:p w:rsidR="00000000" w:rsidDel="00000000" w:rsidP="00000000" w:rsidRDefault="00000000" w:rsidRPr="00000000" w14:paraId="0000009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Arshad, M. Z., Najwani, A., Mahmoud, I., &amp; Siam, I. (2020).Effects of role conflict and work overload on job stress: A case of banking sector employees. Talent Development and Excellence, 12(3), pp. 2686-2696.</w:t>
      </w:r>
    </w:p>
    <w:p w:rsidR="00000000" w:rsidDel="00000000" w:rsidP="00000000" w:rsidRDefault="00000000" w:rsidRPr="00000000" w14:paraId="0000009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Farooqi, Y. A. (2014). Effects of work overload on job satisfaction, effects of job satisfaction on employee performance and employee performance and employee engagement: A case of public sector University of Gujranwala Division. International Journaly of multidisciplinary, 5(8), pp. 705. </w:t>
      </w:r>
    </w:p>
    <w:p w:rsidR="00000000" w:rsidDel="00000000" w:rsidP="00000000" w:rsidRDefault="00000000" w:rsidRPr="00000000" w14:paraId="00000094">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Glass, J., Paringer, L., &amp; Lopus, J. S. (2013). Scenario involving marginal analysis.Retrieved from, DOI:10.5948/9781614443179.005 </w:t>
      </w:r>
    </w:p>
    <w:p w:rsidR="00000000" w:rsidDel="00000000" w:rsidP="00000000" w:rsidRDefault="00000000" w:rsidRPr="00000000" w14:paraId="0000009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Hafeez, M., Karimullah, M., Yusrini, L., &amp; Hussain, A. (2020). Workplace conflicts and its effect on employee productivity. International Journal of Pyschosocial Rehabilitation, 24(03), pp.2774-2783.</w:t>
      </w:r>
    </w:p>
    <w:p w:rsidR="00000000" w:rsidDel="00000000" w:rsidP="00000000" w:rsidRDefault="00000000" w:rsidRPr="00000000" w14:paraId="00000096">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Haq, F. I., Alam, A., Mulk, S. S., &amp; Rafiq, F. (2020). The effects of stress and work overload on employee’s performance: A case study of public sector Unversity of Kyber Pakhtunkha. Retrieved from, </w:t>
      </w:r>
      <w:hyperlink r:id="rId12">
        <w:r w:rsidDel="00000000" w:rsidR="00000000" w:rsidRPr="00000000">
          <w:rPr>
            <w:rFonts w:ascii="Arial" w:cs="Arial" w:eastAsia="Arial" w:hAnsi="Arial"/>
            <w:color w:val="0000ff"/>
            <w:sz w:val="22"/>
            <w:szCs w:val="22"/>
            <w:u w:val="single"/>
            <w:rtl w:val="0"/>
          </w:rPr>
          <w:t xml:space="preserve">https://doi.org/10.24028/ejbmr.2020.5.1.176</w:t>
        </w:r>
      </w:hyperlink>
      <w:r w:rsidDel="00000000" w:rsidR="00000000" w:rsidRPr="00000000">
        <w:rPr>
          <w:rtl w:val="0"/>
        </w:rPr>
      </w:r>
    </w:p>
    <w:p w:rsidR="00000000" w:rsidDel="00000000" w:rsidP="00000000" w:rsidRDefault="00000000" w:rsidRPr="00000000" w14:paraId="0000009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Ihlen, O. (2013). Communicating with stakeholders. Encyclopaedia of Corporate Social Responsibility. Springer. Retrieved from, DOI:10.1007/978-3-642-28036-8_597 </w:t>
      </w:r>
    </w:p>
    <w:p w:rsidR="00000000" w:rsidDel="00000000" w:rsidP="00000000" w:rsidRDefault="00000000" w:rsidRPr="00000000" w14:paraId="00000098">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Maslach, C. (2017). Finding solutions to the problem of burnout. Consulting Psychology Journal: Practice and Research, 69(2), 143.</w:t>
      </w:r>
    </w:p>
    <w:p w:rsidR="00000000" w:rsidDel="00000000" w:rsidP="00000000" w:rsidRDefault="00000000" w:rsidRPr="00000000" w14:paraId="00000099">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Nielson, M. B., Ogbonnaya, C., Kansala, M., Saari, E., Isaksson, K. (2016). Workplace resources to improve both employee well-being and performance: A systematic review and meta-analysis, pp. 1001-120. Retrieved from, </w:t>
      </w:r>
      <w:hyperlink r:id="rId13">
        <w:r w:rsidDel="00000000" w:rsidR="00000000" w:rsidRPr="00000000">
          <w:rPr>
            <w:rFonts w:ascii="Arial" w:cs="Arial" w:eastAsia="Arial" w:hAnsi="Arial"/>
            <w:color w:val="0000ff"/>
            <w:sz w:val="22"/>
            <w:szCs w:val="22"/>
            <w:u w:val="single"/>
            <w:rtl w:val="0"/>
          </w:rPr>
          <w:t xml:space="preserve">https://doi.org/10.1080/02678373.2017.130</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9A">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Ogbeiwi, O. (2017).Why written objectives need to be really SMART. British Journal of Health Care Management, 23(7), pp.324-336. Retrieved from, DOI:10.12968/bjhc.2017.23.7.324 </w:t>
      </w:r>
    </w:p>
    <w:p w:rsidR="00000000" w:rsidDel="00000000" w:rsidP="00000000" w:rsidRDefault="00000000" w:rsidRPr="00000000" w14:paraId="0000009B">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Sharmilee, Basit, A., &amp; Hassan, Z. (2018). Impact of job stress on employee performance. International Journal of Accounting and Business Management, 5(2), pp. 13-33. Retrieved from, </w:t>
      </w:r>
      <w:hyperlink r:id="rId14">
        <w:r w:rsidDel="00000000" w:rsidR="00000000" w:rsidRPr="00000000">
          <w:rPr>
            <w:rFonts w:ascii="Arial" w:cs="Arial" w:eastAsia="Arial" w:hAnsi="Arial"/>
            <w:color w:val="0000ff"/>
            <w:sz w:val="22"/>
            <w:szCs w:val="22"/>
            <w:u w:val="single"/>
            <w:rtl w:val="0"/>
          </w:rPr>
          <w:t xml:space="preserve">https://ssrn.com/abstract=3125336.</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9C">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Economic Times (2012). Five ways to manage work overload. Retrieved from, </w:t>
      </w:r>
      <w:hyperlink r:id="rId15">
        <w:r w:rsidDel="00000000" w:rsidR="00000000" w:rsidRPr="00000000">
          <w:rPr>
            <w:rFonts w:ascii="Arial" w:cs="Arial" w:eastAsia="Arial" w:hAnsi="Arial"/>
            <w:color w:val="0000ff"/>
            <w:sz w:val="22"/>
            <w:szCs w:val="22"/>
            <w:u w:val="single"/>
            <w:rtl w:val="0"/>
          </w:rPr>
          <w:t xml:space="preserve">https://m.economictimes.com/work-career/five-ways-to-manage-work-overload/slideshow/16733954.cms</w:t>
        </w:r>
      </w:hyperlink>
      <w:r w:rsidDel="00000000" w:rsidR="00000000" w:rsidRPr="00000000">
        <w:rPr>
          <w:rtl w:val="0"/>
        </w:rPr>
      </w:r>
    </w:p>
    <w:p w:rsidR="00000000" w:rsidDel="00000000" w:rsidP="00000000" w:rsidRDefault="00000000" w:rsidRPr="00000000" w14:paraId="0000009D">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E">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F">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0">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1">
      <w:pPr>
        <w:spacing w:line="36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Apendics</w:t>
      </w:r>
    </w:p>
    <w:p w:rsidR="00000000" w:rsidDel="00000000" w:rsidP="00000000" w:rsidRDefault="00000000" w:rsidRPr="00000000" w14:paraId="000000A2">
      <w:pPr>
        <w:spacing w:line="36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Role play</w:t>
      </w:r>
    </w:p>
    <w:p w:rsidR="00000000" w:rsidDel="00000000" w:rsidP="00000000" w:rsidRDefault="00000000" w:rsidRPr="00000000" w14:paraId="000000A3">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When i start to work here i’ve been told that i’m gonna have one or maximum two late shifts per week, but now i have between 4-5 every week. Because of that my private life is struggling, im stressed and its very difficult for me to balance between them. Also my pay rate is the same even i passed my six month probation period.  </w:t>
      </w:r>
    </w:p>
    <w:p w:rsidR="00000000" w:rsidDel="00000000" w:rsidP="00000000" w:rsidRDefault="00000000" w:rsidRPr="00000000" w14:paraId="000000A4">
      <w:pPr>
        <w:numPr>
          <w:ilvl w:val="0"/>
          <w:numId w:val="3"/>
        </w:numPr>
        <w:spacing w:after="240" w:before="24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I can totally understand your concerns. It’s difficult for all of us in this challenging times.  We spent already almost a year in lockdown, and our sector is of the most affected by COVID-19.  I know that we agreed to 1 or 2 late shifts per week, but regarding the Covid-19 restrictions we are now short of staff in every shift.  We were forced to reduce our staff,  because of the measurements and the whole economy situation at the moment. Tree hundred and sixty eight thousand jobs in hospitality sector in UK was lost and we are part of that statistic unfortunately. Because of that for us was more important to keep as much as we can from our staff. I would speak with the bar manager and ask him to spare the shifts equally between all of you, so everything can be fair. That’s all i can do for the moment. Once we are back to normal working process we would be able to give you what we agreed at the beginning one or two late shifts. </w:t>
      </w:r>
      <w:r w:rsidDel="00000000" w:rsidR="00000000" w:rsidRPr="00000000">
        <w:rPr>
          <w:rFonts w:ascii="Arial" w:cs="Arial" w:eastAsia="Arial" w:hAnsi="Arial"/>
          <w:b w:val="1"/>
          <w:sz w:val="22"/>
          <w:szCs w:val="22"/>
          <w:rtl w:val="0"/>
        </w:rPr>
        <w:t xml:space="preserve">Is that make sense for you? </w:t>
      </w:r>
      <w:r w:rsidDel="00000000" w:rsidR="00000000" w:rsidRPr="00000000">
        <w:rPr>
          <w:rFonts w:ascii="Arial" w:cs="Arial" w:eastAsia="Arial" w:hAnsi="Arial"/>
          <w:sz w:val="22"/>
          <w:szCs w:val="22"/>
          <w:rtl w:val="0"/>
        </w:rPr>
        <w:t xml:space="preserve">i know that all this factors affect your personal life and free time, and we are encouraging work-life balance environment . That’s why we create this program for our staff “Be safe, but be you”, and once the gyms and leisure centres are open we are giving our staff the opportunity to get membership for 30 gyms at whole country with 50% discount, plus we are giving you 50% dinner or lunch discount for you and your family in every restaurant from our chain. With that we want our people to have a opportunity to spend more quality time with they’re family and friends outside they’re homes with no doubts. Also whenever you have need to talk we are here for you.  Regarding the pay rise, National living wage is increased from 1 of April with 2,2% which will be added to your pay automatically to your next payment.  Because of the Covid-19 restrictions and all financial losses, and the reason that you spent your probation period most of the time when the restaurant was closed, what i can offer now is to extend your probation with 2 more months, and once this period is done we gonna do your appraisal and after that we can agree your pay rate again. </w:t>
      </w:r>
      <w:r w:rsidDel="00000000" w:rsidR="00000000" w:rsidRPr="00000000">
        <w:rPr>
          <w:rFonts w:ascii="Arial" w:cs="Arial" w:eastAsia="Arial" w:hAnsi="Arial"/>
          <w:b w:val="1"/>
          <w:sz w:val="22"/>
          <w:szCs w:val="22"/>
          <w:rtl w:val="0"/>
        </w:rPr>
        <w:t xml:space="preserve">Are you happy with that?</w:t>
      </w:r>
      <w:r w:rsidDel="00000000" w:rsidR="00000000" w:rsidRPr="00000000">
        <w:rPr>
          <w:rFonts w:ascii="Arial" w:cs="Arial" w:eastAsia="Arial" w:hAnsi="Arial"/>
          <w:sz w:val="22"/>
          <w:szCs w:val="22"/>
          <w:rtl w:val="0"/>
        </w:rPr>
        <w:t xml:space="preserve"> As i mentioned before if you have need to talk we are always here for you, me and my colleagues. Im happy to have you in our team, and thanks for sharing your doubts with me. I will do whatever depends on us to keep you happy and satisfied with your work.</w:t>
      </w:r>
    </w:p>
    <w:p w:rsidR="00000000" w:rsidDel="00000000" w:rsidP="00000000" w:rsidRDefault="00000000" w:rsidRPr="00000000" w14:paraId="000000A5">
      <w:pPr>
        <w:spacing w:line="360" w:lineRule="auto"/>
        <w:jc w:val="both"/>
        <w:rPr>
          <w:rFonts w:ascii="Arial" w:cs="Arial" w:eastAsia="Arial" w:hAnsi="Arial"/>
          <w:sz w:val="22"/>
          <w:szCs w:val="22"/>
        </w:rPr>
      </w:pPr>
      <w:r w:rsidDel="00000000" w:rsidR="00000000" w:rsidRPr="00000000">
        <w:rPr>
          <w:rtl w:val="0"/>
        </w:rPr>
      </w:r>
    </w:p>
    <w:sectPr>
      <w:footerReference r:id="rId16" w:type="default"/>
      <w:type w:val="nextPage"/>
      <w:pgSz w:h="16838" w:w="11906" w:orient="portrait"/>
      <w:pgMar w:bottom="1440" w:top="1440" w:left="1800" w:right="180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Times New Roman"/>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6">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left"/>
      <w:rPr>
        <w:rFonts w:ascii="Calibri" w:cs="Calibri" w:eastAsia="Calibri" w:hAnsi="Calibri"/>
        <w:b w:val="0"/>
        <w:i w:val="0"/>
        <w:smallCaps w:val="0"/>
        <w:strike w:val="0"/>
        <w:color w:val="000000"/>
        <w:sz w:val="18"/>
        <w:szCs w:val="18"/>
        <w:u w:val="none"/>
        <w:shd w:fill="auto" w:val="clear"/>
        <w:vertAlign w:val="baseline"/>
      </w:rPr>
    </w:pPr>
    <w:r w:rsidDel="00000000" w:rsidR="00000000" w:rsidRPr="00000000">
      <w:rPr>
        <w:sz w:val="18"/>
        <w:szCs w:val="18"/>
      </w:rPr>
      <w:fldChar w:fldCharType="begin"/>
      <w:instrText xml:space="preserve">PAGE</w:instrText>
      <w:fldChar w:fldCharType="separate"/>
      <w:fldChar w:fldCharType="end"/>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1714500</wp:posOffset>
              </wp:positionH>
              <wp:positionV relativeFrom="paragraph">
                <wp:posOffset>0</wp:posOffset>
              </wp:positionV>
              <wp:extent cx="1838325" cy="1299760"/>
              <wp:effectExtent b="0" l="0" r="0" t="0"/>
              <wp:wrapNone/>
              <wp:docPr id="2" name=""/>
              <a:graphic>
                <a:graphicData uri="http://schemas.microsoft.com/office/word/2010/wordprocessingShape">
                  <wps:wsp>
                    <wps:cNvSpPr/>
                    <wps:cNvPr id="2" name="Shape 2"/>
                    <wps:spPr>
                      <a:xfrm>
                        <a:off x="0" y="0"/>
                        <a:ext cx="1299760" cy="1838325"/>
                      </a:xfrm>
                      <a:prstGeom prst="rect">
                        <a:avLst/>
                      </a:prstGeom>
                      <a:noFill/>
                    </wps:spPr>
                    <wps:bodyPr/>
                  </wps:wsp>
                </a:graphicData>
              </a:graphic>
            </wp:anchor>
          </w:drawing>
        </mc:Choice>
        <mc:Fallback>
          <w:drawing>
            <wp:anchor allowOverlap="1" behindDoc="0" distB="0" distT="0" distL="114300" distR="114300" hidden="0" layoutInCell="1" locked="0" relativeHeight="0" simplePos="0">
              <wp:simplePos x="0" y="0"/>
              <wp:positionH relativeFrom="column">
                <wp:posOffset>1714500</wp:posOffset>
              </wp:positionH>
              <wp:positionV relativeFrom="paragraph">
                <wp:posOffset>0</wp:posOffset>
              </wp:positionV>
              <wp:extent cx="1838325" cy="1299760"/>
              <wp:effectExtent b="0" l="0" r="0" t="0"/>
              <wp:wrapNone/>
              <wp:docPr id="2" name="image1.png"/>
              <a:graphic>
                <a:graphicData uri="http://schemas.openxmlformats.org/drawingml/2006/picture">
                  <pic:pic>
                    <pic:nvPicPr>
                      <pic:cNvPr id="0" name="image1.png"/>
                      <pic:cNvPicPr preferRelativeResize="0"/>
                    </pic:nvPicPr>
                    <pic:blipFill>
                      <a:blip r:embed="rId1"/>
                      <a:srcRect/>
                      <a:stretch>
                        <a:fillRect/>
                      </a:stretch>
                    </pic:blipFill>
                    <pic:spPr>
                      <a:xfrm>
                        <a:off x="0" y="0"/>
                        <a:ext cx="1838325" cy="1299760"/>
                      </a:xfrm>
                      <a:prstGeom prst="rect"/>
                      <a:ln/>
                    </pic:spPr>
                  </pic:pic>
                </a:graphicData>
              </a:graphic>
            </wp:anchor>
          </w:drawing>
        </mc:Fallback>
      </mc:AlternateContent>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9">
    <w:pPr>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A">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7">
    <w:pPr>
      <w:rPr>
        <w:rFonts w:ascii="Arial" w:cs="Arial" w:eastAsia="Arial" w:hAnsi="Arial"/>
        <w:sz w:val="22"/>
        <w:szCs w:val="22"/>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8">
    <w:pPr>
      <w:jc w:val="left"/>
      <w:rPr/>
    </w:pPr>
    <w:r w:rsidDel="00000000" w:rsidR="00000000" w:rsidRPr="00000000">
      <w:rPr>
        <w:rFonts w:ascii="Arial" w:cs="Arial" w:eastAsia="Arial" w:hAnsi="Arial"/>
        <w:b w:val="1"/>
        <w:sz w:val="22"/>
        <w:szCs w:val="22"/>
      </w:rPr>
      <w:fldChar w:fldCharType="begin"/>
      <w:instrText xml:space="preserve">PAGE</w:instrText>
      <w:fldChar w:fldCharType="separate"/>
      <w:fldChar w:fldCharType="end"/>
    </w: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B">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420" w:hanging="420"/>
      </w:pPr>
      <w:rPr>
        <w:rFonts w:ascii="Noto Sans Symbols" w:cs="Noto Sans Symbols" w:eastAsia="Noto Sans Symbols" w:hAnsi="Noto Sans Symbols"/>
      </w:rPr>
    </w:lvl>
    <w:lvl w:ilvl="1">
      <w:start w:val="1"/>
      <w:numFmt w:val="bullet"/>
      <w:lvlText w:val=""/>
      <w:lvlJc w:val="left"/>
      <w:pPr>
        <w:ind w:left="0" w:firstLine="0"/>
      </w:pPr>
      <w:rPr/>
    </w:lvl>
    <w:lvl w:ilvl="2">
      <w:start w:val="1"/>
      <w:numFmt w:val="bullet"/>
      <w:lvlText w:val=""/>
      <w:lvlJc w:val="left"/>
      <w:pPr>
        <w:ind w:left="0" w:firstLine="0"/>
      </w:pPr>
      <w:rPr/>
    </w:lvl>
    <w:lvl w:ilvl="3">
      <w:start w:val="1"/>
      <w:numFmt w:val="bullet"/>
      <w:lvlText w:val=""/>
      <w:lvlJc w:val="left"/>
      <w:pPr>
        <w:ind w:left="0" w:firstLine="0"/>
      </w:pPr>
      <w:rPr/>
    </w:lvl>
    <w:lvl w:ilvl="4">
      <w:start w:val="1"/>
      <w:numFmt w:val="bullet"/>
      <w:lvlText w:val=""/>
      <w:lvlJc w:val="left"/>
      <w:pPr>
        <w:ind w:left="0" w:firstLine="0"/>
      </w:pPr>
      <w:rPr/>
    </w:lvl>
    <w:lvl w:ilvl="5">
      <w:start w:val="1"/>
      <w:numFmt w:val="bullet"/>
      <w:lvlText w:val=""/>
      <w:lvlJc w:val="left"/>
      <w:pPr>
        <w:ind w:left="0" w:firstLine="0"/>
      </w:pPr>
      <w:rPr/>
    </w:lvl>
    <w:lvl w:ilvl="6">
      <w:start w:val="1"/>
      <w:numFmt w:val="bullet"/>
      <w:lvlText w:val=""/>
      <w:lvlJc w:val="left"/>
      <w:pPr>
        <w:ind w:left="0" w:firstLine="0"/>
      </w:pPr>
      <w:rPr/>
    </w:lvl>
    <w:lvl w:ilvl="7">
      <w:start w:val="1"/>
      <w:numFmt w:val="bullet"/>
      <w:lvlText w:val=""/>
      <w:lvlJc w:val="left"/>
      <w:pPr>
        <w:ind w:left="0" w:firstLine="0"/>
      </w:pPr>
      <w:rPr/>
    </w:lvl>
    <w:lvl w:ilvl="8">
      <w:start w:val="1"/>
      <w:numFmt w:val="bullet"/>
      <w:lvlText w:val=""/>
      <w:lvlJc w:val="left"/>
      <w:pPr>
        <w:ind w:left="0" w:firstLine="0"/>
      </w:pPr>
      <w:rPr/>
    </w:lvl>
  </w:abstractNum>
  <w:abstractNum w:abstractNumId="2">
    <w:lvl w:ilvl="0">
      <w:start w:val="1"/>
      <w:numFmt w:val="bullet"/>
      <w:lvlText w:val="✔"/>
      <w:lvlJc w:val="left"/>
      <w:pPr>
        <w:ind w:left="420" w:hanging="420"/>
      </w:pPr>
      <w:rPr>
        <w:rFonts w:ascii="Noto Sans Symbols" w:cs="Noto Sans Symbols" w:eastAsia="Noto Sans Symbols" w:hAnsi="Noto Sans Symbols"/>
      </w:rPr>
    </w:lvl>
    <w:lvl w:ilvl="1">
      <w:start w:val="1"/>
      <w:numFmt w:val="bullet"/>
      <w:lvlText w:val=""/>
      <w:lvlJc w:val="left"/>
      <w:pPr>
        <w:ind w:left="0" w:firstLine="0"/>
      </w:pPr>
      <w:rPr/>
    </w:lvl>
    <w:lvl w:ilvl="2">
      <w:start w:val="1"/>
      <w:numFmt w:val="bullet"/>
      <w:lvlText w:val=""/>
      <w:lvlJc w:val="left"/>
      <w:pPr>
        <w:ind w:left="0" w:firstLine="0"/>
      </w:pPr>
      <w:rPr/>
    </w:lvl>
    <w:lvl w:ilvl="3">
      <w:start w:val="1"/>
      <w:numFmt w:val="bullet"/>
      <w:lvlText w:val=""/>
      <w:lvlJc w:val="left"/>
      <w:pPr>
        <w:ind w:left="0" w:firstLine="0"/>
      </w:pPr>
      <w:rPr/>
    </w:lvl>
    <w:lvl w:ilvl="4">
      <w:start w:val="1"/>
      <w:numFmt w:val="bullet"/>
      <w:lvlText w:val=""/>
      <w:lvlJc w:val="left"/>
      <w:pPr>
        <w:ind w:left="0" w:firstLine="0"/>
      </w:pPr>
      <w:rPr/>
    </w:lvl>
    <w:lvl w:ilvl="5">
      <w:start w:val="1"/>
      <w:numFmt w:val="bullet"/>
      <w:lvlText w:val=""/>
      <w:lvlJc w:val="left"/>
      <w:pPr>
        <w:ind w:left="0" w:firstLine="0"/>
      </w:pPr>
      <w:rPr/>
    </w:lvl>
    <w:lvl w:ilvl="6">
      <w:start w:val="1"/>
      <w:numFmt w:val="bullet"/>
      <w:lvlText w:val=""/>
      <w:lvlJc w:val="left"/>
      <w:pPr>
        <w:ind w:left="0" w:firstLine="0"/>
      </w:pPr>
      <w:rPr/>
    </w:lvl>
    <w:lvl w:ilvl="7">
      <w:start w:val="1"/>
      <w:numFmt w:val="bullet"/>
      <w:lvlText w:val=""/>
      <w:lvlJc w:val="left"/>
      <w:pPr>
        <w:ind w:left="0" w:firstLine="0"/>
      </w:pPr>
      <w:rPr/>
    </w:lvl>
    <w:lvl w:ilvl="8">
      <w:start w:val="1"/>
      <w:numFmt w:val="bullet"/>
      <w:lvlText w:val=""/>
      <w:lvlJc w:val="left"/>
      <w:pPr>
        <w:ind w:left="0" w:firstLine="0"/>
      </w:pPr>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lang w:val="en-US"/>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Pr>
      <w:lang w:eastAsia="zh-CN" w:val="en-US"/>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Footer">
    <w:name w:val="footer"/>
    <w:basedOn w:val="Normal"/>
    <w:pPr>
      <w:tabs>
        <w:tab w:val="center" w:pos="4153"/>
        <w:tab w:val="right" w:pos="8306"/>
      </w:tabs>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character" w:styleId="Hyperlink">
    <w:name w:val="Hyperlink"/>
    <w:basedOn w:val="DefaultParagraphFont"/>
    <w:qFormat w:val="1"/>
    <w:rPr>
      <w:color w:val="0000ff"/>
      <w:u w:val="single"/>
    </w:rPr>
  </w:style>
  <w:style w:type="table" w:styleId="TableGrid">
    <w:name w:val="Table Grid"/>
    <w:basedOn w:val="TableNormal"/>
    <w:pPr>
      <w:widowControl w:val="0"/>
      <w:jc w:val="both"/>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widowControl w:val="0"/>
      <w:jc w:val="both"/>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eader" Target="header2.xml"/><Relationship Id="rId10" Type="http://schemas.openxmlformats.org/officeDocument/2006/relationships/footer" Target="footer2.xml"/><Relationship Id="rId13" Type="http://schemas.openxmlformats.org/officeDocument/2006/relationships/hyperlink" Target="https://doi.org/10.1080/02678373.2017.130" TargetMode="External"/><Relationship Id="rId12" Type="http://schemas.openxmlformats.org/officeDocument/2006/relationships/hyperlink" Target="https://doi.org/10.24028/ejbmr.2020.5.1.176"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3.xml"/><Relationship Id="rId15" Type="http://schemas.openxmlformats.org/officeDocument/2006/relationships/hyperlink" Target="https://m.economictimes.com/work-career/five-ways-to-manage-work-overload/slideshow/16733954.cms" TargetMode="External"/><Relationship Id="rId14" Type="http://schemas.openxmlformats.org/officeDocument/2006/relationships/hyperlink" Target="https://ssrn.com/abstract=3125336." TargetMode="Externa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 Id="rId8"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s9HtGQp6Gzs7tTpnoNmQNiRiq0g==">AMUW2mV0WRZCxTT2f8UK/ACc/wkGrvzMffwhIyjrJsmrNRCehDqr1WSdeUwG/4871FEvKmgqbzqJ0i+a0e0oYsWUVgpgJLJwtwylF0hh0QN181obnNDS5dA=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2021-04-27T14:00:00Z</dcterms:created>
</cp:coreProperties>
</file>