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70729" w14:textId="3596662C" w:rsidR="005F079E" w:rsidRDefault="005F079E" w:rsidP="005F079E">
      <w:pPr>
        <w:rPr>
          <w:rFonts w:ascii="Arial" w:hAnsi="Arial"/>
          <w:sz w:val="22"/>
          <w:szCs w:val="22"/>
        </w:rPr>
      </w:pPr>
      <w:r>
        <w:rPr>
          <w:rFonts w:ascii="Arial" w:hAnsi="Arial"/>
          <w:sz w:val="22"/>
          <w:szCs w:val="22"/>
        </w:rPr>
        <w:t>This report regards the case of</w:t>
      </w:r>
      <w:r w:rsidR="00DB1BEC">
        <w:rPr>
          <w:rFonts w:ascii="Arial" w:hAnsi="Arial"/>
          <w:sz w:val="22"/>
          <w:szCs w:val="22"/>
        </w:rPr>
        <w:t xml:space="preserve"> Taylor Anderton</w:t>
      </w:r>
      <w:r>
        <w:rPr>
          <w:rFonts w:ascii="Arial" w:hAnsi="Arial"/>
          <w:sz w:val="22"/>
          <w:szCs w:val="22"/>
        </w:rPr>
        <w:t xml:space="preserve"> and </w:t>
      </w:r>
      <w:r w:rsidR="00DB1BEC">
        <w:rPr>
          <w:rFonts w:ascii="Arial" w:hAnsi="Arial"/>
          <w:sz w:val="22"/>
          <w:szCs w:val="22"/>
        </w:rPr>
        <w:t>Michael Cox</w:t>
      </w:r>
      <w:r>
        <w:rPr>
          <w:rFonts w:ascii="Arial" w:hAnsi="Arial"/>
          <w:sz w:val="22"/>
          <w:szCs w:val="22"/>
        </w:rPr>
        <w:t xml:space="preserve"> in the matter of the right to have a child.  The hearing was held on June 4</w:t>
      </w:r>
      <w:r w:rsidRPr="005F079E">
        <w:rPr>
          <w:rFonts w:ascii="Arial" w:hAnsi="Arial"/>
          <w:sz w:val="22"/>
          <w:szCs w:val="22"/>
          <w:vertAlign w:val="superscript"/>
        </w:rPr>
        <w:t>th</w:t>
      </w:r>
      <w:r>
        <w:rPr>
          <w:rFonts w:ascii="Arial" w:hAnsi="Arial"/>
          <w:sz w:val="22"/>
          <w:szCs w:val="22"/>
        </w:rPr>
        <w:t xml:space="preserve">, 2019 </w:t>
      </w:r>
      <w:r w:rsidR="00DB1BEC">
        <w:rPr>
          <w:rFonts w:ascii="Arial" w:hAnsi="Arial"/>
          <w:sz w:val="22"/>
          <w:szCs w:val="22"/>
        </w:rPr>
        <w:t>at the Judge’s Lodgings</w:t>
      </w:r>
      <w:r w:rsidR="0006235A">
        <w:rPr>
          <w:rFonts w:ascii="Arial" w:hAnsi="Arial"/>
          <w:sz w:val="22"/>
          <w:szCs w:val="22"/>
        </w:rPr>
        <w:t>, Presteigne</w:t>
      </w:r>
      <w:r>
        <w:rPr>
          <w:rFonts w:ascii="Arial" w:hAnsi="Arial"/>
          <w:sz w:val="22"/>
          <w:szCs w:val="22"/>
        </w:rPr>
        <w:t>.</w:t>
      </w:r>
    </w:p>
    <w:p w14:paraId="3A0F4332" w14:textId="77777777" w:rsidR="005F079E" w:rsidRDefault="005F079E" w:rsidP="005F079E">
      <w:pPr>
        <w:jc w:val="both"/>
        <w:rPr>
          <w:rFonts w:ascii="Arial" w:hAnsi="Arial" w:cs="Arial"/>
          <w:sz w:val="22"/>
          <w:szCs w:val="22"/>
        </w:rPr>
      </w:pPr>
    </w:p>
    <w:p w14:paraId="27253E44" w14:textId="0663E883" w:rsidR="005F079E" w:rsidRDefault="005F079E" w:rsidP="005F079E">
      <w:pPr>
        <w:jc w:val="both"/>
        <w:rPr>
          <w:rFonts w:ascii="Arial" w:hAnsi="Arial" w:cs="Arial"/>
          <w:sz w:val="22"/>
          <w:szCs w:val="22"/>
        </w:rPr>
      </w:pPr>
      <w:r>
        <w:rPr>
          <w:rFonts w:ascii="Arial" w:hAnsi="Arial" w:cs="Arial"/>
          <w:sz w:val="22"/>
          <w:szCs w:val="22"/>
        </w:rPr>
        <w:t>I defended the position that under the U</w:t>
      </w:r>
      <w:r w:rsidR="0006235A">
        <w:rPr>
          <w:rFonts w:ascii="Arial" w:hAnsi="Arial" w:cs="Arial"/>
          <w:sz w:val="22"/>
          <w:szCs w:val="22"/>
        </w:rPr>
        <w:t xml:space="preserve">niversal </w:t>
      </w:r>
      <w:r>
        <w:rPr>
          <w:rFonts w:ascii="Arial" w:hAnsi="Arial" w:cs="Arial"/>
          <w:sz w:val="22"/>
          <w:szCs w:val="22"/>
        </w:rPr>
        <w:t>D</w:t>
      </w:r>
      <w:r w:rsidR="0006235A">
        <w:rPr>
          <w:rFonts w:ascii="Arial" w:hAnsi="Arial" w:cs="Arial"/>
          <w:sz w:val="22"/>
          <w:szCs w:val="22"/>
        </w:rPr>
        <w:t xml:space="preserve">eclaration of </w:t>
      </w:r>
      <w:r>
        <w:rPr>
          <w:rFonts w:ascii="Arial" w:hAnsi="Arial" w:cs="Arial"/>
          <w:sz w:val="22"/>
          <w:szCs w:val="22"/>
        </w:rPr>
        <w:t>H</w:t>
      </w:r>
      <w:r w:rsidR="0006235A">
        <w:rPr>
          <w:rFonts w:ascii="Arial" w:hAnsi="Arial" w:cs="Arial"/>
          <w:sz w:val="22"/>
          <w:szCs w:val="22"/>
        </w:rPr>
        <w:t xml:space="preserve">uman </w:t>
      </w:r>
      <w:r>
        <w:rPr>
          <w:rFonts w:ascii="Arial" w:hAnsi="Arial" w:cs="Arial"/>
          <w:sz w:val="22"/>
          <w:szCs w:val="22"/>
        </w:rPr>
        <w:t>R</w:t>
      </w:r>
      <w:r w:rsidR="0006235A">
        <w:rPr>
          <w:rFonts w:ascii="Arial" w:hAnsi="Arial" w:cs="Arial"/>
          <w:sz w:val="22"/>
          <w:szCs w:val="22"/>
        </w:rPr>
        <w:t>ights</w:t>
      </w:r>
      <w:r>
        <w:rPr>
          <w:rFonts w:ascii="Arial" w:hAnsi="Arial" w:cs="Arial"/>
          <w:sz w:val="22"/>
          <w:szCs w:val="22"/>
        </w:rPr>
        <w:t xml:space="preserve"> everyone has the right to have a child and that this right is unconditional.  In applying for a Court judgement to deny this right, the parent</w:t>
      </w:r>
      <w:r w:rsidR="00E078F7">
        <w:rPr>
          <w:rFonts w:ascii="Arial" w:hAnsi="Arial" w:cs="Arial"/>
          <w:sz w:val="22"/>
          <w:szCs w:val="22"/>
        </w:rPr>
        <w:t>s</w:t>
      </w:r>
      <w:r>
        <w:rPr>
          <w:rFonts w:ascii="Arial" w:hAnsi="Arial" w:cs="Arial"/>
          <w:sz w:val="22"/>
          <w:szCs w:val="22"/>
        </w:rPr>
        <w:t xml:space="preserve"> of </w:t>
      </w:r>
      <w:r w:rsidR="00E078F7">
        <w:rPr>
          <w:rFonts w:ascii="Arial" w:hAnsi="Arial" w:cs="Arial"/>
          <w:sz w:val="22"/>
          <w:szCs w:val="22"/>
        </w:rPr>
        <w:t>Taylor and Michael are</w:t>
      </w:r>
      <w:r>
        <w:rPr>
          <w:rFonts w:ascii="Arial" w:hAnsi="Arial" w:cs="Arial"/>
          <w:sz w:val="22"/>
          <w:szCs w:val="22"/>
        </w:rPr>
        <w:t xml:space="preserve"> discriminating against the disabled</w:t>
      </w:r>
      <w:r w:rsidR="0006235A">
        <w:rPr>
          <w:rFonts w:ascii="Arial" w:hAnsi="Arial" w:cs="Arial"/>
          <w:sz w:val="22"/>
          <w:szCs w:val="22"/>
        </w:rPr>
        <w:t>,</w:t>
      </w:r>
      <w:r>
        <w:rPr>
          <w:rFonts w:ascii="Arial" w:hAnsi="Arial" w:cs="Arial"/>
          <w:sz w:val="22"/>
          <w:szCs w:val="22"/>
        </w:rPr>
        <w:t xml:space="preserve"> which violates both the UDCR and the Equality Act 2010.</w:t>
      </w:r>
    </w:p>
    <w:p w14:paraId="4C8C3B33" w14:textId="3AC7FD67" w:rsidR="005F079E" w:rsidRDefault="005F079E" w:rsidP="005F079E">
      <w:pPr>
        <w:jc w:val="both"/>
        <w:rPr>
          <w:rFonts w:ascii="Arial" w:hAnsi="Arial" w:cs="Arial"/>
          <w:sz w:val="22"/>
          <w:szCs w:val="22"/>
        </w:rPr>
      </w:pPr>
    </w:p>
    <w:p w14:paraId="7D417D6D" w14:textId="6D071984" w:rsidR="005F079E" w:rsidRDefault="005F079E" w:rsidP="00DB1BEC">
      <w:pPr>
        <w:jc w:val="both"/>
        <w:rPr>
          <w:rFonts w:ascii="Arial" w:hAnsi="Arial" w:cs="Arial"/>
          <w:sz w:val="22"/>
          <w:szCs w:val="22"/>
        </w:rPr>
      </w:pPr>
      <w:r>
        <w:rPr>
          <w:rFonts w:ascii="Arial" w:hAnsi="Arial" w:cs="Arial"/>
          <w:sz w:val="22"/>
          <w:szCs w:val="22"/>
        </w:rPr>
        <w:t xml:space="preserve">The opposition </w:t>
      </w:r>
      <w:r w:rsidR="0006235A">
        <w:rPr>
          <w:rFonts w:ascii="Arial" w:hAnsi="Arial" w:cs="Arial"/>
          <w:sz w:val="22"/>
          <w:szCs w:val="22"/>
        </w:rPr>
        <w:t>argued</w:t>
      </w:r>
      <w:r>
        <w:rPr>
          <w:rFonts w:ascii="Arial" w:hAnsi="Arial" w:cs="Arial"/>
          <w:sz w:val="22"/>
          <w:szCs w:val="22"/>
        </w:rPr>
        <w:t xml:space="preserve"> </w:t>
      </w:r>
      <w:r w:rsidR="00E078F7">
        <w:rPr>
          <w:rFonts w:ascii="Arial" w:hAnsi="Arial" w:cs="Arial"/>
          <w:sz w:val="22"/>
          <w:szCs w:val="22"/>
        </w:rPr>
        <w:t>that Taylor and Michael</w:t>
      </w:r>
      <w:r w:rsidR="00DB1BEC">
        <w:rPr>
          <w:rFonts w:ascii="Arial" w:hAnsi="Arial" w:cs="Arial"/>
          <w:sz w:val="22"/>
          <w:szCs w:val="22"/>
        </w:rPr>
        <w:t xml:space="preserve"> should not be allowed to have a child, claimin</w:t>
      </w:r>
      <w:r w:rsidR="0006235A">
        <w:rPr>
          <w:rFonts w:ascii="Arial" w:hAnsi="Arial" w:cs="Arial"/>
          <w:sz w:val="22"/>
          <w:szCs w:val="22"/>
        </w:rPr>
        <w:t>g</w:t>
      </w:r>
      <w:r w:rsidR="00DB1BEC">
        <w:rPr>
          <w:rFonts w:ascii="Arial" w:hAnsi="Arial" w:cs="Arial"/>
          <w:sz w:val="22"/>
          <w:szCs w:val="22"/>
        </w:rPr>
        <w:t xml:space="preserve"> that their disability would result in them being unable to support the child.</w:t>
      </w:r>
    </w:p>
    <w:p w14:paraId="6A43226C" w14:textId="77777777" w:rsidR="00DB1BEC" w:rsidRDefault="00DB1BEC" w:rsidP="00DB1BEC">
      <w:pPr>
        <w:jc w:val="both"/>
        <w:rPr>
          <w:rFonts w:ascii="Arial" w:hAnsi="Arial"/>
          <w:sz w:val="22"/>
          <w:szCs w:val="22"/>
        </w:rPr>
      </w:pPr>
    </w:p>
    <w:p w14:paraId="5475B8E1" w14:textId="29958DD7" w:rsidR="005F079E" w:rsidRPr="00DB1BEC" w:rsidRDefault="00E078F7" w:rsidP="005F079E">
      <w:pPr>
        <w:rPr>
          <w:rFonts w:ascii="Arial" w:hAnsi="Arial"/>
          <w:sz w:val="22"/>
          <w:szCs w:val="22"/>
        </w:rPr>
      </w:pPr>
      <w:r>
        <w:rPr>
          <w:rFonts w:ascii="Arial" w:hAnsi="Arial"/>
          <w:sz w:val="22"/>
          <w:szCs w:val="22"/>
        </w:rPr>
        <w:t xml:space="preserve">Taylor’s </w:t>
      </w:r>
      <w:r w:rsidR="00DB1BEC">
        <w:rPr>
          <w:rFonts w:ascii="Arial" w:hAnsi="Arial"/>
          <w:sz w:val="22"/>
          <w:szCs w:val="22"/>
        </w:rPr>
        <w:t>doctor gave a witness statement in the form of a letter</w:t>
      </w:r>
      <w:r w:rsidR="0006235A">
        <w:rPr>
          <w:rFonts w:ascii="Arial" w:hAnsi="Arial"/>
          <w:sz w:val="22"/>
          <w:szCs w:val="22"/>
        </w:rPr>
        <w:t xml:space="preserve"> supporting her case.</w:t>
      </w:r>
    </w:p>
    <w:p w14:paraId="43427A5D" w14:textId="77777777" w:rsidR="005F079E" w:rsidRDefault="005F079E" w:rsidP="005F079E">
      <w:pPr>
        <w:rPr>
          <w:rFonts w:ascii="Arial" w:hAnsi="Arial"/>
          <w:sz w:val="22"/>
          <w:szCs w:val="22"/>
        </w:rPr>
      </w:pPr>
    </w:p>
    <w:p w14:paraId="4A592DF1" w14:textId="6D6EAE9B" w:rsidR="00DB1BEC" w:rsidRDefault="00DB1BEC" w:rsidP="005F079E">
      <w:pPr>
        <w:jc w:val="both"/>
        <w:rPr>
          <w:rFonts w:ascii="Arial" w:hAnsi="Arial" w:cs="Arial"/>
          <w:sz w:val="22"/>
          <w:szCs w:val="22"/>
        </w:rPr>
      </w:pPr>
      <w:r>
        <w:rPr>
          <w:rFonts w:ascii="Arial" w:hAnsi="Arial" w:cs="Arial"/>
          <w:sz w:val="22"/>
          <w:szCs w:val="22"/>
        </w:rPr>
        <w:t xml:space="preserve">The judge considered both sides and made a </w:t>
      </w:r>
      <w:r w:rsidR="0006235A">
        <w:rPr>
          <w:rFonts w:ascii="Arial" w:hAnsi="Arial" w:cs="Arial"/>
          <w:sz w:val="22"/>
          <w:szCs w:val="22"/>
        </w:rPr>
        <w:t>judgement</w:t>
      </w:r>
      <w:r>
        <w:rPr>
          <w:rFonts w:ascii="Arial" w:hAnsi="Arial" w:cs="Arial"/>
          <w:sz w:val="22"/>
          <w:szCs w:val="22"/>
        </w:rPr>
        <w:t xml:space="preserve"> based on evidence provided by both parties.  The outcome was that the judge supported</w:t>
      </w:r>
      <w:r w:rsidR="005B21D8">
        <w:rPr>
          <w:rFonts w:ascii="Arial" w:hAnsi="Arial" w:cs="Arial"/>
          <w:sz w:val="22"/>
          <w:szCs w:val="22"/>
        </w:rPr>
        <w:t xml:space="preserve"> Taylor and Michael</w:t>
      </w:r>
      <w:r>
        <w:rPr>
          <w:rFonts w:ascii="Arial" w:hAnsi="Arial" w:cs="Arial"/>
          <w:sz w:val="22"/>
          <w:szCs w:val="22"/>
        </w:rPr>
        <w:t xml:space="preserve"> because</w:t>
      </w:r>
      <w:r w:rsidR="005B21D8">
        <w:rPr>
          <w:rFonts w:ascii="Arial" w:hAnsi="Arial" w:cs="Arial"/>
          <w:sz w:val="22"/>
          <w:szCs w:val="22"/>
        </w:rPr>
        <w:t xml:space="preserve"> in law everyone has the right to have a child and it would be discriminatory to deny the couple this right based on their disabilities.</w:t>
      </w:r>
    </w:p>
    <w:p w14:paraId="746BA431" w14:textId="6086E3D6" w:rsidR="00E078F7" w:rsidRDefault="00E078F7" w:rsidP="005F079E">
      <w:pPr>
        <w:jc w:val="both"/>
        <w:rPr>
          <w:rFonts w:ascii="Arial" w:hAnsi="Arial" w:cs="Arial"/>
          <w:sz w:val="22"/>
          <w:szCs w:val="22"/>
        </w:rPr>
      </w:pPr>
    </w:p>
    <w:p w14:paraId="31DF6248" w14:textId="490F8CB1" w:rsidR="00E078F7" w:rsidRDefault="00E078F7" w:rsidP="005F079E">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32FA5FDE" wp14:editId="360EE4F1">
                <wp:simplePos x="0" y="0"/>
                <wp:positionH relativeFrom="column">
                  <wp:posOffset>447674</wp:posOffset>
                </wp:positionH>
                <wp:positionV relativeFrom="paragraph">
                  <wp:posOffset>107315</wp:posOffset>
                </wp:positionV>
                <wp:extent cx="4791075" cy="9525"/>
                <wp:effectExtent l="0" t="0" r="28575" b="28575"/>
                <wp:wrapNone/>
                <wp:docPr id="1" name="Straight Connector 1"/>
                <wp:cNvGraphicFramePr/>
                <a:graphic xmlns:a="http://schemas.openxmlformats.org/drawingml/2006/main">
                  <a:graphicData uri="http://schemas.microsoft.com/office/word/2010/wordprocessingShape">
                    <wps:wsp>
                      <wps:cNvCnPr/>
                      <wps:spPr>
                        <a:xfrm flipV="1">
                          <a:off x="0" y="0"/>
                          <a:ext cx="47910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1851DB"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35.25pt,8.45pt" to="412.5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" strokecolor="#4472c4 [3204]" strokeweight=".5pt">
                <v:stroke joinstyle="miter"/>
              </v:line>
            </w:pict>
          </mc:Fallback>
        </mc:AlternateContent>
      </w:r>
      <w:r>
        <w:rPr>
          <w:rFonts w:ascii="Arial" w:hAnsi="Arial" w:cs="Arial"/>
          <w:sz w:val="22"/>
          <w:szCs w:val="22"/>
        </w:rPr>
        <w:tab/>
      </w:r>
    </w:p>
    <w:p w14:paraId="0DEA54DF" w14:textId="71C6ADB9" w:rsidR="00706710" w:rsidRDefault="00706710" w:rsidP="005F079E">
      <w:pPr>
        <w:jc w:val="both"/>
        <w:rPr>
          <w:rFonts w:ascii="Arial" w:hAnsi="Arial" w:cs="Arial"/>
          <w:sz w:val="22"/>
          <w:szCs w:val="22"/>
        </w:rPr>
      </w:pPr>
    </w:p>
    <w:p w14:paraId="60B718E9" w14:textId="4CA76F38" w:rsidR="005F079E" w:rsidRDefault="005B21D8" w:rsidP="00DB1BEC">
      <w:pPr>
        <w:jc w:val="both"/>
        <w:rPr>
          <w:rFonts w:ascii="Arial" w:hAnsi="Arial" w:cs="Arial"/>
          <w:sz w:val="22"/>
          <w:szCs w:val="22"/>
        </w:rPr>
      </w:pPr>
      <w:r>
        <w:rPr>
          <w:rFonts w:ascii="Arial" w:hAnsi="Arial" w:cs="Arial"/>
          <w:sz w:val="22"/>
          <w:szCs w:val="22"/>
        </w:rPr>
        <w:t>During research of</w:t>
      </w:r>
      <w:r w:rsidR="00706710">
        <w:rPr>
          <w:rFonts w:ascii="Arial" w:hAnsi="Arial" w:cs="Arial"/>
          <w:sz w:val="22"/>
          <w:szCs w:val="22"/>
        </w:rPr>
        <w:t xml:space="preserve"> this topic, I used a range of different sources, including current legislation, newspaper articles and books about disability, rights, ethics and law.  I read the UDHR and the Equality Act 2010 and used this legislation to support my argument.  However, I also learned from this assignment that </w:t>
      </w:r>
      <w:r w:rsidR="005255FA">
        <w:rPr>
          <w:rFonts w:ascii="Arial" w:hAnsi="Arial" w:cs="Arial"/>
          <w:sz w:val="22"/>
          <w:szCs w:val="22"/>
        </w:rPr>
        <w:t xml:space="preserve">laws can sometimes </w:t>
      </w:r>
      <w:r w:rsidR="0006235A">
        <w:rPr>
          <w:rFonts w:ascii="Arial" w:hAnsi="Arial" w:cs="Arial"/>
          <w:sz w:val="22"/>
          <w:szCs w:val="22"/>
        </w:rPr>
        <w:t xml:space="preserve">seemingly </w:t>
      </w:r>
      <w:r w:rsidR="005255FA">
        <w:rPr>
          <w:rFonts w:ascii="Arial" w:hAnsi="Arial" w:cs="Arial"/>
          <w:sz w:val="22"/>
          <w:szCs w:val="22"/>
        </w:rPr>
        <w:t xml:space="preserve">contradict each other and must be interpreted based on </w:t>
      </w:r>
      <w:r w:rsidR="00706710">
        <w:rPr>
          <w:rFonts w:ascii="Arial" w:hAnsi="Arial" w:cs="Arial"/>
          <w:sz w:val="22"/>
          <w:szCs w:val="22"/>
        </w:rPr>
        <w:t>all available information</w:t>
      </w:r>
      <w:r w:rsidR="005255FA">
        <w:rPr>
          <w:rFonts w:ascii="Arial" w:hAnsi="Arial" w:cs="Arial"/>
          <w:sz w:val="22"/>
          <w:szCs w:val="22"/>
        </w:rPr>
        <w:t xml:space="preserve">.  After extensively reviewing relevant law and ethical considerations, I was able to </w:t>
      </w:r>
      <w:r w:rsidR="00E078F7">
        <w:rPr>
          <w:rFonts w:ascii="Arial" w:hAnsi="Arial" w:cs="Arial"/>
          <w:sz w:val="22"/>
          <w:szCs w:val="22"/>
        </w:rPr>
        <w:t xml:space="preserve">apply these in </w:t>
      </w:r>
      <w:r w:rsidR="005255FA">
        <w:rPr>
          <w:rFonts w:ascii="Arial" w:hAnsi="Arial" w:cs="Arial"/>
          <w:sz w:val="22"/>
          <w:szCs w:val="22"/>
        </w:rPr>
        <w:t>develop</w:t>
      </w:r>
      <w:r w:rsidR="00E078F7">
        <w:rPr>
          <w:rFonts w:ascii="Arial" w:hAnsi="Arial" w:cs="Arial"/>
          <w:sz w:val="22"/>
          <w:szCs w:val="22"/>
        </w:rPr>
        <w:t>ing</w:t>
      </w:r>
      <w:r w:rsidR="005255FA">
        <w:rPr>
          <w:rFonts w:ascii="Arial" w:hAnsi="Arial" w:cs="Arial"/>
          <w:sz w:val="22"/>
          <w:szCs w:val="22"/>
        </w:rPr>
        <w:t xml:space="preserve"> my argument.</w:t>
      </w:r>
      <w:r w:rsidR="00E078F7">
        <w:rPr>
          <w:rFonts w:ascii="Arial" w:hAnsi="Arial" w:cs="Arial"/>
          <w:sz w:val="22"/>
          <w:szCs w:val="22"/>
        </w:rPr>
        <w:t xml:space="preserve"> I am already putting into practice the research skills and knowledge that I gained from this assignment.</w:t>
      </w:r>
    </w:p>
    <w:p w14:paraId="0ECA4484" w14:textId="00B32C96" w:rsidR="00E078F7" w:rsidRDefault="00E078F7" w:rsidP="00DB1BEC">
      <w:pPr>
        <w:jc w:val="both"/>
        <w:rPr>
          <w:rFonts w:ascii="Arial" w:hAnsi="Arial" w:cs="Arial"/>
          <w:sz w:val="22"/>
          <w:szCs w:val="22"/>
        </w:rPr>
      </w:pPr>
    </w:p>
    <w:p w14:paraId="74C2258B" w14:textId="28FE166A" w:rsidR="00E078F7" w:rsidRDefault="00E078F7" w:rsidP="00DB1BEC">
      <w:pPr>
        <w:jc w:val="both"/>
        <w:rPr>
          <w:rFonts w:ascii="Arial" w:hAnsi="Arial" w:cs="Arial"/>
          <w:sz w:val="22"/>
          <w:szCs w:val="22"/>
        </w:rPr>
      </w:pPr>
      <w:r>
        <w:rPr>
          <w:rFonts w:ascii="Arial" w:hAnsi="Arial" w:cs="Arial"/>
          <w:sz w:val="22"/>
          <w:szCs w:val="22"/>
        </w:rPr>
        <w:t>In working as a team, we considered both sides of the argument.  We naturally took responsibility for each side and divided the research amongst ourselves.  We agreed to plan, prepare and communicate throughout the assignment.  Working as a team was helpful in considering other people’s perspectives and hearing counterarguments.</w:t>
      </w:r>
    </w:p>
    <w:p w14:paraId="36AEBA1F" w14:textId="68271A64" w:rsidR="00B27C5A" w:rsidRDefault="00B27C5A" w:rsidP="00DB1BEC">
      <w:pPr>
        <w:jc w:val="both"/>
        <w:rPr>
          <w:rFonts w:ascii="Arial" w:hAnsi="Arial" w:cs="Arial"/>
          <w:sz w:val="22"/>
          <w:szCs w:val="22"/>
        </w:rPr>
      </w:pPr>
    </w:p>
    <w:p w14:paraId="3F2C5415" w14:textId="3242DD32" w:rsidR="00B27C5A" w:rsidRDefault="00B27C5A" w:rsidP="00DB1BEC">
      <w:pPr>
        <w:jc w:val="both"/>
        <w:rPr>
          <w:rFonts w:ascii="Arial" w:hAnsi="Arial" w:cs="Arial"/>
          <w:sz w:val="22"/>
          <w:szCs w:val="22"/>
        </w:rPr>
      </w:pPr>
      <w:r>
        <w:rPr>
          <w:rFonts w:ascii="Arial" w:hAnsi="Arial" w:cs="Arial"/>
          <w:sz w:val="22"/>
          <w:szCs w:val="22"/>
        </w:rPr>
        <w:t>As a team we used a variety of methods to create our final piece.  We brainstormed on paper, wrote lists on the board, discussed alternative perspectives and had lots of in-class question and answer sessions.</w:t>
      </w:r>
      <w:r w:rsidR="0006235A">
        <w:rPr>
          <w:rFonts w:ascii="Arial" w:hAnsi="Arial" w:cs="Arial"/>
          <w:sz w:val="22"/>
          <w:szCs w:val="22"/>
        </w:rPr>
        <w:t xml:space="preserve">  We also did a rehearsal the day before the performance.</w:t>
      </w:r>
    </w:p>
    <w:p w14:paraId="664AB9A8" w14:textId="5BC14FCD" w:rsidR="005B21D8" w:rsidRDefault="005B21D8" w:rsidP="00DB1BEC">
      <w:pPr>
        <w:jc w:val="both"/>
        <w:rPr>
          <w:rFonts w:ascii="Arial" w:hAnsi="Arial" w:cs="Arial"/>
          <w:sz w:val="22"/>
          <w:szCs w:val="22"/>
        </w:rPr>
      </w:pPr>
    </w:p>
    <w:p w14:paraId="221F4949" w14:textId="7B6AE814" w:rsidR="005B21D8" w:rsidRDefault="005B21D8" w:rsidP="00DB1BEC">
      <w:pPr>
        <w:jc w:val="both"/>
        <w:rPr>
          <w:rFonts w:ascii="Arial" w:hAnsi="Arial" w:cs="Arial"/>
          <w:sz w:val="22"/>
          <w:szCs w:val="22"/>
        </w:rPr>
      </w:pPr>
      <w:r>
        <w:rPr>
          <w:rFonts w:ascii="Arial" w:hAnsi="Arial" w:cs="Arial"/>
          <w:sz w:val="22"/>
          <w:szCs w:val="22"/>
        </w:rPr>
        <w:t>The only obstacle that we experienced was the absence of one member of a group on s</w:t>
      </w:r>
      <w:r w:rsidR="0006235A">
        <w:rPr>
          <w:rFonts w:ascii="Arial" w:hAnsi="Arial" w:cs="Arial"/>
          <w:sz w:val="22"/>
          <w:szCs w:val="22"/>
        </w:rPr>
        <w:t>ome</w:t>
      </w:r>
      <w:r>
        <w:rPr>
          <w:rFonts w:ascii="Arial" w:hAnsi="Arial" w:cs="Arial"/>
          <w:sz w:val="22"/>
          <w:szCs w:val="22"/>
        </w:rPr>
        <w:t xml:space="preserve"> occasions.  It would have been better if everyone </w:t>
      </w:r>
      <w:r w:rsidR="0006235A">
        <w:rPr>
          <w:rFonts w:ascii="Arial" w:hAnsi="Arial" w:cs="Arial"/>
          <w:sz w:val="22"/>
          <w:szCs w:val="22"/>
        </w:rPr>
        <w:t xml:space="preserve">had </w:t>
      </w:r>
      <w:r>
        <w:rPr>
          <w:rFonts w:ascii="Arial" w:hAnsi="Arial" w:cs="Arial"/>
          <w:sz w:val="22"/>
          <w:szCs w:val="22"/>
        </w:rPr>
        <w:t xml:space="preserve">attended the sessions, as group decisions needed to be made, for example, who would represent which character, and who would research which part. </w:t>
      </w:r>
      <w:r w:rsidR="00B27C5A">
        <w:rPr>
          <w:rFonts w:ascii="Arial" w:hAnsi="Arial" w:cs="Arial"/>
          <w:sz w:val="22"/>
          <w:szCs w:val="22"/>
        </w:rPr>
        <w:t>Also, the group member was asked to bring the judge’s questions to class so we could prepare our answers.  These were forgotten, but we were promised an email the night before so that we could prepare our answers.  This also did not happen, but as we had completed much in-depth research, we were able to improvise our answers during court.</w:t>
      </w:r>
    </w:p>
    <w:p w14:paraId="6FC9FFAC" w14:textId="33626EA2" w:rsidR="00E078F7" w:rsidRDefault="00E078F7" w:rsidP="00DB1BEC">
      <w:pPr>
        <w:jc w:val="both"/>
        <w:rPr>
          <w:rFonts w:ascii="Arial" w:hAnsi="Arial" w:cs="Arial"/>
          <w:sz w:val="22"/>
          <w:szCs w:val="22"/>
        </w:rPr>
      </w:pPr>
    </w:p>
    <w:p w14:paraId="623B0E26" w14:textId="4F562E71" w:rsidR="00E078F7" w:rsidRDefault="00E078F7" w:rsidP="00DB1BEC">
      <w:pPr>
        <w:jc w:val="both"/>
        <w:rPr>
          <w:rFonts w:ascii="Arial" w:hAnsi="Arial" w:cs="Arial"/>
          <w:sz w:val="22"/>
          <w:szCs w:val="22"/>
        </w:rPr>
      </w:pPr>
      <w:r>
        <w:rPr>
          <w:rFonts w:ascii="Arial" w:hAnsi="Arial" w:cs="Arial"/>
          <w:sz w:val="22"/>
          <w:szCs w:val="22"/>
        </w:rPr>
        <w:t xml:space="preserve">Overall this </w:t>
      </w:r>
      <w:r w:rsidR="003829F7">
        <w:rPr>
          <w:rFonts w:ascii="Arial" w:hAnsi="Arial" w:cs="Arial"/>
          <w:sz w:val="22"/>
          <w:szCs w:val="22"/>
        </w:rPr>
        <w:t>assignment was a positive experience.  I developed my knowledge of relevant law, considered ethical aspects of the case and counterarguments, and worked in a team, researching, discussing and presenting together.  These are all transferable skills for the workplace.</w:t>
      </w:r>
    </w:p>
    <w:p w14:paraId="38408389" w14:textId="1E02FA7C" w:rsidR="0006235A" w:rsidRDefault="0006235A" w:rsidP="00DB1BEC">
      <w:pPr>
        <w:jc w:val="both"/>
        <w:rPr>
          <w:rFonts w:ascii="Arial" w:hAnsi="Arial" w:cs="Arial"/>
          <w:sz w:val="22"/>
          <w:szCs w:val="22"/>
        </w:rPr>
      </w:pPr>
    </w:p>
    <w:p w14:paraId="7350271C" w14:textId="5FFDD5E2" w:rsidR="0006235A" w:rsidRPr="00DB1BEC" w:rsidRDefault="0006235A" w:rsidP="00DB1BEC">
      <w:pPr>
        <w:jc w:val="both"/>
        <w:rPr>
          <w:rFonts w:ascii="Arial" w:hAnsi="Arial" w:cs="Arial"/>
          <w:sz w:val="22"/>
          <w:szCs w:val="22"/>
        </w:rPr>
      </w:pPr>
      <w:r>
        <w:rPr>
          <w:rFonts w:ascii="Arial" w:hAnsi="Arial" w:cs="Arial"/>
          <w:sz w:val="22"/>
          <w:szCs w:val="22"/>
        </w:rPr>
        <w:t>Saffron McMahon, 7</w:t>
      </w:r>
      <w:r w:rsidRPr="0006235A">
        <w:rPr>
          <w:rFonts w:ascii="Arial" w:hAnsi="Arial" w:cs="Arial"/>
          <w:sz w:val="22"/>
          <w:szCs w:val="22"/>
          <w:vertAlign w:val="superscript"/>
        </w:rPr>
        <w:t>th</w:t>
      </w:r>
      <w:r>
        <w:rPr>
          <w:rFonts w:ascii="Arial" w:hAnsi="Arial" w:cs="Arial"/>
          <w:sz w:val="22"/>
          <w:szCs w:val="22"/>
        </w:rPr>
        <w:t xml:space="preserve"> June 2019</w:t>
      </w:r>
      <w:bookmarkStart w:id="0" w:name="_GoBack"/>
      <w:bookmarkEnd w:id="0"/>
    </w:p>
    <w:p w14:paraId="3D172F2C" w14:textId="77777777" w:rsidR="005F079E" w:rsidRDefault="005F079E"/>
    <w:sectPr w:rsidR="005F07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793353"/>
    <w:multiLevelType w:val="hybridMultilevel"/>
    <w:tmpl w:val="3050C3F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79E"/>
    <w:rsid w:val="0006235A"/>
    <w:rsid w:val="003829F7"/>
    <w:rsid w:val="005255FA"/>
    <w:rsid w:val="005B21D8"/>
    <w:rsid w:val="005F079E"/>
    <w:rsid w:val="00706710"/>
    <w:rsid w:val="00935EAA"/>
    <w:rsid w:val="00B27C5A"/>
    <w:rsid w:val="00DB1BEC"/>
    <w:rsid w:val="00E078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1A71C"/>
  <w15:chartTrackingRefBased/>
  <w15:docId w15:val="{E329EA94-2F50-485E-B83B-50416EC59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79E"/>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semiHidden/>
    <w:unhideWhenUsed/>
    <w:rsid w:val="005F079E"/>
    <w:pPr>
      <w:spacing w:after="120" w:line="480" w:lineRule="auto"/>
    </w:pPr>
    <w:rPr>
      <w:rFonts w:ascii="Times" w:eastAsia="Times" w:hAnsi="Times"/>
      <w:lang w:eastAsia="en-US"/>
    </w:rPr>
  </w:style>
  <w:style w:type="character" w:customStyle="1" w:styleId="BodyText2Char">
    <w:name w:val="Body Text 2 Char"/>
    <w:basedOn w:val="DefaultParagraphFont"/>
    <w:link w:val="BodyText2"/>
    <w:semiHidden/>
    <w:rsid w:val="005F079E"/>
    <w:rPr>
      <w:rFonts w:ascii="Times" w:eastAsia="Times" w:hAnsi="Times"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3989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Pages>
  <Words>541</Words>
  <Characters>2748</Characters>
  <Application>Microsoft Office Word</Application>
  <DocSecurity>0</DocSecurity>
  <Lines>52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saffronmcmahon@gmail.com</dc:creator>
  <cp:keywords/>
  <dc:description/>
  <cp:lastModifiedBy>saffronmcmahon@gmail.com</cp:lastModifiedBy>
  <cp:revision>3</cp:revision>
  <dcterms:created xsi:type="dcterms:W3CDTF">2019-06-02T14:37:00Z</dcterms:created>
  <dcterms:modified xsi:type="dcterms:W3CDTF">2019-06-07T16:08:00Z</dcterms:modified>
</cp:coreProperties>
</file>