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6720E" w14:textId="677E7B57" w:rsidR="00504F08" w:rsidRDefault="00B64683" w:rsidP="00B64683">
      <w:pPr>
        <w:jc w:val="center"/>
      </w:pPr>
      <w:r>
        <w:rPr>
          <w:noProof/>
        </w:rPr>
        <w:drawing>
          <wp:inline distT="0" distB="0" distL="0" distR="0" wp14:anchorId="7A4EA326" wp14:editId="35D5F43F">
            <wp:extent cx="3209925" cy="1428750"/>
            <wp:effectExtent l="0" t="0" r="0" b="0"/>
            <wp:docPr id="638942447" name="Picture 638942447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 descr="A close-up of a sign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D900D" w14:textId="77777777" w:rsidR="00504F08" w:rsidRDefault="00504F08" w:rsidP="000C213A"/>
    <w:p w14:paraId="0DB02003" w14:textId="77777777" w:rsidR="00504F08" w:rsidRDefault="00504F08" w:rsidP="000C213A"/>
    <w:p w14:paraId="09C9D69A" w14:textId="77777777" w:rsidR="00504F08" w:rsidRDefault="00504F08" w:rsidP="000C213A"/>
    <w:p w14:paraId="22627A51" w14:textId="14EC4B31" w:rsidR="00504F08" w:rsidRPr="00805E0F" w:rsidRDefault="00504F08" w:rsidP="000C213A">
      <w:pPr>
        <w:rPr>
          <w:sz w:val="40"/>
          <w:szCs w:val="40"/>
        </w:rPr>
      </w:pPr>
    </w:p>
    <w:p w14:paraId="2F1590C4" w14:textId="77777777" w:rsidR="00504F08" w:rsidRPr="00805E0F" w:rsidRDefault="00504F08" w:rsidP="00504F08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70055C11" w14:textId="77777777" w:rsidR="00504F08" w:rsidRPr="00805E0F" w:rsidRDefault="00504F08" w:rsidP="00B64683">
      <w:pPr>
        <w:jc w:val="center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40"/>
          <w:szCs w:val="40"/>
          <w:lang w:eastAsia="en-GB"/>
          <w14:ligatures w14:val="none"/>
        </w:rPr>
      </w:pPr>
      <w:bookmarkStart w:id="0" w:name="_Toc223923934"/>
      <w:r w:rsidRPr="00805E0F">
        <w:rPr>
          <w:rFonts w:ascii="Arial" w:eastAsia="Times New Roman" w:hAnsi="Arial" w:cs="Arial"/>
          <w:b/>
          <w:bCs/>
          <w:color w:val="000000" w:themeColor="text1"/>
          <w:kern w:val="36"/>
          <w:sz w:val="40"/>
          <w:szCs w:val="40"/>
          <w:lang w:eastAsia="en-GB"/>
          <w14:ligatures w14:val="none"/>
        </w:rPr>
        <w:t>Psychopathological Classifications and Provisions (BMHP6029_BIRM)</w:t>
      </w:r>
      <w:bookmarkEnd w:id="0"/>
    </w:p>
    <w:p w14:paraId="53745765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color w:val="000000" w:themeColor="text1"/>
          <w:sz w:val="40"/>
          <w:szCs w:val="40"/>
        </w:rPr>
      </w:pPr>
    </w:p>
    <w:p w14:paraId="3149ABEA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color w:val="000000" w:themeColor="text1"/>
          <w:sz w:val="40"/>
          <w:szCs w:val="40"/>
        </w:rPr>
      </w:pPr>
    </w:p>
    <w:p w14:paraId="7254EAE6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EC470EA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112CA87D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05E0F">
        <w:rPr>
          <w:rFonts w:ascii="Arial" w:hAnsi="Arial" w:cs="Arial"/>
          <w:b/>
          <w:bCs/>
          <w:sz w:val="40"/>
          <w:szCs w:val="40"/>
        </w:rPr>
        <w:t xml:space="preserve">Student Name: Iqra Mohammad </w:t>
      </w:r>
    </w:p>
    <w:p w14:paraId="794870F7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B229E5A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05E0F">
        <w:rPr>
          <w:rFonts w:ascii="Arial" w:hAnsi="Arial" w:cs="Arial"/>
          <w:b/>
          <w:bCs/>
          <w:sz w:val="40"/>
          <w:szCs w:val="40"/>
        </w:rPr>
        <w:t xml:space="preserve">Student Number: 2325946 </w:t>
      </w:r>
    </w:p>
    <w:p w14:paraId="2A21CED2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E0805F5" w14:textId="3C922F55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05E0F">
        <w:rPr>
          <w:rFonts w:ascii="Arial" w:hAnsi="Arial" w:cs="Arial"/>
          <w:b/>
          <w:bCs/>
          <w:sz w:val="40"/>
          <w:szCs w:val="40"/>
        </w:rPr>
        <w:t xml:space="preserve">Lecture name: </w:t>
      </w:r>
      <w:r w:rsidRPr="00805E0F">
        <w:rPr>
          <w:rFonts w:ascii="Arial" w:hAnsi="Arial" w:cs="Arial"/>
          <w:b/>
          <w:bCs/>
          <w:color w:val="1D2125"/>
          <w:sz w:val="40"/>
          <w:szCs w:val="40"/>
          <w:shd w:val="clear" w:color="auto" w:fill="FFFFFF"/>
        </w:rPr>
        <w:t>Neale Haddon</w:t>
      </w:r>
    </w:p>
    <w:p w14:paraId="44D986A2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80ECDA4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9A82A37" w14:textId="77777777" w:rsidR="00504F08" w:rsidRPr="00805E0F" w:rsidRDefault="00504F08" w:rsidP="00504F08">
      <w:pPr>
        <w:rPr>
          <w:rFonts w:ascii="Arial" w:hAnsi="Arial" w:cs="Arial"/>
          <w:b/>
          <w:bCs/>
          <w:sz w:val="40"/>
          <w:szCs w:val="40"/>
        </w:rPr>
      </w:pPr>
    </w:p>
    <w:p w14:paraId="73687D08" w14:textId="77777777" w:rsidR="00504F08" w:rsidRPr="00805E0F" w:rsidRDefault="00504F08" w:rsidP="00504F0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C31D987" w14:textId="1464653C" w:rsidR="00504F08" w:rsidRPr="00805E0F" w:rsidRDefault="00504F08" w:rsidP="004E176D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05E0F">
        <w:rPr>
          <w:rFonts w:ascii="Arial" w:hAnsi="Arial" w:cs="Arial"/>
          <w:b/>
          <w:bCs/>
          <w:sz w:val="40"/>
          <w:szCs w:val="40"/>
        </w:rPr>
        <w:t xml:space="preserve">Component 1 – </w:t>
      </w:r>
      <w:r w:rsidR="004E176D" w:rsidRPr="00805E0F">
        <w:rPr>
          <w:rFonts w:ascii="Arial" w:hAnsi="Arial" w:cs="Arial"/>
          <w:b/>
          <w:bCs/>
          <w:sz w:val="40"/>
          <w:szCs w:val="40"/>
        </w:rPr>
        <w:t>P</w:t>
      </w:r>
      <w:r w:rsidRPr="00805E0F">
        <w:rPr>
          <w:rFonts w:ascii="Arial" w:hAnsi="Arial" w:cs="Arial"/>
          <w:b/>
          <w:bCs/>
          <w:sz w:val="40"/>
          <w:szCs w:val="40"/>
        </w:rPr>
        <w:t xml:space="preserve">oster </w:t>
      </w:r>
    </w:p>
    <w:p w14:paraId="79F5CD11" w14:textId="77777777" w:rsidR="00504F08" w:rsidRDefault="00504F08" w:rsidP="000C213A"/>
    <w:p w14:paraId="6BF16B35" w14:textId="77777777" w:rsidR="00504F08" w:rsidRDefault="00504F08" w:rsidP="000C213A"/>
    <w:p w14:paraId="5C51699A" w14:textId="77777777" w:rsidR="00504F08" w:rsidRDefault="00504F08" w:rsidP="000C213A"/>
    <w:p w14:paraId="2A9073D9" w14:textId="77777777" w:rsidR="006A2795" w:rsidRDefault="006A2795" w:rsidP="000C213A"/>
    <w:p w14:paraId="5E77AB39" w14:textId="2222C29B" w:rsidR="00504F08" w:rsidRDefault="006A2795" w:rsidP="000C213A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B70ACFE" wp14:editId="2395722A">
            <wp:simplePos x="0" y="0"/>
            <wp:positionH relativeFrom="column">
              <wp:posOffset>-464820</wp:posOffset>
            </wp:positionH>
            <wp:positionV relativeFrom="paragraph">
              <wp:posOffset>0</wp:posOffset>
            </wp:positionV>
            <wp:extent cx="6798945" cy="9003665"/>
            <wp:effectExtent l="0" t="0" r="0" b="635"/>
            <wp:wrapThrough wrapText="bothSides">
              <wp:wrapPolygon edited="0">
                <wp:start x="0" y="0"/>
                <wp:lineTo x="0" y="21571"/>
                <wp:lineTo x="21546" y="21571"/>
                <wp:lineTo x="21546" y="0"/>
                <wp:lineTo x="0" y="0"/>
              </wp:wrapPolygon>
            </wp:wrapThrough>
            <wp:docPr id="804857500" name="Picture 3" descr="A poster of a person with a sad express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857500" name="Picture 3" descr="A poster of a person with a sad expression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945" cy="900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A2B84" w14:textId="439BEFA6" w:rsidR="00504F08" w:rsidRPr="006A2795" w:rsidRDefault="006A2795" w:rsidP="000C213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27DB77B" wp14:editId="1DCF6C5B">
            <wp:simplePos x="0" y="0"/>
            <wp:positionH relativeFrom="column">
              <wp:posOffset>-472440</wp:posOffset>
            </wp:positionH>
            <wp:positionV relativeFrom="paragraph">
              <wp:posOffset>0</wp:posOffset>
            </wp:positionV>
            <wp:extent cx="6783705" cy="9311640"/>
            <wp:effectExtent l="0" t="0" r="0" b="0"/>
            <wp:wrapThrough wrapText="bothSides">
              <wp:wrapPolygon edited="0">
                <wp:start x="0" y="0"/>
                <wp:lineTo x="0" y="21565"/>
                <wp:lineTo x="21553" y="21565"/>
                <wp:lineTo x="21553" y="0"/>
                <wp:lineTo x="0" y="0"/>
              </wp:wrapPolygon>
            </wp:wrapThrough>
            <wp:docPr id="1871737678" name="Picture 2" descr="A poster of a health care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981213" name="Picture 2" descr="A poster of a health care program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705" cy="931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1465B" w14:textId="77777777" w:rsidR="00504F08" w:rsidRPr="00805E0F" w:rsidRDefault="00504F08" w:rsidP="000C213A">
      <w:pPr>
        <w:rPr>
          <w:rFonts w:ascii="Arial" w:hAnsi="Arial" w:cs="Arial"/>
          <w:sz w:val="22"/>
          <w:szCs w:val="22"/>
        </w:rPr>
      </w:pPr>
    </w:p>
    <w:p w14:paraId="7D03DA3B" w14:textId="2C741689" w:rsidR="000C213A" w:rsidRPr="00805E0F" w:rsidRDefault="00504F08" w:rsidP="000C213A">
      <w:pPr>
        <w:rPr>
          <w:rFonts w:ascii="Arial" w:hAnsi="Arial" w:cs="Arial"/>
          <w:sz w:val="22"/>
          <w:szCs w:val="22"/>
        </w:rPr>
      </w:pPr>
      <w:r w:rsidRPr="00805E0F">
        <w:rPr>
          <w:rFonts w:ascii="Arial" w:hAnsi="Arial" w:cs="Arial"/>
          <w:sz w:val="22"/>
          <w:szCs w:val="22"/>
        </w:rPr>
        <w:t xml:space="preserve">Reference list </w:t>
      </w:r>
    </w:p>
    <w:p w14:paraId="1C2320A6" w14:textId="77777777" w:rsidR="00504F08" w:rsidRPr="00805E0F" w:rsidRDefault="00504F08" w:rsidP="000C213A">
      <w:pPr>
        <w:rPr>
          <w:rFonts w:ascii="Arial" w:hAnsi="Arial" w:cs="Arial"/>
          <w:sz w:val="22"/>
          <w:szCs w:val="22"/>
        </w:rPr>
      </w:pPr>
    </w:p>
    <w:p w14:paraId="444A45A1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Alter Behavioral Health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(2026)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Style w:val="Emphasis"/>
          <w:rFonts w:ascii="Arial" w:eastAsiaTheme="majorEastAsia" w:hAnsi="Arial" w:cs="Arial"/>
          <w:sz w:val="22"/>
          <w:szCs w:val="22"/>
        </w:rPr>
        <w:t>BPD awareness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1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https://alterbehavioralhealth.com/blog/bpd-awareness/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705E06FB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Fonts w:ascii="Arial" w:hAnsi="Arial" w:cs="Arial"/>
          <w:sz w:val="22"/>
          <w:szCs w:val="22"/>
        </w:rPr>
        <w:t xml:space="preserve"> </w:t>
      </w: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Crisis &amp; Trauma Resource Institute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(2026)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Style w:val="Emphasis"/>
          <w:rFonts w:ascii="Arial" w:eastAsiaTheme="majorEastAsia" w:hAnsi="Arial" w:cs="Arial"/>
          <w:sz w:val="22"/>
          <w:szCs w:val="22"/>
        </w:rPr>
        <w:t>9 strategies for supporting someone with BPD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2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https://ctrinstitute.com/blog/9-strategies-supporting-bpd-2/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623EAEB0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Encyclopaedia Britannica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(2026)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proofErr w:type="gramStart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>Borderline personality disorder</w:t>
      </w:r>
      <w:proofErr w:type="gramEnd"/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3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https://www.britannica.com/science/borderline-personality-disorder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19C0782C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Mind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(2026)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proofErr w:type="gramStart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>Borderline personality disorder</w:t>
      </w:r>
      <w:proofErr w:type="gramEnd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 xml:space="preserve"> (BPD) – Causes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4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https://www.mind.org.uk/information-support/types-of-mental-health-problems/borderline-personality-disorder-bpd/causes/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07CEE87C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Fonts w:ascii="Arial" w:hAnsi="Arial" w:cs="Arial"/>
          <w:sz w:val="22"/>
          <w:szCs w:val="22"/>
        </w:rPr>
        <w:t xml:space="preserve"> </w:t>
      </w: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National Alliance on Mental Illness (NAMI)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(2019)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proofErr w:type="gramStart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>Borderline personality disorder</w:t>
      </w:r>
      <w:proofErr w:type="gramEnd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 xml:space="preserve"> myths and facts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5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https://www.nami.org/Blogs/NAMI-Blog/October-2019/Borderline-Personality-Disorder-Myths-and-Facts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27B98EE0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 xml:space="preserve">National </w:t>
      </w:r>
      <w:proofErr w:type="spellStart"/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Center</w:t>
      </w:r>
      <w:proofErr w:type="spellEnd"/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 xml:space="preserve"> for Biotechnology Information (NCBI)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(n.d.)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Style w:val="Emphasis"/>
          <w:rFonts w:ascii="Arial" w:eastAsiaTheme="majorEastAsia" w:hAnsi="Arial" w:cs="Arial"/>
          <w:sz w:val="22"/>
          <w:szCs w:val="22"/>
        </w:rPr>
        <w:t>Article on BPD stigma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6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https://pmc.ncbi.nlm.nih.gov/articles/PMC11586320/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14AAF933" w14:textId="77777777" w:rsidR="001018F2" w:rsidRPr="00805E0F" w:rsidRDefault="001018F2" w:rsidP="00B64683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Fonts w:ascii="Arial" w:hAnsi="Arial" w:cs="Arial"/>
          <w:sz w:val="22"/>
          <w:szCs w:val="22"/>
        </w:rPr>
        <w:t xml:space="preserve"> </w:t>
      </w: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National Health Service (NHS)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(2025)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proofErr w:type="gramStart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>Borderline personality disorder</w:t>
      </w:r>
      <w:proofErr w:type="gramEnd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 xml:space="preserve"> – Overview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7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https://www.nhs.uk/mental-health/conditions/borderline-personality-disorder/overview/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7E26DA7D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National Institute for Health and Care Excellence (NICE)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(n.d.)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proofErr w:type="gramStart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>Borderline personality disorder</w:t>
      </w:r>
      <w:proofErr w:type="gramEnd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>: recognition and management (CG78)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8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https://www.nice.org.uk/guidance/cg78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3398D9C2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Fonts w:ascii="Arial" w:hAnsi="Arial" w:cs="Arial"/>
          <w:sz w:val="22"/>
          <w:szCs w:val="22"/>
        </w:rPr>
        <w:t xml:space="preserve">  </w:t>
      </w: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Rethink Mental Illness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(n.d.)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proofErr w:type="gramStart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>Borderline personality disorder</w:t>
      </w:r>
      <w:proofErr w:type="gramEnd"/>
      <w:r w:rsidRPr="00805E0F">
        <w:rPr>
          <w:rStyle w:val="Emphasis"/>
          <w:rFonts w:ascii="Arial" w:eastAsiaTheme="majorEastAsia" w:hAnsi="Arial" w:cs="Arial"/>
          <w:sz w:val="22"/>
          <w:szCs w:val="22"/>
        </w:rPr>
        <w:t xml:space="preserve"> (BPD)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19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https://www.rethink.org/advice-and-information/about-mental-illness/mental-health-conditions/borderline-personality-disorder-bpd/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09E6B3FB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UK Government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(1983)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Style w:val="Emphasis"/>
          <w:rFonts w:ascii="Arial" w:eastAsiaTheme="majorEastAsia" w:hAnsi="Arial" w:cs="Arial"/>
          <w:sz w:val="22"/>
          <w:szCs w:val="22"/>
        </w:rPr>
        <w:t>Mental Health Act 1983 (as amended 2007)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20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https://www.legislation.gov.uk/ukpga/1983/20/contents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7293691D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Fonts w:ascii="Arial" w:hAnsi="Arial" w:cs="Arial"/>
          <w:sz w:val="22"/>
          <w:szCs w:val="22"/>
        </w:rPr>
        <w:t xml:space="preserve"> </w:t>
      </w: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UK Government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(1998)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Style w:val="Emphasis"/>
          <w:rFonts w:ascii="Arial" w:eastAsiaTheme="majorEastAsia" w:hAnsi="Arial" w:cs="Arial"/>
          <w:sz w:val="22"/>
          <w:szCs w:val="22"/>
        </w:rPr>
        <w:t>Human Rights Act 1998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21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https://www.legislation.gov.uk/ukpga/1998/42/contents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1C3481F0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UK Government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(2010)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Style w:val="Emphasis"/>
          <w:rFonts w:ascii="Arial" w:eastAsiaTheme="majorEastAsia" w:hAnsi="Arial" w:cs="Arial"/>
          <w:sz w:val="22"/>
          <w:szCs w:val="22"/>
        </w:rPr>
        <w:t>Equality Act 2010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22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https://www.legislation.gov.uk/ukpga/2010/15/contents</w:t>
        </w:r>
      </w:hyperlink>
      <w:r w:rsidRPr="00805E0F">
        <w:rPr>
          <w:rFonts w:ascii="Arial" w:hAnsi="Arial" w:cs="Arial"/>
          <w:sz w:val="22"/>
          <w:szCs w:val="22"/>
        </w:rPr>
        <w:t>(Accessed: 21 February 2026).</w:t>
      </w:r>
    </w:p>
    <w:p w14:paraId="2569862B" w14:textId="77777777" w:rsidR="001018F2" w:rsidRPr="00805E0F" w:rsidRDefault="001018F2" w:rsidP="00504F08">
      <w:pPr>
        <w:pStyle w:val="NormalWeb"/>
        <w:rPr>
          <w:rFonts w:ascii="Arial" w:hAnsi="Arial" w:cs="Arial"/>
          <w:sz w:val="22"/>
          <w:szCs w:val="22"/>
        </w:rPr>
      </w:pPr>
      <w:r w:rsidRPr="00805E0F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World Health Organization (WHO)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(2019)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Style w:val="Emphasis"/>
          <w:rFonts w:ascii="Arial" w:eastAsiaTheme="majorEastAsia" w:hAnsi="Arial" w:cs="Arial"/>
          <w:sz w:val="22"/>
          <w:szCs w:val="22"/>
        </w:rPr>
        <w:t>International Classification of Diseases (ICD-11)</w:t>
      </w:r>
      <w:r w:rsidRPr="00805E0F">
        <w:rPr>
          <w:rFonts w:ascii="Arial" w:hAnsi="Arial" w:cs="Arial"/>
          <w:sz w:val="22"/>
          <w:szCs w:val="22"/>
        </w:rPr>
        <w:t>. Available at:</w:t>
      </w:r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hyperlink r:id="rId23" w:tgtFrame="_new" w:history="1">
        <w:r w:rsidRPr="00805E0F">
          <w:rPr>
            <w:rStyle w:val="Hyperlink"/>
            <w:rFonts w:ascii="Arial" w:eastAsiaTheme="majorEastAsia" w:hAnsi="Arial" w:cs="Arial"/>
            <w:sz w:val="22"/>
            <w:szCs w:val="22"/>
          </w:rPr>
          <w:t>https://icd.who.int/</w:t>
        </w:r>
      </w:hyperlink>
      <w:r w:rsidRPr="00805E0F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  <w:r w:rsidRPr="00805E0F">
        <w:rPr>
          <w:rFonts w:ascii="Arial" w:hAnsi="Arial" w:cs="Arial"/>
          <w:sz w:val="22"/>
          <w:szCs w:val="22"/>
        </w:rPr>
        <w:t>(Accessed: 21 February 2026).</w:t>
      </w:r>
    </w:p>
    <w:sectPr w:rsidR="001018F2" w:rsidRPr="00805E0F"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4E801" w14:textId="77777777" w:rsidR="00696ACA" w:rsidRDefault="00696ACA" w:rsidP="004E176D">
      <w:r>
        <w:separator/>
      </w:r>
    </w:p>
  </w:endnote>
  <w:endnote w:type="continuationSeparator" w:id="0">
    <w:p w14:paraId="744DADAF" w14:textId="77777777" w:rsidR="00696ACA" w:rsidRDefault="00696ACA" w:rsidP="004E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8579314"/>
      <w:docPartObj>
        <w:docPartGallery w:val="Page Numbers (Bottom of Page)"/>
        <w:docPartUnique/>
      </w:docPartObj>
    </w:sdtPr>
    <w:sdtContent>
      <w:p w14:paraId="6B785F7C" w14:textId="45A0E904" w:rsidR="004E176D" w:rsidRDefault="004E176D" w:rsidP="00D1118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6E071BF" w14:textId="77777777" w:rsidR="004E176D" w:rsidRDefault="004E176D" w:rsidP="004E176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787726384"/>
      <w:docPartObj>
        <w:docPartGallery w:val="Page Numbers (Bottom of Page)"/>
        <w:docPartUnique/>
      </w:docPartObj>
    </w:sdtPr>
    <w:sdtContent>
      <w:p w14:paraId="01A7E09D" w14:textId="7FCC0716" w:rsidR="004E176D" w:rsidRDefault="004E176D" w:rsidP="00D1118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69FBF30B" w14:textId="77777777" w:rsidR="004E176D" w:rsidRDefault="004E176D" w:rsidP="004E17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5A957" w14:textId="77777777" w:rsidR="00696ACA" w:rsidRDefault="00696ACA" w:rsidP="004E176D">
      <w:r>
        <w:separator/>
      </w:r>
    </w:p>
  </w:footnote>
  <w:footnote w:type="continuationSeparator" w:id="0">
    <w:p w14:paraId="32C46C51" w14:textId="77777777" w:rsidR="00696ACA" w:rsidRDefault="00696ACA" w:rsidP="004E1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E01"/>
    <w:multiLevelType w:val="multilevel"/>
    <w:tmpl w:val="2E469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E40DAE"/>
    <w:multiLevelType w:val="hybridMultilevel"/>
    <w:tmpl w:val="07D251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284842">
    <w:abstractNumId w:val="1"/>
  </w:num>
  <w:num w:numId="2" w16cid:durableId="1898473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230"/>
    <w:rsid w:val="000C213A"/>
    <w:rsid w:val="001018F2"/>
    <w:rsid w:val="00173A04"/>
    <w:rsid w:val="001C5EBE"/>
    <w:rsid w:val="002814EF"/>
    <w:rsid w:val="002C39C1"/>
    <w:rsid w:val="004336B6"/>
    <w:rsid w:val="004E176D"/>
    <w:rsid w:val="00504F08"/>
    <w:rsid w:val="00505461"/>
    <w:rsid w:val="00675C6E"/>
    <w:rsid w:val="00696ACA"/>
    <w:rsid w:val="0069708F"/>
    <w:rsid w:val="006A2795"/>
    <w:rsid w:val="00805E0F"/>
    <w:rsid w:val="008B7C52"/>
    <w:rsid w:val="009A5EAF"/>
    <w:rsid w:val="009E0230"/>
    <w:rsid w:val="00B64683"/>
    <w:rsid w:val="00BF0686"/>
    <w:rsid w:val="00D03CE0"/>
    <w:rsid w:val="00D4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D87B6"/>
  <w15:chartTrackingRefBased/>
  <w15:docId w15:val="{C6055DA7-EA7D-6648-AACB-13A22B32C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2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2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2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2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2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2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2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2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2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2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02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2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2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2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2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2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2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2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2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2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2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02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02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02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2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02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2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2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2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5E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5EBE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40A96"/>
    <w:rPr>
      <w:i/>
      <w:iCs/>
    </w:rPr>
  </w:style>
  <w:style w:type="paragraph" w:styleId="NormalWeb">
    <w:name w:val="Normal (Web)"/>
    <w:basedOn w:val="Normal"/>
    <w:uiPriority w:val="99"/>
    <w:unhideWhenUsed/>
    <w:rsid w:val="000C213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C213A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C213A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04F08"/>
  </w:style>
  <w:style w:type="character" w:customStyle="1" w:styleId="whitespace-normal">
    <w:name w:val="whitespace-normal"/>
    <w:basedOn w:val="DefaultParagraphFont"/>
    <w:rsid w:val="00504F08"/>
  </w:style>
  <w:style w:type="paragraph" w:styleId="Footer">
    <w:name w:val="footer"/>
    <w:basedOn w:val="Normal"/>
    <w:link w:val="FooterChar"/>
    <w:uiPriority w:val="99"/>
    <w:unhideWhenUsed/>
    <w:rsid w:val="004E17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176D"/>
  </w:style>
  <w:style w:type="character" w:styleId="PageNumber">
    <w:name w:val="page number"/>
    <w:basedOn w:val="DefaultParagraphFont"/>
    <w:uiPriority w:val="99"/>
    <w:semiHidden/>
    <w:unhideWhenUsed/>
    <w:rsid w:val="004E176D"/>
  </w:style>
  <w:style w:type="paragraph" w:styleId="TOCHeading">
    <w:name w:val="TOC Heading"/>
    <w:basedOn w:val="Heading1"/>
    <w:next w:val="Normal"/>
    <w:uiPriority w:val="39"/>
    <w:unhideWhenUsed/>
    <w:qFormat/>
    <w:rsid w:val="006A2795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A2795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A2795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A2795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A2795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A2795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A2795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A2795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A2795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A2795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ritannica.com/science/borderline-personality-disorder" TargetMode="External"/><Relationship Id="rId18" Type="http://schemas.openxmlformats.org/officeDocument/2006/relationships/hyperlink" Target="https://www.nice.org.uk/guidance/cg78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legislation.gov.uk/ukpga/1998/42/content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trinstitute.com/blog/9-strategies-supporting-bpd-2/" TargetMode="External"/><Relationship Id="rId17" Type="http://schemas.openxmlformats.org/officeDocument/2006/relationships/hyperlink" Target="https://www.nhs.uk/mental-health/conditions/borderline-personality-disorder/overview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pmc.ncbi.nlm.nih.gov/articles/PMC11586320/" TargetMode="External"/><Relationship Id="rId20" Type="http://schemas.openxmlformats.org/officeDocument/2006/relationships/hyperlink" Target="https://www.legislation.gov.uk/ukpga/1983/20/content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terbehavioralhealth.com/blog/bpd-awareness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nami.org/Blogs/NAMI-Blog/October-2019/Borderline-Personality-Disorder-Myths-and-Facts" TargetMode="External"/><Relationship Id="rId23" Type="http://schemas.openxmlformats.org/officeDocument/2006/relationships/hyperlink" Target="https://icd.who.int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rethink.org/advice-and-information/about-mental-illness/mental-health-conditions/borderline-personality-disorder-bp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mind.org.uk/information-support/types-of-mental-health-problems/borderline-personality-disorder-bpd/causes/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682EB8-B317-3A4A-BBBE-A3523813C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Mohammad (2325946)</dc:creator>
  <cp:keywords/>
  <dc:description/>
  <cp:lastModifiedBy>Iqra Mohammad (2325946)</cp:lastModifiedBy>
  <cp:revision>5</cp:revision>
  <dcterms:created xsi:type="dcterms:W3CDTF">2026-02-21T12:40:00Z</dcterms:created>
  <dcterms:modified xsi:type="dcterms:W3CDTF">2026-03-09T04:46:00Z</dcterms:modified>
</cp:coreProperties>
</file>