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8BFE4" w14:textId="77777777" w:rsidR="00ED1049" w:rsidRPr="00ED1049" w:rsidRDefault="00ED1049" w:rsidP="00ED1049">
      <w:pPr>
        <w:ind w:left="426"/>
        <w:rPr>
          <w:rFonts w:ascii="Arial" w:hAnsi="Arial" w:cs="Arial"/>
        </w:rPr>
      </w:pPr>
    </w:p>
    <w:p w14:paraId="0E368617" w14:textId="77777777" w:rsidR="00ED1049" w:rsidRPr="00074402" w:rsidRDefault="00000000" w:rsidP="00ED1049">
      <w:pPr>
        <w:spacing w:line="360" w:lineRule="auto"/>
        <w:ind w:left="426"/>
        <w:rPr>
          <w:rFonts w:ascii="Arial" w:hAnsi="Arial" w:cs="Arial"/>
          <w:szCs w:val="24"/>
        </w:rPr>
      </w:pPr>
      <w:r>
        <w:rPr>
          <w:noProof/>
        </w:rPr>
        <w:pict w14:anchorId="31C4A86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2050" type="#_x0000_t75" alt="Discover University of Wales Trinity Saint David" style="position:absolute;left:0;text-align:left;margin-left:-.05pt;margin-top:22.8pt;width:204.75pt;height:1in;z-index:5;visibility:visible;mso-position-horizontal-relative:margin;mso-width-relative:margin;mso-height-relative:margin">
            <v:imagedata r:id="rId11" o:title="image001"/>
            <w10:wrap type="square" anchorx="margin"/>
          </v:shape>
        </w:pict>
      </w:r>
    </w:p>
    <w:p w14:paraId="5CC2E85C" w14:textId="77777777" w:rsidR="00ED1049" w:rsidRPr="00074402" w:rsidRDefault="00ED1049" w:rsidP="00ED1049">
      <w:pPr>
        <w:spacing w:line="360" w:lineRule="auto"/>
        <w:ind w:left="426"/>
        <w:rPr>
          <w:rFonts w:ascii="Arial" w:hAnsi="Arial" w:cs="Arial"/>
          <w:szCs w:val="24"/>
        </w:rPr>
      </w:pPr>
    </w:p>
    <w:p w14:paraId="3C59009E" w14:textId="77777777" w:rsidR="00ED1049" w:rsidRPr="00074402" w:rsidRDefault="00ED1049" w:rsidP="00ED1049">
      <w:pPr>
        <w:spacing w:line="360" w:lineRule="auto"/>
        <w:ind w:left="426"/>
        <w:rPr>
          <w:rFonts w:ascii="Arial" w:hAnsi="Arial" w:cs="Arial"/>
          <w:szCs w:val="24"/>
        </w:rPr>
      </w:pPr>
    </w:p>
    <w:p w14:paraId="3D797627" w14:textId="77777777" w:rsidR="00ED1049" w:rsidRPr="00074402" w:rsidRDefault="00ED1049" w:rsidP="00ED1049">
      <w:pPr>
        <w:spacing w:line="360" w:lineRule="auto"/>
        <w:ind w:left="426"/>
        <w:rPr>
          <w:rFonts w:ascii="Arial" w:hAnsi="Arial" w:cs="Arial"/>
          <w:szCs w:val="24"/>
        </w:rPr>
      </w:pPr>
    </w:p>
    <w:p w14:paraId="77B69E51" w14:textId="77777777" w:rsidR="00ED1049" w:rsidRDefault="00ED1049" w:rsidP="00ED1049">
      <w:pPr>
        <w:tabs>
          <w:tab w:val="left" w:pos="6540"/>
        </w:tabs>
        <w:spacing w:line="360" w:lineRule="auto"/>
        <w:ind w:left="426"/>
        <w:rPr>
          <w:rFonts w:ascii="Arial" w:hAnsi="Arial" w:cs="Arial"/>
          <w:sz w:val="28"/>
          <w:szCs w:val="28"/>
        </w:rPr>
      </w:pPr>
    </w:p>
    <w:p w14:paraId="33E475B3" w14:textId="2F34EE12"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932CBF">
        <w:rPr>
          <w:rFonts w:ascii="Arial" w:hAnsi="Arial" w:cs="Arial"/>
          <w:sz w:val="28"/>
          <w:szCs w:val="28"/>
          <w:lang w:val="nl-NL"/>
        </w:rPr>
        <w:t xml:space="preserve"> Joice Rumila Dos Reis Gomes Pina </w:t>
      </w:r>
    </w:p>
    <w:p w14:paraId="5E8419A2" w14:textId="66781165"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932CBF">
        <w:rPr>
          <w:rFonts w:ascii="Arial" w:hAnsi="Arial" w:cs="Arial"/>
          <w:sz w:val="28"/>
          <w:szCs w:val="28"/>
          <w:lang w:val="nl-NL"/>
        </w:rPr>
        <w:t xml:space="preserve"> 2312503</w:t>
      </w:r>
    </w:p>
    <w:p w14:paraId="0CD8523E"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61D7C7B3" w14:textId="3603CAD9"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1B4CC4">
        <w:rPr>
          <w:rFonts w:ascii="Arial" w:hAnsi="Arial" w:cs="Arial"/>
          <w:sz w:val="28"/>
          <w:szCs w:val="28"/>
          <w:lang w:val="nl-NL"/>
        </w:rPr>
        <w:t>E</w:t>
      </w:r>
      <w:r w:rsidR="00932CBF">
        <w:rPr>
          <w:rFonts w:ascii="Arial" w:hAnsi="Arial" w:cs="Arial"/>
          <w:sz w:val="28"/>
          <w:szCs w:val="28"/>
          <w:lang w:val="nl-NL"/>
        </w:rPr>
        <w:t xml:space="preserve">mpowering </w:t>
      </w:r>
      <w:r w:rsidR="001B4CC4">
        <w:rPr>
          <w:rFonts w:ascii="Arial" w:hAnsi="Arial" w:cs="Arial"/>
          <w:sz w:val="28"/>
          <w:szCs w:val="28"/>
          <w:lang w:val="nl-NL"/>
        </w:rPr>
        <w:t>T</w:t>
      </w:r>
      <w:r w:rsidR="00932CBF">
        <w:rPr>
          <w:rFonts w:ascii="Arial" w:hAnsi="Arial" w:cs="Arial"/>
          <w:sz w:val="28"/>
          <w:szCs w:val="28"/>
          <w:lang w:val="nl-NL"/>
        </w:rPr>
        <w:t xml:space="preserve">he </w:t>
      </w:r>
      <w:r w:rsidR="001B4CC4">
        <w:rPr>
          <w:rFonts w:ascii="Arial" w:hAnsi="Arial" w:cs="Arial"/>
          <w:sz w:val="28"/>
          <w:szCs w:val="28"/>
          <w:lang w:val="nl-NL"/>
        </w:rPr>
        <w:t>O</w:t>
      </w:r>
      <w:r w:rsidR="00932CBF">
        <w:rPr>
          <w:rFonts w:ascii="Arial" w:hAnsi="Arial" w:cs="Arial"/>
          <w:sz w:val="28"/>
          <w:szCs w:val="28"/>
          <w:lang w:val="nl-NL"/>
        </w:rPr>
        <w:t xml:space="preserve">lder </w:t>
      </w:r>
      <w:r w:rsidR="001B4CC4">
        <w:rPr>
          <w:rFonts w:ascii="Arial" w:hAnsi="Arial" w:cs="Arial"/>
          <w:sz w:val="28"/>
          <w:szCs w:val="28"/>
          <w:lang w:val="nl-NL"/>
        </w:rPr>
        <w:t>P</w:t>
      </w:r>
      <w:r w:rsidR="00932CBF">
        <w:rPr>
          <w:rFonts w:ascii="Arial" w:hAnsi="Arial" w:cs="Arial"/>
          <w:sz w:val="28"/>
          <w:szCs w:val="28"/>
          <w:lang w:val="nl-NL"/>
        </w:rPr>
        <w:t xml:space="preserve">erson </w:t>
      </w:r>
    </w:p>
    <w:p w14:paraId="2E14FA31" w14:textId="546A145C"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932CBF">
        <w:rPr>
          <w:rFonts w:ascii="Arial" w:hAnsi="Arial" w:cs="Arial"/>
          <w:sz w:val="28"/>
          <w:szCs w:val="28"/>
        </w:rPr>
        <w:t xml:space="preserve"> BMHP6027</w:t>
      </w:r>
    </w:p>
    <w:p w14:paraId="75CEED4F" w14:textId="3DE407FB" w:rsidR="00ED1049" w:rsidRDefault="00FB49B9" w:rsidP="00ED1049">
      <w:pPr>
        <w:tabs>
          <w:tab w:val="left" w:pos="6540"/>
        </w:tabs>
        <w:spacing w:line="360" w:lineRule="auto"/>
        <w:ind w:left="426"/>
        <w:rPr>
          <w:rFonts w:ascii="Arial" w:hAnsi="Arial" w:cs="Arial"/>
          <w:sz w:val="28"/>
          <w:szCs w:val="28"/>
        </w:rPr>
      </w:pPr>
      <w:r>
        <w:rPr>
          <w:rFonts w:ascii="Arial" w:hAnsi="Arial" w:cs="Arial"/>
          <w:b/>
          <w:bCs/>
          <w:sz w:val="28"/>
          <w:szCs w:val="28"/>
        </w:rPr>
        <w:t>Lecturer</w:t>
      </w:r>
      <w:r w:rsidR="006D2642">
        <w:rPr>
          <w:rFonts w:ascii="Arial" w:hAnsi="Arial" w:cs="Arial"/>
          <w:b/>
          <w:bCs/>
          <w:sz w:val="28"/>
          <w:szCs w:val="28"/>
        </w:rPr>
        <w:t>’s</w:t>
      </w:r>
      <w:r w:rsidR="00ED1049" w:rsidRPr="00074402">
        <w:rPr>
          <w:rFonts w:ascii="Arial" w:hAnsi="Arial" w:cs="Arial"/>
          <w:b/>
          <w:bCs/>
          <w:sz w:val="28"/>
          <w:szCs w:val="28"/>
        </w:rPr>
        <w:t xml:space="preserve"> name</w:t>
      </w:r>
      <w:r w:rsidR="00ED1049">
        <w:rPr>
          <w:rFonts w:ascii="Arial" w:hAnsi="Arial" w:cs="Arial"/>
          <w:sz w:val="28"/>
          <w:szCs w:val="28"/>
        </w:rPr>
        <w:t>:</w:t>
      </w:r>
      <w:r w:rsidR="00932CBF">
        <w:rPr>
          <w:rFonts w:ascii="Arial" w:hAnsi="Arial" w:cs="Arial"/>
          <w:sz w:val="28"/>
          <w:szCs w:val="28"/>
        </w:rPr>
        <w:t xml:space="preserve"> Christopher Mafuva</w:t>
      </w:r>
    </w:p>
    <w:p w14:paraId="1E72E2CB" w14:textId="77777777" w:rsidR="00ED1049" w:rsidRPr="00ED1049" w:rsidRDefault="00ED1049">
      <w:pPr>
        <w:rPr>
          <w:rFonts w:ascii="Arial" w:hAnsi="Arial" w:cs="Arial"/>
        </w:rPr>
      </w:pPr>
    </w:p>
    <w:p w14:paraId="38733939"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Pr>
      <w:tblGrid>
        <w:gridCol w:w="4606"/>
        <w:gridCol w:w="423"/>
        <w:gridCol w:w="4572"/>
        <w:gridCol w:w="366"/>
        <w:gridCol w:w="4663"/>
      </w:tblGrid>
      <w:tr w:rsidR="00346FFA" w:rsidRPr="000E2F62" w14:paraId="398E1D82" w14:textId="77777777" w:rsidTr="00EB6F36">
        <w:trPr>
          <w:trHeight w:val="2393"/>
          <w:jc w:val="center"/>
        </w:trPr>
        <w:tc>
          <w:tcPr>
            <w:tcW w:w="4534" w:type="dxa"/>
          </w:tcPr>
          <w:p w14:paraId="4B1CE1B7" w14:textId="1134D160" w:rsidR="00346FFA" w:rsidRPr="000E2F62" w:rsidRDefault="00D77AEC" w:rsidP="00B67824">
            <w:pPr>
              <w:rPr>
                <w:rFonts w:ascii="Arial" w:hAnsi="Arial" w:cs="Arial"/>
                <w:noProof/>
              </w:rPr>
            </w:pPr>
            <w:r>
              <w:rPr>
                <w:rFonts w:ascii="Arial" w:hAnsi="Arial" w:cs="Arial"/>
                <w:noProof/>
              </w:rPr>
            </w:r>
            <w:r w:rsidR="00B15D07">
              <w:rPr>
                <w:rFonts w:ascii="Arial" w:hAnsi="Arial" w:cs="Arial"/>
                <w:noProof/>
              </w:rPr>
              <w:pict w14:anchorId="377DC725">
                <v:shape id="_x0000_s2053" type="#_x0000_t75" style="width:216.5pt;height:151.3pt;mso-left-percent:-10001;mso-top-percent:-10001;mso-position-horizontal:absolute;mso-position-horizontal-relative:char;mso-position-vertical:absolute;mso-position-vertical-relative:line;mso-left-percent:-10001;mso-top-percent:-10001">
                  <v:imagedata r:id="rId12" o:title=""/>
                  <w10:wrap type="none"/>
                  <w10:anchorlock/>
                </v:shape>
              </w:pict>
            </w:r>
          </w:p>
        </w:tc>
        <w:tc>
          <w:tcPr>
            <w:tcW w:w="416" w:type="dxa"/>
            <w:vMerge w:val="restart"/>
          </w:tcPr>
          <w:p w14:paraId="2E0BF53C" w14:textId="77777777" w:rsidR="00346FFA" w:rsidRPr="000E2F62" w:rsidRDefault="00346FFA" w:rsidP="00B67824">
            <w:pPr>
              <w:rPr>
                <w:rFonts w:ascii="Arial" w:hAnsi="Arial" w:cs="Arial"/>
                <w:noProof/>
              </w:rPr>
            </w:pPr>
          </w:p>
        </w:tc>
        <w:tc>
          <w:tcPr>
            <w:tcW w:w="4500" w:type="dxa"/>
            <w:vMerge w:val="restart"/>
          </w:tcPr>
          <w:p w14:paraId="1BCBCAC7" w14:textId="54DDEF82" w:rsidR="00B67824" w:rsidRDefault="0017049A" w:rsidP="00F37523">
            <w:pPr>
              <w:pStyle w:val="Heading1"/>
              <w:rPr>
                <w:rStyle w:val="Heading1Char"/>
                <w:rFonts w:ascii="Arial" w:hAnsi="Arial" w:cs="Arial"/>
                <w:b/>
              </w:rPr>
            </w:pPr>
            <w:r w:rsidRPr="0017049A">
              <w:rPr>
                <w:rStyle w:val="Heading1Char"/>
                <w:rFonts w:ascii="Arial" w:hAnsi="Arial" w:cs="Arial"/>
                <w:b/>
              </w:rPr>
              <w:t>A Critical Evaluation of Care, Empowerment and Support Needs in Older Adults</w:t>
            </w:r>
          </w:p>
          <w:p w14:paraId="65A0E5CE" w14:textId="3BE2E7DD" w:rsidR="001653D5" w:rsidRPr="00E34DC2" w:rsidRDefault="001653D5" w:rsidP="001653D5">
            <w:pPr>
              <w:numPr>
                <w:ilvl w:val="0"/>
                <w:numId w:val="9"/>
              </w:numPr>
              <w:rPr>
                <w:rFonts w:ascii="Arial" w:hAnsi="Arial" w:cs="Arial"/>
              </w:rPr>
            </w:pPr>
            <w:r w:rsidRPr="001653D5">
              <w:rPr>
                <w:rFonts w:ascii="Arial" w:hAnsi="Arial" w:cs="Arial"/>
              </w:rPr>
              <w:t>Older adults need care that maintains functional ability, such as mobility support, safe environments and adaptive equipment, enabling them to continue daily activities with confidence</w:t>
            </w:r>
            <w:r w:rsidR="004D2346">
              <w:rPr>
                <w:rFonts w:ascii="Arial" w:hAnsi="Arial" w:cs="Arial"/>
              </w:rPr>
              <w:t>.</w:t>
            </w:r>
          </w:p>
          <w:p w14:paraId="67869A77" w14:textId="3AD8AF48" w:rsidR="001653D5" w:rsidRPr="00E34DC2" w:rsidRDefault="001653D5" w:rsidP="001653D5">
            <w:pPr>
              <w:numPr>
                <w:ilvl w:val="0"/>
                <w:numId w:val="9"/>
              </w:numPr>
              <w:rPr>
                <w:rFonts w:ascii="Arial" w:hAnsi="Arial" w:cs="Arial"/>
              </w:rPr>
            </w:pPr>
            <w:r w:rsidRPr="00D74B9D">
              <w:rPr>
                <w:rFonts w:ascii="Arial" w:hAnsi="Arial" w:cs="Arial"/>
              </w:rPr>
              <w:t xml:space="preserve">Empowerment requires promoting independence, allowing older people to make decisions about their routines, health, and lifestyle rather than having choices made for </w:t>
            </w:r>
            <w:r w:rsidR="001B4CC4" w:rsidRPr="00D74B9D">
              <w:rPr>
                <w:rFonts w:ascii="Arial" w:hAnsi="Arial" w:cs="Arial"/>
              </w:rPr>
              <w:t>them</w:t>
            </w:r>
            <w:r w:rsidR="001B4CC4">
              <w:rPr>
                <w:rFonts w:ascii="Arial" w:hAnsi="Arial" w:cs="Arial"/>
              </w:rPr>
              <w:t xml:space="preserve"> (</w:t>
            </w:r>
            <w:r w:rsidR="003D4D27" w:rsidRPr="003D4D27">
              <w:rPr>
                <w:rFonts w:ascii="Arial" w:hAnsi="Arial" w:cs="Arial"/>
              </w:rPr>
              <w:t>DHSC, 2014; HM Government, 2005)</w:t>
            </w:r>
            <w:r w:rsidR="003D4D27">
              <w:rPr>
                <w:rFonts w:ascii="Arial" w:hAnsi="Arial" w:cs="Arial"/>
              </w:rPr>
              <w:t>.</w:t>
            </w:r>
          </w:p>
          <w:p w14:paraId="1441E22D" w14:textId="7D9631C1" w:rsidR="001653D5" w:rsidRPr="00E34DC2" w:rsidRDefault="001653D5" w:rsidP="001653D5">
            <w:pPr>
              <w:numPr>
                <w:ilvl w:val="0"/>
                <w:numId w:val="9"/>
              </w:numPr>
              <w:rPr>
                <w:rFonts w:ascii="Arial" w:hAnsi="Arial" w:cs="Arial"/>
              </w:rPr>
            </w:pPr>
            <w:r w:rsidRPr="00D74B9D">
              <w:rPr>
                <w:rFonts w:ascii="Arial" w:hAnsi="Arial" w:cs="Arial"/>
              </w:rPr>
              <w:t>Freedom and choice must be protected, ensuring older adults can express preferences about their care, living arrangements, cultural needs and personal values</w:t>
            </w:r>
            <w:r w:rsidR="004D2346">
              <w:rPr>
                <w:rFonts w:ascii="Arial" w:hAnsi="Arial" w:cs="Arial"/>
              </w:rPr>
              <w:t>.</w:t>
            </w:r>
          </w:p>
          <w:p w14:paraId="742EEECF" w14:textId="2EB462A5" w:rsidR="00EB6F36" w:rsidRPr="004D2346" w:rsidRDefault="001653D5" w:rsidP="004D2346">
            <w:pPr>
              <w:numPr>
                <w:ilvl w:val="0"/>
                <w:numId w:val="9"/>
              </w:numPr>
              <w:rPr>
                <w:rFonts w:ascii="Arial" w:hAnsi="Arial" w:cs="Arial"/>
              </w:rPr>
            </w:pPr>
            <w:r w:rsidRPr="00D74B9D">
              <w:rPr>
                <w:rFonts w:ascii="Arial" w:hAnsi="Arial" w:cs="Arial"/>
              </w:rPr>
              <w:t>Support should be person</w:t>
            </w:r>
            <w:r w:rsidRPr="00D74B9D">
              <w:rPr>
                <w:rFonts w:ascii="Cambria Math" w:hAnsi="Cambria Math" w:cs="Cambria Math"/>
              </w:rPr>
              <w:t>‑</w:t>
            </w:r>
            <w:r w:rsidRPr="00D74B9D">
              <w:rPr>
                <w:rFonts w:ascii="Arial" w:hAnsi="Arial" w:cs="Arial"/>
              </w:rPr>
              <w:t>centred and strengths</w:t>
            </w:r>
            <w:r w:rsidRPr="00D74B9D">
              <w:rPr>
                <w:rFonts w:ascii="Cambria Math" w:hAnsi="Cambria Math" w:cs="Cambria Math"/>
              </w:rPr>
              <w:t>‑</w:t>
            </w:r>
            <w:r w:rsidRPr="00D74B9D">
              <w:rPr>
                <w:rFonts w:ascii="Arial" w:hAnsi="Arial" w:cs="Arial"/>
              </w:rPr>
              <w:t>based, recognising individual capabilities, encouraging participation in decision</w:t>
            </w:r>
            <w:r w:rsidRPr="00D74B9D">
              <w:rPr>
                <w:rFonts w:ascii="Cambria Math" w:hAnsi="Cambria Math" w:cs="Cambria Math"/>
              </w:rPr>
              <w:t>‑</w:t>
            </w:r>
            <w:r w:rsidRPr="00D74B9D">
              <w:rPr>
                <w:rFonts w:ascii="Arial" w:hAnsi="Arial" w:cs="Arial"/>
              </w:rPr>
              <w:t>making, and reducing barriers such as poor communication or limited access to services</w:t>
            </w:r>
            <w:r w:rsidR="00E406DB">
              <w:rPr>
                <w:rFonts w:ascii="Arial" w:hAnsi="Arial" w:cs="Arial"/>
              </w:rPr>
              <w:t xml:space="preserve"> </w:t>
            </w:r>
            <w:r w:rsidR="004D2346" w:rsidRPr="004D2346">
              <w:rPr>
                <w:rFonts w:ascii="Arial" w:hAnsi="Arial" w:cs="Arial"/>
              </w:rPr>
              <w:t>(SCIE, 2023; DHSC, 2014).</w:t>
            </w:r>
          </w:p>
        </w:tc>
        <w:tc>
          <w:tcPr>
            <w:tcW w:w="360" w:type="dxa"/>
            <w:vMerge w:val="restart"/>
          </w:tcPr>
          <w:p w14:paraId="478C7615" w14:textId="77777777" w:rsidR="00346FFA" w:rsidRPr="000E2F62" w:rsidRDefault="00346FFA" w:rsidP="00B67824">
            <w:pPr>
              <w:rPr>
                <w:rFonts w:ascii="Arial" w:hAnsi="Arial" w:cs="Arial"/>
                <w:noProof/>
              </w:rPr>
            </w:pPr>
          </w:p>
        </w:tc>
        <w:tc>
          <w:tcPr>
            <w:tcW w:w="4590" w:type="dxa"/>
            <w:vAlign w:val="center"/>
          </w:tcPr>
          <w:p w14:paraId="6E459AC5" w14:textId="77777777" w:rsidR="00346FFA" w:rsidRDefault="009E0D4D" w:rsidP="00EB6F36">
            <w:pPr>
              <w:rPr>
                <w:rFonts w:ascii="Arial" w:hAnsi="Arial" w:cs="Arial"/>
                <w:noProof/>
              </w:rPr>
            </w:pPr>
            <w:r>
              <w:rPr>
                <w:rFonts w:ascii="Arial" w:hAnsi="Arial" w:cs="Arial"/>
                <w:noProof/>
              </w:rPr>
            </w:r>
            <w:r>
              <w:rPr>
                <w:rFonts w:ascii="Arial" w:hAnsi="Arial" w:cs="Arial"/>
                <w:noProof/>
              </w:rPr>
              <w:pict w14:anchorId="76A5FD61">
                <v:shape id="_x0000_s2055" type="#_x0000_t75" style="width:202.5pt;height:180pt;mso-left-percent:-10001;mso-top-percent:-10001;mso-position-horizontal:absolute;mso-position-horizontal-relative:char;mso-position-vertical:absolute;mso-position-vertical-relative:line;mso-left-percent:-10001;mso-top-percent:-10001">
                  <v:imagedata r:id="rId13" o:title=""/>
                  <w10:wrap type="none"/>
                  <w10:anchorlock/>
                </v:shape>
              </w:pict>
            </w:r>
          </w:p>
          <w:p w14:paraId="729AD945" w14:textId="60DCDDC3" w:rsidR="00F067C5" w:rsidRPr="000E2F62" w:rsidRDefault="00F067C5" w:rsidP="00EB6F36">
            <w:pPr>
              <w:rPr>
                <w:rFonts w:ascii="Arial" w:hAnsi="Arial" w:cs="Arial"/>
                <w:noProof/>
              </w:rPr>
            </w:pPr>
            <w:r w:rsidRPr="00F067C5">
              <w:rPr>
                <w:rFonts w:ascii="Arial" w:hAnsi="Arial" w:cs="Arial"/>
                <w:noProof/>
              </w:rPr>
              <w:t>(WHO, 2022)</w:t>
            </w:r>
          </w:p>
        </w:tc>
      </w:tr>
      <w:tr w:rsidR="00346FFA" w:rsidRPr="000E2F62" w14:paraId="26144E8E" w14:textId="77777777" w:rsidTr="00EB6F36">
        <w:trPr>
          <w:trHeight w:val="272"/>
          <w:jc w:val="center"/>
        </w:trPr>
        <w:tc>
          <w:tcPr>
            <w:tcW w:w="4534" w:type="dxa"/>
          </w:tcPr>
          <w:p w14:paraId="1C0EDE5E" w14:textId="77777777" w:rsidR="00346FFA" w:rsidRPr="000E2F62" w:rsidRDefault="00346FFA" w:rsidP="00B67824">
            <w:pPr>
              <w:rPr>
                <w:rFonts w:ascii="Arial" w:hAnsi="Arial" w:cs="Arial"/>
                <w:noProof/>
              </w:rPr>
            </w:pPr>
          </w:p>
        </w:tc>
        <w:tc>
          <w:tcPr>
            <w:tcW w:w="416" w:type="dxa"/>
            <w:vMerge/>
          </w:tcPr>
          <w:p w14:paraId="01758356" w14:textId="77777777" w:rsidR="00346FFA" w:rsidRPr="000E2F62" w:rsidRDefault="00346FFA" w:rsidP="00B67824">
            <w:pPr>
              <w:rPr>
                <w:rFonts w:ascii="Arial" w:hAnsi="Arial" w:cs="Arial"/>
                <w:noProof/>
              </w:rPr>
            </w:pPr>
          </w:p>
        </w:tc>
        <w:tc>
          <w:tcPr>
            <w:tcW w:w="4500" w:type="dxa"/>
            <w:vMerge/>
          </w:tcPr>
          <w:p w14:paraId="143C1CCA" w14:textId="77777777" w:rsidR="00346FFA" w:rsidRPr="00EB6F36" w:rsidRDefault="00346FFA" w:rsidP="00B67824">
            <w:pPr>
              <w:rPr>
                <w:rFonts w:ascii="Arial" w:eastAsia="Century Gothic" w:hAnsi="Arial" w:cs="Arial"/>
                <w:b/>
                <w:noProof/>
                <w:color w:val="FFFFFF"/>
                <w:sz w:val="24"/>
              </w:rPr>
            </w:pPr>
          </w:p>
        </w:tc>
        <w:tc>
          <w:tcPr>
            <w:tcW w:w="360" w:type="dxa"/>
            <w:vMerge/>
          </w:tcPr>
          <w:p w14:paraId="61291ABE" w14:textId="77777777" w:rsidR="00346FFA" w:rsidRPr="000E2F62" w:rsidRDefault="00346FFA" w:rsidP="00B67824">
            <w:pPr>
              <w:rPr>
                <w:rFonts w:ascii="Arial" w:hAnsi="Arial" w:cs="Arial"/>
                <w:noProof/>
              </w:rPr>
            </w:pPr>
          </w:p>
        </w:tc>
        <w:tc>
          <w:tcPr>
            <w:tcW w:w="4590" w:type="dxa"/>
          </w:tcPr>
          <w:p w14:paraId="00F3DA8F" w14:textId="77777777" w:rsidR="00346FFA" w:rsidRPr="00EB6F36" w:rsidRDefault="00346FFA" w:rsidP="00346FFA">
            <w:pPr>
              <w:pStyle w:val="NoSpacing"/>
              <w:rPr>
                <w:rFonts w:ascii="Arial" w:hAnsi="Arial" w:cs="Arial"/>
              </w:rPr>
            </w:pPr>
          </w:p>
        </w:tc>
      </w:tr>
      <w:tr w:rsidR="004642F0" w:rsidRPr="000E2F62" w14:paraId="008D931B" w14:textId="77777777" w:rsidTr="00EB6F36">
        <w:trPr>
          <w:trHeight w:val="488"/>
          <w:jc w:val="center"/>
        </w:trPr>
        <w:tc>
          <w:tcPr>
            <w:tcW w:w="4534" w:type="dxa"/>
            <w:vMerge w:val="restart"/>
          </w:tcPr>
          <w:p w14:paraId="0E5C4C61" w14:textId="42C317A5" w:rsidR="00860F0A" w:rsidRDefault="00860F0A" w:rsidP="00B80925">
            <w:pPr>
              <w:pStyle w:val="Heading1"/>
              <w:rPr>
                <w:rFonts w:ascii="Arial" w:hAnsi="Arial" w:cs="Arial"/>
              </w:rPr>
            </w:pPr>
            <w:r>
              <w:rPr>
                <w:rStyle w:val="Heading1Char"/>
                <w:rFonts w:ascii="Arial" w:hAnsi="Arial" w:cs="Arial"/>
                <w:b/>
              </w:rPr>
              <w:t>Empowering Older People in Health Decision-Making</w:t>
            </w:r>
          </w:p>
          <w:p w14:paraId="5A64273F" w14:textId="0DC97B88" w:rsidR="00860F0A" w:rsidRDefault="00860F0A" w:rsidP="00860F0A">
            <w:pPr>
              <w:numPr>
                <w:ilvl w:val="0"/>
                <w:numId w:val="8"/>
              </w:numPr>
              <w:rPr>
                <w:rFonts w:ascii="Arial" w:hAnsi="Arial" w:cs="Arial"/>
              </w:rPr>
            </w:pPr>
            <w:r>
              <w:rPr>
                <w:rFonts w:ascii="Arial" w:hAnsi="Arial" w:cs="Arial"/>
              </w:rPr>
              <w:t xml:space="preserve">The UK has over 11 million people aged 65+, and this number is rising rapidly, increasing demand for person-centred, empowering care </w:t>
            </w:r>
            <w:r w:rsidR="00DB15C4" w:rsidRPr="00DB15C4">
              <w:rPr>
                <w:rFonts w:ascii="Arial" w:hAnsi="Arial" w:cs="Arial"/>
              </w:rPr>
              <w:t>(ONS, 2023; Age UK, 2023)</w:t>
            </w:r>
            <w:r w:rsidR="00DB15C4">
              <w:rPr>
                <w:rFonts w:ascii="Arial" w:hAnsi="Arial" w:cs="Arial"/>
              </w:rPr>
              <w:t>.</w:t>
            </w:r>
          </w:p>
          <w:p w14:paraId="1A41173A" w14:textId="78ADF05A" w:rsidR="00B15D07" w:rsidRDefault="00860F0A" w:rsidP="00B15D07">
            <w:pPr>
              <w:numPr>
                <w:ilvl w:val="0"/>
                <w:numId w:val="8"/>
              </w:numPr>
              <w:rPr>
                <w:rFonts w:ascii="Arial" w:hAnsi="Arial" w:cs="Arial"/>
              </w:rPr>
            </w:pPr>
            <w:r>
              <w:rPr>
                <w:rFonts w:ascii="Arial" w:hAnsi="Arial" w:cs="Arial"/>
              </w:rPr>
              <w:t>Around 86% of adults aged 85+ live with at least one long-term condition, making involvement in health decisions essential for safety and wellbeing</w:t>
            </w:r>
            <w:r w:rsidR="00DB15C4">
              <w:rPr>
                <w:rFonts w:ascii="Arial" w:hAnsi="Arial" w:cs="Arial"/>
              </w:rPr>
              <w:t xml:space="preserve"> </w:t>
            </w:r>
            <w:r w:rsidR="00430504" w:rsidRPr="00430504">
              <w:rPr>
                <w:rFonts w:ascii="Arial" w:hAnsi="Arial" w:cs="Arial"/>
              </w:rPr>
              <w:t>(NHS Digital, 2022)</w:t>
            </w:r>
            <w:r w:rsidR="00430504">
              <w:rPr>
                <w:rFonts w:ascii="Arial" w:hAnsi="Arial" w:cs="Arial"/>
              </w:rPr>
              <w:t>.</w:t>
            </w:r>
          </w:p>
          <w:p w14:paraId="1DDDBAF5" w14:textId="77777777" w:rsidR="00EE05CE" w:rsidRDefault="00EE05CE" w:rsidP="00EE05CE">
            <w:pPr>
              <w:rPr>
                <w:rFonts w:ascii="Arial" w:hAnsi="Arial" w:cs="Arial"/>
              </w:rPr>
            </w:pPr>
          </w:p>
          <w:p w14:paraId="4087C634" w14:textId="77777777" w:rsidR="00EE05CE" w:rsidRPr="00EE05CE" w:rsidRDefault="00EE05CE" w:rsidP="00EE05CE">
            <w:pPr>
              <w:rPr>
                <w:rFonts w:ascii="Arial" w:hAnsi="Arial" w:cs="Arial"/>
              </w:rPr>
            </w:pPr>
          </w:p>
          <w:p w14:paraId="3DF322AD" w14:textId="78F4C521" w:rsidR="00B80925" w:rsidRPr="00001354" w:rsidRDefault="00860F0A" w:rsidP="00B80925">
            <w:pPr>
              <w:numPr>
                <w:ilvl w:val="0"/>
                <w:numId w:val="8"/>
              </w:numPr>
              <w:rPr>
                <w:rFonts w:ascii="Arial" w:hAnsi="Arial" w:cs="Arial"/>
              </w:rPr>
            </w:pPr>
            <w:r>
              <w:rPr>
                <w:rFonts w:ascii="Arial" w:hAnsi="Arial" w:cs="Arial"/>
              </w:rPr>
              <w:t>1.6 million older adults have unmet care needs, showing gaps in support and the importance of empowering individuals to express preferences and make informed choices</w:t>
            </w:r>
            <w:r w:rsidR="002C624C">
              <w:rPr>
                <w:rFonts w:ascii="Arial" w:hAnsi="Arial" w:cs="Arial"/>
              </w:rPr>
              <w:t xml:space="preserve"> </w:t>
            </w:r>
            <w:r w:rsidR="002C624C" w:rsidRPr="002C624C">
              <w:rPr>
                <w:rFonts w:ascii="Arial" w:hAnsi="Arial" w:cs="Arial"/>
              </w:rPr>
              <w:t>(Age UK, 2023)</w:t>
            </w:r>
            <w:r w:rsidR="002C624C">
              <w:rPr>
                <w:rFonts w:ascii="Arial" w:hAnsi="Arial" w:cs="Arial"/>
              </w:rPr>
              <w:t>.</w:t>
            </w:r>
          </w:p>
          <w:p w14:paraId="3BC23A87" w14:textId="5ACE0B01" w:rsidR="001609C5" w:rsidRDefault="00860F0A" w:rsidP="001609C5">
            <w:pPr>
              <w:numPr>
                <w:ilvl w:val="0"/>
                <w:numId w:val="8"/>
              </w:numPr>
              <w:rPr>
                <w:rFonts w:ascii="Arial" w:hAnsi="Arial" w:cs="Arial"/>
              </w:rPr>
            </w:pPr>
            <w:r>
              <w:rPr>
                <w:rFonts w:ascii="Arial" w:hAnsi="Arial" w:cs="Arial"/>
              </w:rPr>
              <w:t>45% of older people report difficulties accessing GP services, highlighting barriers to autonomy, communication, and shared decision-making</w:t>
            </w:r>
            <w:r w:rsidR="002C624C">
              <w:rPr>
                <w:rFonts w:ascii="Arial" w:hAnsi="Arial" w:cs="Arial"/>
              </w:rPr>
              <w:t xml:space="preserve"> </w:t>
            </w:r>
            <w:r w:rsidR="00E406DB" w:rsidRPr="00E406DB">
              <w:rPr>
                <w:rFonts w:ascii="Arial" w:hAnsi="Arial" w:cs="Arial"/>
              </w:rPr>
              <w:t>(Age UK, 2023)</w:t>
            </w:r>
            <w:r w:rsidR="00E406DB">
              <w:rPr>
                <w:rFonts w:ascii="Arial" w:hAnsi="Arial" w:cs="Arial"/>
              </w:rPr>
              <w:t>.</w:t>
            </w:r>
          </w:p>
          <w:p w14:paraId="7637555D" w14:textId="77777777" w:rsidR="000032F0" w:rsidRDefault="000032F0" w:rsidP="000032F0">
            <w:pPr>
              <w:ind w:left="720"/>
              <w:rPr>
                <w:rFonts w:ascii="Arial" w:hAnsi="Arial" w:cs="Arial"/>
              </w:rPr>
            </w:pPr>
          </w:p>
          <w:p w14:paraId="09B0EB59" w14:textId="77777777" w:rsidR="000032F0" w:rsidRDefault="000032F0" w:rsidP="000032F0">
            <w:pPr>
              <w:ind w:left="720"/>
              <w:rPr>
                <w:rFonts w:ascii="Arial" w:hAnsi="Arial" w:cs="Arial"/>
              </w:rPr>
            </w:pPr>
          </w:p>
          <w:p w14:paraId="7FEFE3BB" w14:textId="67FC0138" w:rsidR="000032F0" w:rsidRPr="001609C5" w:rsidRDefault="000032F0" w:rsidP="000032F0">
            <w:pPr>
              <w:rPr>
                <w:rFonts w:ascii="Arial" w:hAnsi="Arial" w:cs="Arial"/>
              </w:rPr>
            </w:pPr>
            <w:r>
              <w:rPr>
                <w:rFonts w:ascii="Arial" w:hAnsi="Arial" w:cs="Arial"/>
                <w:noProof/>
              </w:rPr>
            </w:r>
            <w:r>
              <w:rPr>
                <w:rFonts w:ascii="Arial" w:hAnsi="Arial" w:cs="Arial"/>
              </w:rPr>
              <w:pict w14:anchorId="6FE923E9">
                <v:shape id="_x0000_s2054" type="#_x0000_t75" style="width:248.1pt;height:161.75pt;mso-left-percent:-10001;mso-top-percent:-10001;mso-position-horizontal:absolute;mso-position-horizontal-relative:char;mso-position-vertical:absolute;mso-position-vertical-relative:line;mso-left-percent:-10001;mso-top-percent:-10001">
                  <v:imagedata r:id="rId14" o:title=""/>
                  <w10:wrap type="none"/>
                  <w10:anchorlock/>
                </v:shape>
              </w:pict>
            </w:r>
          </w:p>
        </w:tc>
        <w:tc>
          <w:tcPr>
            <w:tcW w:w="416" w:type="dxa"/>
            <w:vMerge/>
            <w:tcMar>
              <w:top w:w="29" w:type="dxa"/>
              <w:left w:w="29" w:type="dxa"/>
              <w:bottom w:w="29" w:type="dxa"/>
              <w:right w:w="29" w:type="dxa"/>
            </w:tcMar>
            <w:vAlign w:val="center"/>
          </w:tcPr>
          <w:p w14:paraId="310084DB" w14:textId="77777777" w:rsidR="004642F0" w:rsidRPr="00EB6F36" w:rsidRDefault="004642F0" w:rsidP="00B67824">
            <w:pPr>
              <w:pStyle w:val="NoSpacing"/>
              <w:jc w:val="center"/>
              <w:rPr>
                <w:rFonts w:ascii="Arial" w:hAnsi="Arial" w:cs="Arial"/>
                <w:noProof/>
              </w:rPr>
            </w:pPr>
          </w:p>
        </w:tc>
        <w:tc>
          <w:tcPr>
            <w:tcW w:w="4500" w:type="dxa"/>
            <w:vMerge/>
            <w:vAlign w:val="center"/>
          </w:tcPr>
          <w:p w14:paraId="7BF58C36" w14:textId="77777777" w:rsidR="004642F0" w:rsidRPr="00EB6F36" w:rsidRDefault="004642F0" w:rsidP="00B67824">
            <w:pPr>
              <w:pStyle w:val="NoSpacing"/>
              <w:jc w:val="center"/>
              <w:rPr>
                <w:rFonts w:ascii="Arial" w:hAnsi="Arial" w:cs="Arial"/>
                <w:noProof/>
              </w:rPr>
            </w:pPr>
          </w:p>
        </w:tc>
        <w:tc>
          <w:tcPr>
            <w:tcW w:w="360" w:type="dxa"/>
            <w:vMerge/>
            <w:vAlign w:val="center"/>
          </w:tcPr>
          <w:p w14:paraId="1610FED6" w14:textId="77777777" w:rsidR="004642F0" w:rsidRPr="00EB6F36" w:rsidRDefault="004642F0" w:rsidP="00B67824">
            <w:pPr>
              <w:pStyle w:val="NoSpacing"/>
              <w:jc w:val="center"/>
              <w:rPr>
                <w:rFonts w:ascii="Arial" w:hAnsi="Arial" w:cs="Arial"/>
                <w:noProof/>
              </w:rPr>
            </w:pPr>
          </w:p>
        </w:tc>
        <w:tc>
          <w:tcPr>
            <w:tcW w:w="4590" w:type="dxa"/>
            <w:vMerge w:val="restart"/>
          </w:tcPr>
          <w:p w14:paraId="08581395" w14:textId="77777777" w:rsidR="00B45AB4" w:rsidRDefault="00B45AB4" w:rsidP="00EB6F36">
            <w:pPr>
              <w:rPr>
                <w:rStyle w:val="Heading1Char"/>
                <w:rFonts w:ascii="Arial" w:hAnsi="Arial" w:cs="Arial"/>
              </w:rPr>
            </w:pPr>
            <w:r w:rsidRPr="00B45AB4">
              <w:rPr>
                <w:rStyle w:val="Heading1Char"/>
                <w:rFonts w:ascii="Arial" w:hAnsi="Arial" w:cs="Arial"/>
              </w:rPr>
              <w:t>Challenges in Maintaining Independence and Functional Ability</w:t>
            </w:r>
          </w:p>
          <w:p w14:paraId="0D8C794B" w14:textId="2731261E" w:rsidR="0090409B" w:rsidRPr="0090409B" w:rsidRDefault="0090409B" w:rsidP="0090409B">
            <w:pPr>
              <w:numPr>
                <w:ilvl w:val="0"/>
                <w:numId w:val="19"/>
              </w:numPr>
              <w:rPr>
                <w:rFonts w:ascii="Arial" w:hAnsi="Arial" w:cs="Arial"/>
              </w:rPr>
            </w:pPr>
            <w:r w:rsidRPr="0090409B">
              <w:rPr>
                <w:rFonts w:ascii="Arial" w:hAnsi="Arial" w:cs="Arial"/>
              </w:rPr>
              <w:t>Age</w:t>
            </w:r>
            <w:r w:rsidRPr="0090409B">
              <w:rPr>
                <w:rFonts w:ascii="Cambria Math" w:hAnsi="Cambria Math" w:cs="Cambria Math"/>
              </w:rPr>
              <w:t>‑</w:t>
            </w:r>
            <w:r w:rsidRPr="0090409B">
              <w:rPr>
                <w:rFonts w:ascii="Arial" w:hAnsi="Arial" w:cs="Arial"/>
              </w:rPr>
              <w:t>related physical decline, such as reduced mobility, muscle weakness and chronic conditions, can limit older adults’ ability to carry out daily activities independently</w:t>
            </w:r>
            <w:r w:rsidR="00B038F3">
              <w:rPr>
                <w:rFonts w:ascii="Arial" w:hAnsi="Arial" w:cs="Arial"/>
              </w:rPr>
              <w:t xml:space="preserve"> </w:t>
            </w:r>
            <w:r w:rsidR="00B038F3" w:rsidRPr="00B038F3">
              <w:rPr>
                <w:rFonts w:ascii="Arial" w:hAnsi="Arial" w:cs="Arial"/>
              </w:rPr>
              <w:t>(WHO, 2021)</w:t>
            </w:r>
            <w:r w:rsidR="00B038F3">
              <w:rPr>
                <w:rFonts w:ascii="Arial" w:hAnsi="Arial" w:cs="Arial"/>
              </w:rPr>
              <w:t>.</w:t>
            </w:r>
          </w:p>
          <w:p w14:paraId="3EF3EFE6" w14:textId="3FB92E31" w:rsidR="0090409B" w:rsidRDefault="0090409B" w:rsidP="009E0D4D">
            <w:pPr>
              <w:numPr>
                <w:ilvl w:val="0"/>
                <w:numId w:val="18"/>
              </w:numPr>
              <w:rPr>
                <w:rFonts w:ascii="Arial" w:hAnsi="Arial" w:cs="Arial"/>
              </w:rPr>
            </w:pPr>
            <w:r w:rsidRPr="0090409B">
              <w:rPr>
                <w:rFonts w:ascii="Arial" w:hAnsi="Arial" w:cs="Arial"/>
              </w:rPr>
              <w:t>Cognitive changes, including memory loss or slower processing, can affect decision</w:t>
            </w:r>
            <w:r w:rsidRPr="0090409B">
              <w:rPr>
                <w:rFonts w:ascii="Cambria Math" w:hAnsi="Cambria Math" w:cs="Cambria Math"/>
              </w:rPr>
              <w:t>‑</w:t>
            </w:r>
            <w:r w:rsidRPr="0090409B">
              <w:rPr>
                <w:rFonts w:ascii="Arial" w:hAnsi="Arial" w:cs="Arial"/>
              </w:rPr>
              <w:t>making, safety awareness and confidence in managing personal routines</w:t>
            </w:r>
            <w:r w:rsidR="001C07B7">
              <w:rPr>
                <w:rFonts w:ascii="Arial" w:hAnsi="Arial" w:cs="Arial"/>
              </w:rPr>
              <w:t xml:space="preserve"> </w:t>
            </w:r>
            <w:r w:rsidR="001C07B7" w:rsidRPr="001C07B7">
              <w:rPr>
                <w:rFonts w:ascii="Arial" w:hAnsi="Arial" w:cs="Arial"/>
              </w:rPr>
              <w:t>(WHO, 2021)</w:t>
            </w:r>
            <w:r w:rsidR="001C07B7">
              <w:rPr>
                <w:rFonts w:ascii="Arial" w:hAnsi="Arial" w:cs="Arial"/>
              </w:rPr>
              <w:t>.</w:t>
            </w:r>
          </w:p>
          <w:p w14:paraId="12C7EAB6" w14:textId="77777777" w:rsidR="001C07B7" w:rsidRPr="009E0D4D" w:rsidRDefault="001C07B7" w:rsidP="001C07B7">
            <w:pPr>
              <w:rPr>
                <w:rFonts w:ascii="Arial" w:hAnsi="Arial" w:cs="Arial"/>
              </w:rPr>
            </w:pPr>
          </w:p>
          <w:p w14:paraId="68FFF0D7" w14:textId="37D91D80" w:rsidR="0090409B" w:rsidRPr="0090409B" w:rsidRDefault="0090409B" w:rsidP="0090409B">
            <w:pPr>
              <w:numPr>
                <w:ilvl w:val="0"/>
                <w:numId w:val="17"/>
              </w:numPr>
              <w:rPr>
                <w:rFonts w:ascii="Arial" w:hAnsi="Arial" w:cs="Arial"/>
              </w:rPr>
            </w:pPr>
            <w:r w:rsidRPr="0090409B">
              <w:rPr>
                <w:rFonts w:ascii="Arial" w:hAnsi="Arial" w:cs="Arial"/>
              </w:rPr>
              <w:t>Environmental and social barriers, like inaccessible housing, limited transport, or reduced social support, make it harder for older people to stay active and maintain independence</w:t>
            </w:r>
            <w:r w:rsidR="001C07B7">
              <w:rPr>
                <w:rFonts w:ascii="Arial" w:hAnsi="Arial" w:cs="Arial"/>
              </w:rPr>
              <w:t xml:space="preserve"> </w:t>
            </w:r>
            <w:r w:rsidR="001C07B7" w:rsidRPr="001C07B7">
              <w:rPr>
                <w:rFonts w:ascii="Arial" w:hAnsi="Arial" w:cs="Arial"/>
              </w:rPr>
              <w:t>(SCIE, 2023)</w:t>
            </w:r>
            <w:r w:rsidR="001C07B7">
              <w:rPr>
                <w:rFonts w:ascii="Arial" w:hAnsi="Arial" w:cs="Arial"/>
              </w:rPr>
              <w:t>.</w:t>
            </w:r>
          </w:p>
          <w:p w14:paraId="1272F04B" w14:textId="0A5A8005" w:rsidR="00073A5E" w:rsidRPr="000E2F62" w:rsidRDefault="0090409B" w:rsidP="0090409B">
            <w:pPr>
              <w:numPr>
                <w:ilvl w:val="0"/>
                <w:numId w:val="16"/>
              </w:numPr>
              <w:rPr>
                <w:rFonts w:ascii="Arial" w:hAnsi="Arial" w:cs="Arial"/>
              </w:rPr>
            </w:pPr>
            <w:r w:rsidRPr="0090409B">
              <w:rPr>
                <w:rFonts w:ascii="Arial" w:hAnsi="Arial" w:cs="Arial"/>
              </w:rPr>
              <w:t>Health inequalities and limited access to services, including long waiting times, digital exclusion and financial constraints, can prevent older adults from receiving timely support that protects functional ability</w:t>
            </w:r>
            <w:r w:rsidR="001C07B7">
              <w:rPr>
                <w:rFonts w:ascii="Arial" w:hAnsi="Arial" w:cs="Arial"/>
              </w:rPr>
              <w:t xml:space="preserve"> </w:t>
            </w:r>
            <w:r w:rsidR="0049063E" w:rsidRPr="0049063E">
              <w:rPr>
                <w:rFonts w:ascii="Arial" w:hAnsi="Arial" w:cs="Arial"/>
              </w:rPr>
              <w:t>(NHS Digital, 2022)</w:t>
            </w:r>
            <w:r w:rsidR="0049063E">
              <w:rPr>
                <w:rFonts w:ascii="Arial" w:hAnsi="Arial" w:cs="Arial"/>
              </w:rPr>
              <w:t>.</w:t>
            </w:r>
          </w:p>
          <w:p w14:paraId="5ED8CC91" w14:textId="77777777" w:rsidR="00EB6F36" w:rsidRPr="000E2F62" w:rsidRDefault="00EB6F36" w:rsidP="00EB6F36">
            <w:pPr>
              <w:rPr>
                <w:rFonts w:ascii="Arial" w:hAnsi="Arial" w:cs="Arial"/>
              </w:rPr>
            </w:pPr>
          </w:p>
          <w:p w14:paraId="566AC7DF" w14:textId="131975C0" w:rsidR="00CE103E" w:rsidRPr="00882FB5" w:rsidRDefault="00CE103E" w:rsidP="00CE103E">
            <w:pPr>
              <w:rPr>
                <w:rFonts w:ascii="Arial" w:hAnsi="Arial" w:cs="Arial"/>
                <w:b/>
                <w:color w:val="44546A"/>
                <w:spacing w:val="10"/>
                <w:sz w:val="28"/>
              </w:rPr>
            </w:pPr>
            <w:r w:rsidRPr="00CE103E">
              <w:rPr>
                <w:rStyle w:val="Heading1Char"/>
                <w:rFonts w:ascii="Arial" w:hAnsi="Arial" w:cs="Arial"/>
              </w:rPr>
              <w:t>Recommendations for Improving Services to Empower Older People</w:t>
            </w:r>
          </w:p>
          <w:p w14:paraId="62832798" w14:textId="3B0F1FE9" w:rsidR="00882FB5" w:rsidRPr="00882FB5" w:rsidRDefault="00882FB5" w:rsidP="00882FB5">
            <w:pPr>
              <w:numPr>
                <w:ilvl w:val="0"/>
                <w:numId w:val="16"/>
              </w:numPr>
              <w:rPr>
                <w:rFonts w:ascii="Arial" w:hAnsi="Arial" w:cs="Arial"/>
              </w:rPr>
            </w:pPr>
            <w:r w:rsidRPr="00882FB5">
              <w:rPr>
                <w:rFonts w:ascii="Arial" w:hAnsi="Arial" w:cs="Arial"/>
              </w:rPr>
              <w:t>Expand person</w:t>
            </w:r>
            <w:r w:rsidRPr="00882FB5">
              <w:rPr>
                <w:rFonts w:ascii="Cambria Math" w:hAnsi="Cambria Math" w:cs="Cambria Math"/>
              </w:rPr>
              <w:t>‑</w:t>
            </w:r>
            <w:r w:rsidRPr="00882FB5">
              <w:rPr>
                <w:rFonts w:ascii="Arial" w:hAnsi="Arial" w:cs="Arial"/>
              </w:rPr>
              <w:t>centred care training across health and social care, ensuring staff consistently promote autonomy, choice and shared decision</w:t>
            </w:r>
            <w:r w:rsidRPr="00882FB5">
              <w:rPr>
                <w:rFonts w:ascii="Cambria Math" w:hAnsi="Cambria Math" w:cs="Cambria Math"/>
              </w:rPr>
              <w:t>‑</w:t>
            </w:r>
            <w:r w:rsidRPr="00882FB5">
              <w:rPr>
                <w:rFonts w:ascii="Arial" w:hAnsi="Arial" w:cs="Arial"/>
              </w:rPr>
              <w:t>making in every interaction.</w:t>
            </w:r>
          </w:p>
          <w:p w14:paraId="06B3CCBD" w14:textId="746AA1B0" w:rsidR="00882FB5" w:rsidRPr="00F407D2" w:rsidRDefault="00882FB5" w:rsidP="00882FB5">
            <w:pPr>
              <w:numPr>
                <w:ilvl w:val="0"/>
                <w:numId w:val="16"/>
              </w:numPr>
              <w:rPr>
                <w:rFonts w:ascii="Arial" w:hAnsi="Arial" w:cs="Arial"/>
              </w:rPr>
            </w:pPr>
            <w:r w:rsidRPr="00882FB5">
              <w:rPr>
                <w:rFonts w:ascii="Arial" w:hAnsi="Arial" w:cs="Arial"/>
              </w:rPr>
              <w:t>Increase access to community</w:t>
            </w:r>
            <w:r w:rsidRPr="00882FB5">
              <w:rPr>
                <w:rFonts w:ascii="Cambria Math" w:hAnsi="Cambria Math" w:cs="Cambria Math"/>
              </w:rPr>
              <w:t>‑</w:t>
            </w:r>
            <w:r w:rsidRPr="00882FB5">
              <w:rPr>
                <w:rFonts w:ascii="Arial" w:hAnsi="Arial" w:cs="Arial"/>
              </w:rPr>
              <w:t xml:space="preserve">based support, such as </w:t>
            </w:r>
            <w:r w:rsidR="00FB515C" w:rsidRPr="00882FB5">
              <w:rPr>
                <w:rFonts w:ascii="Arial" w:hAnsi="Arial" w:cs="Arial"/>
              </w:rPr>
              <w:t>rabblement</w:t>
            </w:r>
            <w:r w:rsidRPr="00882FB5">
              <w:rPr>
                <w:rFonts w:ascii="Arial" w:hAnsi="Arial" w:cs="Arial"/>
              </w:rPr>
              <w:t xml:space="preserve"> services, mobility </w:t>
            </w:r>
            <w:r w:rsidR="00FB515C" w:rsidRPr="00882FB5">
              <w:rPr>
                <w:rFonts w:ascii="Arial" w:hAnsi="Arial" w:cs="Arial"/>
              </w:rPr>
              <w:t>programmers</w:t>
            </w:r>
            <w:r w:rsidRPr="00882FB5">
              <w:rPr>
                <w:rFonts w:ascii="Arial" w:hAnsi="Arial" w:cs="Arial"/>
              </w:rPr>
              <w:t xml:space="preserve"> and social prescribing, helping older adults maintain functional ability and independence.</w:t>
            </w:r>
          </w:p>
          <w:p w14:paraId="42B8E080" w14:textId="4F70BA92" w:rsidR="00882FB5" w:rsidRDefault="00882FB5" w:rsidP="00882FB5">
            <w:pPr>
              <w:numPr>
                <w:ilvl w:val="0"/>
                <w:numId w:val="16"/>
              </w:numPr>
              <w:rPr>
                <w:rFonts w:ascii="Arial" w:hAnsi="Arial" w:cs="Arial"/>
              </w:rPr>
            </w:pPr>
            <w:r w:rsidRPr="00882FB5">
              <w:rPr>
                <w:rFonts w:ascii="Arial" w:hAnsi="Arial" w:cs="Arial"/>
              </w:rPr>
              <w:t>Improve accessibility of services through digital inclusion initiatives, offering training, simplified platforms and alternative non</w:t>
            </w:r>
            <w:r w:rsidRPr="00882FB5">
              <w:rPr>
                <w:rFonts w:ascii="Cambria Math" w:hAnsi="Cambria Math" w:cs="Cambria Math"/>
              </w:rPr>
              <w:t>‑</w:t>
            </w:r>
            <w:r w:rsidRPr="00882FB5">
              <w:rPr>
                <w:rFonts w:ascii="Arial" w:hAnsi="Arial" w:cs="Arial"/>
              </w:rPr>
              <w:t>digital options to reduce exclusion and support informed decision</w:t>
            </w:r>
            <w:r w:rsidRPr="00882FB5">
              <w:rPr>
                <w:rFonts w:ascii="Cambria Math" w:hAnsi="Cambria Math" w:cs="Cambria Math"/>
              </w:rPr>
              <w:t>‑</w:t>
            </w:r>
            <w:r w:rsidRPr="00882FB5">
              <w:rPr>
                <w:rFonts w:ascii="Arial" w:hAnsi="Arial" w:cs="Arial"/>
              </w:rPr>
              <w:t>making.</w:t>
            </w:r>
          </w:p>
          <w:p w14:paraId="55954AA4" w14:textId="77777777" w:rsidR="00A269F0" w:rsidRPr="00F407D2" w:rsidRDefault="00A269F0" w:rsidP="00A269F0">
            <w:pPr>
              <w:ind w:left="720"/>
              <w:rPr>
                <w:rFonts w:ascii="Arial" w:hAnsi="Arial" w:cs="Arial"/>
              </w:rPr>
            </w:pPr>
          </w:p>
          <w:p w14:paraId="3982AB9D" w14:textId="78698901" w:rsidR="00882FB5" w:rsidRPr="00F407D2" w:rsidRDefault="005B1182" w:rsidP="00882FB5">
            <w:pPr>
              <w:numPr>
                <w:ilvl w:val="0"/>
                <w:numId w:val="16"/>
              </w:numPr>
              <w:rPr>
                <w:rFonts w:ascii="Arial" w:hAnsi="Arial" w:cs="Arial"/>
              </w:rPr>
            </w:pPr>
            <w:r w:rsidRPr="00882FB5">
              <w:rPr>
                <w:rFonts w:ascii="Arial" w:hAnsi="Arial" w:cs="Arial"/>
              </w:rPr>
              <w:t>Strengthening</w:t>
            </w:r>
            <w:r w:rsidR="00882FB5" w:rsidRPr="00882FB5">
              <w:rPr>
                <w:rFonts w:ascii="Arial" w:hAnsi="Arial" w:cs="Arial"/>
              </w:rPr>
              <w:t xml:space="preserve"> integrated care pathways (NHS Long Term Plan) so older people experience seamless coordination between GP services, hospitals, social care and voluntary </w:t>
            </w:r>
            <w:r w:rsidR="00FB515C" w:rsidRPr="00882FB5">
              <w:rPr>
                <w:rFonts w:ascii="Arial" w:hAnsi="Arial" w:cs="Arial"/>
              </w:rPr>
              <w:t>organizations</w:t>
            </w:r>
            <w:r w:rsidR="00882FB5" w:rsidRPr="00882FB5">
              <w:rPr>
                <w:rFonts w:ascii="Arial" w:hAnsi="Arial" w:cs="Arial"/>
              </w:rPr>
              <w:t>.</w:t>
            </w:r>
          </w:p>
          <w:p w14:paraId="78E52FF6" w14:textId="77777777" w:rsidR="00B67824" w:rsidRDefault="00882FB5" w:rsidP="00882FB5">
            <w:pPr>
              <w:numPr>
                <w:ilvl w:val="0"/>
                <w:numId w:val="16"/>
              </w:numPr>
              <w:rPr>
                <w:rFonts w:ascii="Arial" w:hAnsi="Arial" w:cs="Arial"/>
              </w:rPr>
            </w:pPr>
            <w:r w:rsidRPr="00882FB5">
              <w:rPr>
                <w:rFonts w:ascii="Arial" w:hAnsi="Arial" w:cs="Arial"/>
              </w:rPr>
              <w:t>Enhance home adaptations and assistive technology provision, including faster assessments and funding through Disabled Facilities Grants, enabling older adults to remain safe and independent at home</w:t>
            </w:r>
            <w:r>
              <w:rPr>
                <w:rFonts w:ascii="Arial" w:hAnsi="Arial" w:cs="Arial"/>
              </w:rPr>
              <w:t>.</w:t>
            </w:r>
          </w:p>
          <w:p w14:paraId="11DE57CB" w14:textId="77777777" w:rsidR="00F407D2" w:rsidRDefault="00F407D2" w:rsidP="00F407D2">
            <w:pPr>
              <w:rPr>
                <w:rFonts w:ascii="Arial" w:hAnsi="Arial" w:cs="Arial"/>
              </w:rPr>
            </w:pPr>
          </w:p>
          <w:p w14:paraId="04EFDB67" w14:textId="77777777" w:rsidR="00F407D2" w:rsidRDefault="00F407D2" w:rsidP="00F407D2">
            <w:pPr>
              <w:rPr>
                <w:rFonts w:ascii="Arial" w:hAnsi="Arial" w:cs="Arial"/>
                <w:b/>
                <w:bCs/>
                <w:color w:val="153D63"/>
                <w:sz w:val="28"/>
                <w:szCs w:val="28"/>
              </w:rPr>
            </w:pPr>
            <w:r>
              <w:rPr>
                <w:rFonts w:ascii="Arial" w:hAnsi="Arial" w:cs="Arial"/>
                <w:b/>
                <w:bCs/>
                <w:color w:val="153D63"/>
                <w:sz w:val="28"/>
                <w:szCs w:val="28"/>
              </w:rPr>
              <w:t>Conclusion</w:t>
            </w:r>
          </w:p>
          <w:p w14:paraId="59828DFA" w14:textId="00C0A3A9" w:rsidR="00F407D2" w:rsidRPr="000E2F62" w:rsidRDefault="00F407D2" w:rsidP="00F407D2">
            <w:pPr>
              <w:rPr>
                <w:rFonts w:ascii="Arial" w:hAnsi="Arial" w:cs="Arial"/>
              </w:rPr>
            </w:pPr>
            <w:r w:rsidRPr="00F407D2">
              <w:rPr>
                <w:rFonts w:ascii="Arial" w:hAnsi="Arial" w:cs="Arial"/>
              </w:rPr>
              <w:t>Empowering older people requires services that actively promote independence, functional ability and informed choice. By strengthening person</w:t>
            </w:r>
            <w:r w:rsidRPr="00F407D2">
              <w:rPr>
                <w:rFonts w:ascii="Cambria Math" w:hAnsi="Cambria Math" w:cs="Cambria Math"/>
              </w:rPr>
              <w:t>‑</w:t>
            </w:r>
            <w:r w:rsidRPr="00F407D2">
              <w:rPr>
                <w:rFonts w:ascii="Arial" w:hAnsi="Arial" w:cs="Arial"/>
              </w:rPr>
              <w:t>centred practice, improving access to community and digital support, and enhancing integrated care, the UK can create a system where older adults feel respected, involved and confident in managing their health and daily lives. These improvements not only enhance wellbeing but also ensure that care remains equitable, dignified and responsive to the needs of an ageing population.</w:t>
            </w:r>
          </w:p>
        </w:tc>
      </w:tr>
      <w:tr w:rsidR="004642F0" w:rsidRPr="000E2F62" w14:paraId="77240BF9" w14:textId="77777777" w:rsidTr="00EB6F36">
        <w:trPr>
          <w:trHeight w:val="60"/>
          <w:jc w:val="center"/>
        </w:trPr>
        <w:tc>
          <w:tcPr>
            <w:tcW w:w="4534" w:type="dxa"/>
            <w:vMerge/>
          </w:tcPr>
          <w:p w14:paraId="525119C5" w14:textId="77777777" w:rsidR="004642F0" w:rsidRPr="000E2F62" w:rsidRDefault="004642F0" w:rsidP="00B67824">
            <w:pPr>
              <w:rPr>
                <w:rFonts w:ascii="Arial" w:hAnsi="Arial" w:cs="Arial"/>
                <w:noProof/>
              </w:rPr>
            </w:pPr>
          </w:p>
        </w:tc>
        <w:tc>
          <w:tcPr>
            <w:tcW w:w="416" w:type="dxa"/>
            <w:vMerge/>
          </w:tcPr>
          <w:p w14:paraId="0C5685CB" w14:textId="77777777" w:rsidR="004642F0" w:rsidRPr="000E2F62" w:rsidRDefault="004642F0" w:rsidP="00B67824">
            <w:pPr>
              <w:rPr>
                <w:rFonts w:ascii="Arial" w:hAnsi="Arial" w:cs="Arial"/>
                <w:noProof/>
              </w:rPr>
            </w:pPr>
          </w:p>
        </w:tc>
        <w:tc>
          <w:tcPr>
            <w:tcW w:w="4500" w:type="dxa"/>
          </w:tcPr>
          <w:p w14:paraId="6E5778E9" w14:textId="77777777" w:rsidR="004642F0" w:rsidRPr="000E2F62" w:rsidRDefault="004642F0" w:rsidP="00C46111">
            <w:pPr>
              <w:rPr>
                <w:rFonts w:ascii="Arial" w:hAnsi="Arial" w:cs="Arial"/>
                <w:noProof/>
              </w:rPr>
            </w:pPr>
          </w:p>
        </w:tc>
        <w:tc>
          <w:tcPr>
            <w:tcW w:w="360" w:type="dxa"/>
            <w:vMerge/>
          </w:tcPr>
          <w:p w14:paraId="2CC67D61" w14:textId="77777777" w:rsidR="004642F0" w:rsidRPr="000E2F62" w:rsidRDefault="004642F0" w:rsidP="00B67824">
            <w:pPr>
              <w:rPr>
                <w:rFonts w:ascii="Arial" w:hAnsi="Arial" w:cs="Arial"/>
                <w:noProof/>
              </w:rPr>
            </w:pPr>
          </w:p>
        </w:tc>
        <w:tc>
          <w:tcPr>
            <w:tcW w:w="4590" w:type="dxa"/>
            <w:vMerge/>
          </w:tcPr>
          <w:p w14:paraId="55C4BA18" w14:textId="77777777" w:rsidR="004642F0" w:rsidRPr="000E2F62" w:rsidRDefault="004642F0" w:rsidP="004642F0">
            <w:pPr>
              <w:rPr>
                <w:rFonts w:ascii="Arial" w:hAnsi="Arial" w:cs="Arial"/>
                <w:sz w:val="21"/>
              </w:rPr>
            </w:pPr>
          </w:p>
        </w:tc>
      </w:tr>
      <w:tr w:rsidR="004642F0" w:rsidRPr="000E2F62" w14:paraId="3B42D06E" w14:textId="77777777" w:rsidTr="00EB6F36">
        <w:trPr>
          <w:trHeight w:val="6431"/>
          <w:jc w:val="center"/>
        </w:trPr>
        <w:tc>
          <w:tcPr>
            <w:tcW w:w="4534" w:type="dxa"/>
            <w:vMerge/>
          </w:tcPr>
          <w:p w14:paraId="3CEC46D1" w14:textId="77777777" w:rsidR="004642F0" w:rsidRPr="000E2F62" w:rsidRDefault="004642F0" w:rsidP="00B67824">
            <w:pPr>
              <w:rPr>
                <w:rFonts w:ascii="Arial" w:hAnsi="Arial" w:cs="Arial"/>
                <w:noProof/>
              </w:rPr>
            </w:pPr>
          </w:p>
        </w:tc>
        <w:tc>
          <w:tcPr>
            <w:tcW w:w="416" w:type="dxa"/>
            <w:vMerge/>
          </w:tcPr>
          <w:p w14:paraId="4F65A767" w14:textId="77777777" w:rsidR="004642F0" w:rsidRPr="000E2F62" w:rsidRDefault="004642F0" w:rsidP="00B67824">
            <w:pPr>
              <w:rPr>
                <w:rFonts w:ascii="Arial" w:hAnsi="Arial" w:cs="Arial"/>
                <w:noProof/>
              </w:rPr>
            </w:pPr>
          </w:p>
        </w:tc>
        <w:tc>
          <w:tcPr>
            <w:tcW w:w="4500" w:type="dxa"/>
          </w:tcPr>
          <w:p w14:paraId="2B3D8B88" w14:textId="77777777" w:rsidR="002B5410" w:rsidRPr="002B5410" w:rsidRDefault="002B5410" w:rsidP="002B5410">
            <w:pPr>
              <w:rPr>
                <w:rFonts w:ascii="Arial" w:hAnsi="Arial" w:cs="Arial"/>
                <w:noProof/>
              </w:rPr>
            </w:pPr>
            <w:r w:rsidRPr="002B5410">
              <w:rPr>
                <w:rFonts w:ascii="Arial" w:hAnsi="Arial" w:cs="Arial"/>
                <w:b/>
                <w:bCs/>
                <w:noProof/>
                <w:color w:val="153D63"/>
                <w:sz w:val="28"/>
                <w:szCs w:val="28"/>
              </w:rPr>
              <w:t>Effectiveness and Benefits of Approaches, Interventions &amp; UK Provisions</w:t>
            </w:r>
          </w:p>
          <w:p w14:paraId="66DB67B8" w14:textId="7C0A9842" w:rsidR="006D6F4B" w:rsidRPr="00B15D07" w:rsidRDefault="006D6F4B" w:rsidP="006D6F4B">
            <w:pPr>
              <w:numPr>
                <w:ilvl w:val="0"/>
                <w:numId w:val="15"/>
              </w:numPr>
              <w:rPr>
                <w:rFonts w:ascii="Arial" w:hAnsi="Arial" w:cs="Arial"/>
                <w:noProof/>
              </w:rPr>
            </w:pPr>
            <w:r w:rsidRPr="006D6F4B">
              <w:rPr>
                <w:rFonts w:ascii="Arial" w:hAnsi="Arial" w:cs="Arial"/>
                <w:noProof/>
              </w:rPr>
              <w:t>Person</w:t>
            </w:r>
            <w:r w:rsidRPr="006D6F4B">
              <w:rPr>
                <w:rFonts w:ascii="Cambria Math" w:hAnsi="Cambria Math" w:cs="Cambria Math"/>
                <w:noProof/>
              </w:rPr>
              <w:t>‑</w:t>
            </w:r>
            <w:r w:rsidRPr="006D6F4B">
              <w:rPr>
                <w:rFonts w:ascii="Arial" w:hAnsi="Arial" w:cs="Arial"/>
                <w:noProof/>
              </w:rPr>
              <w:t>centred care approaches (Care Act 2014) are highly effective because they place the older person’s preferences, routines and values at the centre of care planning, improving autonomy, dignity and satisfaction with services</w:t>
            </w:r>
            <w:r w:rsidR="00FD6EB9">
              <w:rPr>
                <w:rFonts w:ascii="Arial" w:hAnsi="Arial" w:cs="Arial"/>
                <w:noProof/>
              </w:rPr>
              <w:t xml:space="preserve"> </w:t>
            </w:r>
            <w:r w:rsidR="00F001A0" w:rsidRPr="00F001A0">
              <w:rPr>
                <w:rFonts w:ascii="Arial" w:hAnsi="Arial" w:cs="Arial"/>
                <w:noProof/>
              </w:rPr>
              <w:t xml:space="preserve"> (Care Act 2014) → (DHSC, 2014)</w:t>
            </w:r>
            <w:r w:rsidR="00F001A0">
              <w:rPr>
                <w:rFonts w:ascii="Arial" w:hAnsi="Arial" w:cs="Arial"/>
                <w:noProof/>
              </w:rPr>
              <w:t>.</w:t>
            </w:r>
          </w:p>
          <w:p w14:paraId="1074D782" w14:textId="70996CFC" w:rsidR="006D6F4B" w:rsidRPr="00B15D07" w:rsidRDefault="006D6F4B" w:rsidP="006D6F4B">
            <w:pPr>
              <w:numPr>
                <w:ilvl w:val="0"/>
                <w:numId w:val="14"/>
              </w:numPr>
              <w:rPr>
                <w:rFonts w:ascii="Arial" w:hAnsi="Arial" w:cs="Arial"/>
                <w:noProof/>
              </w:rPr>
            </w:pPr>
            <w:r w:rsidRPr="006D6F4B">
              <w:rPr>
                <w:rFonts w:ascii="Arial" w:hAnsi="Arial" w:cs="Arial"/>
                <w:noProof/>
              </w:rPr>
              <w:t>Strengths</w:t>
            </w:r>
            <w:r w:rsidRPr="006D6F4B">
              <w:rPr>
                <w:rFonts w:ascii="Cambria Math" w:hAnsi="Cambria Math" w:cs="Cambria Math"/>
                <w:noProof/>
              </w:rPr>
              <w:t>‑</w:t>
            </w:r>
            <w:r w:rsidRPr="006D6F4B">
              <w:rPr>
                <w:rFonts w:ascii="Arial" w:hAnsi="Arial" w:cs="Arial"/>
                <w:noProof/>
              </w:rPr>
              <w:t>based interventions, encouraged in UK social care policy, help older adults maintain functional ability by focusing on what they can do, promoting independence and reducing over</w:t>
            </w:r>
            <w:r w:rsidRPr="006D6F4B">
              <w:rPr>
                <w:rFonts w:ascii="Cambria Math" w:hAnsi="Cambria Math" w:cs="Cambria Math"/>
                <w:noProof/>
              </w:rPr>
              <w:t>‑</w:t>
            </w:r>
            <w:r w:rsidRPr="006D6F4B">
              <w:rPr>
                <w:rFonts w:ascii="Arial" w:hAnsi="Arial" w:cs="Arial"/>
                <w:noProof/>
              </w:rPr>
              <w:t>reliance on services</w:t>
            </w:r>
            <w:r w:rsidR="00E266CC">
              <w:rPr>
                <w:rFonts w:ascii="Arial" w:hAnsi="Arial" w:cs="Arial"/>
                <w:noProof/>
              </w:rPr>
              <w:t xml:space="preserve"> </w:t>
            </w:r>
            <w:r w:rsidR="00E266CC" w:rsidRPr="00E266CC">
              <w:rPr>
                <w:rFonts w:ascii="Arial" w:hAnsi="Arial" w:cs="Arial"/>
                <w:noProof/>
              </w:rPr>
              <w:t>(SCIE, 2023)</w:t>
            </w:r>
            <w:r w:rsidR="00E266CC">
              <w:rPr>
                <w:rFonts w:ascii="Arial" w:hAnsi="Arial" w:cs="Arial"/>
                <w:noProof/>
              </w:rPr>
              <w:t>.</w:t>
            </w:r>
          </w:p>
          <w:p w14:paraId="52A8E122" w14:textId="118CD109" w:rsidR="006D6F4B" w:rsidRPr="00B15D07" w:rsidRDefault="006D6F4B" w:rsidP="006D6F4B">
            <w:pPr>
              <w:numPr>
                <w:ilvl w:val="0"/>
                <w:numId w:val="13"/>
              </w:numPr>
              <w:rPr>
                <w:rFonts w:ascii="Arial" w:hAnsi="Arial" w:cs="Arial"/>
                <w:noProof/>
              </w:rPr>
            </w:pPr>
            <w:r w:rsidRPr="006D6F4B">
              <w:rPr>
                <w:rFonts w:ascii="Arial" w:hAnsi="Arial" w:cs="Arial"/>
                <w:noProof/>
              </w:rPr>
              <w:t>Integrated care models (NHS Long Term Plan) improve outcomes by coordinating health, social care and community support, reducing hospital admissions and enabling older people to remain safely at home</w:t>
            </w:r>
            <w:r w:rsidR="00E266CC">
              <w:rPr>
                <w:rFonts w:ascii="Arial" w:hAnsi="Arial" w:cs="Arial"/>
                <w:noProof/>
              </w:rPr>
              <w:t xml:space="preserve"> </w:t>
            </w:r>
            <w:r w:rsidR="00D33482" w:rsidRPr="00D33482">
              <w:rPr>
                <w:rFonts w:ascii="Arial" w:hAnsi="Arial" w:cs="Arial"/>
                <w:noProof/>
              </w:rPr>
              <w:t>(NHS Long Term Plan) → (NHS England, 2019)</w:t>
            </w:r>
            <w:r w:rsidR="00D33482">
              <w:rPr>
                <w:rFonts w:ascii="Arial" w:hAnsi="Arial" w:cs="Arial"/>
                <w:noProof/>
              </w:rPr>
              <w:t>.</w:t>
            </w:r>
          </w:p>
          <w:p w14:paraId="0A7FEAB6" w14:textId="3E06572F" w:rsidR="00546A8A" w:rsidRDefault="006D6F4B" w:rsidP="00546A8A">
            <w:pPr>
              <w:numPr>
                <w:ilvl w:val="0"/>
                <w:numId w:val="12"/>
              </w:numPr>
              <w:rPr>
                <w:rFonts w:ascii="Arial" w:hAnsi="Arial" w:cs="Arial"/>
                <w:noProof/>
              </w:rPr>
            </w:pPr>
            <w:r w:rsidRPr="00B15D07">
              <w:rPr>
                <w:rFonts w:ascii="Arial" w:hAnsi="Arial" w:cs="Arial"/>
                <w:noProof/>
              </w:rPr>
              <w:t>Assistive technology and home adaptations, supported through Disabled Facilities Grants, enhance safety and independence by reducing falls, supporting mobility and enabling older adults to manage daily tasks more confidently</w:t>
            </w:r>
            <w:r w:rsidR="00E266CC">
              <w:rPr>
                <w:rFonts w:ascii="Arial" w:hAnsi="Arial" w:cs="Arial"/>
                <w:noProof/>
              </w:rPr>
              <w:t xml:space="preserve"> </w:t>
            </w:r>
            <w:r w:rsidR="00D33482" w:rsidRPr="00D33482">
              <w:rPr>
                <w:rFonts w:ascii="Arial" w:hAnsi="Arial" w:cs="Arial"/>
                <w:noProof/>
              </w:rPr>
              <w:t xml:space="preserve"> (DLUHC, 2024)</w:t>
            </w:r>
            <w:r w:rsidR="00D33482">
              <w:rPr>
                <w:rFonts w:ascii="Arial" w:hAnsi="Arial" w:cs="Arial"/>
                <w:noProof/>
              </w:rPr>
              <w:t>.</w:t>
            </w:r>
          </w:p>
          <w:p w14:paraId="38071C4A" w14:textId="77777777" w:rsidR="000032F0" w:rsidRDefault="000032F0" w:rsidP="000032F0">
            <w:pPr>
              <w:rPr>
                <w:rFonts w:ascii="Arial" w:hAnsi="Arial" w:cs="Arial"/>
                <w:noProof/>
              </w:rPr>
            </w:pPr>
          </w:p>
          <w:p w14:paraId="1E23E044" w14:textId="77777777" w:rsidR="000032F0" w:rsidRDefault="000032F0" w:rsidP="000032F0">
            <w:pPr>
              <w:rPr>
                <w:rFonts w:ascii="Arial" w:hAnsi="Arial" w:cs="Arial"/>
                <w:noProof/>
              </w:rPr>
            </w:pPr>
          </w:p>
          <w:p w14:paraId="0597ECC9" w14:textId="77777777" w:rsidR="00966530" w:rsidRPr="000032F0" w:rsidRDefault="00966530" w:rsidP="000032F0">
            <w:pPr>
              <w:rPr>
                <w:rFonts w:ascii="Arial" w:hAnsi="Arial" w:cs="Arial"/>
                <w:noProof/>
              </w:rPr>
            </w:pPr>
          </w:p>
          <w:p w14:paraId="4842A5DC" w14:textId="00F6D18C" w:rsidR="005C164E" w:rsidRPr="00B014E5" w:rsidRDefault="006D6F4B" w:rsidP="00B014E5">
            <w:pPr>
              <w:numPr>
                <w:ilvl w:val="0"/>
                <w:numId w:val="11"/>
              </w:numPr>
              <w:rPr>
                <w:rFonts w:ascii="Arial" w:hAnsi="Arial" w:cs="Arial"/>
                <w:noProof/>
              </w:rPr>
            </w:pPr>
            <w:r w:rsidRPr="00EF2009">
              <w:rPr>
                <w:rFonts w:ascii="Arial" w:hAnsi="Arial" w:cs="Arial"/>
                <w:noProof/>
              </w:rPr>
              <w:lastRenderedPageBreak/>
              <w:t>Two relevant theories — Maslow’s Hierarchy of Needs and Bandura’s Self</w:t>
            </w:r>
            <w:r w:rsidRPr="00EF2009">
              <w:rPr>
                <w:rFonts w:ascii="Cambria Math" w:hAnsi="Cambria Math" w:cs="Cambria Math"/>
                <w:noProof/>
              </w:rPr>
              <w:t>‑</w:t>
            </w:r>
            <w:r w:rsidRPr="00EF2009">
              <w:rPr>
                <w:rFonts w:ascii="Arial" w:hAnsi="Arial" w:cs="Arial"/>
                <w:noProof/>
              </w:rPr>
              <w:t>Efficacy Theory — explain why empowerment approaches work: meeting safety, belonging and esteem needs builds confidence, while increasing self</w:t>
            </w:r>
            <w:r w:rsidRPr="00EF2009">
              <w:rPr>
                <w:rFonts w:ascii="Cambria Math" w:hAnsi="Cambria Math" w:cs="Cambria Math"/>
                <w:noProof/>
              </w:rPr>
              <w:t>‑</w:t>
            </w:r>
            <w:r w:rsidRPr="00EF2009">
              <w:rPr>
                <w:rFonts w:ascii="Arial" w:hAnsi="Arial" w:cs="Arial"/>
                <w:noProof/>
              </w:rPr>
              <w:t>efficacy helps older adults believe they can manage their health, make decisions and maintain independence</w:t>
            </w:r>
            <w:r w:rsidR="005A7A20">
              <w:rPr>
                <w:rFonts w:ascii="Arial" w:hAnsi="Arial" w:cs="Arial"/>
                <w:noProof/>
              </w:rPr>
              <w:t xml:space="preserve"> </w:t>
            </w:r>
            <w:r w:rsidR="005A7A20" w:rsidRPr="005A7A20">
              <w:rPr>
                <w:rFonts w:ascii="Arial" w:hAnsi="Arial" w:cs="Arial"/>
                <w:noProof/>
              </w:rPr>
              <w:t xml:space="preserve"> (Maslow, 1943)</w:t>
            </w:r>
            <w:r w:rsidR="00497D69">
              <w:rPr>
                <w:rFonts w:ascii="Arial" w:hAnsi="Arial" w:cs="Arial"/>
                <w:noProof/>
              </w:rPr>
              <w:t xml:space="preserve"> and </w:t>
            </w:r>
            <w:r w:rsidR="00497D69" w:rsidRPr="00497D69">
              <w:rPr>
                <w:rFonts w:ascii="Arial" w:hAnsi="Arial" w:cs="Arial"/>
                <w:noProof/>
              </w:rPr>
              <w:t>(Bandura, 1977</w:t>
            </w:r>
            <w:r w:rsidR="00497D69">
              <w:rPr>
                <w:rFonts w:ascii="Arial" w:hAnsi="Arial" w:cs="Arial"/>
                <w:noProof/>
              </w:rPr>
              <w:t>).</w:t>
            </w:r>
          </w:p>
          <w:p w14:paraId="226B43DE" w14:textId="52412427" w:rsidR="005C164E" w:rsidRPr="000E2F62" w:rsidRDefault="00DE2CC4" w:rsidP="00B014E5">
            <w:pPr>
              <w:rPr>
                <w:rFonts w:ascii="Arial" w:hAnsi="Arial" w:cs="Arial"/>
                <w:noProof/>
              </w:rPr>
            </w:pPr>
            <w:r>
              <w:rPr>
                <w:rFonts w:ascii="Arial" w:hAnsi="Arial" w:cs="Arial"/>
                <w:noProof/>
              </w:rPr>
            </w:r>
            <w:r>
              <w:rPr>
                <w:rFonts w:ascii="Arial" w:hAnsi="Arial" w:cs="Arial"/>
                <w:noProof/>
              </w:rPr>
              <w:pict w14:anchorId="4CFA4D2F">
                <v:shape id="_x0000_s2058" type="#_x0000_t75" style="width:211.55pt;height:199.4pt;mso-left-percent:-10001;mso-top-percent:-10001;mso-position-horizontal:absolute;mso-position-horizontal-relative:char;mso-position-vertical:absolute;mso-position-vertical-relative:line;mso-left-percent:-10001;mso-top-percent:-10001">
                  <v:imagedata r:id="rId15" o:title=""/>
                  <w10:wrap type="none"/>
                  <w10:anchorlock/>
                </v:shape>
              </w:pict>
            </w:r>
          </w:p>
        </w:tc>
        <w:tc>
          <w:tcPr>
            <w:tcW w:w="360" w:type="dxa"/>
            <w:vMerge/>
          </w:tcPr>
          <w:p w14:paraId="08176156" w14:textId="77777777" w:rsidR="004642F0" w:rsidRPr="000E2F62" w:rsidRDefault="004642F0" w:rsidP="00B67824">
            <w:pPr>
              <w:rPr>
                <w:rFonts w:ascii="Arial" w:hAnsi="Arial" w:cs="Arial"/>
                <w:noProof/>
              </w:rPr>
            </w:pPr>
          </w:p>
        </w:tc>
        <w:tc>
          <w:tcPr>
            <w:tcW w:w="4590" w:type="dxa"/>
            <w:vMerge/>
          </w:tcPr>
          <w:p w14:paraId="03FDD0E0" w14:textId="77777777" w:rsidR="004642F0" w:rsidRPr="000E2F62" w:rsidRDefault="004642F0" w:rsidP="004642F0">
            <w:pPr>
              <w:rPr>
                <w:rFonts w:ascii="Arial" w:hAnsi="Arial" w:cs="Arial"/>
                <w:sz w:val="21"/>
              </w:rPr>
            </w:pPr>
          </w:p>
        </w:tc>
      </w:tr>
    </w:tbl>
    <w:p w14:paraId="0D42E880" w14:textId="77777777" w:rsidR="00B67824" w:rsidRDefault="00B67824" w:rsidP="00C46111"/>
    <w:p w14:paraId="6E52848C" w14:textId="77777777" w:rsidR="00655508" w:rsidRDefault="00655508" w:rsidP="00C46111"/>
    <w:p w14:paraId="04EA6CF7" w14:textId="77777777" w:rsidR="00655508" w:rsidRDefault="00655508" w:rsidP="00C46111"/>
    <w:p w14:paraId="5A0BA946" w14:textId="77777777" w:rsidR="00655508" w:rsidRDefault="00655508" w:rsidP="00C46111"/>
    <w:p w14:paraId="5ADE367D" w14:textId="77777777" w:rsidR="00ED1049" w:rsidRPr="000424BD" w:rsidRDefault="00ED1049" w:rsidP="00C46111">
      <w:pPr>
        <w:rPr>
          <w:rFonts w:ascii="Arial" w:hAnsi="Arial" w:cs="Arial"/>
          <w:b/>
          <w:bCs/>
          <w:color w:val="EE0000"/>
          <w:sz w:val="32"/>
          <w:szCs w:val="32"/>
        </w:rPr>
      </w:pPr>
      <w:r w:rsidRPr="000424BD">
        <w:rPr>
          <w:rFonts w:ascii="Arial" w:hAnsi="Arial" w:cs="Arial"/>
          <w:b/>
          <w:bCs/>
          <w:color w:val="EE0000"/>
          <w:sz w:val="32"/>
          <w:szCs w:val="32"/>
        </w:rPr>
        <w:lastRenderedPageBreak/>
        <w:t>References</w:t>
      </w:r>
    </w:p>
    <w:p w14:paraId="64ADF3CD" w14:textId="650721E2" w:rsidR="00EE0D41" w:rsidRPr="00EE0D41" w:rsidRDefault="00EE0D41" w:rsidP="00EE0D41">
      <w:pPr>
        <w:rPr>
          <w:rFonts w:ascii="Arial" w:hAnsi="Arial" w:cs="Arial"/>
          <w:sz w:val="24"/>
          <w:szCs w:val="24"/>
        </w:rPr>
      </w:pPr>
      <w:r w:rsidRPr="00EE0D41">
        <w:rPr>
          <w:rFonts w:ascii="Arial" w:hAnsi="Arial" w:cs="Arial"/>
          <w:sz w:val="24"/>
          <w:szCs w:val="24"/>
        </w:rPr>
        <w:t xml:space="preserve">Age UK (2023) Later Life in the United Kingdom: Statistics Report. Available at: </w:t>
      </w:r>
      <w:hyperlink r:id="rId16" w:history="1">
        <w:r w:rsidR="000424BD" w:rsidRPr="00FC2075">
          <w:rPr>
            <w:rStyle w:val="Hyperlink"/>
            <w:rFonts w:ascii="Arial" w:hAnsi="Arial" w:cs="Arial"/>
            <w:sz w:val="24"/>
            <w:szCs w:val="24"/>
          </w:rPr>
          <w:t>https://www.ageuk.org.uk</w:t>
        </w:r>
      </w:hyperlink>
      <w:r w:rsidR="000424BD">
        <w:rPr>
          <w:rFonts w:ascii="Arial" w:hAnsi="Arial" w:cs="Arial"/>
          <w:sz w:val="24"/>
          <w:szCs w:val="24"/>
        </w:rPr>
        <w:t xml:space="preserve"> </w:t>
      </w:r>
      <w:r w:rsidRPr="00EE0D41">
        <w:rPr>
          <w:rFonts w:ascii="Arial" w:hAnsi="Arial" w:cs="Arial"/>
          <w:sz w:val="24"/>
          <w:szCs w:val="24"/>
        </w:rPr>
        <w:t>(Accessed: 16 July 2026).</w:t>
      </w:r>
    </w:p>
    <w:p w14:paraId="378DE3FE" w14:textId="43BEA39B" w:rsidR="00EE0D41" w:rsidRPr="00EE0D41" w:rsidRDefault="00EE0D41" w:rsidP="00EE0D41">
      <w:pPr>
        <w:rPr>
          <w:rFonts w:ascii="Arial" w:hAnsi="Arial" w:cs="Arial"/>
          <w:sz w:val="24"/>
          <w:szCs w:val="24"/>
        </w:rPr>
      </w:pPr>
      <w:r w:rsidRPr="00EE0D41">
        <w:rPr>
          <w:rFonts w:ascii="Arial" w:hAnsi="Arial" w:cs="Arial"/>
          <w:sz w:val="24"/>
          <w:szCs w:val="24"/>
        </w:rPr>
        <w:t>Bandura, A. (1977) ‘Self-efficacy: Toward a unifying theory of behavioural change’, Psychological Review, 84(2), pp. 191–215.</w:t>
      </w:r>
    </w:p>
    <w:p w14:paraId="221B4566" w14:textId="61969AEA" w:rsidR="000424BD" w:rsidRDefault="00EE0D41" w:rsidP="00EE0D41">
      <w:pPr>
        <w:rPr>
          <w:rFonts w:ascii="Arial" w:hAnsi="Arial" w:cs="Arial"/>
          <w:sz w:val="24"/>
          <w:szCs w:val="24"/>
        </w:rPr>
      </w:pPr>
      <w:r w:rsidRPr="00EE0D41">
        <w:rPr>
          <w:rFonts w:ascii="Arial" w:hAnsi="Arial" w:cs="Arial"/>
          <w:sz w:val="24"/>
          <w:szCs w:val="24"/>
        </w:rPr>
        <w:t xml:space="preserve">Department for Levelling Up, Housing and Communities (2024) Disabled Facilities Grant Guidance. Available at: </w:t>
      </w:r>
      <w:hyperlink r:id="rId17" w:history="1">
        <w:r w:rsidR="000424BD" w:rsidRPr="00FC2075">
          <w:rPr>
            <w:rStyle w:val="Hyperlink"/>
            <w:rFonts w:ascii="Arial" w:hAnsi="Arial" w:cs="Arial"/>
            <w:sz w:val="24"/>
            <w:szCs w:val="24"/>
          </w:rPr>
          <w:t>https://www.gov.uk</w:t>
        </w:r>
      </w:hyperlink>
    </w:p>
    <w:p w14:paraId="48756539" w14:textId="4C52DDFE" w:rsidR="00EE0D41" w:rsidRPr="00EE0D41" w:rsidRDefault="00EE0D41" w:rsidP="00EE0D41">
      <w:pPr>
        <w:rPr>
          <w:rFonts w:ascii="Arial" w:hAnsi="Arial" w:cs="Arial"/>
          <w:sz w:val="24"/>
          <w:szCs w:val="24"/>
        </w:rPr>
      </w:pPr>
      <w:r w:rsidRPr="00EE0D41">
        <w:rPr>
          <w:rFonts w:ascii="Arial" w:hAnsi="Arial" w:cs="Arial"/>
          <w:sz w:val="24"/>
          <w:szCs w:val="24"/>
        </w:rPr>
        <w:t>(Accessed: 16 July 2026).</w:t>
      </w:r>
    </w:p>
    <w:p w14:paraId="073AA788" w14:textId="5ADF311A" w:rsidR="00EE0D41" w:rsidRPr="00EE0D41" w:rsidRDefault="00EE0D41" w:rsidP="00EE0D41">
      <w:pPr>
        <w:rPr>
          <w:rFonts w:ascii="Arial" w:hAnsi="Arial" w:cs="Arial"/>
          <w:sz w:val="24"/>
          <w:szCs w:val="24"/>
        </w:rPr>
      </w:pPr>
      <w:r w:rsidRPr="00EE0D41">
        <w:rPr>
          <w:rFonts w:ascii="Arial" w:hAnsi="Arial" w:cs="Arial"/>
          <w:sz w:val="24"/>
          <w:szCs w:val="24"/>
        </w:rPr>
        <w:t>Department of Health and Social Care (2014) Care Act 2014. London: HMSO.</w:t>
      </w:r>
    </w:p>
    <w:p w14:paraId="70190E93" w14:textId="0A7FE4D3" w:rsidR="00EE0D41" w:rsidRPr="00EE0D41" w:rsidRDefault="00EE0D41" w:rsidP="00EE0D41">
      <w:pPr>
        <w:rPr>
          <w:rFonts w:ascii="Arial" w:hAnsi="Arial" w:cs="Arial"/>
          <w:sz w:val="24"/>
          <w:szCs w:val="24"/>
        </w:rPr>
      </w:pPr>
      <w:r w:rsidRPr="00EE0D41">
        <w:rPr>
          <w:rFonts w:ascii="Arial" w:hAnsi="Arial" w:cs="Arial"/>
          <w:sz w:val="24"/>
          <w:szCs w:val="24"/>
        </w:rPr>
        <w:t>HM Government (2005) Mental Capacity Act 2005. London: HMSO.</w:t>
      </w:r>
    </w:p>
    <w:p w14:paraId="1F680F5E" w14:textId="2A298D11" w:rsidR="00EE0D41" w:rsidRPr="00EE0D41" w:rsidRDefault="00EE0D41" w:rsidP="00EE0D41">
      <w:pPr>
        <w:rPr>
          <w:rFonts w:ascii="Arial" w:hAnsi="Arial" w:cs="Arial"/>
          <w:sz w:val="24"/>
          <w:szCs w:val="24"/>
        </w:rPr>
      </w:pPr>
      <w:r w:rsidRPr="00EE0D41">
        <w:rPr>
          <w:rFonts w:ascii="Arial" w:hAnsi="Arial" w:cs="Arial"/>
          <w:sz w:val="24"/>
          <w:szCs w:val="24"/>
        </w:rPr>
        <w:t>Maslow, A.H. (1943) ‘A theory of human motivation’, Psychological Review, 50(4), pp. 370–396.</w:t>
      </w:r>
    </w:p>
    <w:p w14:paraId="1D091A71" w14:textId="77F5D25F" w:rsidR="00EE0D41" w:rsidRPr="00EE0D41" w:rsidRDefault="00EE0D41" w:rsidP="00EE0D41">
      <w:pPr>
        <w:rPr>
          <w:rFonts w:ascii="Arial" w:hAnsi="Arial" w:cs="Arial"/>
          <w:sz w:val="24"/>
          <w:szCs w:val="24"/>
        </w:rPr>
      </w:pPr>
      <w:r w:rsidRPr="00EE0D41">
        <w:rPr>
          <w:rFonts w:ascii="Arial" w:hAnsi="Arial" w:cs="Arial"/>
          <w:sz w:val="24"/>
          <w:szCs w:val="24"/>
        </w:rPr>
        <w:t xml:space="preserve">NHS Digital (2022) Health Conditions in Older Adults: Annual Report. Available at: </w:t>
      </w:r>
      <w:hyperlink r:id="rId18" w:history="1">
        <w:r w:rsidR="000424BD" w:rsidRPr="00FC2075">
          <w:rPr>
            <w:rStyle w:val="Hyperlink"/>
            <w:rFonts w:ascii="Arial" w:hAnsi="Arial" w:cs="Arial"/>
            <w:sz w:val="24"/>
            <w:szCs w:val="24"/>
          </w:rPr>
          <w:t>https://digital.nhs.uk</w:t>
        </w:r>
      </w:hyperlink>
      <w:r w:rsidR="000424BD">
        <w:rPr>
          <w:rFonts w:ascii="Arial" w:hAnsi="Arial" w:cs="Arial"/>
          <w:sz w:val="24"/>
          <w:szCs w:val="24"/>
        </w:rPr>
        <w:t xml:space="preserve"> </w:t>
      </w:r>
      <w:r w:rsidRPr="00EE0D41">
        <w:rPr>
          <w:rFonts w:ascii="Arial" w:hAnsi="Arial" w:cs="Arial"/>
          <w:sz w:val="24"/>
          <w:szCs w:val="24"/>
        </w:rPr>
        <w:t>(Accessed: 16 July 2026).</w:t>
      </w:r>
    </w:p>
    <w:p w14:paraId="48C368A0" w14:textId="62FA3920" w:rsidR="00EE0D41" w:rsidRPr="00EE0D41" w:rsidRDefault="00EE0D41" w:rsidP="00EE0D41">
      <w:pPr>
        <w:rPr>
          <w:rFonts w:ascii="Arial" w:hAnsi="Arial" w:cs="Arial"/>
          <w:sz w:val="24"/>
          <w:szCs w:val="24"/>
        </w:rPr>
      </w:pPr>
      <w:r w:rsidRPr="00EE0D41">
        <w:rPr>
          <w:rFonts w:ascii="Arial" w:hAnsi="Arial" w:cs="Arial"/>
          <w:sz w:val="24"/>
          <w:szCs w:val="24"/>
        </w:rPr>
        <w:t xml:space="preserve">NHS England (2019) The NHS Long Term Plan. Available at: </w:t>
      </w:r>
      <w:hyperlink r:id="rId19" w:history="1">
        <w:r w:rsidR="006F67B1" w:rsidRPr="00FC2075">
          <w:rPr>
            <w:rStyle w:val="Hyperlink"/>
            <w:rFonts w:ascii="Arial" w:hAnsi="Arial" w:cs="Arial"/>
            <w:sz w:val="24"/>
            <w:szCs w:val="24"/>
          </w:rPr>
          <w:t>https://www.longtermplan.nhs.uk</w:t>
        </w:r>
      </w:hyperlink>
      <w:r w:rsidR="006F67B1">
        <w:rPr>
          <w:rFonts w:ascii="Arial" w:hAnsi="Arial" w:cs="Arial"/>
          <w:sz w:val="24"/>
          <w:szCs w:val="24"/>
        </w:rPr>
        <w:t xml:space="preserve"> </w:t>
      </w:r>
      <w:r w:rsidRPr="00EE0D41">
        <w:rPr>
          <w:rFonts w:ascii="Arial" w:hAnsi="Arial" w:cs="Arial"/>
          <w:sz w:val="24"/>
          <w:szCs w:val="24"/>
        </w:rPr>
        <w:t>(longtermplan.nhs.uk in Bing) (Accessed: 16 July 2026).</w:t>
      </w:r>
    </w:p>
    <w:p w14:paraId="6A4D448E" w14:textId="4D555AEC" w:rsidR="00EE0D41" w:rsidRPr="00EE0D41" w:rsidRDefault="00EE0D41" w:rsidP="00EE0D41">
      <w:pPr>
        <w:rPr>
          <w:rFonts w:ascii="Arial" w:hAnsi="Arial" w:cs="Arial"/>
          <w:sz w:val="24"/>
          <w:szCs w:val="24"/>
        </w:rPr>
      </w:pPr>
      <w:r w:rsidRPr="00EE0D41">
        <w:rPr>
          <w:rFonts w:ascii="Arial" w:hAnsi="Arial" w:cs="Arial"/>
          <w:sz w:val="24"/>
          <w:szCs w:val="24"/>
        </w:rPr>
        <w:t xml:space="preserve">NICE (2022) Shared Decision-Making Guidelines. Available at: </w:t>
      </w:r>
      <w:hyperlink r:id="rId20" w:history="1">
        <w:r w:rsidR="006F67B1" w:rsidRPr="00FC2075">
          <w:rPr>
            <w:rStyle w:val="Hyperlink"/>
            <w:rFonts w:ascii="Arial" w:hAnsi="Arial" w:cs="Arial"/>
            <w:sz w:val="24"/>
            <w:szCs w:val="24"/>
          </w:rPr>
          <w:t>https://www.nice.org.uk</w:t>
        </w:r>
      </w:hyperlink>
      <w:r w:rsidR="006F67B1">
        <w:rPr>
          <w:rFonts w:ascii="Arial" w:hAnsi="Arial" w:cs="Arial"/>
          <w:sz w:val="24"/>
          <w:szCs w:val="24"/>
        </w:rPr>
        <w:t xml:space="preserve"> </w:t>
      </w:r>
      <w:r w:rsidRPr="00EE0D41">
        <w:rPr>
          <w:rFonts w:ascii="Arial" w:hAnsi="Arial" w:cs="Arial"/>
          <w:sz w:val="24"/>
          <w:szCs w:val="24"/>
        </w:rPr>
        <w:t>(Accessed: 16 July 2026).</w:t>
      </w:r>
    </w:p>
    <w:p w14:paraId="4AD66841" w14:textId="46008482" w:rsidR="00EE0D41" w:rsidRPr="00EE0D41" w:rsidRDefault="00EE0D41" w:rsidP="00EE0D41">
      <w:pPr>
        <w:rPr>
          <w:rFonts w:ascii="Arial" w:hAnsi="Arial" w:cs="Arial"/>
          <w:sz w:val="24"/>
          <w:szCs w:val="24"/>
        </w:rPr>
      </w:pPr>
      <w:r w:rsidRPr="00EE0D41">
        <w:rPr>
          <w:rFonts w:ascii="Arial" w:hAnsi="Arial" w:cs="Arial"/>
          <w:sz w:val="24"/>
          <w:szCs w:val="24"/>
        </w:rPr>
        <w:t xml:space="preserve">Office for National Statistics (2023) Population Estimates for the UK. Available at: </w:t>
      </w:r>
      <w:hyperlink r:id="rId21" w:history="1">
        <w:r w:rsidR="006F67B1" w:rsidRPr="00FC2075">
          <w:rPr>
            <w:rStyle w:val="Hyperlink"/>
            <w:rFonts w:ascii="Arial" w:hAnsi="Arial" w:cs="Arial"/>
            <w:sz w:val="24"/>
            <w:szCs w:val="24"/>
          </w:rPr>
          <w:t>https://www.ons.gov.uk</w:t>
        </w:r>
      </w:hyperlink>
      <w:r w:rsidR="006F67B1">
        <w:rPr>
          <w:rFonts w:ascii="Arial" w:hAnsi="Arial" w:cs="Arial"/>
          <w:sz w:val="24"/>
          <w:szCs w:val="24"/>
        </w:rPr>
        <w:t xml:space="preserve"> </w:t>
      </w:r>
      <w:r w:rsidRPr="00EE0D41">
        <w:rPr>
          <w:rFonts w:ascii="Arial" w:hAnsi="Arial" w:cs="Arial"/>
          <w:sz w:val="24"/>
          <w:szCs w:val="24"/>
        </w:rPr>
        <w:t>(Accessed: 16 July 2026).</w:t>
      </w:r>
    </w:p>
    <w:p w14:paraId="70CBA319" w14:textId="5FC0D942" w:rsidR="00EE0D41" w:rsidRPr="00EE0D41" w:rsidRDefault="00EE0D41" w:rsidP="00EE0D41">
      <w:pPr>
        <w:rPr>
          <w:rFonts w:ascii="Arial" w:hAnsi="Arial" w:cs="Arial"/>
          <w:sz w:val="24"/>
          <w:szCs w:val="24"/>
        </w:rPr>
      </w:pPr>
      <w:r w:rsidRPr="00EE0D41">
        <w:rPr>
          <w:rFonts w:ascii="Arial" w:hAnsi="Arial" w:cs="Arial"/>
          <w:sz w:val="24"/>
          <w:szCs w:val="24"/>
        </w:rPr>
        <w:t xml:space="preserve">Social Care Institute for Excellence (2023) Person-Centred Care in Older Adults. Available at: </w:t>
      </w:r>
      <w:hyperlink r:id="rId22" w:history="1">
        <w:r w:rsidR="006F67B1" w:rsidRPr="00FC2075">
          <w:rPr>
            <w:rStyle w:val="Hyperlink"/>
            <w:rFonts w:ascii="Arial" w:hAnsi="Arial" w:cs="Arial"/>
            <w:sz w:val="24"/>
            <w:szCs w:val="24"/>
          </w:rPr>
          <w:t>https://www.scie.org.uk</w:t>
        </w:r>
      </w:hyperlink>
      <w:r w:rsidR="006F67B1">
        <w:rPr>
          <w:rFonts w:ascii="Arial" w:hAnsi="Arial" w:cs="Arial"/>
          <w:sz w:val="24"/>
          <w:szCs w:val="24"/>
        </w:rPr>
        <w:t xml:space="preserve"> </w:t>
      </w:r>
      <w:r w:rsidRPr="00EE0D41">
        <w:rPr>
          <w:rFonts w:ascii="Arial" w:hAnsi="Arial" w:cs="Arial"/>
          <w:sz w:val="24"/>
          <w:szCs w:val="24"/>
        </w:rPr>
        <w:t>(Accessed: 16 July 2026).</w:t>
      </w:r>
    </w:p>
    <w:p w14:paraId="6C1DF5C0" w14:textId="0ED05707" w:rsidR="00EE0D41" w:rsidRPr="00EE0D41" w:rsidRDefault="00EE0D41" w:rsidP="00EE0D41">
      <w:pPr>
        <w:rPr>
          <w:rFonts w:ascii="Arial" w:hAnsi="Arial" w:cs="Arial"/>
          <w:sz w:val="24"/>
          <w:szCs w:val="24"/>
        </w:rPr>
      </w:pPr>
      <w:r w:rsidRPr="00EE0D41">
        <w:rPr>
          <w:rFonts w:ascii="Arial" w:hAnsi="Arial" w:cs="Arial"/>
          <w:sz w:val="24"/>
          <w:szCs w:val="24"/>
        </w:rPr>
        <w:t xml:space="preserve">World Health Organization (2021) Ageing and Health. Available at: </w:t>
      </w:r>
      <w:hyperlink r:id="rId23" w:history="1">
        <w:r w:rsidR="006F67B1" w:rsidRPr="00FC2075">
          <w:rPr>
            <w:rStyle w:val="Hyperlink"/>
            <w:rFonts w:ascii="Arial" w:hAnsi="Arial" w:cs="Arial"/>
            <w:sz w:val="24"/>
            <w:szCs w:val="24"/>
          </w:rPr>
          <w:t>https://www.who.int</w:t>
        </w:r>
      </w:hyperlink>
      <w:r w:rsidR="006F67B1">
        <w:rPr>
          <w:rFonts w:ascii="Arial" w:hAnsi="Arial" w:cs="Arial"/>
          <w:sz w:val="24"/>
          <w:szCs w:val="24"/>
        </w:rPr>
        <w:t xml:space="preserve"> </w:t>
      </w:r>
      <w:r w:rsidRPr="00EE0D41">
        <w:rPr>
          <w:rFonts w:ascii="Arial" w:hAnsi="Arial" w:cs="Arial"/>
          <w:sz w:val="24"/>
          <w:szCs w:val="24"/>
        </w:rPr>
        <w:t>(Accessed: 16 July 2026)</w:t>
      </w:r>
      <w:r w:rsidR="00655508">
        <w:rPr>
          <w:rFonts w:ascii="Arial" w:hAnsi="Arial" w:cs="Arial"/>
          <w:sz w:val="24"/>
          <w:szCs w:val="24"/>
        </w:rPr>
        <w:t>.</w:t>
      </w:r>
    </w:p>
    <w:p w14:paraId="77618336" w14:textId="1BC760E2" w:rsidR="00EE0D41" w:rsidRPr="00EE0D41" w:rsidRDefault="00EE0D41" w:rsidP="00EE0D41">
      <w:pPr>
        <w:rPr>
          <w:rFonts w:ascii="Arial" w:hAnsi="Arial" w:cs="Arial"/>
          <w:sz w:val="24"/>
          <w:szCs w:val="24"/>
        </w:rPr>
      </w:pPr>
      <w:r w:rsidRPr="00EE0D41">
        <w:rPr>
          <w:rFonts w:ascii="Arial" w:hAnsi="Arial" w:cs="Arial"/>
          <w:sz w:val="24"/>
          <w:szCs w:val="24"/>
        </w:rPr>
        <w:t xml:space="preserve">World Health Organization (2022) International Classification of Functioning, Disability and Health (ICF): Framework Diagram. Available at: </w:t>
      </w:r>
      <w:hyperlink r:id="rId24" w:history="1">
        <w:r w:rsidR="006F67B1" w:rsidRPr="00FC2075">
          <w:rPr>
            <w:rStyle w:val="Hyperlink"/>
            <w:rFonts w:ascii="Arial" w:hAnsi="Arial" w:cs="Arial"/>
            <w:sz w:val="24"/>
            <w:szCs w:val="24"/>
          </w:rPr>
          <w:t>https://www.who.int</w:t>
        </w:r>
      </w:hyperlink>
      <w:r w:rsidR="006F67B1">
        <w:rPr>
          <w:rFonts w:ascii="Arial" w:hAnsi="Arial" w:cs="Arial"/>
          <w:sz w:val="24"/>
          <w:szCs w:val="24"/>
        </w:rPr>
        <w:t xml:space="preserve"> </w:t>
      </w:r>
      <w:r w:rsidRPr="00EE0D41">
        <w:rPr>
          <w:rFonts w:ascii="Arial" w:hAnsi="Arial" w:cs="Arial"/>
          <w:sz w:val="24"/>
          <w:szCs w:val="24"/>
        </w:rPr>
        <w:t>(Accessed: 16 July 2026).</w:t>
      </w:r>
    </w:p>
    <w:p w14:paraId="091C24E6" w14:textId="67971012" w:rsidR="00EE0D41" w:rsidRPr="00EE0D41" w:rsidRDefault="00EE0D41" w:rsidP="00EE0D41">
      <w:pPr>
        <w:rPr>
          <w:rFonts w:ascii="Arial" w:hAnsi="Arial" w:cs="Arial"/>
          <w:sz w:val="24"/>
          <w:szCs w:val="24"/>
        </w:rPr>
      </w:pPr>
      <w:r w:rsidRPr="00EE0D41">
        <w:rPr>
          <w:rFonts w:ascii="Arial" w:hAnsi="Arial" w:cs="Arial"/>
          <w:sz w:val="24"/>
          <w:szCs w:val="24"/>
        </w:rPr>
        <w:t xml:space="preserve">Freepik (2024) Healthcare professionals supporting older adults – vector illustration. Available at: </w:t>
      </w:r>
      <w:hyperlink r:id="rId25" w:history="1">
        <w:r w:rsidR="006F67B1" w:rsidRPr="00FC2075">
          <w:rPr>
            <w:rStyle w:val="Hyperlink"/>
            <w:rFonts w:ascii="Arial" w:hAnsi="Arial" w:cs="Arial"/>
            <w:sz w:val="24"/>
            <w:szCs w:val="24"/>
          </w:rPr>
          <w:t>https://www.freepik.com</w:t>
        </w:r>
      </w:hyperlink>
      <w:r w:rsidR="006F67B1">
        <w:rPr>
          <w:rFonts w:ascii="Arial" w:hAnsi="Arial" w:cs="Arial"/>
          <w:sz w:val="24"/>
          <w:szCs w:val="24"/>
        </w:rPr>
        <w:t xml:space="preserve"> </w:t>
      </w:r>
      <w:r w:rsidRPr="00EE0D41">
        <w:rPr>
          <w:rFonts w:ascii="Arial" w:hAnsi="Arial" w:cs="Arial"/>
          <w:sz w:val="24"/>
          <w:szCs w:val="24"/>
        </w:rPr>
        <w:t>(Accessed: 16 July 2026).</w:t>
      </w:r>
    </w:p>
    <w:p w14:paraId="4721D1DA" w14:textId="000C0F4F" w:rsidR="00EE0D41" w:rsidRPr="00EE0D41" w:rsidRDefault="00EE0D41" w:rsidP="00EE0D41">
      <w:pPr>
        <w:rPr>
          <w:rFonts w:ascii="Arial" w:hAnsi="Arial" w:cs="Arial"/>
          <w:sz w:val="24"/>
          <w:szCs w:val="24"/>
        </w:rPr>
      </w:pPr>
      <w:r w:rsidRPr="00EE0D41">
        <w:rPr>
          <w:rFonts w:ascii="Arial" w:hAnsi="Arial" w:cs="Arial"/>
          <w:sz w:val="24"/>
          <w:szCs w:val="24"/>
        </w:rPr>
        <w:t xml:space="preserve">Flaticon (2024) Healthcare and wellbeing icon set. Available at: </w:t>
      </w:r>
      <w:hyperlink r:id="rId26" w:history="1">
        <w:r w:rsidR="006F67B1" w:rsidRPr="00FC2075">
          <w:rPr>
            <w:rStyle w:val="Hyperlink"/>
            <w:rFonts w:ascii="Arial" w:hAnsi="Arial" w:cs="Arial"/>
            <w:sz w:val="24"/>
            <w:szCs w:val="24"/>
          </w:rPr>
          <w:t>https://www.flaticon.com</w:t>
        </w:r>
      </w:hyperlink>
      <w:r w:rsidR="006F67B1">
        <w:rPr>
          <w:rFonts w:ascii="Arial" w:hAnsi="Arial" w:cs="Arial"/>
          <w:sz w:val="24"/>
          <w:szCs w:val="24"/>
        </w:rPr>
        <w:t xml:space="preserve"> </w:t>
      </w:r>
      <w:r w:rsidRPr="00EE0D41">
        <w:rPr>
          <w:rFonts w:ascii="Arial" w:hAnsi="Arial" w:cs="Arial"/>
          <w:sz w:val="24"/>
          <w:szCs w:val="24"/>
        </w:rPr>
        <w:t>(Accessed: 16 July 2026).</w:t>
      </w:r>
    </w:p>
    <w:p w14:paraId="7BD958D1" w14:textId="49ABA239" w:rsidR="00EE0D41" w:rsidRPr="00EE0D41" w:rsidRDefault="00EE0D41" w:rsidP="00EE0D41">
      <w:pPr>
        <w:rPr>
          <w:rFonts w:ascii="Arial" w:hAnsi="Arial" w:cs="Arial"/>
          <w:sz w:val="24"/>
          <w:szCs w:val="24"/>
        </w:rPr>
      </w:pPr>
      <w:r w:rsidRPr="00EE0D41">
        <w:rPr>
          <w:rFonts w:ascii="Arial" w:hAnsi="Arial" w:cs="Arial"/>
          <w:sz w:val="24"/>
          <w:szCs w:val="24"/>
        </w:rPr>
        <w:t xml:space="preserve">Shutterstock (2024) Older adults interacting with healthcare professional – stock image. Available at: </w:t>
      </w:r>
      <w:hyperlink r:id="rId27" w:history="1">
        <w:r w:rsidR="001E62F9" w:rsidRPr="00FC2075">
          <w:rPr>
            <w:rStyle w:val="Hyperlink"/>
            <w:rFonts w:ascii="Arial" w:hAnsi="Arial" w:cs="Arial"/>
            <w:sz w:val="24"/>
            <w:szCs w:val="24"/>
          </w:rPr>
          <w:t>https://www.shutterstock.com</w:t>
        </w:r>
      </w:hyperlink>
      <w:r w:rsidR="001E62F9">
        <w:rPr>
          <w:rFonts w:ascii="Arial" w:hAnsi="Arial" w:cs="Arial"/>
          <w:sz w:val="24"/>
          <w:szCs w:val="24"/>
        </w:rPr>
        <w:t xml:space="preserve"> </w:t>
      </w:r>
      <w:r w:rsidRPr="00EE0D41">
        <w:rPr>
          <w:rFonts w:ascii="Arial" w:hAnsi="Arial" w:cs="Arial"/>
          <w:sz w:val="24"/>
          <w:szCs w:val="24"/>
        </w:rPr>
        <w:t xml:space="preserve"> (Accessed: 16 July 2026).</w:t>
      </w:r>
    </w:p>
    <w:p w14:paraId="19DD37E6" w14:textId="40FE73F5" w:rsidR="00EB6F36" w:rsidRPr="00EE0D41" w:rsidRDefault="00EE0D41" w:rsidP="00EE0D41">
      <w:pPr>
        <w:rPr>
          <w:rFonts w:ascii="Arial" w:hAnsi="Arial" w:cs="Arial"/>
        </w:rPr>
      </w:pPr>
      <w:r w:rsidRPr="00EE0D41">
        <w:rPr>
          <w:rFonts w:ascii="Arial" w:hAnsi="Arial" w:cs="Arial"/>
        </w:rPr>
        <w:t xml:space="preserve">Canva (2024) Educational intervention factors – conceptual diagram. Available at: </w:t>
      </w:r>
      <w:hyperlink r:id="rId28" w:history="1">
        <w:r w:rsidR="001E62F9" w:rsidRPr="00FC2075">
          <w:rPr>
            <w:rStyle w:val="Hyperlink"/>
            <w:rFonts w:ascii="Arial" w:hAnsi="Arial" w:cs="Arial"/>
          </w:rPr>
          <w:t>https://www.canva.com</w:t>
        </w:r>
      </w:hyperlink>
      <w:r w:rsidR="001E62F9">
        <w:rPr>
          <w:rFonts w:ascii="Arial" w:hAnsi="Arial" w:cs="Arial"/>
        </w:rPr>
        <w:t xml:space="preserve"> </w:t>
      </w:r>
      <w:r w:rsidRPr="00EE0D41">
        <w:rPr>
          <w:rFonts w:ascii="Arial" w:hAnsi="Arial" w:cs="Arial"/>
        </w:rPr>
        <w:t>(Accessed: 16 July 2026).</w:t>
      </w:r>
      <w:r w:rsidR="00EB6F36" w:rsidRPr="00EE0D41">
        <w:rPr>
          <w:rFonts w:ascii="Arial" w:hAnsi="Arial" w:cs="Arial"/>
        </w:rPr>
        <w:t xml:space="preserve">    </w:t>
      </w:r>
    </w:p>
    <w:sectPr w:rsidR="00EB6F36" w:rsidRPr="00EE0D41" w:rsidSect="00C46111">
      <w:headerReference w:type="default" r:id="rId29"/>
      <w:headerReference w:type="first" r:id="rId30"/>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A0ECCA" w14:textId="77777777" w:rsidR="009F19E0" w:rsidRDefault="009F19E0" w:rsidP="00D210FA">
      <w:pPr>
        <w:spacing w:after="0"/>
      </w:pPr>
      <w:r>
        <w:separator/>
      </w:r>
    </w:p>
  </w:endnote>
  <w:endnote w:type="continuationSeparator" w:id="0">
    <w:p w14:paraId="3789F8E3" w14:textId="77777777" w:rsidR="009F19E0" w:rsidRDefault="009F19E0"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AA96A" w14:textId="77777777" w:rsidR="009F19E0" w:rsidRDefault="009F19E0" w:rsidP="00D210FA">
      <w:pPr>
        <w:spacing w:after="0"/>
      </w:pPr>
      <w:r>
        <w:separator/>
      </w:r>
    </w:p>
  </w:footnote>
  <w:footnote w:type="continuationSeparator" w:id="0">
    <w:p w14:paraId="0FABB93D" w14:textId="77777777" w:rsidR="009F19E0" w:rsidRDefault="009F19E0"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1EFCC4" w14:textId="77777777"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6BE678" w14:textId="77777777" w:rsidR="008B0F18" w:rsidRDefault="008B0F18">
    <w:pPr>
      <w:pStyle w:val="Header"/>
    </w:pPr>
  </w:p>
  <w:p w14:paraId="6B7569A6" w14:textId="77777777"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3985D30"/>
    <w:multiLevelType w:val="hybridMultilevel"/>
    <w:tmpl w:val="6AC21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30128"/>
    <w:multiLevelType w:val="hybridMultilevel"/>
    <w:tmpl w:val="5F48A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14207B7"/>
    <w:multiLevelType w:val="hybridMultilevel"/>
    <w:tmpl w:val="611E1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943A48"/>
    <w:multiLevelType w:val="hybridMultilevel"/>
    <w:tmpl w:val="202EC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A050242"/>
    <w:multiLevelType w:val="hybridMultilevel"/>
    <w:tmpl w:val="9A46D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195061"/>
    <w:multiLevelType w:val="hybridMultilevel"/>
    <w:tmpl w:val="CC242062"/>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0" w15:restartNumberingAfterBreak="0">
    <w:nsid w:val="527D3975"/>
    <w:multiLevelType w:val="hybridMultilevel"/>
    <w:tmpl w:val="0E86A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5A5AFF"/>
    <w:multiLevelType w:val="hybridMultilevel"/>
    <w:tmpl w:val="88605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8637DE"/>
    <w:multiLevelType w:val="hybridMultilevel"/>
    <w:tmpl w:val="1E1EC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4" w15:restartNumberingAfterBreak="0">
    <w:nsid w:val="63A4548F"/>
    <w:multiLevelType w:val="hybridMultilevel"/>
    <w:tmpl w:val="5C56A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19656E"/>
    <w:multiLevelType w:val="hybridMultilevel"/>
    <w:tmpl w:val="C8225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635D36"/>
    <w:multiLevelType w:val="hybridMultilevel"/>
    <w:tmpl w:val="38068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03009012">
    <w:abstractNumId w:val="3"/>
  </w:num>
  <w:num w:numId="2" w16cid:durableId="960303778">
    <w:abstractNumId w:val="0"/>
  </w:num>
  <w:num w:numId="3" w16cid:durableId="364719501">
    <w:abstractNumId w:val="17"/>
  </w:num>
  <w:num w:numId="4" w16cid:durableId="1042557253">
    <w:abstractNumId w:val="18"/>
  </w:num>
  <w:num w:numId="5" w16cid:durableId="1891989534">
    <w:abstractNumId w:val="7"/>
  </w:num>
  <w:num w:numId="6" w16cid:durableId="1465077288">
    <w:abstractNumId w:val="6"/>
  </w:num>
  <w:num w:numId="7" w16cid:durableId="363211896">
    <w:abstractNumId w:val="13"/>
  </w:num>
  <w:num w:numId="8" w16cid:durableId="644746506">
    <w:abstractNumId w:val="12"/>
  </w:num>
  <w:num w:numId="9" w16cid:durableId="849218799">
    <w:abstractNumId w:val="15"/>
  </w:num>
  <w:num w:numId="10" w16cid:durableId="76176318">
    <w:abstractNumId w:val="11"/>
  </w:num>
  <w:num w:numId="11" w16cid:durableId="238099428">
    <w:abstractNumId w:val="4"/>
  </w:num>
  <w:num w:numId="12" w16cid:durableId="1815827149">
    <w:abstractNumId w:val="10"/>
  </w:num>
  <w:num w:numId="13" w16cid:durableId="577642005">
    <w:abstractNumId w:val="9"/>
  </w:num>
  <w:num w:numId="14" w16cid:durableId="542714143">
    <w:abstractNumId w:val="8"/>
  </w:num>
  <w:num w:numId="15" w16cid:durableId="91359098">
    <w:abstractNumId w:val="16"/>
  </w:num>
  <w:num w:numId="16" w16cid:durableId="1425569323">
    <w:abstractNumId w:val="2"/>
  </w:num>
  <w:num w:numId="17" w16cid:durableId="1514299588">
    <w:abstractNumId w:val="1"/>
  </w:num>
  <w:num w:numId="18" w16cid:durableId="605845869">
    <w:abstractNumId w:val="5"/>
  </w:num>
  <w:num w:numId="19" w16cid:durableId="137176288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oNotTrackMoves/>
  <w:defaultTabStop w:val="720"/>
  <w:drawingGridHorizontalSpacing w:val="105"/>
  <w:displayHorizontalDrawingGridEvery w:val="2"/>
  <w:displayVerticalDrawingGridEvery w:val="2"/>
  <w:characterSpacingControl w:val="doNotCompress"/>
  <w:hdrShapeDefaults>
    <o:shapedefaults v:ext="edit" spidmax="2059"/>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123C19"/>
    <w:rsid w:val="00001354"/>
    <w:rsid w:val="00002366"/>
    <w:rsid w:val="000032F0"/>
    <w:rsid w:val="00023293"/>
    <w:rsid w:val="000424BD"/>
    <w:rsid w:val="00061977"/>
    <w:rsid w:val="00073A5E"/>
    <w:rsid w:val="0008782A"/>
    <w:rsid w:val="000A065A"/>
    <w:rsid w:val="000E2F62"/>
    <w:rsid w:val="00106FC5"/>
    <w:rsid w:val="00120DEC"/>
    <w:rsid w:val="00123C19"/>
    <w:rsid w:val="00127F31"/>
    <w:rsid w:val="001609C5"/>
    <w:rsid w:val="001653D5"/>
    <w:rsid w:val="00165E9A"/>
    <w:rsid w:val="0017049A"/>
    <w:rsid w:val="001A672F"/>
    <w:rsid w:val="001B226C"/>
    <w:rsid w:val="001B4CC4"/>
    <w:rsid w:val="001C07B7"/>
    <w:rsid w:val="001C55B6"/>
    <w:rsid w:val="001D6CC4"/>
    <w:rsid w:val="001E62F9"/>
    <w:rsid w:val="00206405"/>
    <w:rsid w:val="00253267"/>
    <w:rsid w:val="002823CD"/>
    <w:rsid w:val="00287787"/>
    <w:rsid w:val="00291685"/>
    <w:rsid w:val="002B0A3D"/>
    <w:rsid w:val="002B5410"/>
    <w:rsid w:val="002C624C"/>
    <w:rsid w:val="002F6A91"/>
    <w:rsid w:val="003007A7"/>
    <w:rsid w:val="003257E1"/>
    <w:rsid w:val="00325DEC"/>
    <w:rsid w:val="00337904"/>
    <w:rsid w:val="00346FFA"/>
    <w:rsid w:val="00392CF6"/>
    <w:rsid w:val="003A3069"/>
    <w:rsid w:val="003C20B5"/>
    <w:rsid w:val="003D4D27"/>
    <w:rsid w:val="003E545F"/>
    <w:rsid w:val="003F03D2"/>
    <w:rsid w:val="003F1E1A"/>
    <w:rsid w:val="003F5CAE"/>
    <w:rsid w:val="004045E5"/>
    <w:rsid w:val="00421496"/>
    <w:rsid w:val="00422C27"/>
    <w:rsid w:val="00430504"/>
    <w:rsid w:val="0044367C"/>
    <w:rsid w:val="004642F0"/>
    <w:rsid w:val="004645F8"/>
    <w:rsid w:val="0049063E"/>
    <w:rsid w:val="00497D69"/>
    <w:rsid w:val="004B605B"/>
    <w:rsid w:val="004D2346"/>
    <w:rsid w:val="004E5E03"/>
    <w:rsid w:val="004F5917"/>
    <w:rsid w:val="00500564"/>
    <w:rsid w:val="0051102B"/>
    <w:rsid w:val="00517812"/>
    <w:rsid w:val="00546A8A"/>
    <w:rsid w:val="005838BC"/>
    <w:rsid w:val="005A7162"/>
    <w:rsid w:val="005A7A20"/>
    <w:rsid w:val="005B1182"/>
    <w:rsid w:val="005B57E1"/>
    <w:rsid w:val="005C164E"/>
    <w:rsid w:val="005E61E0"/>
    <w:rsid w:val="005F0F31"/>
    <w:rsid w:val="006024ED"/>
    <w:rsid w:val="0061793F"/>
    <w:rsid w:val="0062123A"/>
    <w:rsid w:val="00634071"/>
    <w:rsid w:val="00655508"/>
    <w:rsid w:val="006605F8"/>
    <w:rsid w:val="006676A1"/>
    <w:rsid w:val="00670F1B"/>
    <w:rsid w:val="00675E62"/>
    <w:rsid w:val="006833BD"/>
    <w:rsid w:val="006968EA"/>
    <w:rsid w:val="006D2642"/>
    <w:rsid w:val="006D6F4B"/>
    <w:rsid w:val="006E2D42"/>
    <w:rsid w:val="006F67B1"/>
    <w:rsid w:val="00720FEE"/>
    <w:rsid w:val="00764B6F"/>
    <w:rsid w:val="007C7319"/>
    <w:rsid w:val="007D43B3"/>
    <w:rsid w:val="007E222D"/>
    <w:rsid w:val="007E7754"/>
    <w:rsid w:val="007F20B4"/>
    <w:rsid w:val="007F525E"/>
    <w:rsid w:val="0082695D"/>
    <w:rsid w:val="0083044C"/>
    <w:rsid w:val="00847CFA"/>
    <w:rsid w:val="0085182D"/>
    <w:rsid w:val="00860F0A"/>
    <w:rsid w:val="00867E5F"/>
    <w:rsid w:val="008709F5"/>
    <w:rsid w:val="00877A91"/>
    <w:rsid w:val="00882FB5"/>
    <w:rsid w:val="00884E86"/>
    <w:rsid w:val="008927FF"/>
    <w:rsid w:val="008A5FA5"/>
    <w:rsid w:val="008A75AB"/>
    <w:rsid w:val="008B0F18"/>
    <w:rsid w:val="008D6C80"/>
    <w:rsid w:val="008E3921"/>
    <w:rsid w:val="0090027B"/>
    <w:rsid w:val="0090088E"/>
    <w:rsid w:val="0090409B"/>
    <w:rsid w:val="00905238"/>
    <w:rsid w:val="00932CBF"/>
    <w:rsid w:val="0094702A"/>
    <w:rsid w:val="00966530"/>
    <w:rsid w:val="00967DAB"/>
    <w:rsid w:val="0097338A"/>
    <w:rsid w:val="00990E76"/>
    <w:rsid w:val="00991A53"/>
    <w:rsid w:val="00996F4E"/>
    <w:rsid w:val="009E0D4D"/>
    <w:rsid w:val="009F19E0"/>
    <w:rsid w:val="009F71FE"/>
    <w:rsid w:val="00A269F0"/>
    <w:rsid w:val="00A31985"/>
    <w:rsid w:val="00A31F33"/>
    <w:rsid w:val="00A70A62"/>
    <w:rsid w:val="00A71DA8"/>
    <w:rsid w:val="00A844D6"/>
    <w:rsid w:val="00AB1210"/>
    <w:rsid w:val="00AB770D"/>
    <w:rsid w:val="00AE7028"/>
    <w:rsid w:val="00AF2088"/>
    <w:rsid w:val="00AF5FB0"/>
    <w:rsid w:val="00B0080A"/>
    <w:rsid w:val="00B014E5"/>
    <w:rsid w:val="00B038F3"/>
    <w:rsid w:val="00B0538C"/>
    <w:rsid w:val="00B15D07"/>
    <w:rsid w:val="00B37AB8"/>
    <w:rsid w:val="00B418DE"/>
    <w:rsid w:val="00B45AB4"/>
    <w:rsid w:val="00B47FE7"/>
    <w:rsid w:val="00B67331"/>
    <w:rsid w:val="00B67824"/>
    <w:rsid w:val="00B80925"/>
    <w:rsid w:val="00BC1EB0"/>
    <w:rsid w:val="00BE15BA"/>
    <w:rsid w:val="00C20ED0"/>
    <w:rsid w:val="00C348A8"/>
    <w:rsid w:val="00C46111"/>
    <w:rsid w:val="00C54E50"/>
    <w:rsid w:val="00C83332"/>
    <w:rsid w:val="00C95E04"/>
    <w:rsid w:val="00CB4F34"/>
    <w:rsid w:val="00CC0A8F"/>
    <w:rsid w:val="00CC1C77"/>
    <w:rsid w:val="00CC24B6"/>
    <w:rsid w:val="00CD3A64"/>
    <w:rsid w:val="00CE08CD"/>
    <w:rsid w:val="00CE103E"/>
    <w:rsid w:val="00D05B4C"/>
    <w:rsid w:val="00D0664A"/>
    <w:rsid w:val="00D210FA"/>
    <w:rsid w:val="00D30F1D"/>
    <w:rsid w:val="00D33482"/>
    <w:rsid w:val="00D57231"/>
    <w:rsid w:val="00D62DF6"/>
    <w:rsid w:val="00D74B9D"/>
    <w:rsid w:val="00D77AEC"/>
    <w:rsid w:val="00D87B48"/>
    <w:rsid w:val="00D91203"/>
    <w:rsid w:val="00D94FD1"/>
    <w:rsid w:val="00DB15C4"/>
    <w:rsid w:val="00DC00BD"/>
    <w:rsid w:val="00DD6F63"/>
    <w:rsid w:val="00DE2CC4"/>
    <w:rsid w:val="00E266CC"/>
    <w:rsid w:val="00E34DC2"/>
    <w:rsid w:val="00E406DB"/>
    <w:rsid w:val="00E41692"/>
    <w:rsid w:val="00E55D74"/>
    <w:rsid w:val="00E81234"/>
    <w:rsid w:val="00E9037E"/>
    <w:rsid w:val="00EA120D"/>
    <w:rsid w:val="00EA49C3"/>
    <w:rsid w:val="00EB5E14"/>
    <w:rsid w:val="00EB6F36"/>
    <w:rsid w:val="00ED1049"/>
    <w:rsid w:val="00EE05CE"/>
    <w:rsid w:val="00EE0D41"/>
    <w:rsid w:val="00EE19D9"/>
    <w:rsid w:val="00EF2009"/>
    <w:rsid w:val="00EF26FC"/>
    <w:rsid w:val="00F001A0"/>
    <w:rsid w:val="00F067C5"/>
    <w:rsid w:val="00F37523"/>
    <w:rsid w:val="00F407D2"/>
    <w:rsid w:val="00F50168"/>
    <w:rsid w:val="00F50D34"/>
    <w:rsid w:val="00F61360"/>
    <w:rsid w:val="00FB49B9"/>
    <w:rsid w:val="00FB515C"/>
    <w:rsid w:val="00FC538A"/>
    <w:rsid w:val="00FD6EB9"/>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9"/>
    <o:shapelayout v:ext="edit">
      <o:idmap v:ext="edit" data="2"/>
    </o:shapelayout>
  </w:shapeDefaults>
  <w:decimalSymbol w:val="."/>
  <w:listSeparator w:val=","/>
  <w14:docId w14:val="37F862D6"/>
  <w14:defaultImageDpi w14:val="32767"/>
  <w15:chartTrackingRefBased/>
  <w15:docId w15:val="{8D0DB5E6-6DE3-4853-993C-07F192656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entury Schoolbook" w:eastAsia="Century Schoolbook" w:hAnsi="Century Schoolbook"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pPr>
      <w:spacing w:after="220"/>
    </w:pPr>
    <w:rPr>
      <w:sz w:val="22"/>
      <w:szCs w:val="22"/>
      <w:lang w:val="en-US" w:eastAsia="en-US"/>
    </w:rPr>
  </w:style>
  <w:style w:type="paragraph" w:styleId="Heading1">
    <w:name w:val="heading 1"/>
    <w:basedOn w:val="Normal"/>
    <w:next w:val="Normal"/>
    <w:link w:val="Heading1Char"/>
    <w:uiPriority w:val="9"/>
    <w:qFormat/>
    <w:rsid w:val="00990E76"/>
    <w:pPr>
      <w:spacing w:after="240"/>
      <w:outlineLvl w:val="0"/>
    </w:pPr>
    <w:rPr>
      <w:b/>
      <w:color w:val="44546A"/>
      <w:spacing w:val="10"/>
      <w:sz w:val="28"/>
    </w:rPr>
  </w:style>
  <w:style w:type="paragraph" w:styleId="Heading2">
    <w:name w:val="heading 2"/>
    <w:basedOn w:val="Normal"/>
    <w:next w:val="Normal"/>
    <w:link w:val="Heading2Char"/>
    <w:uiPriority w:val="9"/>
    <w:qFormat/>
    <w:rsid w:val="00990E76"/>
    <w:pPr>
      <w:spacing w:after="240"/>
      <w:outlineLvl w:val="1"/>
    </w:pPr>
    <w:rPr>
      <w:b/>
      <w:color w:val="FFFFFF"/>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spacing w:val="10"/>
      <w:sz w:val="28"/>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semiHidden/>
    <w:rsid w:val="00A70A62"/>
    <w:rPr>
      <w:rFonts w:eastAsia="Times New Roman" w:cs="Arial"/>
      <w:b/>
      <w:noProof/>
      <w:color w:val="ED7D31"/>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eastAsia="MS Gothic"/>
      <w:b/>
      <w:color w:val="FFFFFF"/>
      <w:spacing w:val="-10"/>
      <w:kern w:val="28"/>
      <w:sz w:val="48"/>
      <w:szCs w:val="56"/>
    </w:rPr>
  </w:style>
  <w:style w:type="character" w:customStyle="1" w:styleId="TitleChar">
    <w:name w:val="Title Char"/>
    <w:link w:val="Title"/>
    <w:uiPriority w:val="10"/>
    <w:rsid w:val="00990E76"/>
    <w:rPr>
      <w:rFonts w:ascii="Century Schoolbook" w:eastAsia="MS Gothic" w:hAnsi="Century Schoolbook" w:cs="Times New Roman"/>
      <w:b/>
      <w:color w:val="FFFFFF"/>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uiPriority w:val="22"/>
    <w:semiHidden/>
    <w:rsid w:val="00967DAB"/>
    <w:rPr>
      <w:b/>
      <w:bCs/>
    </w:rPr>
  </w:style>
  <w:style w:type="character" w:customStyle="1" w:styleId="Heading1Char">
    <w:name w:val="Heading 1 Char"/>
    <w:link w:val="Heading1"/>
    <w:uiPriority w:val="9"/>
    <w:rsid w:val="00990E76"/>
    <w:rPr>
      <w:rFonts w:ascii="Century Schoolbook" w:hAnsi="Century Schoolbook"/>
      <w:b/>
      <w:color w:val="44546A"/>
      <w:spacing w:val="10"/>
      <w:sz w:val="28"/>
    </w:rPr>
  </w:style>
  <w:style w:type="character" w:styleId="Hashtag">
    <w:name w:val="Hashtag"/>
    <w:uiPriority w:val="99"/>
    <w:semiHidden/>
    <w:rsid w:val="00967DAB"/>
    <w:rPr>
      <w:color w:val="2B579A"/>
      <w:shd w:val="clear" w:color="auto" w:fill="E6E6E6"/>
    </w:rPr>
  </w:style>
  <w:style w:type="character" w:styleId="IntenseEmphasis">
    <w:name w:val="Intense Emphasis"/>
    <w:uiPriority w:val="21"/>
    <w:semiHidden/>
    <w:rsid w:val="00967DAB"/>
    <w:rPr>
      <w:i/>
      <w:iCs/>
      <w:color w:val="4472C4"/>
    </w:rPr>
  </w:style>
  <w:style w:type="paragraph" w:styleId="IntenseQuote">
    <w:name w:val="Intense Quote"/>
    <w:basedOn w:val="Normal"/>
    <w:next w:val="Normal"/>
    <w:link w:val="IntenseQuoteChar"/>
    <w:uiPriority w:val="30"/>
    <w:semiHidden/>
    <w:rsid w:val="00967DAB"/>
    <w:pPr>
      <w:pBdr>
        <w:top w:val="single" w:sz="4" w:space="10" w:color="4472C4"/>
        <w:bottom w:val="single" w:sz="4" w:space="10" w:color="4472C4"/>
      </w:pBdr>
      <w:spacing w:before="360" w:after="360"/>
      <w:ind w:left="864" w:right="864"/>
      <w:jc w:val="center"/>
    </w:pPr>
    <w:rPr>
      <w:i/>
      <w:iCs/>
      <w:color w:val="4472C4"/>
    </w:rPr>
  </w:style>
  <w:style w:type="character" w:customStyle="1" w:styleId="IntenseQuoteChar">
    <w:name w:val="Intense Quote Char"/>
    <w:link w:val="IntenseQuote"/>
    <w:uiPriority w:val="30"/>
    <w:semiHidden/>
    <w:rsid w:val="00967DAB"/>
    <w:rPr>
      <w:rFonts w:eastAsia="Times New Roman" w:cs="Times New Roman"/>
      <w:i/>
      <w:iCs/>
      <w:color w:val="4472C4"/>
      <w:sz w:val="21"/>
    </w:rPr>
  </w:style>
  <w:style w:type="character" w:styleId="IntenseReference">
    <w:name w:val="Intense Reference"/>
    <w:uiPriority w:val="32"/>
    <w:semiHidden/>
    <w:rsid w:val="00967DAB"/>
    <w:rPr>
      <w:b/>
      <w:bCs/>
      <w:smallCaps/>
      <w:color w:val="4472C4"/>
      <w:spacing w:val="5"/>
    </w:rPr>
  </w:style>
  <w:style w:type="character" w:styleId="SubtleReference">
    <w:name w:val="Subtle Reference"/>
    <w:uiPriority w:val="31"/>
    <w:semiHidden/>
    <w:rsid w:val="00967DAB"/>
    <w:rPr>
      <w:smallCaps/>
      <w:color w:val="5A5A5A"/>
    </w:rPr>
  </w:style>
  <w:style w:type="character" w:styleId="UnresolvedMention">
    <w:name w:val="Unresolved Mention"/>
    <w:uiPriority w:val="99"/>
    <w:semiHidden/>
    <w:rsid w:val="00967DAB"/>
    <w:rPr>
      <w:color w:val="808080"/>
      <w:shd w:val="clear" w:color="auto" w:fill="E6E6E6"/>
    </w:rPr>
  </w:style>
  <w:style w:type="character" w:customStyle="1" w:styleId="Heading2Char">
    <w:name w:val="Heading 2 Char"/>
    <w:link w:val="Heading2"/>
    <w:uiPriority w:val="9"/>
    <w:rsid w:val="00990E76"/>
    <w:rPr>
      <w:rFonts w:ascii="Century Schoolbook" w:hAnsi="Century Schoolbook"/>
      <w:b/>
      <w:color w:val="FFFFFF"/>
      <w:spacing w:val="10"/>
      <w:sz w:val="28"/>
    </w:rPr>
  </w:style>
  <w:style w:type="paragraph" w:customStyle="1" w:styleId="NormalTextDarkBackground">
    <w:name w:val="Normal Text Dark Background"/>
    <w:basedOn w:val="Normal"/>
    <w:qFormat/>
    <w:rsid w:val="00990E76"/>
    <w:rPr>
      <w:color w:val="FFFFFF"/>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pPr>
      <w:spacing w:after="220"/>
    </w:pPr>
    <w:rPr>
      <w:rFonts w:eastAsia="Times New Roman"/>
      <w:sz w:val="22"/>
      <w:szCs w:val="22"/>
      <w:lang w:val="en-US" w:eastAsia="en-US"/>
    </w:rPr>
  </w:style>
  <w:style w:type="character" w:styleId="PlaceholderText">
    <w:name w:val="Placeholder Tex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b/>
      <w:noProof/>
      <w:color w:val="44546A"/>
      <w:spacing w:val="-10"/>
      <w:sz w:val="48"/>
      <w:szCs w:val="100"/>
    </w:rPr>
  </w:style>
  <w:style w:type="character" w:customStyle="1" w:styleId="QuoteChar">
    <w:name w:val="Quote Char"/>
    <w:link w:val="Quote"/>
    <w:uiPriority w:val="29"/>
    <w:rsid w:val="00C46111"/>
    <w:rPr>
      <w:rFonts w:ascii="Century Schoolbook" w:hAnsi="Century Schoolbook"/>
      <w:b/>
      <w:noProof/>
      <w:color w:val="44546A"/>
      <w:spacing w:val="-10"/>
      <w:sz w:val="48"/>
      <w:szCs w:val="100"/>
    </w:rPr>
  </w:style>
  <w:style w:type="character" w:styleId="Hyperlink">
    <w:name w:val="Hyperlink"/>
    <w:uiPriority w:val="99"/>
    <w:unhideWhenUsed/>
    <w:rsid w:val="000424B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digital.nhs.uk" TargetMode="External"/><Relationship Id="rId26" Type="http://schemas.openxmlformats.org/officeDocument/2006/relationships/hyperlink" Target="https://www.flaticon.com" TargetMode="External"/><Relationship Id="rId3" Type="http://schemas.openxmlformats.org/officeDocument/2006/relationships/customXml" Target="../customXml/item3.xml"/><Relationship Id="rId21" Type="http://schemas.openxmlformats.org/officeDocument/2006/relationships/hyperlink" Target="https://www.ons.gov.uk"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gov.uk" TargetMode="External"/><Relationship Id="rId25" Type="http://schemas.openxmlformats.org/officeDocument/2006/relationships/hyperlink" Target="https://www.freepik.com" TargetMode="External"/><Relationship Id="rId2" Type="http://schemas.openxmlformats.org/officeDocument/2006/relationships/customXml" Target="../customXml/item2.xml"/><Relationship Id="rId16" Type="http://schemas.openxmlformats.org/officeDocument/2006/relationships/hyperlink" Target="https://www.ageuk.org.uk" TargetMode="External"/><Relationship Id="rId20" Type="http://schemas.openxmlformats.org/officeDocument/2006/relationships/hyperlink" Target="https://www.nice.org.uk"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ho.int"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who.int" TargetMode="External"/><Relationship Id="rId28" Type="http://schemas.openxmlformats.org/officeDocument/2006/relationships/hyperlink" Target="https://www.canva.com" TargetMode="External"/><Relationship Id="rId10" Type="http://schemas.openxmlformats.org/officeDocument/2006/relationships/endnotes" Target="endnotes.xml"/><Relationship Id="rId19" Type="http://schemas.openxmlformats.org/officeDocument/2006/relationships/hyperlink" Target="https://www.longtermplan.nhs.uk"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scie.org.uk" TargetMode="External"/><Relationship Id="rId27" Type="http://schemas.openxmlformats.org/officeDocument/2006/relationships/hyperlink" Target="https://www.shutterstock.com" TargetMode="External"/><Relationship Id="rId30"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9" ma:contentTypeDescription="Create a new document." ma:contentTypeScope="" ma:versionID="42a55b7ef9bd767cc8e05993966d74e2">
  <xsd:schema xmlns:xsd="http://www.w3.org/2001/XMLSchema" xmlns:xs="http://www.w3.org/2001/XMLSchema" xmlns:p="http://schemas.microsoft.com/office/2006/metadata/properties" xmlns:ns3="aab89d04-d0d2-4679-add0-ac2994428598" xmlns:ns4="63a72d97-7a91-4689-a388-73465b207458" targetNamespace="http://schemas.microsoft.com/office/2006/metadata/properties" ma:root="true" ma:fieldsID="8f4af3cb6c0c1b5dff62227a87311ef7" ns3:_="" ns4:_="">
    <xsd:import namespace="aab89d04-d0d2-4679-add0-ac2994428598"/>
    <xsd:import namespace="63a72d97-7a91-4689-a388-73465b2074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3a72d97-7a91-4689-a388-73465b2074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ab89d04-d0d2-4679-add0-ac2994428598" xsi:nil="true"/>
  </documentManagement>
</p:properties>
</file>

<file path=customXml/itemProps1.xml><?xml version="1.0" encoding="utf-8"?>
<ds:datastoreItem xmlns:ds="http://schemas.openxmlformats.org/officeDocument/2006/customXml" ds:itemID="{012994BD-3302-4C76-91B8-68B025EE1F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b89d04-d0d2-4679-add0-ac2994428598"/>
    <ds:schemaRef ds:uri="63a72d97-7a91-4689-a388-73465b207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2ABA5E44-E66A-45CA-8305-D4689F2CE1B5}">
  <ds:schemaRefs>
    <ds:schemaRef ds:uri="http://schemas.microsoft.com/office/2006/metadata/properties"/>
    <ds:schemaRef ds:uri="http://schemas.microsoft.com/office/infopath/2007/PartnerControls"/>
    <ds:schemaRef ds:uri="aab89d04-d0d2-4679-add0-ac2994428598"/>
  </ds:schemaRefs>
</ds:datastoreItem>
</file>

<file path=docProps/app.xml><?xml version="1.0" encoding="utf-8"?>
<Properties xmlns="http://schemas.openxmlformats.org/officeDocument/2006/extended-properties" xmlns:vt="http://schemas.openxmlformats.org/officeDocument/2006/docPropsVTypes">
  <Template>Education brochure</Template>
  <TotalTime>186</TotalTime>
  <Pages>5</Pages>
  <Words>1251</Words>
  <Characters>7135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8370</CharactersWithSpaces>
  <SharedDoc>false</SharedDoc>
  <HLinks>
    <vt:vector size="6" baseType="variant">
      <vt:variant>
        <vt:i4>3735643</vt:i4>
      </vt:variant>
      <vt:variant>
        <vt:i4>-1</vt:i4>
      </vt:variant>
      <vt:variant>
        <vt:i4>2050</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Joice Rumila Dos Reis Gomes Pina (2312503)</cp:lastModifiedBy>
  <cp:revision>67</cp:revision>
  <dcterms:created xsi:type="dcterms:W3CDTF">2026-06-30T16:28:00Z</dcterms:created>
  <dcterms:modified xsi:type="dcterms:W3CDTF">2026-07-16T23:25:00Z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y fmtid="{D5CDD505-2E9C-101B-9397-08002B2CF9AE}" pid="3" name="MediaServiceKeyPoints">
    <vt:lpwstr/>
  </property>
</Properties>
</file>