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6EAB" w:rsidRDefault="003433C2">
      <w:pPr>
        <w:rPr>
          <w:sz w:val="28"/>
          <w:szCs w:val="28"/>
        </w:rPr>
      </w:pPr>
      <w:r w:rsidRPr="003433C2">
        <w:rPr>
          <w:sz w:val="28"/>
          <w:szCs w:val="28"/>
        </w:rPr>
        <w:t>“Wales’s Locust Years” is the historian KO. O. Morgan’s description of the 1920s and 1930s. Is this a fair assessment of the inter-war years in Wales?</w:t>
      </w:r>
    </w:p>
    <w:p w:rsidR="003433C2" w:rsidRDefault="00FB0443">
      <w:pPr>
        <w:rPr>
          <w:sz w:val="28"/>
          <w:szCs w:val="28"/>
        </w:rPr>
      </w:pPr>
      <w:r>
        <w:rPr>
          <w:sz w:val="28"/>
          <w:szCs w:val="28"/>
        </w:rPr>
        <w:t>Introduction</w:t>
      </w:r>
    </w:p>
    <w:p w:rsidR="00A26F68" w:rsidRDefault="001B0DE7">
      <w:pPr>
        <w:rPr>
          <w:sz w:val="28"/>
          <w:szCs w:val="28"/>
        </w:rPr>
      </w:pPr>
      <w:r>
        <w:rPr>
          <w:sz w:val="28"/>
          <w:szCs w:val="28"/>
        </w:rPr>
        <w:t>The inter-war years</w:t>
      </w:r>
      <w:r w:rsidR="002F3E72">
        <w:rPr>
          <w:sz w:val="28"/>
          <w:szCs w:val="28"/>
        </w:rPr>
        <w:t xml:space="preserve"> which spanned the 1920s and 1930s,</w:t>
      </w:r>
      <w:r>
        <w:rPr>
          <w:sz w:val="28"/>
          <w:szCs w:val="28"/>
        </w:rPr>
        <w:t xml:space="preserve"> in Wales</w:t>
      </w:r>
      <w:r w:rsidR="002F3E72">
        <w:rPr>
          <w:sz w:val="28"/>
          <w:szCs w:val="28"/>
        </w:rPr>
        <w:t xml:space="preserve"> and throughout the world, were</w:t>
      </w:r>
      <w:r w:rsidR="00B131B6">
        <w:rPr>
          <w:sz w:val="28"/>
          <w:szCs w:val="28"/>
        </w:rPr>
        <w:t xml:space="preserve"> </w:t>
      </w:r>
      <w:r>
        <w:rPr>
          <w:sz w:val="28"/>
          <w:szCs w:val="28"/>
        </w:rPr>
        <w:t>testing time</w:t>
      </w:r>
      <w:r w:rsidR="00B131B6">
        <w:rPr>
          <w:sz w:val="28"/>
          <w:szCs w:val="28"/>
        </w:rPr>
        <w:t>s</w:t>
      </w:r>
      <w:r>
        <w:rPr>
          <w:sz w:val="28"/>
          <w:szCs w:val="28"/>
        </w:rPr>
        <w:t xml:space="preserve"> fraught with economic hardship, societal breakdown, political change and even c</w:t>
      </w:r>
      <w:r w:rsidR="002F3E72">
        <w:rPr>
          <w:sz w:val="28"/>
          <w:szCs w:val="28"/>
        </w:rPr>
        <w:t>ultural change. Though, in Wales</w:t>
      </w:r>
      <w:r>
        <w:rPr>
          <w:sz w:val="28"/>
          <w:szCs w:val="28"/>
        </w:rPr>
        <w:t xml:space="preserve"> it was particularly pronounced for a variety of factors. The historian K. O. Morgan has described the period as ‘Wales’s Locus Years’, a phrase reminiscent of biblical imagery of Locusts devastating crops, economies and livelihoods of the populations it impacted. While s</w:t>
      </w:r>
      <w:r w:rsidR="00BD7787">
        <w:rPr>
          <w:sz w:val="28"/>
          <w:szCs w:val="28"/>
        </w:rPr>
        <w:t>ome historians support this view, so too do others challenge it.</w:t>
      </w:r>
      <w:r w:rsidR="009B2A5A">
        <w:rPr>
          <w:rStyle w:val="FootnoteReference"/>
          <w:sz w:val="28"/>
          <w:szCs w:val="28"/>
        </w:rPr>
        <w:footnoteReference w:id="1"/>
      </w:r>
      <w:r w:rsidR="00BD7787">
        <w:rPr>
          <w:sz w:val="28"/>
          <w:szCs w:val="28"/>
        </w:rPr>
        <w:t xml:space="preserve"> The seminal works which will be consulted for this debate include the following non-exhaustive but critical and rigorously selected works:</w:t>
      </w:r>
      <w:r w:rsidR="004E6C7F">
        <w:rPr>
          <w:sz w:val="28"/>
          <w:szCs w:val="28"/>
        </w:rPr>
        <w:t xml:space="preserve"> .................</w:t>
      </w:r>
    </w:p>
    <w:p w:rsidR="006B6EBB" w:rsidRDefault="00A26F68">
      <w:pPr>
        <w:rPr>
          <w:sz w:val="28"/>
          <w:szCs w:val="28"/>
        </w:rPr>
      </w:pPr>
      <w:r>
        <w:rPr>
          <w:sz w:val="28"/>
          <w:szCs w:val="28"/>
        </w:rPr>
        <w:t>The Welsh economy had experienced a boom since industrialisation</w:t>
      </w:r>
      <w:r w:rsidR="00CE4A61">
        <w:rPr>
          <w:sz w:val="28"/>
          <w:szCs w:val="28"/>
        </w:rPr>
        <w:t xml:space="preserve"> and during</w:t>
      </w:r>
      <w:r>
        <w:rPr>
          <w:sz w:val="28"/>
          <w:szCs w:val="28"/>
        </w:rPr>
        <w:t xml:space="preserve"> WW1. </w:t>
      </w:r>
      <w:r w:rsidR="002F3E72">
        <w:rPr>
          <w:sz w:val="28"/>
          <w:szCs w:val="28"/>
        </w:rPr>
        <w:t xml:space="preserve">Extractive industries such as coal were the heart of the economy. </w:t>
      </w:r>
      <w:r w:rsidR="005A6BFF">
        <w:rPr>
          <w:sz w:val="28"/>
          <w:szCs w:val="28"/>
        </w:rPr>
        <w:t>A leading newspaper in 1901 celebrated the success of ‘the black mineral pouring into the lap of’ coastal south</w:t>
      </w:r>
      <w:r w:rsidR="00F360FB">
        <w:rPr>
          <w:sz w:val="28"/>
          <w:szCs w:val="28"/>
        </w:rPr>
        <w:t>ern Wales and</w:t>
      </w:r>
      <w:r w:rsidR="005A6BFF">
        <w:rPr>
          <w:sz w:val="28"/>
          <w:szCs w:val="28"/>
        </w:rPr>
        <w:t xml:space="preserve"> was </w:t>
      </w:r>
      <w:r w:rsidR="00F360FB">
        <w:rPr>
          <w:sz w:val="28"/>
          <w:szCs w:val="28"/>
        </w:rPr>
        <w:t xml:space="preserve">then </w:t>
      </w:r>
      <w:r w:rsidR="005A6BFF">
        <w:rPr>
          <w:sz w:val="28"/>
          <w:szCs w:val="28"/>
        </w:rPr>
        <w:t xml:space="preserve">exported to countries where it was </w:t>
      </w:r>
      <w:r w:rsidR="00F360FB">
        <w:rPr>
          <w:sz w:val="28"/>
          <w:szCs w:val="28"/>
        </w:rPr>
        <w:t xml:space="preserve">much </w:t>
      </w:r>
      <w:r w:rsidR="005A6BFF">
        <w:rPr>
          <w:sz w:val="28"/>
          <w:szCs w:val="28"/>
        </w:rPr>
        <w:t>sought after in ‘the remotest parts of the earth.’</w:t>
      </w:r>
      <w:r w:rsidR="005A6BFF">
        <w:rPr>
          <w:rStyle w:val="FootnoteReference"/>
          <w:sz w:val="28"/>
          <w:szCs w:val="28"/>
        </w:rPr>
        <w:footnoteReference w:id="2"/>
      </w:r>
      <w:r w:rsidR="005A6BFF">
        <w:rPr>
          <w:sz w:val="28"/>
          <w:szCs w:val="28"/>
        </w:rPr>
        <w:t xml:space="preserve"> </w:t>
      </w:r>
      <w:r w:rsidR="00956B19">
        <w:rPr>
          <w:sz w:val="28"/>
          <w:szCs w:val="28"/>
        </w:rPr>
        <w:t>However, the inter-war period which fell between the two major wars had a devastating impact on the econo</w:t>
      </w:r>
      <w:r w:rsidR="008D2206">
        <w:rPr>
          <w:sz w:val="28"/>
          <w:szCs w:val="28"/>
        </w:rPr>
        <w:t xml:space="preserve">my of Wales. </w:t>
      </w:r>
      <w:r w:rsidR="002A538E">
        <w:rPr>
          <w:sz w:val="28"/>
          <w:szCs w:val="28"/>
        </w:rPr>
        <w:t xml:space="preserve">David Williams notes </w:t>
      </w:r>
      <w:r w:rsidR="006D7A54">
        <w:rPr>
          <w:sz w:val="28"/>
          <w:szCs w:val="28"/>
        </w:rPr>
        <w:t>‘</w:t>
      </w:r>
      <w:r w:rsidR="002A538E">
        <w:rPr>
          <w:sz w:val="28"/>
          <w:szCs w:val="28"/>
        </w:rPr>
        <w:t>t</w:t>
      </w:r>
      <w:r w:rsidR="006D7A54">
        <w:rPr>
          <w:sz w:val="28"/>
          <w:szCs w:val="28"/>
        </w:rPr>
        <w:t>he return of the gold standard in 1925 seriously over-valued British currency’ and to add to that the devaluation the French currency meant that French demand for coal was lost.</w:t>
      </w:r>
      <w:r w:rsidR="002A538E">
        <w:rPr>
          <w:rStyle w:val="FootnoteReference"/>
          <w:sz w:val="28"/>
          <w:szCs w:val="28"/>
        </w:rPr>
        <w:footnoteReference w:id="3"/>
      </w:r>
      <w:r w:rsidR="006D7A54">
        <w:rPr>
          <w:sz w:val="28"/>
          <w:szCs w:val="28"/>
        </w:rPr>
        <w:t xml:space="preserve"> </w:t>
      </w:r>
      <w:r w:rsidR="002F3E72">
        <w:rPr>
          <w:sz w:val="28"/>
          <w:szCs w:val="28"/>
        </w:rPr>
        <w:t>This not only resulted in the loss of potential buyers, but it meant British goods became</w:t>
      </w:r>
      <w:r w:rsidR="006D7A54">
        <w:rPr>
          <w:sz w:val="28"/>
          <w:szCs w:val="28"/>
        </w:rPr>
        <w:t xml:space="preserve"> too expensive and unaffordable to buyer</w:t>
      </w:r>
      <w:r w:rsidR="002A538E">
        <w:rPr>
          <w:sz w:val="28"/>
          <w:szCs w:val="28"/>
        </w:rPr>
        <w:t>s</w:t>
      </w:r>
      <w:r w:rsidR="006D7A54">
        <w:rPr>
          <w:sz w:val="28"/>
          <w:szCs w:val="28"/>
        </w:rPr>
        <w:t xml:space="preserve"> who looked elsewhere such as the American market, as America was </w:t>
      </w:r>
      <w:r w:rsidR="007952B7">
        <w:rPr>
          <w:sz w:val="28"/>
          <w:szCs w:val="28"/>
        </w:rPr>
        <w:t xml:space="preserve">now </w:t>
      </w:r>
      <w:r w:rsidR="006D7A54">
        <w:rPr>
          <w:sz w:val="28"/>
          <w:szCs w:val="28"/>
        </w:rPr>
        <w:t xml:space="preserve">actively replacing the British market in which Welsh coal held a big </w:t>
      </w:r>
      <w:r w:rsidR="002A538E">
        <w:rPr>
          <w:sz w:val="28"/>
          <w:szCs w:val="28"/>
        </w:rPr>
        <w:t>stake in</w:t>
      </w:r>
      <w:r w:rsidR="002F3E72">
        <w:rPr>
          <w:sz w:val="28"/>
          <w:szCs w:val="28"/>
        </w:rPr>
        <w:t>.</w:t>
      </w:r>
      <w:r w:rsidR="002A538E">
        <w:rPr>
          <w:sz w:val="28"/>
          <w:szCs w:val="28"/>
        </w:rPr>
        <w:t xml:space="preserve"> </w:t>
      </w:r>
      <w:r w:rsidR="002F3E72">
        <w:rPr>
          <w:sz w:val="28"/>
          <w:szCs w:val="28"/>
        </w:rPr>
        <w:t xml:space="preserve">Similarly, </w:t>
      </w:r>
      <w:r w:rsidR="002A538E">
        <w:rPr>
          <w:sz w:val="28"/>
          <w:szCs w:val="28"/>
        </w:rPr>
        <w:t xml:space="preserve">German coal was flooding the market since </w:t>
      </w:r>
      <w:r w:rsidR="006D7A54">
        <w:rPr>
          <w:sz w:val="28"/>
          <w:szCs w:val="28"/>
        </w:rPr>
        <w:t xml:space="preserve">Germany was required </w:t>
      </w:r>
      <w:r w:rsidR="002A538E">
        <w:rPr>
          <w:sz w:val="28"/>
          <w:szCs w:val="28"/>
        </w:rPr>
        <w:t>to pay reparations through coal, further reducing Welsh output.</w:t>
      </w:r>
      <w:r w:rsidR="006D7A54">
        <w:rPr>
          <w:sz w:val="28"/>
          <w:szCs w:val="28"/>
        </w:rPr>
        <w:t xml:space="preserve"> </w:t>
      </w:r>
      <w:r w:rsidR="008D2206">
        <w:rPr>
          <w:sz w:val="28"/>
          <w:szCs w:val="28"/>
        </w:rPr>
        <w:t xml:space="preserve">Gwyn Alf </w:t>
      </w:r>
      <w:r>
        <w:rPr>
          <w:sz w:val="28"/>
          <w:szCs w:val="28"/>
        </w:rPr>
        <w:t>Williams states ‘it was catastrophic precisely because of the export and imperial character of the previous growth; the slump hit the very indu</w:t>
      </w:r>
      <w:r w:rsidR="00576AA9">
        <w:rPr>
          <w:sz w:val="28"/>
          <w:szCs w:val="28"/>
        </w:rPr>
        <w:t xml:space="preserve">stries that growth </w:t>
      </w:r>
      <w:r w:rsidR="00576AA9">
        <w:rPr>
          <w:sz w:val="28"/>
          <w:szCs w:val="28"/>
        </w:rPr>
        <w:lastRenderedPageBreak/>
        <w:t>was based on’ namely coal and other extractive industries.</w:t>
      </w:r>
      <w:r w:rsidR="00576AA9">
        <w:rPr>
          <w:rStyle w:val="FootnoteReference"/>
          <w:sz w:val="28"/>
          <w:szCs w:val="28"/>
        </w:rPr>
        <w:footnoteReference w:id="4"/>
      </w:r>
      <w:r w:rsidR="00576AA9">
        <w:rPr>
          <w:sz w:val="28"/>
          <w:szCs w:val="28"/>
        </w:rPr>
        <w:t xml:space="preserve"> </w:t>
      </w:r>
      <w:r w:rsidR="005F440D">
        <w:rPr>
          <w:sz w:val="28"/>
          <w:szCs w:val="28"/>
        </w:rPr>
        <w:t>Geraint Jenkins argues that dwindling demand for coal and ‘growing preference for oil’ exacerbated the problem and lead to ‘the declining export trade’ and ‘dampened spirit of optimism.’</w:t>
      </w:r>
      <w:r w:rsidR="00A96B21">
        <w:rPr>
          <w:rStyle w:val="FootnoteReference"/>
          <w:sz w:val="28"/>
          <w:szCs w:val="28"/>
        </w:rPr>
        <w:footnoteReference w:id="5"/>
      </w:r>
      <w:r>
        <w:rPr>
          <w:sz w:val="28"/>
          <w:szCs w:val="28"/>
        </w:rPr>
        <w:t xml:space="preserve"> </w:t>
      </w:r>
      <w:r w:rsidR="00956B19">
        <w:rPr>
          <w:sz w:val="28"/>
          <w:szCs w:val="28"/>
        </w:rPr>
        <w:t>Though Philip Jenkins argues that the decline of the coal industry happened partly because ‘it was no longer the buoyant flagship it had been in 1910’</w:t>
      </w:r>
      <w:r w:rsidR="008C65FB">
        <w:rPr>
          <w:sz w:val="28"/>
          <w:szCs w:val="28"/>
        </w:rPr>
        <w:t>, suggesting that the dec</w:t>
      </w:r>
      <w:r w:rsidR="00956B19">
        <w:rPr>
          <w:sz w:val="28"/>
          <w:szCs w:val="28"/>
        </w:rPr>
        <w:t>line had started before the war</w:t>
      </w:r>
      <w:r w:rsidR="008D2206">
        <w:rPr>
          <w:sz w:val="28"/>
          <w:szCs w:val="28"/>
        </w:rPr>
        <w:t xml:space="preserve">, </w:t>
      </w:r>
      <w:r w:rsidR="00E2510B">
        <w:rPr>
          <w:sz w:val="28"/>
          <w:szCs w:val="28"/>
        </w:rPr>
        <w:t xml:space="preserve">he does </w:t>
      </w:r>
      <w:r w:rsidR="008D2206">
        <w:rPr>
          <w:sz w:val="28"/>
          <w:szCs w:val="28"/>
        </w:rPr>
        <w:t xml:space="preserve">however </w:t>
      </w:r>
      <w:r w:rsidR="00E2510B">
        <w:rPr>
          <w:sz w:val="28"/>
          <w:szCs w:val="28"/>
        </w:rPr>
        <w:t>concede that ‘it was now entering a period of serious and possibly terminal depression’ in the inter-war year</w:t>
      </w:r>
      <w:r w:rsidR="008D2206">
        <w:rPr>
          <w:sz w:val="28"/>
          <w:szCs w:val="28"/>
        </w:rPr>
        <w:t>s</w:t>
      </w:r>
      <w:r w:rsidR="00956B19">
        <w:rPr>
          <w:sz w:val="28"/>
          <w:szCs w:val="28"/>
        </w:rPr>
        <w:t>.</w:t>
      </w:r>
      <w:r w:rsidR="00E2510B">
        <w:rPr>
          <w:rStyle w:val="FootnoteReference"/>
          <w:sz w:val="28"/>
          <w:szCs w:val="28"/>
        </w:rPr>
        <w:footnoteReference w:id="6"/>
      </w:r>
      <w:r w:rsidR="006B6EBB">
        <w:rPr>
          <w:sz w:val="28"/>
          <w:szCs w:val="28"/>
        </w:rPr>
        <w:t xml:space="preserve"> It is important to mention that the war period boom did not end immediately, but rather began to slow in 1920, accelerating in speed after around 1922 and reaching a climax during the Depressio</w:t>
      </w:r>
      <w:r w:rsidR="00375AE1">
        <w:rPr>
          <w:sz w:val="28"/>
          <w:szCs w:val="28"/>
        </w:rPr>
        <w:t>n years of 1929 to 1934</w:t>
      </w:r>
      <w:r w:rsidR="006B6EBB">
        <w:rPr>
          <w:sz w:val="28"/>
          <w:szCs w:val="28"/>
        </w:rPr>
        <w:t>.</w:t>
      </w:r>
      <w:r w:rsidR="006B6EBB">
        <w:rPr>
          <w:rStyle w:val="FootnoteReference"/>
          <w:sz w:val="28"/>
          <w:szCs w:val="28"/>
        </w:rPr>
        <w:footnoteReference w:id="7"/>
      </w:r>
      <w:r w:rsidR="008C65FB">
        <w:rPr>
          <w:sz w:val="28"/>
          <w:szCs w:val="28"/>
        </w:rPr>
        <w:t xml:space="preserve"> Deirdre </w:t>
      </w:r>
      <w:proofErr w:type="spellStart"/>
      <w:r w:rsidR="008C65FB">
        <w:rPr>
          <w:sz w:val="28"/>
          <w:szCs w:val="28"/>
        </w:rPr>
        <w:t>Beddoe</w:t>
      </w:r>
      <w:proofErr w:type="spellEnd"/>
      <w:r w:rsidR="008C65FB">
        <w:rPr>
          <w:sz w:val="28"/>
          <w:szCs w:val="28"/>
        </w:rPr>
        <w:t xml:space="preserve"> states ‘in Wales the Depression was longer, harder, deeper, more intractable and more apparently hopeless th</w:t>
      </w:r>
      <w:r w:rsidR="00E01F43">
        <w:rPr>
          <w:sz w:val="28"/>
          <w:szCs w:val="28"/>
        </w:rPr>
        <w:t>an in any other part of Britain</w:t>
      </w:r>
      <w:r w:rsidR="008C65FB">
        <w:rPr>
          <w:sz w:val="28"/>
          <w:szCs w:val="28"/>
        </w:rPr>
        <w:t>’</w:t>
      </w:r>
      <w:r w:rsidR="00E01F43">
        <w:rPr>
          <w:sz w:val="28"/>
          <w:szCs w:val="28"/>
        </w:rPr>
        <w:t xml:space="preserve"> which is a credible assessment given the superiority of Welsh coal and the centrality of coal in the Welsh economy and with coal being the major employer of working age men in Wales. </w:t>
      </w:r>
      <w:r w:rsidR="002E5896">
        <w:rPr>
          <w:sz w:val="28"/>
          <w:szCs w:val="28"/>
        </w:rPr>
        <w:t xml:space="preserve">A poem written by </w:t>
      </w:r>
      <w:proofErr w:type="spellStart"/>
      <w:r w:rsidR="002E5896">
        <w:rPr>
          <w:sz w:val="28"/>
          <w:szCs w:val="28"/>
        </w:rPr>
        <w:t>Idris</w:t>
      </w:r>
      <w:proofErr w:type="spellEnd"/>
      <w:r w:rsidR="002E5896">
        <w:rPr>
          <w:sz w:val="28"/>
          <w:szCs w:val="28"/>
        </w:rPr>
        <w:t xml:space="preserve"> Davies very succinctly and effectively sheds light on the situation in his </w:t>
      </w:r>
      <w:r w:rsidR="009E28AC">
        <w:rPr>
          <w:sz w:val="28"/>
          <w:szCs w:val="28"/>
        </w:rPr>
        <w:t xml:space="preserve">hard-hitting </w:t>
      </w:r>
      <w:r w:rsidR="002E5896">
        <w:rPr>
          <w:sz w:val="28"/>
          <w:szCs w:val="28"/>
        </w:rPr>
        <w:t xml:space="preserve">poem Gwalia </w:t>
      </w:r>
      <w:proofErr w:type="spellStart"/>
      <w:r w:rsidR="002E5896">
        <w:rPr>
          <w:sz w:val="28"/>
          <w:szCs w:val="28"/>
        </w:rPr>
        <w:t>Deserta</w:t>
      </w:r>
      <w:proofErr w:type="spellEnd"/>
      <w:r w:rsidR="002E5896">
        <w:rPr>
          <w:sz w:val="28"/>
          <w:szCs w:val="28"/>
        </w:rPr>
        <w:t xml:space="preserve"> in which line after line, he provides a region of Wales and highlights the economic plight of the region</w:t>
      </w:r>
      <w:r w:rsidR="009E28AC">
        <w:rPr>
          <w:sz w:val="28"/>
          <w:szCs w:val="28"/>
        </w:rPr>
        <w:t xml:space="preserve"> in a style which evokes emotion and echoes the injustice </w:t>
      </w:r>
      <w:r w:rsidR="00987EF0">
        <w:rPr>
          <w:sz w:val="28"/>
          <w:szCs w:val="28"/>
        </w:rPr>
        <w:t>felt by the Welsh at large.</w:t>
      </w:r>
      <w:r w:rsidR="009E28AC">
        <w:rPr>
          <w:sz w:val="28"/>
          <w:szCs w:val="28"/>
        </w:rPr>
        <w:t xml:space="preserve"> </w:t>
      </w:r>
      <w:r w:rsidR="002E5896">
        <w:rPr>
          <w:sz w:val="28"/>
          <w:szCs w:val="28"/>
        </w:rPr>
        <w:t xml:space="preserve"> </w:t>
      </w:r>
    </w:p>
    <w:p w:rsidR="003A539B" w:rsidRDefault="00E01F43">
      <w:pPr>
        <w:rPr>
          <w:sz w:val="28"/>
          <w:szCs w:val="28"/>
        </w:rPr>
      </w:pPr>
      <w:r>
        <w:rPr>
          <w:sz w:val="28"/>
          <w:szCs w:val="28"/>
        </w:rPr>
        <w:t xml:space="preserve">Coal however, was not the only industry hit by the post war loss of demand and the </w:t>
      </w:r>
      <w:r w:rsidR="00A52459">
        <w:rPr>
          <w:sz w:val="28"/>
          <w:szCs w:val="28"/>
        </w:rPr>
        <w:t xml:space="preserve">Depression years. </w:t>
      </w:r>
      <w:r w:rsidR="00F3347A">
        <w:rPr>
          <w:sz w:val="28"/>
          <w:szCs w:val="28"/>
        </w:rPr>
        <w:t>As Geraint Jenkins highlights, ‘the iron and steel industry also fell on hard times’ and ‘the wool mills closed too as foreign a</w:t>
      </w:r>
      <w:r w:rsidR="000C4147">
        <w:rPr>
          <w:sz w:val="28"/>
          <w:szCs w:val="28"/>
        </w:rPr>
        <w:t>nd domestic demand collapsed</w:t>
      </w:r>
      <w:r w:rsidR="00F3347A">
        <w:rPr>
          <w:sz w:val="28"/>
          <w:szCs w:val="28"/>
        </w:rPr>
        <w:t>’</w:t>
      </w:r>
      <w:r w:rsidR="000C4147">
        <w:rPr>
          <w:sz w:val="28"/>
          <w:szCs w:val="28"/>
        </w:rPr>
        <w:t xml:space="preserve"> it becomes clear that the major industries of Wales were all affected in some way, some more seriously than others. The housing boom came to an end and the hopes of women were crushed who so courageously and with so much hope served the war effort from 1914-1918.</w:t>
      </w:r>
      <w:r w:rsidR="00F3347A">
        <w:rPr>
          <w:sz w:val="28"/>
          <w:szCs w:val="28"/>
        </w:rPr>
        <w:t xml:space="preserve"> </w:t>
      </w:r>
      <w:r w:rsidR="000C4147">
        <w:rPr>
          <w:sz w:val="28"/>
          <w:szCs w:val="28"/>
        </w:rPr>
        <w:t>Women hopes were broken and they found the</w:t>
      </w:r>
      <w:r w:rsidR="00987EF0">
        <w:rPr>
          <w:sz w:val="28"/>
          <w:szCs w:val="28"/>
        </w:rPr>
        <w:t xml:space="preserve">mselves back in the kitchen, </w:t>
      </w:r>
      <w:r w:rsidR="000C4147">
        <w:rPr>
          <w:sz w:val="28"/>
          <w:szCs w:val="28"/>
        </w:rPr>
        <w:t xml:space="preserve">doing menial </w:t>
      </w:r>
      <w:r w:rsidR="00987EF0">
        <w:rPr>
          <w:sz w:val="28"/>
          <w:szCs w:val="28"/>
        </w:rPr>
        <w:t>they could find and were</w:t>
      </w:r>
      <w:r w:rsidR="000C4147">
        <w:rPr>
          <w:sz w:val="28"/>
          <w:szCs w:val="28"/>
        </w:rPr>
        <w:t xml:space="preserve"> serving the rich English in London and other areas of England. As Deidre </w:t>
      </w:r>
      <w:proofErr w:type="spellStart"/>
      <w:r w:rsidR="000C4147">
        <w:rPr>
          <w:sz w:val="28"/>
          <w:szCs w:val="28"/>
        </w:rPr>
        <w:t>Beddoe</w:t>
      </w:r>
      <w:proofErr w:type="spellEnd"/>
      <w:r w:rsidR="000C4147">
        <w:rPr>
          <w:sz w:val="28"/>
          <w:szCs w:val="28"/>
        </w:rPr>
        <w:t xml:space="preserve"> so accurately describes, ‘the old doctrine of separate spheres </w:t>
      </w:r>
      <w:r w:rsidR="00A514CD">
        <w:rPr>
          <w:sz w:val="28"/>
          <w:szCs w:val="28"/>
        </w:rPr>
        <w:t>remained almost intact.’</w:t>
      </w:r>
      <w:r w:rsidR="00B756D0">
        <w:rPr>
          <w:rStyle w:val="FootnoteReference"/>
          <w:sz w:val="28"/>
          <w:szCs w:val="28"/>
        </w:rPr>
        <w:footnoteReference w:id="8"/>
      </w:r>
      <w:r w:rsidR="00A514CD">
        <w:rPr>
          <w:sz w:val="28"/>
          <w:szCs w:val="28"/>
        </w:rPr>
        <w:t xml:space="preserve"> </w:t>
      </w:r>
      <w:r w:rsidR="003C2803">
        <w:rPr>
          <w:sz w:val="28"/>
          <w:szCs w:val="28"/>
        </w:rPr>
        <w:t xml:space="preserve">Furthermore, </w:t>
      </w:r>
      <w:r w:rsidR="003C2803">
        <w:rPr>
          <w:sz w:val="28"/>
          <w:szCs w:val="28"/>
        </w:rPr>
        <w:lastRenderedPageBreak/>
        <w:t>agriculture suffered greatly with almost half of the land previously arable, no longer being arable. Most farmers found themselves dependent on the newly created Milk Marketing Board which did have relative success during the period. Milk production increased by 92 percent and the increase in motor transport production and availability added to the easy collection and delivery of milk, making it a staple for the Welsh at th</w:t>
      </w:r>
      <w:r w:rsidR="003A539B">
        <w:rPr>
          <w:sz w:val="28"/>
          <w:szCs w:val="28"/>
        </w:rPr>
        <w:t>e time. David Williams highlights the ease of Milk production which requires less men, but also that ‘the constantly increasing mechanisation of agriculture in these years still further reduced the number of men required’ only adding to the ever increasing unemployment.</w:t>
      </w:r>
      <w:r w:rsidR="003A539B">
        <w:rPr>
          <w:rStyle w:val="FootnoteReference"/>
          <w:sz w:val="28"/>
          <w:szCs w:val="28"/>
        </w:rPr>
        <w:footnoteReference w:id="9"/>
      </w:r>
    </w:p>
    <w:p w:rsidR="00987EF0" w:rsidRDefault="007A65B6">
      <w:pPr>
        <w:rPr>
          <w:sz w:val="28"/>
          <w:szCs w:val="28"/>
        </w:rPr>
      </w:pPr>
      <w:r>
        <w:rPr>
          <w:sz w:val="28"/>
          <w:szCs w:val="28"/>
        </w:rPr>
        <w:t>The government in England did attempt to remedy the situation especially during the Depression years by introducing ‘tariffs on imported goods, but these only aggravated the difficulties of a region which was dependent on export.’</w:t>
      </w:r>
      <w:r>
        <w:rPr>
          <w:rStyle w:val="FootnoteReference"/>
          <w:sz w:val="28"/>
          <w:szCs w:val="28"/>
        </w:rPr>
        <w:footnoteReference w:id="10"/>
      </w:r>
      <w:r w:rsidR="00493BFD">
        <w:rPr>
          <w:sz w:val="28"/>
          <w:szCs w:val="28"/>
        </w:rPr>
        <w:t xml:space="preserve"> This meant that although the economy did start to improve after 1934, South Wales did not experience a high level of improvement. </w:t>
      </w:r>
      <w:r w:rsidR="007C5B28">
        <w:rPr>
          <w:sz w:val="28"/>
          <w:szCs w:val="28"/>
        </w:rPr>
        <w:t>After 1934, there was an invigoration of some industries.</w:t>
      </w:r>
      <w:r w:rsidR="00EE37C5">
        <w:rPr>
          <w:sz w:val="28"/>
          <w:szCs w:val="28"/>
        </w:rPr>
        <w:t xml:space="preserve"> The output of</w:t>
      </w:r>
      <w:r w:rsidR="007C5B28">
        <w:rPr>
          <w:sz w:val="28"/>
          <w:szCs w:val="28"/>
        </w:rPr>
        <w:t xml:space="preserve"> </w:t>
      </w:r>
      <w:r w:rsidR="00EE37C5">
        <w:rPr>
          <w:sz w:val="28"/>
          <w:szCs w:val="28"/>
        </w:rPr>
        <w:t xml:space="preserve">Anthracite coal was an industry that saw continued growth during the inter-war years. </w:t>
      </w:r>
      <w:r w:rsidR="00B517D7">
        <w:rPr>
          <w:sz w:val="28"/>
          <w:szCs w:val="28"/>
        </w:rPr>
        <w:t>Some coastal towns such as Llandudno and cities such as Swansea that catered to tourists did see growth and relative stability. David Williams puts this does to there being ‘</w:t>
      </w:r>
      <w:r w:rsidR="00987EF0">
        <w:rPr>
          <w:sz w:val="28"/>
          <w:szCs w:val="28"/>
        </w:rPr>
        <w:t xml:space="preserve">greater variety </w:t>
      </w:r>
      <w:r w:rsidR="00B517D7">
        <w:rPr>
          <w:sz w:val="28"/>
          <w:szCs w:val="28"/>
        </w:rPr>
        <w:t>in the hinterland of Swansea.’</w:t>
      </w:r>
      <w:r w:rsidR="00B517D7">
        <w:rPr>
          <w:rStyle w:val="FootnoteReference"/>
          <w:sz w:val="28"/>
          <w:szCs w:val="28"/>
        </w:rPr>
        <w:footnoteReference w:id="11"/>
      </w:r>
      <w:r w:rsidR="002129E6">
        <w:rPr>
          <w:sz w:val="28"/>
          <w:szCs w:val="28"/>
        </w:rPr>
        <w:t xml:space="preserve"> However, the picture painted in Gwalia </w:t>
      </w:r>
      <w:proofErr w:type="spellStart"/>
      <w:r w:rsidR="002129E6">
        <w:rPr>
          <w:sz w:val="28"/>
          <w:szCs w:val="28"/>
        </w:rPr>
        <w:t>Deserta</w:t>
      </w:r>
      <w:proofErr w:type="spellEnd"/>
      <w:r w:rsidR="002129E6">
        <w:rPr>
          <w:sz w:val="28"/>
          <w:szCs w:val="28"/>
        </w:rPr>
        <w:t>, from a lived and experienced perspective</w:t>
      </w:r>
      <w:r w:rsidR="00332CDE">
        <w:rPr>
          <w:sz w:val="28"/>
          <w:szCs w:val="28"/>
        </w:rPr>
        <w:t>,</w:t>
      </w:r>
      <w:r w:rsidR="002129E6">
        <w:rPr>
          <w:sz w:val="28"/>
          <w:szCs w:val="28"/>
        </w:rPr>
        <w:t xml:space="preserve"> ‘even God is uneasy, say the moist bells of Swansea’ suggest</w:t>
      </w:r>
      <w:r w:rsidR="00332CDE">
        <w:rPr>
          <w:sz w:val="28"/>
          <w:szCs w:val="28"/>
        </w:rPr>
        <w:t>s</w:t>
      </w:r>
      <w:r w:rsidR="002129E6">
        <w:rPr>
          <w:sz w:val="28"/>
          <w:szCs w:val="28"/>
        </w:rPr>
        <w:t xml:space="preserve"> the impact was felt in </w:t>
      </w:r>
      <w:r w:rsidR="00332CDE">
        <w:rPr>
          <w:sz w:val="28"/>
          <w:szCs w:val="28"/>
        </w:rPr>
        <w:t xml:space="preserve">Swansea too. Geraint Jenkins states, ‘though there were pockets of communities, usually in the coastal areas and some in the anthracite and metal based industries’ that fared relatively well, </w:t>
      </w:r>
      <w:r w:rsidR="00987EF0">
        <w:rPr>
          <w:sz w:val="28"/>
          <w:szCs w:val="28"/>
        </w:rPr>
        <w:t>there was undoubtedly</w:t>
      </w:r>
      <w:r w:rsidR="00332CDE">
        <w:rPr>
          <w:sz w:val="28"/>
          <w:szCs w:val="28"/>
        </w:rPr>
        <w:t xml:space="preserve"> ‘an uncomfortable large percentage of the population’ </w:t>
      </w:r>
      <w:r w:rsidR="00987EF0">
        <w:rPr>
          <w:sz w:val="28"/>
          <w:szCs w:val="28"/>
        </w:rPr>
        <w:t xml:space="preserve">that </w:t>
      </w:r>
      <w:r w:rsidR="00332CDE">
        <w:rPr>
          <w:sz w:val="28"/>
          <w:szCs w:val="28"/>
        </w:rPr>
        <w:t>was seriously hit by the Depression and post-war economic decline.</w:t>
      </w:r>
      <w:r w:rsidR="00332CDE">
        <w:rPr>
          <w:rStyle w:val="FootnoteReference"/>
          <w:sz w:val="28"/>
          <w:szCs w:val="28"/>
        </w:rPr>
        <w:footnoteReference w:id="12"/>
      </w:r>
      <w:r w:rsidR="00332CDE">
        <w:rPr>
          <w:sz w:val="28"/>
          <w:szCs w:val="28"/>
        </w:rPr>
        <w:t xml:space="preserve"> </w:t>
      </w:r>
      <w:r w:rsidR="008555ED">
        <w:rPr>
          <w:sz w:val="28"/>
          <w:szCs w:val="28"/>
        </w:rPr>
        <w:t xml:space="preserve">However, the economy started to improve in the mid 1930s in the build up years to WW2. </w:t>
      </w:r>
    </w:p>
    <w:p w:rsidR="00FB0443" w:rsidRDefault="00CB6583">
      <w:pPr>
        <w:rPr>
          <w:sz w:val="28"/>
          <w:szCs w:val="28"/>
        </w:rPr>
      </w:pPr>
      <w:r>
        <w:rPr>
          <w:sz w:val="28"/>
          <w:szCs w:val="28"/>
        </w:rPr>
        <w:t xml:space="preserve">An area that links in perfectly with the devastation of the economy and was a direct corollary of the decline was unemployment. </w:t>
      </w:r>
      <w:r w:rsidR="00E8218D">
        <w:rPr>
          <w:sz w:val="28"/>
          <w:szCs w:val="28"/>
        </w:rPr>
        <w:t xml:space="preserve">Morgan notes, ‘unemployment in south Wales in June 1932 stood at nearly 150 000’, a figure </w:t>
      </w:r>
      <w:r w:rsidR="00E8218D">
        <w:rPr>
          <w:sz w:val="28"/>
          <w:szCs w:val="28"/>
        </w:rPr>
        <w:lastRenderedPageBreak/>
        <w:t>higher than more than half the men employed in South Wales</w:t>
      </w:r>
      <w:r w:rsidR="00987EF0">
        <w:rPr>
          <w:sz w:val="28"/>
          <w:szCs w:val="28"/>
        </w:rPr>
        <w:t xml:space="preserve"> in extractive industry</w:t>
      </w:r>
      <w:r w:rsidR="00E8218D">
        <w:rPr>
          <w:sz w:val="28"/>
          <w:szCs w:val="28"/>
        </w:rPr>
        <w:t>.</w:t>
      </w:r>
      <w:r w:rsidR="00823920">
        <w:rPr>
          <w:rStyle w:val="FootnoteReference"/>
          <w:sz w:val="28"/>
          <w:szCs w:val="28"/>
        </w:rPr>
        <w:footnoteReference w:id="13"/>
      </w:r>
      <w:r w:rsidR="001F1AAB">
        <w:rPr>
          <w:sz w:val="28"/>
          <w:szCs w:val="28"/>
        </w:rPr>
        <w:t xml:space="preserve"> This process had</w:t>
      </w:r>
      <w:r w:rsidR="00E8218D">
        <w:rPr>
          <w:sz w:val="28"/>
          <w:szCs w:val="28"/>
        </w:rPr>
        <w:t xml:space="preserve"> already started after the war but continued worsening until 1934. </w:t>
      </w:r>
      <w:r w:rsidR="00823920">
        <w:rPr>
          <w:sz w:val="28"/>
          <w:szCs w:val="28"/>
        </w:rPr>
        <w:t xml:space="preserve">In some towns the numbers were more than half the working populations. </w:t>
      </w:r>
      <w:r w:rsidR="00EC5BC7">
        <w:rPr>
          <w:sz w:val="28"/>
          <w:szCs w:val="28"/>
        </w:rPr>
        <w:t xml:space="preserve">As Gwyn Alf Williams notes, in 1939 ‘unemployment in what had been the steel town of </w:t>
      </w:r>
      <w:proofErr w:type="spellStart"/>
      <w:r w:rsidR="00EC5BC7">
        <w:rPr>
          <w:sz w:val="28"/>
          <w:szCs w:val="28"/>
        </w:rPr>
        <w:t>Dowlais</w:t>
      </w:r>
      <w:proofErr w:type="spellEnd"/>
      <w:r w:rsidR="00EC5BC7">
        <w:rPr>
          <w:sz w:val="28"/>
          <w:szCs w:val="28"/>
        </w:rPr>
        <w:t xml:space="preserve"> stood at 73.4 percent.</w:t>
      </w:r>
      <w:r w:rsidR="001F1AAB">
        <w:rPr>
          <w:sz w:val="28"/>
          <w:szCs w:val="28"/>
        </w:rPr>
        <w:t>’</w:t>
      </w:r>
      <w:r w:rsidR="001F1AAB">
        <w:rPr>
          <w:rStyle w:val="FootnoteReference"/>
          <w:sz w:val="28"/>
          <w:szCs w:val="28"/>
        </w:rPr>
        <w:footnoteReference w:id="14"/>
      </w:r>
      <w:r w:rsidR="00B2141C">
        <w:rPr>
          <w:sz w:val="28"/>
          <w:szCs w:val="28"/>
        </w:rPr>
        <w:t xml:space="preserve"> </w:t>
      </w:r>
      <w:r w:rsidR="003C40F4">
        <w:rPr>
          <w:sz w:val="28"/>
          <w:szCs w:val="28"/>
        </w:rPr>
        <w:t>The unemployment of men affected family life too and resulted in social disturbances, protests and crime</w:t>
      </w:r>
      <w:r w:rsidR="00337C38">
        <w:rPr>
          <w:sz w:val="28"/>
          <w:szCs w:val="28"/>
        </w:rPr>
        <w:t xml:space="preserve"> as Evans argues, ‘unemployed mining communities showed an enhanced propensity to participate in social disturbances in the 1930s.’</w:t>
      </w:r>
      <w:r w:rsidR="00337C38">
        <w:rPr>
          <w:rStyle w:val="FootnoteReference"/>
          <w:sz w:val="28"/>
          <w:szCs w:val="28"/>
        </w:rPr>
        <w:footnoteReference w:id="15"/>
      </w:r>
      <w:r w:rsidR="00337C38">
        <w:rPr>
          <w:sz w:val="28"/>
          <w:szCs w:val="28"/>
        </w:rPr>
        <w:t xml:space="preserve"> </w:t>
      </w:r>
      <w:r w:rsidR="00A170E5">
        <w:rPr>
          <w:sz w:val="28"/>
          <w:szCs w:val="28"/>
        </w:rPr>
        <w:t>It also led inevitably to mass migration out of Wales and into the cities of England where there was greater hope for employment than in Wales. Gwyn</w:t>
      </w:r>
      <w:r w:rsidR="001F1AAB">
        <w:rPr>
          <w:sz w:val="28"/>
          <w:szCs w:val="28"/>
        </w:rPr>
        <w:t xml:space="preserve"> Alf</w:t>
      </w:r>
      <w:r w:rsidR="00A170E5">
        <w:rPr>
          <w:sz w:val="28"/>
          <w:szCs w:val="28"/>
        </w:rPr>
        <w:t xml:space="preserve"> Williams notes</w:t>
      </w:r>
      <w:r w:rsidR="001F1AAB">
        <w:rPr>
          <w:sz w:val="28"/>
          <w:szCs w:val="28"/>
        </w:rPr>
        <w:t>,</w:t>
      </w:r>
      <w:r w:rsidR="00A170E5">
        <w:rPr>
          <w:sz w:val="28"/>
          <w:szCs w:val="28"/>
        </w:rPr>
        <w:t xml:space="preserve"> ‘officially 430,000 people left’, predominantly from South Wales and the extractive towns, while ‘nearly half a million came in, overwhelmingly non-Welsh’ who headed for the holiday towns and had their eyes set on the purchase of land which became extremely cheap. This further complicated the matter because it resulted in more English speakers coming in and Welsh speakers leaving, further compounding the issue of the loss of Welsh as the main lingua-franca of the country. </w:t>
      </w:r>
    </w:p>
    <w:p w:rsidR="004765C4" w:rsidRDefault="00977F1F">
      <w:pPr>
        <w:rPr>
          <w:sz w:val="28"/>
          <w:szCs w:val="28"/>
        </w:rPr>
      </w:pPr>
      <w:r>
        <w:rPr>
          <w:sz w:val="28"/>
          <w:szCs w:val="28"/>
        </w:rPr>
        <w:t>Furthermore, ‘disease, deprivation and premature death’, along with increased suicide rates and malnutrition were widespread during the inter-war years.</w:t>
      </w:r>
      <w:r w:rsidR="001F1AAB">
        <w:rPr>
          <w:rStyle w:val="FootnoteReference"/>
          <w:sz w:val="28"/>
          <w:szCs w:val="28"/>
        </w:rPr>
        <w:footnoteReference w:id="16"/>
      </w:r>
      <w:r>
        <w:rPr>
          <w:sz w:val="28"/>
          <w:szCs w:val="28"/>
        </w:rPr>
        <w:t xml:space="preserve"> </w:t>
      </w:r>
      <w:r w:rsidR="0006287F">
        <w:rPr>
          <w:sz w:val="28"/>
          <w:szCs w:val="28"/>
        </w:rPr>
        <w:t xml:space="preserve">Tuberculosis and other preventable diseases were very common at the time. </w:t>
      </w:r>
      <w:r>
        <w:rPr>
          <w:sz w:val="28"/>
          <w:szCs w:val="28"/>
        </w:rPr>
        <w:t>Philip Jenkins argues that public health was so bad that ‘one solution was emigration.’</w:t>
      </w:r>
      <w:r>
        <w:rPr>
          <w:rStyle w:val="FootnoteReference"/>
          <w:sz w:val="28"/>
          <w:szCs w:val="28"/>
        </w:rPr>
        <w:footnoteReference w:id="17"/>
      </w:r>
      <w:r>
        <w:rPr>
          <w:sz w:val="28"/>
          <w:szCs w:val="28"/>
        </w:rPr>
        <w:t xml:space="preserve"> </w:t>
      </w:r>
      <w:r w:rsidR="0006287F">
        <w:rPr>
          <w:sz w:val="28"/>
          <w:szCs w:val="28"/>
        </w:rPr>
        <w:t xml:space="preserve">On the other hand, this did lead to social resistance and in 1935 there were major demonstrations of up to 300,000 in opposition to the demeaning Means Test. On the whole, the social picture was very bleak for the vast majority of the population. </w:t>
      </w:r>
    </w:p>
    <w:p w:rsidR="00FB0443" w:rsidRDefault="00575CE4">
      <w:pPr>
        <w:rPr>
          <w:sz w:val="28"/>
          <w:szCs w:val="28"/>
        </w:rPr>
      </w:pPr>
      <w:r>
        <w:rPr>
          <w:sz w:val="28"/>
          <w:szCs w:val="28"/>
        </w:rPr>
        <w:t>Firmly tied into the social issu</w:t>
      </w:r>
      <w:r w:rsidR="004E4FD4">
        <w:rPr>
          <w:sz w:val="28"/>
          <w:szCs w:val="28"/>
        </w:rPr>
        <w:t>es is that of the political changes</w:t>
      </w:r>
      <w:r>
        <w:rPr>
          <w:sz w:val="28"/>
          <w:szCs w:val="28"/>
        </w:rPr>
        <w:t>. The Welsh political response was divided and there was no significant resolve that the le</w:t>
      </w:r>
      <w:r w:rsidR="00912D2C">
        <w:rPr>
          <w:sz w:val="28"/>
          <w:szCs w:val="28"/>
        </w:rPr>
        <w:t>aders were able to agree on. This</w:t>
      </w:r>
      <w:r>
        <w:rPr>
          <w:sz w:val="28"/>
          <w:szCs w:val="28"/>
        </w:rPr>
        <w:t xml:space="preserve"> was a marked shift from support of the Liberals towards Labour. The Labour Party made great strides at this time</w:t>
      </w:r>
      <w:r w:rsidR="00912D2C">
        <w:rPr>
          <w:sz w:val="28"/>
          <w:szCs w:val="28"/>
        </w:rPr>
        <w:t xml:space="preserve"> which Evans describes as ‘the collapse of Liberalism and the growing </w:t>
      </w:r>
      <w:r w:rsidR="00912D2C">
        <w:rPr>
          <w:sz w:val="28"/>
          <w:szCs w:val="28"/>
        </w:rPr>
        <w:lastRenderedPageBreak/>
        <w:t>ascendancy of Labour.’</w:t>
      </w:r>
      <w:r w:rsidR="00912D2C">
        <w:rPr>
          <w:rStyle w:val="FootnoteReference"/>
          <w:sz w:val="28"/>
          <w:szCs w:val="28"/>
        </w:rPr>
        <w:footnoteReference w:id="18"/>
      </w:r>
      <w:r>
        <w:rPr>
          <w:sz w:val="28"/>
          <w:szCs w:val="28"/>
        </w:rPr>
        <w:t xml:space="preserve"> </w:t>
      </w:r>
      <w:r w:rsidR="00AE3E74">
        <w:rPr>
          <w:sz w:val="28"/>
          <w:szCs w:val="28"/>
        </w:rPr>
        <w:t>Gwyn Alf Williams states regarding the replacement of the Liberals with Labour, ‘they marched instead into a blizzard which killed their Wales stone dead.’</w:t>
      </w:r>
      <w:r w:rsidR="00AE3E74">
        <w:rPr>
          <w:rStyle w:val="FootnoteReference"/>
          <w:sz w:val="28"/>
          <w:szCs w:val="28"/>
        </w:rPr>
        <w:footnoteReference w:id="19"/>
      </w:r>
      <w:r w:rsidR="00AE3E74">
        <w:rPr>
          <w:sz w:val="28"/>
          <w:szCs w:val="28"/>
        </w:rPr>
        <w:t xml:space="preserve"> </w:t>
      </w:r>
      <w:r w:rsidR="00A5040D">
        <w:rPr>
          <w:sz w:val="28"/>
          <w:szCs w:val="28"/>
        </w:rPr>
        <w:t>This suggests the Welsh made a grave mistake by choosing Labour to lead them forward in such hard times</w:t>
      </w:r>
      <w:r w:rsidR="004E4FD4">
        <w:rPr>
          <w:sz w:val="28"/>
          <w:szCs w:val="28"/>
        </w:rPr>
        <w:t xml:space="preserve"> and that it was a wasted opportunity for those who sought greater autonomy and a solid Welsh national identity</w:t>
      </w:r>
      <w:r w:rsidR="00A5040D">
        <w:rPr>
          <w:sz w:val="28"/>
          <w:szCs w:val="28"/>
        </w:rPr>
        <w:t>. Labour was embroiled in fierce competition with the communists whose numbers were increasing across Wales which resulted in fragmentation and therefore less political resolve. Philip Jenkins argues that the ‘Welsh economy all but collapsed, and Labour found itself not leading its supporters in a march of social progress, but of defending the</w:t>
      </w:r>
      <w:r w:rsidR="004E4FD4">
        <w:rPr>
          <w:sz w:val="28"/>
          <w:szCs w:val="28"/>
        </w:rPr>
        <w:t>m</w:t>
      </w:r>
      <w:r w:rsidR="00A5040D">
        <w:rPr>
          <w:sz w:val="28"/>
          <w:szCs w:val="28"/>
        </w:rPr>
        <w:t xml:space="preserve"> against still greater </w:t>
      </w:r>
      <w:proofErr w:type="spellStart"/>
      <w:r w:rsidR="00A5040D">
        <w:rPr>
          <w:sz w:val="28"/>
          <w:szCs w:val="28"/>
        </w:rPr>
        <w:t>immis</w:t>
      </w:r>
      <w:r w:rsidR="00E84317">
        <w:rPr>
          <w:sz w:val="28"/>
          <w:szCs w:val="28"/>
        </w:rPr>
        <w:t>eration</w:t>
      </w:r>
      <w:proofErr w:type="spellEnd"/>
      <w:r w:rsidR="00A5040D">
        <w:rPr>
          <w:sz w:val="28"/>
          <w:szCs w:val="28"/>
        </w:rPr>
        <w:t>’</w:t>
      </w:r>
      <w:r w:rsidR="00E84317">
        <w:rPr>
          <w:sz w:val="28"/>
          <w:szCs w:val="28"/>
        </w:rPr>
        <w:t xml:space="preserve"> that not even prominent figures like </w:t>
      </w:r>
      <w:proofErr w:type="spellStart"/>
      <w:r w:rsidR="00E84317">
        <w:rPr>
          <w:sz w:val="28"/>
          <w:szCs w:val="28"/>
        </w:rPr>
        <w:t>Aneurin</w:t>
      </w:r>
      <w:proofErr w:type="spellEnd"/>
      <w:r w:rsidR="00E84317">
        <w:rPr>
          <w:sz w:val="28"/>
          <w:szCs w:val="28"/>
        </w:rPr>
        <w:t xml:space="preserve"> Bevan could counter.</w:t>
      </w:r>
      <w:r w:rsidR="00A5040D">
        <w:rPr>
          <w:rStyle w:val="FootnoteReference"/>
          <w:sz w:val="28"/>
          <w:szCs w:val="28"/>
        </w:rPr>
        <w:footnoteReference w:id="20"/>
      </w:r>
      <w:r w:rsidR="00B36556">
        <w:rPr>
          <w:sz w:val="28"/>
          <w:szCs w:val="28"/>
        </w:rPr>
        <w:t xml:space="preserve"> </w:t>
      </w:r>
    </w:p>
    <w:p w:rsidR="00FB0443" w:rsidRDefault="00B36556">
      <w:pPr>
        <w:rPr>
          <w:sz w:val="28"/>
          <w:szCs w:val="28"/>
        </w:rPr>
      </w:pPr>
      <w:r>
        <w:rPr>
          <w:sz w:val="28"/>
          <w:szCs w:val="28"/>
        </w:rPr>
        <w:t xml:space="preserve">The period did however see the emergence of a greater national conscience which called for autonomy </w:t>
      </w:r>
      <w:r w:rsidR="00B703F6">
        <w:rPr>
          <w:sz w:val="28"/>
          <w:szCs w:val="28"/>
        </w:rPr>
        <w:t xml:space="preserve">and national self-determination </w:t>
      </w:r>
      <w:r>
        <w:rPr>
          <w:sz w:val="28"/>
          <w:szCs w:val="28"/>
        </w:rPr>
        <w:t xml:space="preserve">mainly from nationalist circles headed by leaders such as </w:t>
      </w:r>
      <w:r w:rsidR="00B703F6">
        <w:rPr>
          <w:sz w:val="28"/>
          <w:szCs w:val="28"/>
        </w:rPr>
        <w:t xml:space="preserve">Saunders Lewis who founded Plaid </w:t>
      </w:r>
      <w:proofErr w:type="spellStart"/>
      <w:r w:rsidR="00B703F6">
        <w:rPr>
          <w:sz w:val="28"/>
          <w:szCs w:val="28"/>
        </w:rPr>
        <w:t>Cymru</w:t>
      </w:r>
      <w:proofErr w:type="spellEnd"/>
      <w:r w:rsidR="00B703F6">
        <w:rPr>
          <w:sz w:val="28"/>
          <w:szCs w:val="28"/>
        </w:rPr>
        <w:t>, which did not experience much support at the time, but was the seed of the later flowering which was to occur in the 1960s</w:t>
      </w:r>
      <w:r w:rsidR="00336DEF">
        <w:rPr>
          <w:sz w:val="28"/>
          <w:szCs w:val="28"/>
        </w:rPr>
        <w:t xml:space="preserve"> and would lead to devolution and a resurgence and revival of Welsh identity</w:t>
      </w:r>
      <w:r w:rsidR="00B703F6">
        <w:rPr>
          <w:sz w:val="28"/>
          <w:szCs w:val="28"/>
        </w:rPr>
        <w:t>.</w:t>
      </w:r>
      <w:r w:rsidR="00406C7D">
        <w:rPr>
          <w:sz w:val="28"/>
          <w:szCs w:val="28"/>
        </w:rPr>
        <w:t xml:space="preserve"> Disillusioned men who served in the war, unemployed men and oftentimes nonconformists were usually the ones to support the nationalist cause. Geraint Jenkins corroborates this view when he states ‘sheer ineptitude or lack of compassion on the part of stony-faced politicians and mandarins at Westm</w:t>
      </w:r>
      <w:r w:rsidR="004E4FD4">
        <w:rPr>
          <w:sz w:val="28"/>
          <w:szCs w:val="28"/>
        </w:rPr>
        <w:t>inster</w:t>
      </w:r>
      <w:r w:rsidR="00406C7D">
        <w:rPr>
          <w:sz w:val="28"/>
          <w:szCs w:val="28"/>
        </w:rPr>
        <w:t>’</w:t>
      </w:r>
      <w:r w:rsidR="004E4FD4">
        <w:rPr>
          <w:sz w:val="28"/>
          <w:szCs w:val="28"/>
        </w:rPr>
        <w:t xml:space="preserve"> which shows the lack of trust people had in the political establishment.</w:t>
      </w:r>
      <w:r w:rsidR="004E4FD4">
        <w:rPr>
          <w:rStyle w:val="FootnoteReference"/>
          <w:sz w:val="28"/>
          <w:szCs w:val="28"/>
        </w:rPr>
        <w:footnoteReference w:id="21"/>
      </w:r>
      <w:r w:rsidR="00406C7D">
        <w:rPr>
          <w:sz w:val="28"/>
          <w:szCs w:val="28"/>
        </w:rPr>
        <w:t xml:space="preserve"> </w:t>
      </w:r>
    </w:p>
    <w:p w:rsidR="00A84D8F" w:rsidRDefault="00BB4F6E">
      <w:pPr>
        <w:rPr>
          <w:color w:val="000000" w:themeColor="text1"/>
          <w:sz w:val="28"/>
          <w:szCs w:val="28"/>
        </w:rPr>
      </w:pPr>
      <w:r w:rsidRPr="00BB4F6E">
        <w:rPr>
          <w:color w:val="000000" w:themeColor="text1"/>
          <w:sz w:val="28"/>
          <w:szCs w:val="28"/>
        </w:rPr>
        <w:t xml:space="preserve">An area of significant change </w:t>
      </w:r>
      <w:r>
        <w:rPr>
          <w:color w:val="000000" w:themeColor="text1"/>
          <w:sz w:val="28"/>
          <w:szCs w:val="28"/>
        </w:rPr>
        <w:t xml:space="preserve">came in the form of the changing face of culture during the inter-war years. </w:t>
      </w:r>
      <w:r w:rsidR="00C841A4">
        <w:rPr>
          <w:color w:val="000000" w:themeColor="text1"/>
          <w:sz w:val="28"/>
          <w:szCs w:val="28"/>
        </w:rPr>
        <w:t>Christianity fell into decline during the period. Not only did conversions to Catholicism become more prominent, atheism and a growing disillusionment</w:t>
      </w:r>
      <w:r w:rsidR="00874627">
        <w:rPr>
          <w:color w:val="000000" w:themeColor="text1"/>
          <w:sz w:val="28"/>
          <w:szCs w:val="28"/>
        </w:rPr>
        <w:t xml:space="preserve"> in organised religion also grew</w:t>
      </w:r>
      <w:r w:rsidR="00C841A4">
        <w:rPr>
          <w:color w:val="000000" w:themeColor="text1"/>
          <w:sz w:val="28"/>
          <w:szCs w:val="28"/>
        </w:rPr>
        <w:t xml:space="preserve">. This was partly due to the Great War which made people question their beliefs, but also because Churches and Christian leaders were unable to provide concrete solutions to the problems of the time. Philip Jenkins highlights how ‘chapel membership </w:t>
      </w:r>
      <w:r w:rsidR="00C841A4">
        <w:rPr>
          <w:color w:val="000000" w:themeColor="text1"/>
          <w:sz w:val="28"/>
          <w:szCs w:val="28"/>
        </w:rPr>
        <w:lastRenderedPageBreak/>
        <w:t>was hard hit by’ the ‘Depression and attendant emigration.’</w:t>
      </w:r>
      <w:r w:rsidR="00C841A4">
        <w:rPr>
          <w:rStyle w:val="FootnoteReference"/>
          <w:color w:val="000000" w:themeColor="text1"/>
          <w:sz w:val="28"/>
          <w:szCs w:val="28"/>
        </w:rPr>
        <w:footnoteReference w:id="22"/>
      </w:r>
      <w:r w:rsidR="00C841A4">
        <w:rPr>
          <w:color w:val="000000" w:themeColor="text1"/>
          <w:sz w:val="28"/>
          <w:szCs w:val="28"/>
        </w:rPr>
        <w:t xml:space="preserve"> He goes on to further highlight how ‘disused chapels’ became ‘one of the characteristic features of the </w:t>
      </w:r>
      <w:r w:rsidR="00907029">
        <w:rPr>
          <w:color w:val="000000" w:themeColor="text1"/>
          <w:sz w:val="28"/>
          <w:szCs w:val="28"/>
        </w:rPr>
        <w:t>landscape.’</w:t>
      </w:r>
      <w:r w:rsidR="00907029">
        <w:rPr>
          <w:rStyle w:val="FootnoteReference"/>
          <w:color w:val="000000" w:themeColor="text1"/>
          <w:sz w:val="28"/>
          <w:szCs w:val="28"/>
        </w:rPr>
        <w:footnoteReference w:id="23"/>
      </w:r>
      <w:r w:rsidR="00C841A4">
        <w:rPr>
          <w:color w:val="000000" w:themeColor="text1"/>
          <w:sz w:val="28"/>
          <w:szCs w:val="28"/>
        </w:rPr>
        <w:t xml:space="preserve"> Evans </w:t>
      </w:r>
      <w:r w:rsidR="00874627">
        <w:rPr>
          <w:color w:val="000000" w:themeColor="text1"/>
          <w:sz w:val="28"/>
          <w:szCs w:val="28"/>
        </w:rPr>
        <w:t>states</w:t>
      </w:r>
      <w:r w:rsidR="00907029">
        <w:rPr>
          <w:color w:val="000000" w:themeColor="text1"/>
          <w:sz w:val="28"/>
          <w:szCs w:val="28"/>
        </w:rPr>
        <w:t xml:space="preserve"> that the reason for this</w:t>
      </w:r>
      <w:r w:rsidR="00C841A4">
        <w:rPr>
          <w:color w:val="000000" w:themeColor="text1"/>
          <w:sz w:val="28"/>
          <w:szCs w:val="28"/>
        </w:rPr>
        <w:t xml:space="preserve"> </w:t>
      </w:r>
      <w:r w:rsidR="00907029">
        <w:rPr>
          <w:color w:val="000000" w:themeColor="text1"/>
          <w:sz w:val="28"/>
          <w:szCs w:val="28"/>
        </w:rPr>
        <w:t>was partly that the</w:t>
      </w:r>
      <w:r w:rsidR="00874627">
        <w:rPr>
          <w:color w:val="000000" w:themeColor="text1"/>
          <w:sz w:val="28"/>
          <w:szCs w:val="28"/>
        </w:rPr>
        <w:t xml:space="preserve"> Church</w:t>
      </w:r>
      <w:r w:rsidR="00C841A4">
        <w:rPr>
          <w:color w:val="000000" w:themeColor="text1"/>
          <w:sz w:val="28"/>
          <w:szCs w:val="28"/>
        </w:rPr>
        <w:t xml:space="preserve"> ‘</w:t>
      </w:r>
      <w:r w:rsidR="00874627">
        <w:rPr>
          <w:color w:val="000000" w:themeColor="text1"/>
          <w:sz w:val="28"/>
          <w:szCs w:val="28"/>
        </w:rPr>
        <w:t>was preoccupied with its own constitutional, legal and financial problems’, an apt argument given the lack of</w:t>
      </w:r>
      <w:r w:rsidR="00DE68F4">
        <w:rPr>
          <w:color w:val="000000" w:themeColor="text1"/>
          <w:sz w:val="28"/>
          <w:szCs w:val="28"/>
        </w:rPr>
        <w:t xml:space="preserve"> the abundance of wealth </w:t>
      </w:r>
      <w:r w:rsidR="00874627">
        <w:rPr>
          <w:color w:val="000000" w:themeColor="text1"/>
          <w:sz w:val="28"/>
          <w:szCs w:val="28"/>
        </w:rPr>
        <w:t>especially during the Depressions years.</w:t>
      </w:r>
      <w:r w:rsidR="00DE68F4">
        <w:rPr>
          <w:rStyle w:val="FootnoteReference"/>
          <w:color w:val="000000" w:themeColor="text1"/>
          <w:sz w:val="28"/>
          <w:szCs w:val="28"/>
        </w:rPr>
        <w:footnoteReference w:id="24"/>
      </w:r>
      <w:r w:rsidR="00874627">
        <w:rPr>
          <w:color w:val="000000" w:themeColor="text1"/>
          <w:sz w:val="28"/>
          <w:szCs w:val="28"/>
        </w:rPr>
        <w:t xml:space="preserve"> The Chapel </w:t>
      </w:r>
      <w:r w:rsidR="00DE68F4">
        <w:rPr>
          <w:color w:val="000000" w:themeColor="text1"/>
          <w:sz w:val="28"/>
          <w:szCs w:val="28"/>
        </w:rPr>
        <w:t xml:space="preserve">as an institution </w:t>
      </w:r>
      <w:r w:rsidR="00874627">
        <w:rPr>
          <w:color w:val="000000" w:themeColor="text1"/>
          <w:sz w:val="28"/>
          <w:szCs w:val="28"/>
        </w:rPr>
        <w:t xml:space="preserve">did not cease entirely in influence but rather, witnessed a reduction in its reach and potency. </w:t>
      </w:r>
    </w:p>
    <w:p w:rsidR="008A0733" w:rsidRDefault="008A0733">
      <w:pPr>
        <w:rPr>
          <w:color w:val="000000" w:themeColor="text1"/>
          <w:sz w:val="28"/>
          <w:szCs w:val="28"/>
        </w:rPr>
      </w:pPr>
      <w:r>
        <w:rPr>
          <w:color w:val="000000" w:themeColor="text1"/>
          <w:sz w:val="28"/>
          <w:szCs w:val="28"/>
        </w:rPr>
        <w:t>Another area of cultural change was that of sports</w:t>
      </w:r>
      <w:r w:rsidR="009C0EF0">
        <w:rPr>
          <w:color w:val="000000" w:themeColor="text1"/>
          <w:sz w:val="28"/>
          <w:szCs w:val="28"/>
        </w:rPr>
        <w:t xml:space="preserve"> which Morgan describes as an ‘anodyne’</w:t>
      </w:r>
      <w:r w:rsidR="00624903">
        <w:rPr>
          <w:color w:val="000000" w:themeColor="text1"/>
          <w:sz w:val="28"/>
          <w:szCs w:val="28"/>
        </w:rPr>
        <w:t xml:space="preserve"> in that it served as a sort of painkiller in difficult times. People</w:t>
      </w:r>
      <w:r>
        <w:rPr>
          <w:color w:val="000000" w:themeColor="text1"/>
          <w:sz w:val="28"/>
          <w:szCs w:val="28"/>
        </w:rPr>
        <w:t xml:space="preserve"> gathered together to cheer on their Welsh sporting heroes </w:t>
      </w:r>
      <w:r w:rsidR="00624903">
        <w:rPr>
          <w:color w:val="000000" w:themeColor="text1"/>
          <w:sz w:val="28"/>
          <w:szCs w:val="28"/>
        </w:rPr>
        <w:t xml:space="preserve">and teams </w:t>
      </w:r>
      <w:r>
        <w:rPr>
          <w:color w:val="000000" w:themeColor="text1"/>
          <w:sz w:val="28"/>
          <w:szCs w:val="28"/>
        </w:rPr>
        <w:t>in Bo</w:t>
      </w:r>
      <w:r w:rsidR="00624903">
        <w:rPr>
          <w:color w:val="000000" w:themeColor="text1"/>
          <w:sz w:val="28"/>
          <w:szCs w:val="28"/>
        </w:rPr>
        <w:t>xing, Rugby, Football and C</w:t>
      </w:r>
      <w:r>
        <w:rPr>
          <w:color w:val="000000" w:themeColor="text1"/>
          <w:sz w:val="28"/>
          <w:szCs w:val="28"/>
        </w:rPr>
        <w:t>ricket.</w:t>
      </w:r>
      <w:r w:rsidR="00524894">
        <w:rPr>
          <w:rStyle w:val="FootnoteReference"/>
          <w:color w:val="000000" w:themeColor="text1"/>
          <w:sz w:val="28"/>
          <w:szCs w:val="28"/>
        </w:rPr>
        <w:footnoteReference w:id="25"/>
      </w:r>
      <w:r>
        <w:rPr>
          <w:color w:val="000000" w:themeColor="text1"/>
          <w:sz w:val="28"/>
          <w:szCs w:val="28"/>
        </w:rPr>
        <w:t xml:space="preserve"> </w:t>
      </w:r>
      <w:r w:rsidR="00624903">
        <w:rPr>
          <w:color w:val="000000" w:themeColor="text1"/>
          <w:sz w:val="28"/>
          <w:szCs w:val="28"/>
        </w:rPr>
        <w:t>Cardiff City won the final of the FA cup against Arsenal in London, which went down in the history books as a major sporting milestone for a Welsh team.</w:t>
      </w:r>
      <w:r w:rsidR="006429C2">
        <w:rPr>
          <w:color w:val="000000" w:themeColor="text1"/>
          <w:sz w:val="28"/>
          <w:szCs w:val="28"/>
        </w:rPr>
        <w:t xml:space="preserve"> ‘Boxing was </w:t>
      </w:r>
      <w:proofErr w:type="gramStart"/>
      <w:r w:rsidR="006429C2">
        <w:rPr>
          <w:color w:val="000000" w:themeColor="text1"/>
          <w:sz w:val="28"/>
          <w:szCs w:val="28"/>
        </w:rPr>
        <w:t>another</w:t>
      </w:r>
      <w:r w:rsidR="00194728">
        <w:rPr>
          <w:color w:val="000000" w:themeColor="text1"/>
          <w:sz w:val="28"/>
          <w:szCs w:val="28"/>
        </w:rPr>
        <w:t xml:space="preserve"> </w:t>
      </w:r>
      <w:r w:rsidR="006429C2">
        <w:rPr>
          <w:color w:val="000000" w:themeColor="text1"/>
          <w:sz w:val="28"/>
          <w:szCs w:val="28"/>
        </w:rPr>
        <w:t>opium</w:t>
      </w:r>
      <w:proofErr w:type="gramEnd"/>
      <w:r w:rsidR="006429C2">
        <w:rPr>
          <w:color w:val="000000" w:themeColor="text1"/>
          <w:sz w:val="28"/>
          <w:szCs w:val="28"/>
        </w:rPr>
        <w:t xml:space="preserve"> for the Welsh masses’ since they had their very own heavy-weight champion in Tommy Farr, who in a remarkable turn of events, and from such a relatable working class background, ‘aroused much fervour’ when he fought the American heavy-weight champion.</w:t>
      </w:r>
      <w:r w:rsidR="00524894">
        <w:rPr>
          <w:rStyle w:val="FootnoteReference"/>
          <w:color w:val="000000" w:themeColor="text1"/>
          <w:sz w:val="28"/>
          <w:szCs w:val="28"/>
        </w:rPr>
        <w:footnoteReference w:id="26"/>
      </w:r>
      <w:r w:rsidR="006429C2">
        <w:rPr>
          <w:color w:val="000000" w:themeColor="text1"/>
          <w:sz w:val="28"/>
          <w:szCs w:val="28"/>
        </w:rPr>
        <w:t xml:space="preserve"> </w:t>
      </w:r>
      <w:r w:rsidR="00210F4D">
        <w:rPr>
          <w:color w:val="000000" w:themeColor="text1"/>
          <w:sz w:val="28"/>
          <w:szCs w:val="28"/>
        </w:rPr>
        <w:t>Evans states that ‘organised sport had become an important outlet for the depressed regions of Wales, acting as a focus for national sentiment and a safety valve in turbulent times.’</w:t>
      </w:r>
      <w:r w:rsidR="00210F4D">
        <w:rPr>
          <w:rStyle w:val="FootnoteReference"/>
          <w:color w:val="000000" w:themeColor="text1"/>
          <w:sz w:val="28"/>
          <w:szCs w:val="28"/>
        </w:rPr>
        <w:footnoteReference w:id="27"/>
      </w:r>
    </w:p>
    <w:p w:rsidR="00210F4D" w:rsidRDefault="00210F4D">
      <w:pPr>
        <w:rPr>
          <w:color w:val="000000" w:themeColor="text1"/>
          <w:sz w:val="28"/>
          <w:szCs w:val="28"/>
        </w:rPr>
      </w:pPr>
      <w:r>
        <w:rPr>
          <w:color w:val="000000" w:themeColor="text1"/>
          <w:sz w:val="28"/>
          <w:szCs w:val="28"/>
        </w:rPr>
        <w:t>The literature scene</w:t>
      </w:r>
      <w:r w:rsidR="004D5F91">
        <w:rPr>
          <w:color w:val="000000" w:themeColor="text1"/>
          <w:sz w:val="28"/>
          <w:szCs w:val="28"/>
        </w:rPr>
        <w:t xml:space="preserve"> was perhaps the most culturally significant since it produced an inexorable plethora of quality poets and authors of novels which had a markedly Welsh and nationalistic touch. Alongside </w:t>
      </w:r>
      <w:proofErr w:type="spellStart"/>
      <w:r w:rsidR="004D5F91">
        <w:rPr>
          <w:color w:val="000000" w:themeColor="text1"/>
          <w:sz w:val="28"/>
          <w:szCs w:val="28"/>
        </w:rPr>
        <w:t>Idris</w:t>
      </w:r>
      <w:proofErr w:type="spellEnd"/>
      <w:r w:rsidR="004D5F91">
        <w:rPr>
          <w:color w:val="000000" w:themeColor="text1"/>
          <w:sz w:val="28"/>
          <w:szCs w:val="28"/>
        </w:rPr>
        <w:t xml:space="preserve"> Davies, there were</w:t>
      </w:r>
      <w:r w:rsidR="008908B6">
        <w:rPr>
          <w:color w:val="000000" w:themeColor="text1"/>
          <w:sz w:val="28"/>
          <w:szCs w:val="28"/>
        </w:rPr>
        <w:t xml:space="preserve"> also Dylan Thomas, </w:t>
      </w:r>
      <w:proofErr w:type="spellStart"/>
      <w:r w:rsidR="008908B6">
        <w:rPr>
          <w:color w:val="000000" w:themeColor="text1"/>
          <w:sz w:val="28"/>
          <w:szCs w:val="28"/>
        </w:rPr>
        <w:t>Alun</w:t>
      </w:r>
      <w:proofErr w:type="spellEnd"/>
      <w:r w:rsidR="008908B6">
        <w:rPr>
          <w:color w:val="000000" w:themeColor="text1"/>
          <w:sz w:val="28"/>
          <w:szCs w:val="28"/>
        </w:rPr>
        <w:t xml:space="preserve"> Lewis, Lewis Jones and Bert </w:t>
      </w:r>
      <w:proofErr w:type="spellStart"/>
      <w:r w:rsidR="008908B6">
        <w:rPr>
          <w:color w:val="000000" w:themeColor="text1"/>
          <w:sz w:val="28"/>
          <w:szCs w:val="28"/>
        </w:rPr>
        <w:t>Coombes</w:t>
      </w:r>
      <w:proofErr w:type="spellEnd"/>
      <w:r w:rsidR="00DE68F4">
        <w:rPr>
          <w:color w:val="000000" w:themeColor="text1"/>
          <w:sz w:val="28"/>
          <w:szCs w:val="28"/>
        </w:rPr>
        <w:t xml:space="preserve"> amongst others</w:t>
      </w:r>
      <w:r w:rsidR="008908B6">
        <w:rPr>
          <w:color w:val="000000" w:themeColor="text1"/>
          <w:sz w:val="28"/>
          <w:szCs w:val="28"/>
        </w:rPr>
        <w:t>. Lewis Jones’s produced two major works ‘</w:t>
      </w:r>
      <w:proofErr w:type="spellStart"/>
      <w:r w:rsidR="008908B6">
        <w:rPr>
          <w:color w:val="000000" w:themeColor="text1"/>
          <w:sz w:val="28"/>
          <w:szCs w:val="28"/>
        </w:rPr>
        <w:t>Cwmardy</w:t>
      </w:r>
      <w:proofErr w:type="spellEnd"/>
      <w:r w:rsidR="008908B6">
        <w:rPr>
          <w:color w:val="000000" w:themeColor="text1"/>
          <w:sz w:val="28"/>
          <w:szCs w:val="28"/>
        </w:rPr>
        <w:t xml:space="preserve">’ and ‘We Live’ which became bestsellers and gave an insight into the lives of miners and the working class community. Similarly, Bert </w:t>
      </w:r>
      <w:proofErr w:type="spellStart"/>
      <w:r w:rsidR="008908B6">
        <w:rPr>
          <w:color w:val="000000" w:themeColor="text1"/>
          <w:sz w:val="28"/>
          <w:szCs w:val="28"/>
        </w:rPr>
        <w:t>Coombes</w:t>
      </w:r>
      <w:proofErr w:type="spellEnd"/>
      <w:r w:rsidR="008908B6">
        <w:rPr>
          <w:color w:val="000000" w:themeColor="text1"/>
          <w:sz w:val="28"/>
          <w:szCs w:val="28"/>
        </w:rPr>
        <w:t xml:space="preserve"> provided a realistic and impactful take in his writings, most notably ‘These Poor Hands.’</w:t>
      </w:r>
    </w:p>
    <w:p w:rsidR="00682198" w:rsidRPr="00BB4F6E" w:rsidRDefault="00682198">
      <w:pPr>
        <w:rPr>
          <w:color w:val="000000" w:themeColor="text1"/>
          <w:sz w:val="28"/>
          <w:szCs w:val="28"/>
        </w:rPr>
      </w:pPr>
      <w:r>
        <w:rPr>
          <w:color w:val="000000" w:themeColor="text1"/>
          <w:sz w:val="28"/>
          <w:szCs w:val="28"/>
        </w:rPr>
        <w:lastRenderedPageBreak/>
        <w:t>However, there was a major decline in the Welsh Language, not only by the incoming English and outgoing Welsh, but also due to ‘industrial Wales’</w:t>
      </w:r>
      <w:r w:rsidR="00AE1716">
        <w:rPr>
          <w:color w:val="000000" w:themeColor="text1"/>
          <w:sz w:val="28"/>
          <w:szCs w:val="28"/>
        </w:rPr>
        <w:t xml:space="preserve"> who David Willi</w:t>
      </w:r>
      <w:r>
        <w:rPr>
          <w:color w:val="000000" w:themeColor="text1"/>
          <w:sz w:val="28"/>
          <w:szCs w:val="28"/>
        </w:rPr>
        <w:t>ams argues ‘</w:t>
      </w:r>
      <w:r w:rsidR="00AE1716">
        <w:rPr>
          <w:color w:val="000000" w:themeColor="text1"/>
          <w:sz w:val="28"/>
          <w:szCs w:val="28"/>
        </w:rPr>
        <w:t xml:space="preserve">had forfeited its </w:t>
      </w:r>
      <w:proofErr w:type="spellStart"/>
      <w:r w:rsidR="00AE1716">
        <w:rPr>
          <w:color w:val="000000" w:themeColor="text1"/>
          <w:sz w:val="28"/>
          <w:szCs w:val="28"/>
        </w:rPr>
        <w:t>Welshness</w:t>
      </w:r>
      <w:proofErr w:type="spellEnd"/>
      <w:r>
        <w:rPr>
          <w:color w:val="000000" w:themeColor="text1"/>
          <w:sz w:val="28"/>
          <w:szCs w:val="28"/>
        </w:rPr>
        <w:t>... by virtue of its majority use of the English languag</w:t>
      </w:r>
      <w:r w:rsidR="00AE1716">
        <w:rPr>
          <w:color w:val="000000" w:themeColor="text1"/>
          <w:sz w:val="28"/>
          <w:szCs w:val="28"/>
        </w:rPr>
        <w:t>e</w:t>
      </w:r>
      <w:r>
        <w:rPr>
          <w:color w:val="000000" w:themeColor="text1"/>
          <w:sz w:val="28"/>
          <w:szCs w:val="28"/>
        </w:rPr>
        <w:t>.’</w:t>
      </w:r>
      <w:r>
        <w:rPr>
          <w:rStyle w:val="FootnoteReference"/>
          <w:color w:val="000000" w:themeColor="text1"/>
          <w:sz w:val="28"/>
          <w:szCs w:val="28"/>
        </w:rPr>
        <w:footnoteReference w:id="28"/>
      </w:r>
      <w:r w:rsidR="00E5501B">
        <w:rPr>
          <w:color w:val="000000" w:themeColor="text1"/>
          <w:sz w:val="28"/>
          <w:szCs w:val="28"/>
        </w:rPr>
        <w:t xml:space="preserve"> This was all the more pressing because there had been a constant decline year on year from the nineteenth century in the number of Welsh speakers and the cultural, political and educational might of England had some parts of Welsh society feeling as they were being left behind because they did not speak English or embrace the ways of the English as they thought they should have which angered nationalists in Wales and resulted in the pre-eminence of English. </w:t>
      </w:r>
      <w:r w:rsidR="00DE68F4">
        <w:rPr>
          <w:color w:val="000000" w:themeColor="text1"/>
          <w:sz w:val="28"/>
          <w:szCs w:val="28"/>
        </w:rPr>
        <w:t xml:space="preserve">Having said that, there was a flowering of Educational institutes most notable the University of Wales and Wales was able to make its mark in Education too. </w:t>
      </w:r>
      <w:r w:rsidR="00E5501B">
        <w:rPr>
          <w:color w:val="000000" w:themeColor="text1"/>
          <w:sz w:val="28"/>
          <w:szCs w:val="28"/>
        </w:rPr>
        <w:t xml:space="preserve"> </w:t>
      </w:r>
    </w:p>
    <w:p w:rsidR="00A84D8F" w:rsidRDefault="008555ED">
      <w:pPr>
        <w:rPr>
          <w:sz w:val="28"/>
          <w:szCs w:val="28"/>
        </w:rPr>
      </w:pPr>
      <w:r>
        <w:rPr>
          <w:sz w:val="28"/>
          <w:szCs w:val="28"/>
        </w:rPr>
        <w:t xml:space="preserve">In conclusion, </w:t>
      </w:r>
      <w:r w:rsidR="000B6913">
        <w:rPr>
          <w:sz w:val="28"/>
          <w:szCs w:val="28"/>
        </w:rPr>
        <w:t xml:space="preserve">the 1920s and 1930s which made up the inter-war period in Wales, was </w:t>
      </w:r>
      <w:r w:rsidR="00042A21">
        <w:rPr>
          <w:sz w:val="28"/>
          <w:szCs w:val="28"/>
        </w:rPr>
        <w:t xml:space="preserve">impacted by economic decline and difficulty, social upheaval, and political change. These issues </w:t>
      </w:r>
      <w:r w:rsidR="00E072A5">
        <w:rPr>
          <w:sz w:val="28"/>
          <w:szCs w:val="28"/>
        </w:rPr>
        <w:t xml:space="preserve">of great turmoil </w:t>
      </w:r>
      <w:r w:rsidR="00042A21">
        <w:rPr>
          <w:sz w:val="28"/>
          <w:szCs w:val="28"/>
        </w:rPr>
        <w:t xml:space="preserve">seem to give credence to Morgan’s description of ‘Wales’s Locust Years’ to quite a significant degree. The economy which was heavily reliant on and based on extractive industries namely coal, was severely impacted and experienced a devastating decline due to a loss of global demand and global markets. To add to this, the return of the gold standard and currency </w:t>
      </w:r>
      <w:r w:rsidR="00AF2A6C">
        <w:rPr>
          <w:sz w:val="28"/>
          <w:szCs w:val="28"/>
        </w:rPr>
        <w:t>fluctuations in value</w:t>
      </w:r>
      <w:r w:rsidR="00042A21">
        <w:rPr>
          <w:sz w:val="28"/>
          <w:szCs w:val="28"/>
        </w:rPr>
        <w:t xml:space="preserve"> similarly exacerbated the problems faced by the economy. The unemployment which followed and the migration of </w:t>
      </w:r>
      <w:r w:rsidR="00AF2A6C">
        <w:rPr>
          <w:sz w:val="28"/>
          <w:szCs w:val="28"/>
        </w:rPr>
        <w:t xml:space="preserve">430,000 </w:t>
      </w:r>
      <w:r w:rsidR="00042A21">
        <w:rPr>
          <w:sz w:val="28"/>
          <w:szCs w:val="28"/>
        </w:rPr>
        <w:t>Welsh people out of Wales increased societal issues</w:t>
      </w:r>
      <w:r w:rsidR="00AF2A6C">
        <w:rPr>
          <w:sz w:val="28"/>
          <w:szCs w:val="28"/>
        </w:rPr>
        <w:t xml:space="preserve"> and the movement half a million of largely non-Welsh speakers into Wales added to the loss of Welsh as the main language and increased the Anglicisation of the country. Furthermore, the decline of organised religion and the political fragmentation worsened the situation of the Welsh. </w:t>
      </w:r>
    </w:p>
    <w:p w:rsidR="00AF2A6C" w:rsidRDefault="00AF2A6C">
      <w:pPr>
        <w:rPr>
          <w:sz w:val="28"/>
          <w:szCs w:val="28"/>
        </w:rPr>
      </w:pPr>
      <w:r>
        <w:rPr>
          <w:sz w:val="28"/>
          <w:szCs w:val="28"/>
        </w:rPr>
        <w:t xml:space="preserve">However, the inter-war period also witnessed transformative shifts in politics and culture, most notable the beginnings of Plaid </w:t>
      </w:r>
      <w:proofErr w:type="spellStart"/>
      <w:r>
        <w:rPr>
          <w:sz w:val="28"/>
          <w:szCs w:val="28"/>
        </w:rPr>
        <w:t>Cymru</w:t>
      </w:r>
      <w:proofErr w:type="spellEnd"/>
      <w:r>
        <w:rPr>
          <w:sz w:val="28"/>
          <w:szCs w:val="28"/>
        </w:rPr>
        <w:t xml:space="preserve"> under the leadership of Saunders Lewis which was to later bring greater autonomy in the form of devolution and strengthen the Welsh identity, but also culturally, there was a revitalisation and resurgence of Welsh pride and identity and greater community togetherness. Writers such as Dylan Thomas, </w:t>
      </w:r>
      <w:proofErr w:type="spellStart"/>
      <w:r>
        <w:rPr>
          <w:sz w:val="28"/>
          <w:szCs w:val="28"/>
        </w:rPr>
        <w:t>Idris</w:t>
      </w:r>
      <w:proofErr w:type="spellEnd"/>
      <w:r>
        <w:rPr>
          <w:sz w:val="28"/>
          <w:szCs w:val="28"/>
        </w:rPr>
        <w:t xml:space="preserve"> Davies and Bert </w:t>
      </w:r>
      <w:proofErr w:type="spellStart"/>
      <w:r>
        <w:rPr>
          <w:sz w:val="28"/>
          <w:szCs w:val="28"/>
        </w:rPr>
        <w:t>Coombes</w:t>
      </w:r>
      <w:proofErr w:type="spellEnd"/>
      <w:r>
        <w:rPr>
          <w:sz w:val="28"/>
          <w:szCs w:val="28"/>
        </w:rPr>
        <w:t xml:space="preserve"> made significant contributions to the strengthening of Welsh identity </w:t>
      </w:r>
      <w:r>
        <w:rPr>
          <w:sz w:val="28"/>
          <w:szCs w:val="28"/>
        </w:rPr>
        <w:lastRenderedPageBreak/>
        <w:t xml:space="preserve">through literature and the sports scene also witnessed great moments of triumph which brought a well needed dose of success and relief to the Welsh. </w:t>
      </w:r>
      <w:r w:rsidR="00E072A5">
        <w:rPr>
          <w:sz w:val="28"/>
          <w:szCs w:val="28"/>
        </w:rPr>
        <w:t>Therefore, w</w:t>
      </w:r>
      <w:r>
        <w:rPr>
          <w:sz w:val="28"/>
          <w:szCs w:val="28"/>
        </w:rPr>
        <w:t xml:space="preserve">ith regard to whether the phrase fits as an accurate description of the inter-war years </w:t>
      </w:r>
      <w:r w:rsidR="00E072A5">
        <w:rPr>
          <w:sz w:val="28"/>
          <w:szCs w:val="28"/>
        </w:rPr>
        <w:t xml:space="preserve">has to be balanced with the triumphs Wales experienced at the time. Morgan has a tendency to use biblical descriptions in his writings and this often makes him a victim of his own choice of words as it is often hyperbolic and exaggerated. Bearing this in mind, and taking the overall picture together, the period was one of great devastation and economic decline, but also the beginning of great cultural and political transformation for Wales and its people and therefore, the phrase ‘Locus Years’ seems a little exaggerated and slightly off the ‘fair assessment’ mark.  </w:t>
      </w:r>
    </w:p>
    <w:p w:rsidR="006B6EBB" w:rsidRDefault="006B6EBB">
      <w:pPr>
        <w:rPr>
          <w:sz w:val="28"/>
          <w:szCs w:val="28"/>
        </w:rPr>
      </w:pPr>
    </w:p>
    <w:p w:rsidR="00E5501B" w:rsidRDefault="00E5501B">
      <w:pPr>
        <w:rPr>
          <w:sz w:val="28"/>
          <w:szCs w:val="28"/>
        </w:rPr>
      </w:pPr>
    </w:p>
    <w:p w:rsidR="00E5501B" w:rsidRDefault="00E5501B">
      <w:pPr>
        <w:rPr>
          <w:sz w:val="28"/>
          <w:szCs w:val="28"/>
        </w:rPr>
      </w:pPr>
    </w:p>
    <w:p w:rsidR="00E5501B" w:rsidRDefault="00E5501B">
      <w:pPr>
        <w:rPr>
          <w:sz w:val="28"/>
          <w:szCs w:val="28"/>
        </w:rPr>
      </w:pPr>
    </w:p>
    <w:p w:rsidR="00E5501B" w:rsidRDefault="00E5501B">
      <w:pPr>
        <w:rPr>
          <w:sz w:val="28"/>
          <w:szCs w:val="28"/>
        </w:rPr>
      </w:pPr>
    </w:p>
    <w:p w:rsidR="00E5501B" w:rsidRDefault="00E5501B">
      <w:pPr>
        <w:rPr>
          <w:sz w:val="28"/>
          <w:szCs w:val="28"/>
        </w:rPr>
      </w:pPr>
    </w:p>
    <w:p w:rsidR="00E5501B" w:rsidRPr="00A84D8F" w:rsidRDefault="00E5501B">
      <w:pPr>
        <w:rPr>
          <w:sz w:val="28"/>
          <w:szCs w:val="28"/>
        </w:rPr>
      </w:pPr>
    </w:p>
    <w:p w:rsidR="00A84D8F" w:rsidRPr="00A84D8F" w:rsidRDefault="00A84D8F">
      <w:pPr>
        <w:rPr>
          <w:sz w:val="28"/>
          <w:szCs w:val="28"/>
        </w:rPr>
      </w:pPr>
    </w:p>
    <w:sectPr w:rsidR="00A84D8F" w:rsidRPr="00A84D8F" w:rsidSect="002A6EAB">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90DF7" w:rsidRDefault="00690DF7" w:rsidP="00576AA9">
      <w:pPr>
        <w:spacing w:after="0" w:line="240" w:lineRule="auto"/>
      </w:pPr>
      <w:r>
        <w:separator/>
      </w:r>
    </w:p>
  </w:endnote>
  <w:endnote w:type="continuationSeparator" w:id="0">
    <w:p w:rsidR="00690DF7" w:rsidRDefault="00690DF7" w:rsidP="00576AA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90DF7" w:rsidRDefault="00690DF7" w:rsidP="00576AA9">
      <w:pPr>
        <w:spacing w:after="0" w:line="240" w:lineRule="auto"/>
      </w:pPr>
      <w:r>
        <w:separator/>
      </w:r>
    </w:p>
  </w:footnote>
  <w:footnote w:type="continuationSeparator" w:id="0">
    <w:p w:rsidR="00690DF7" w:rsidRDefault="00690DF7" w:rsidP="00576AA9">
      <w:pPr>
        <w:spacing w:after="0" w:line="240" w:lineRule="auto"/>
      </w:pPr>
      <w:r>
        <w:continuationSeparator/>
      </w:r>
    </w:p>
  </w:footnote>
  <w:footnote w:id="1">
    <w:p w:rsidR="009B2A5A" w:rsidRDefault="009B2A5A">
      <w:pPr>
        <w:pStyle w:val="FootnoteText"/>
      </w:pPr>
      <w:r>
        <w:rPr>
          <w:rStyle w:val="FootnoteReference"/>
        </w:rPr>
        <w:footnoteRef/>
      </w:r>
      <w:r>
        <w:t xml:space="preserve"> K. O. Morgan, </w:t>
      </w:r>
      <w:r w:rsidR="00480553" w:rsidRPr="00D7207B">
        <w:rPr>
          <w:i/>
        </w:rPr>
        <w:t>Rebirth of a Nation: Wales 1880-1980,</w:t>
      </w:r>
      <w:r w:rsidR="00480553">
        <w:t xml:space="preserve"> (Oxford University Press), 1980</w:t>
      </w:r>
    </w:p>
  </w:footnote>
  <w:footnote w:id="2">
    <w:p w:rsidR="005A6BFF" w:rsidRDefault="005A6BFF">
      <w:pPr>
        <w:pStyle w:val="FootnoteText"/>
      </w:pPr>
      <w:r>
        <w:rPr>
          <w:rStyle w:val="FootnoteReference"/>
        </w:rPr>
        <w:footnoteRef/>
      </w:r>
      <w:r>
        <w:t xml:space="preserve"> G. H. Jenkins,</w:t>
      </w:r>
      <w:r w:rsidR="00001F25">
        <w:t xml:space="preserve"> </w:t>
      </w:r>
      <w:r w:rsidR="00001F25" w:rsidRPr="00D7207B">
        <w:rPr>
          <w:i/>
        </w:rPr>
        <w:t>A Concise History of Wales,</w:t>
      </w:r>
      <w:r w:rsidR="00001F25">
        <w:t xml:space="preserve"> </w:t>
      </w:r>
      <w:r>
        <w:t xml:space="preserve"> </w:t>
      </w:r>
      <w:r w:rsidR="00D7207B">
        <w:t xml:space="preserve">(Cambridge University Press) 2007, </w:t>
      </w:r>
      <w:r>
        <w:t>p227</w:t>
      </w:r>
    </w:p>
  </w:footnote>
  <w:footnote w:id="3">
    <w:p w:rsidR="002A538E" w:rsidRDefault="002A538E">
      <w:pPr>
        <w:pStyle w:val="FootnoteText"/>
      </w:pPr>
      <w:r>
        <w:rPr>
          <w:rStyle w:val="FootnoteReference"/>
        </w:rPr>
        <w:footnoteRef/>
      </w:r>
      <w:r>
        <w:t xml:space="preserve"> David Williams,</w:t>
      </w:r>
      <w:r w:rsidR="00D7207B">
        <w:t xml:space="preserve"> </w:t>
      </w:r>
      <w:r w:rsidR="00D7207B" w:rsidRPr="00D7207B">
        <w:rPr>
          <w:i/>
        </w:rPr>
        <w:t>A History of Modern Wales,</w:t>
      </w:r>
      <w:r w:rsidR="00D7207B">
        <w:t xml:space="preserve"> 1950, </w:t>
      </w:r>
      <w:r>
        <w:t>p287</w:t>
      </w:r>
    </w:p>
  </w:footnote>
  <w:footnote w:id="4">
    <w:p w:rsidR="00576AA9" w:rsidRPr="0015347E" w:rsidRDefault="00576AA9">
      <w:pPr>
        <w:pStyle w:val="FootnoteText"/>
        <w:rPr>
          <w:i/>
        </w:rPr>
      </w:pPr>
      <w:r>
        <w:rPr>
          <w:rStyle w:val="FootnoteReference"/>
        </w:rPr>
        <w:footnoteRef/>
      </w:r>
      <w:r>
        <w:t xml:space="preserve"> </w:t>
      </w:r>
      <w:r w:rsidR="008D2206">
        <w:t>G</w:t>
      </w:r>
      <w:r w:rsidR="0015347E">
        <w:t>wyn</w:t>
      </w:r>
      <w:r w:rsidR="008D2206">
        <w:t xml:space="preserve">. A. </w:t>
      </w:r>
      <w:r>
        <w:t xml:space="preserve">Williams, </w:t>
      </w:r>
      <w:r w:rsidR="0015347E" w:rsidRPr="0015347E">
        <w:rPr>
          <w:i/>
        </w:rPr>
        <w:t>When Was Wales</w:t>
      </w:r>
      <w:r w:rsidR="0015347E">
        <w:t>, (</w:t>
      </w:r>
      <w:r w:rsidR="0015347E" w:rsidRPr="0015347E">
        <w:rPr>
          <w:i/>
        </w:rPr>
        <w:t xml:space="preserve">Black Raven Press), 1985, </w:t>
      </w:r>
      <w:r w:rsidRPr="0015347E">
        <w:rPr>
          <w:i/>
        </w:rPr>
        <w:t>p178</w:t>
      </w:r>
    </w:p>
  </w:footnote>
  <w:footnote w:id="5">
    <w:p w:rsidR="00A96B21" w:rsidRDefault="00A96B21">
      <w:pPr>
        <w:pStyle w:val="FootnoteText"/>
      </w:pPr>
      <w:r w:rsidRPr="0015347E">
        <w:rPr>
          <w:rStyle w:val="FootnoteReference"/>
          <w:i/>
        </w:rPr>
        <w:footnoteRef/>
      </w:r>
      <w:r w:rsidRPr="0015347E">
        <w:rPr>
          <w:i/>
        </w:rPr>
        <w:t xml:space="preserve"> G. H. Jenkins, </w:t>
      </w:r>
      <w:r w:rsidR="0015347E" w:rsidRPr="0015347E">
        <w:rPr>
          <w:i/>
        </w:rPr>
        <w:t>A Concise History of Wales</w:t>
      </w:r>
      <w:r w:rsidR="0015347E">
        <w:t>, (</w:t>
      </w:r>
      <w:proofErr w:type="spellStart"/>
      <w:r w:rsidR="0015347E">
        <w:t>Cambride</w:t>
      </w:r>
      <w:proofErr w:type="spellEnd"/>
      <w:r w:rsidR="0015347E">
        <w:t xml:space="preserve"> University Press), 2006, </w:t>
      </w:r>
      <w:r>
        <w:t>p233</w:t>
      </w:r>
    </w:p>
  </w:footnote>
  <w:footnote w:id="6">
    <w:p w:rsidR="00E2510B" w:rsidRDefault="00E2510B">
      <w:pPr>
        <w:pStyle w:val="FootnoteText"/>
      </w:pPr>
      <w:r>
        <w:rPr>
          <w:rStyle w:val="FootnoteReference"/>
        </w:rPr>
        <w:footnoteRef/>
      </w:r>
      <w:r>
        <w:t xml:space="preserve"> Philip Jenkins, </w:t>
      </w:r>
      <w:r w:rsidR="0015347E" w:rsidRPr="0015347E">
        <w:rPr>
          <w:i/>
        </w:rPr>
        <w:t>A History of Modern Wales 1536-1990</w:t>
      </w:r>
      <w:r w:rsidR="0015347E">
        <w:t xml:space="preserve">, (Longman, London and New York), 1992, </w:t>
      </w:r>
      <w:r>
        <w:t>p358</w:t>
      </w:r>
    </w:p>
  </w:footnote>
  <w:footnote w:id="7">
    <w:p w:rsidR="006B6EBB" w:rsidRDefault="006B6EBB">
      <w:pPr>
        <w:pStyle w:val="FootnoteText"/>
      </w:pPr>
      <w:r>
        <w:rPr>
          <w:rStyle w:val="FootnoteReference"/>
        </w:rPr>
        <w:footnoteRef/>
      </w:r>
      <w:r w:rsidR="0015347E">
        <w:t xml:space="preserve"> </w:t>
      </w:r>
      <w:r w:rsidR="0015347E" w:rsidRPr="0015347E">
        <w:rPr>
          <w:i/>
        </w:rPr>
        <w:t>G. H. Jenkins</w:t>
      </w:r>
      <w:r w:rsidR="0015347E" w:rsidRPr="0015347E">
        <w:t xml:space="preserve">, </w:t>
      </w:r>
      <w:r w:rsidR="0015347E" w:rsidRPr="0015347E">
        <w:rPr>
          <w:i/>
        </w:rPr>
        <w:t>A Concise History of Wales</w:t>
      </w:r>
      <w:r w:rsidR="0015347E">
        <w:t>, (</w:t>
      </w:r>
      <w:proofErr w:type="spellStart"/>
      <w:r w:rsidR="0015347E">
        <w:t>Cambride</w:t>
      </w:r>
      <w:proofErr w:type="spellEnd"/>
      <w:r w:rsidR="0015347E">
        <w:t xml:space="preserve"> University Press), 2006, </w:t>
      </w:r>
      <w:r>
        <w:t>p234</w:t>
      </w:r>
    </w:p>
  </w:footnote>
  <w:footnote w:id="8">
    <w:p w:rsidR="00B756D0" w:rsidRDefault="00B756D0">
      <w:pPr>
        <w:pStyle w:val="FootnoteText"/>
      </w:pPr>
      <w:r>
        <w:rPr>
          <w:rStyle w:val="FootnoteReference"/>
        </w:rPr>
        <w:footnoteRef/>
      </w:r>
      <w:r>
        <w:t xml:space="preserve"> Deirdre </w:t>
      </w:r>
      <w:proofErr w:type="spellStart"/>
      <w:r>
        <w:t>Beddoe</w:t>
      </w:r>
      <w:proofErr w:type="spellEnd"/>
      <w:r>
        <w:t>,</w:t>
      </w:r>
      <w:r w:rsidR="0015347E">
        <w:t xml:space="preserve"> </w:t>
      </w:r>
      <w:r w:rsidR="0015347E" w:rsidRPr="0015347E">
        <w:rPr>
          <w:i/>
        </w:rPr>
        <w:t xml:space="preserve">Out of The </w:t>
      </w:r>
      <w:proofErr w:type="spellStart"/>
      <w:r w:rsidR="0015347E" w:rsidRPr="0015347E">
        <w:rPr>
          <w:i/>
        </w:rPr>
        <w:t>Sahdows</w:t>
      </w:r>
      <w:proofErr w:type="spellEnd"/>
      <w:r w:rsidR="0015347E">
        <w:t>, (University of Wales Press, Cardiff), 2000,</w:t>
      </w:r>
      <w:r>
        <w:t xml:space="preserve"> p108</w:t>
      </w:r>
    </w:p>
  </w:footnote>
  <w:footnote w:id="9">
    <w:p w:rsidR="003A539B" w:rsidRDefault="003A539B">
      <w:pPr>
        <w:pStyle w:val="FootnoteText"/>
      </w:pPr>
      <w:r>
        <w:rPr>
          <w:rStyle w:val="FootnoteReference"/>
        </w:rPr>
        <w:footnoteRef/>
      </w:r>
      <w:r>
        <w:t xml:space="preserve"> David Williams,</w:t>
      </w:r>
      <w:r w:rsidR="0015347E">
        <w:t xml:space="preserve"> </w:t>
      </w:r>
      <w:r w:rsidR="0015347E" w:rsidRPr="00D7207B">
        <w:rPr>
          <w:i/>
        </w:rPr>
        <w:t>A History of Modern Wales,</w:t>
      </w:r>
      <w:r w:rsidR="0015347E">
        <w:t xml:space="preserve"> 1950, </w:t>
      </w:r>
      <w:r>
        <w:t xml:space="preserve"> p289</w:t>
      </w:r>
    </w:p>
  </w:footnote>
  <w:footnote w:id="10">
    <w:p w:rsidR="007A65B6" w:rsidRDefault="007A65B6">
      <w:pPr>
        <w:pStyle w:val="FootnoteText"/>
      </w:pPr>
      <w:r>
        <w:rPr>
          <w:rStyle w:val="FootnoteReference"/>
        </w:rPr>
        <w:footnoteRef/>
      </w:r>
      <w:r>
        <w:t xml:space="preserve"> </w:t>
      </w:r>
      <w:r w:rsidR="0015347E">
        <w:t xml:space="preserve">David Williams, </w:t>
      </w:r>
      <w:r w:rsidR="0015347E" w:rsidRPr="00D7207B">
        <w:rPr>
          <w:i/>
        </w:rPr>
        <w:t>A History of Modern Wales,</w:t>
      </w:r>
      <w:r w:rsidR="0015347E">
        <w:t xml:space="preserve"> 1950, </w:t>
      </w:r>
      <w:r>
        <w:t xml:space="preserve"> p289</w:t>
      </w:r>
    </w:p>
  </w:footnote>
  <w:footnote w:id="11">
    <w:p w:rsidR="00B517D7" w:rsidRDefault="00B517D7">
      <w:pPr>
        <w:pStyle w:val="FootnoteText"/>
      </w:pPr>
      <w:r>
        <w:rPr>
          <w:rStyle w:val="FootnoteReference"/>
        </w:rPr>
        <w:footnoteRef/>
      </w:r>
      <w:r>
        <w:t xml:space="preserve"> </w:t>
      </w:r>
      <w:r w:rsidR="00FB2AB0">
        <w:t xml:space="preserve">David Williams, </w:t>
      </w:r>
      <w:r w:rsidR="00FB2AB0" w:rsidRPr="00D7207B">
        <w:rPr>
          <w:i/>
        </w:rPr>
        <w:t>A History of Modern Wales,</w:t>
      </w:r>
      <w:r w:rsidR="00FB2AB0">
        <w:t xml:space="preserve"> 1950, </w:t>
      </w:r>
      <w:r>
        <w:t>p287</w:t>
      </w:r>
    </w:p>
  </w:footnote>
  <w:footnote w:id="12">
    <w:p w:rsidR="00332CDE" w:rsidRDefault="00332CDE">
      <w:pPr>
        <w:pStyle w:val="FootnoteText"/>
      </w:pPr>
      <w:r>
        <w:rPr>
          <w:rStyle w:val="FootnoteReference"/>
        </w:rPr>
        <w:footnoteRef/>
      </w:r>
      <w:r>
        <w:t xml:space="preserve"> Geraint</w:t>
      </w:r>
      <w:r w:rsidR="00FB2AB0">
        <w:t xml:space="preserve"> H. Jenkins</w:t>
      </w:r>
      <w:r w:rsidR="00FB2AB0" w:rsidRPr="0015347E">
        <w:t xml:space="preserve">, </w:t>
      </w:r>
      <w:r w:rsidR="00FB2AB0" w:rsidRPr="0015347E">
        <w:rPr>
          <w:i/>
        </w:rPr>
        <w:t>A Concise History of Wales</w:t>
      </w:r>
      <w:r w:rsidR="00FB2AB0">
        <w:t xml:space="preserve">, (Cambridge University Press), 2006, </w:t>
      </w:r>
      <w:r>
        <w:t xml:space="preserve"> p234-235</w:t>
      </w:r>
    </w:p>
  </w:footnote>
  <w:footnote w:id="13">
    <w:p w:rsidR="00823920" w:rsidRDefault="00823920">
      <w:pPr>
        <w:pStyle w:val="FootnoteText"/>
      </w:pPr>
      <w:r>
        <w:rPr>
          <w:rStyle w:val="FootnoteReference"/>
        </w:rPr>
        <w:footnoteRef/>
      </w:r>
      <w:r>
        <w:t xml:space="preserve"> </w:t>
      </w:r>
      <w:r w:rsidR="00FB2AB0">
        <w:t xml:space="preserve">K. O. Morgan, </w:t>
      </w:r>
      <w:r w:rsidR="00FB2AB0" w:rsidRPr="00D7207B">
        <w:rPr>
          <w:i/>
        </w:rPr>
        <w:t>Rebirth of a Nation: Wales 1880-1980,</w:t>
      </w:r>
      <w:r w:rsidR="00FB2AB0">
        <w:t xml:space="preserve"> (Oxford University Press), 1980, </w:t>
      </w:r>
      <w:r>
        <w:t>p213</w:t>
      </w:r>
    </w:p>
  </w:footnote>
  <w:footnote w:id="14">
    <w:p w:rsidR="001F1AAB" w:rsidRDefault="001F1AAB">
      <w:pPr>
        <w:pStyle w:val="FootnoteText"/>
      </w:pPr>
      <w:r>
        <w:rPr>
          <w:rStyle w:val="FootnoteReference"/>
        </w:rPr>
        <w:footnoteRef/>
      </w:r>
      <w:r>
        <w:t xml:space="preserve"> </w:t>
      </w:r>
      <w:r w:rsidR="00FB2AB0">
        <w:t xml:space="preserve">Gwyn. A. Williams, </w:t>
      </w:r>
      <w:r w:rsidR="00FB2AB0" w:rsidRPr="0015347E">
        <w:rPr>
          <w:i/>
        </w:rPr>
        <w:t>When Was Wales</w:t>
      </w:r>
      <w:r w:rsidR="00FB2AB0">
        <w:t>, (</w:t>
      </w:r>
      <w:r w:rsidR="00FB2AB0" w:rsidRPr="0015347E">
        <w:rPr>
          <w:i/>
        </w:rPr>
        <w:t xml:space="preserve">Black Raven Press), 1985, </w:t>
      </w:r>
      <w:r>
        <w:t xml:space="preserve"> p252</w:t>
      </w:r>
    </w:p>
  </w:footnote>
  <w:footnote w:id="15">
    <w:p w:rsidR="00337C38" w:rsidRDefault="00337C38">
      <w:pPr>
        <w:pStyle w:val="FootnoteText"/>
      </w:pPr>
      <w:r>
        <w:rPr>
          <w:rStyle w:val="FootnoteReference"/>
        </w:rPr>
        <w:footnoteRef/>
      </w:r>
      <w:r w:rsidR="00FB2AB0">
        <w:t xml:space="preserve"> D. Gareth Evans, A History of Wales 1906-2000, (University of Wales Press, Cardiff), 2000</w:t>
      </w:r>
      <w:r>
        <w:t xml:space="preserve"> , p95</w:t>
      </w:r>
    </w:p>
  </w:footnote>
  <w:footnote w:id="16">
    <w:p w:rsidR="001F1AAB" w:rsidRDefault="001F1AAB">
      <w:pPr>
        <w:pStyle w:val="FootnoteText"/>
      </w:pPr>
      <w:r>
        <w:rPr>
          <w:rStyle w:val="FootnoteReference"/>
        </w:rPr>
        <w:footnoteRef/>
      </w:r>
      <w:r w:rsidR="00FB2AB0">
        <w:t xml:space="preserve"> Geraint H. Jenkins</w:t>
      </w:r>
      <w:r w:rsidR="00FB2AB0" w:rsidRPr="0015347E">
        <w:t xml:space="preserve">, </w:t>
      </w:r>
      <w:r w:rsidR="00FB2AB0" w:rsidRPr="0015347E">
        <w:rPr>
          <w:i/>
        </w:rPr>
        <w:t>A Concise History of Wales</w:t>
      </w:r>
      <w:r w:rsidR="00FB2AB0">
        <w:t>, (Cambridge University Press), 2006</w:t>
      </w:r>
      <w:r>
        <w:t>, p235</w:t>
      </w:r>
    </w:p>
  </w:footnote>
  <w:footnote w:id="17">
    <w:p w:rsidR="00977F1F" w:rsidRDefault="00977F1F">
      <w:pPr>
        <w:pStyle w:val="FootnoteText"/>
      </w:pPr>
      <w:r>
        <w:rPr>
          <w:rStyle w:val="FootnoteReference"/>
        </w:rPr>
        <w:footnoteRef/>
      </w:r>
      <w:r w:rsidR="00FB2AB0">
        <w:t xml:space="preserve">Philip Jenkins, </w:t>
      </w:r>
      <w:r w:rsidR="00FB2AB0" w:rsidRPr="0015347E">
        <w:rPr>
          <w:i/>
        </w:rPr>
        <w:t>A History of Modern Wales 1536-1990</w:t>
      </w:r>
      <w:r w:rsidR="00FB2AB0">
        <w:t>, (Longman, London and New York), 199</w:t>
      </w:r>
      <w:r>
        <w:t>, p370</w:t>
      </w:r>
    </w:p>
  </w:footnote>
  <w:footnote w:id="18">
    <w:p w:rsidR="00912D2C" w:rsidRDefault="00912D2C">
      <w:pPr>
        <w:pStyle w:val="FootnoteText"/>
      </w:pPr>
      <w:r>
        <w:rPr>
          <w:rStyle w:val="FootnoteReference"/>
        </w:rPr>
        <w:footnoteRef/>
      </w:r>
      <w:r w:rsidR="00FB2AB0" w:rsidRPr="00FB2AB0">
        <w:t xml:space="preserve"> </w:t>
      </w:r>
      <w:r w:rsidR="00FB2AB0">
        <w:t xml:space="preserve">D. Gareth Evans, A History of Wales 1906-2000, (University of Wales Press, Cardiff), 2000, </w:t>
      </w:r>
      <w:r>
        <w:t xml:space="preserve"> p96</w:t>
      </w:r>
    </w:p>
  </w:footnote>
  <w:footnote w:id="19">
    <w:p w:rsidR="00AE3E74" w:rsidRDefault="00AE3E74">
      <w:pPr>
        <w:pStyle w:val="FootnoteText"/>
      </w:pPr>
      <w:r>
        <w:rPr>
          <w:rStyle w:val="FootnoteReference"/>
        </w:rPr>
        <w:footnoteRef/>
      </w:r>
      <w:r>
        <w:t xml:space="preserve"> </w:t>
      </w:r>
      <w:r w:rsidR="00FB2AB0">
        <w:t xml:space="preserve">Gwyn. A. Williams, </w:t>
      </w:r>
      <w:r w:rsidR="00FB2AB0" w:rsidRPr="0015347E">
        <w:rPr>
          <w:i/>
        </w:rPr>
        <w:t>When Was Wales</w:t>
      </w:r>
      <w:r w:rsidR="00FB2AB0">
        <w:t>, (</w:t>
      </w:r>
      <w:r w:rsidR="00FB2AB0" w:rsidRPr="0015347E">
        <w:rPr>
          <w:i/>
        </w:rPr>
        <w:t xml:space="preserve">Black Raven Press), 1985, </w:t>
      </w:r>
      <w:r>
        <w:t>p251</w:t>
      </w:r>
    </w:p>
  </w:footnote>
  <w:footnote w:id="20">
    <w:p w:rsidR="00A5040D" w:rsidRDefault="00A5040D">
      <w:pPr>
        <w:pStyle w:val="FootnoteText"/>
      </w:pPr>
      <w:r>
        <w:rPr>
          <w:rStyle w:val="FootnoteReference"/>
        </w:rPr>
        <w:footnoteRef/>
      </w:r>
      <w:r w:rsidR="00FB2AB0">
        <w:t xml:space="preserve"> Philip Jenkins, </w:t>
      </w:r>
      <w:r w:rsidR="00FB2AB0" w:rsidRPr="0015347E">
        <w:rPr>
          <w:i/>
        </w:rPr>
        <w:t>A History of Modern Wales 1536-1990</w:t>
      </w:r>
      <w:r w:rsidR="00FB2AB0">
        <w:t>, (Longman, London and New York), 199</w:t>
      </w:r>
      <w:r>
        <w:t>, p364</w:t>
      </w:r>
    </w:p>
  </w:footnote>
  <w:footnote w:id="21">
    <w:p w:rsidR="004E4FD4" w:rsidRDefault="00FB2AB0">
      <w:pPr>
        <w:pStyle w:val="FootnoteText"/>
      </w:pPr>
      <w:r>
        <w:rPr>
          <w:rStyle w:val="FootnoteReference"/>
        </w:rPr>
        <w:footnoteRef/>
      </w:r>
      <w:r>
        <w:t xml:space="preserve"> Geraint H. Jenkins</w:t>
      </w:r>
      <w:r w:rsidRPr="0015347E">
        <w:t xml:space="preserve">, </w:t>
      </w:r>
      <w:r w:rsidRPr="0015347E">
        <w:rPr>
          <w:i/>
        </w:rPr>
        <w:t>A Concise History of Wales</w:t>
      </w:r>
      <w:r>
        <w:t xml:space="preserve">, (Cambridge University Press), 2006 </w:t>
      </w:r>
      <w:r w:rsidR="004E4FD4">
        <w:t>, p234</w:t>
      </w:r>
    </w:p>
  </w:footnote>
  <w:footnote w:id="22">
    <w:p w:rsidR="00C841A4" w:rsidRDefault="00C841A4">
      <w:pPr>
        <w:pStyle w:val="FootnoteText"/>
      </w:pPr>
      <w:r>
        <w:rPr>
          <w:rStyle w:val="FootnoteReference"/>
        </w:rPr>
        <w:footnoteRef/>
      </w:r>
      <w:r>
        <w:t xml:space="preserve"> </w:t>
      </w:r>
      <w:r w:rsidR="00FB2AB0">
        <w:t xml:space="preserve">Philip Jenkins, </w:t>
      </w:r>
      <w:r w:rsidR="00FB2AB0" w:rsidRPr="0015347E">
        <w:rPr>
          <w:i/>
        </w:rPr>
        <w:t>A History of Modern Wales 1536-1990</w:t>
      </w:r>
      <w:r w:rsidR="00FB2AB0">
        <w:t>, (Longman, London and New York), 199</w:t>
      </w:r>
      <w:r>
        <w:t>p369</w:t>
      </w:r>
    </w:p>
  </w:footnote>
  <w:footnote w:id="23">
    <w:p w:rsidR="00907029" w:rsidRDefault="00907029">
      <w:pPr>
        <w:pStyle w:val="FootnoteText"/>
      </w:pPr>
      <w:r>
        <w:rPr>
          <w:rStyle w:val="FootnoteReference"/>
        </w:rPr>
        <w:footnoteRef/>
      </w:r>
      <w:r w:rsidR="00FB2AB0">
        <w:t xml:space="preserve"> Philip Jenkins, </w:t>
      </w:r>
      <w:r w:rsidR="00FB2AB0" w:rsidRPr="0015347E">
        <w:rPr>
          <w:i/>
        </w:rPr>
        <w:t>A History of Modern Wales 1536-1990</w:t>
      </w:r>
      <w:r w:rsidR="00FB2AB0">
        <w:t>, (Longman, London and New York), 199</w:t>
      </w:r>
      <w:r>
        <w:t>, p369</w:t>
      </w:r>
    </w:p>
  </w:footnote>
  <w:footnote w:id="24">
    <w:p w:rsidR="00DE68F4" w:rsidRDefault="00DE68F4">
      <w:pPr>
        <w:pStyle w:val="FootnoteText"/>
      </w:pPr>
      <w:r>
        <w:rPr>
          <w:rStyle w:val="FootnoteReference"/>
        </w:rPr>
        <w:footnoteRef/>
      </w:r>
      <w:r w:rsidR="00FB2AB0">
        <w:t xml:space="preserve"> D. Gareth Evans, A History of Wales 1906-2000, (University of Wales Press, Cardiff), 2000,  </w:t>
      </w:r>
      <w:r>
        <w:t>p43</w:t>
      </w:r>
    </w:p>
  </w:footnote>
  <w:footnote w:id="25">
    <w:p w:rsidR="00524894" w:rsidRDefault="00524894">
      <w:pPr>
        <w:pStyle w:val="FootnoteText"/>
      </w:pPr>
      <w:r>
        <w:rPr>
          <w:rStyle w:val="FootnoteReference"/>
        </w:rPr>
        <w:footnoteRef/>
      </w:r>
      <w:r>
        <w:t xml:space="preserve"> </w:t>
      </w:r>
      <w:r w:rsidR="00FB2AB0">
        <w:t xml:space="preserve">K. O. Morgan, </w:t>
      </w:r>
      <w:r w:rsidR="00FB2AB0" w:rsidRPr="00D7207B">
        <w:rPr>
          <w:i/>
        </w:rPr>
        <w:t>Rebirth of a Nation: Wales 1880-1980,</w:t>
      </w:r>
      <w:r w:rsidR="00FB2AB0">
        <w:t xml:space="preserve"> (Oxford University Press), 1980. </w:t>
      </w:r>
      <w:r>
        <w:t>p237</w:t>
      </w:r>
    </w:p>
  </w:footnote>
  <w:footnote w:id="26">
    <w:p w:rsidR="00524894" w:rsidRDefault="00524894">
      <w:pPr>
        <w:pStyle w:val="FootnoteText"/>
      </w:pPr>
      <w:r>
        <w:rPr>
          <w:rStyle w:val="FootnoteReference"/>
        </w:rPr>
        <w:footnoteRef/>
      </w:r>
      <w:r w:rsidR="00FB2AB0">
        <w:t xml:space="preserve"> K. O. Morgan, </w:t>
      </w:r>
      <w:r w:rsidR="00FB2AB0" w:rsidRPr="00D7207B">
        <w:rPr>
          <w:i/>
        </w:rPr>
        <w:t>Rebirth of a Nation: Wales 1880-1980,</w:t>
      </w:r>
      <w:r w:rsidR="00FB2AB0">
        <w:t xml:space="preserve"> (Oxford University Press), 1980</w:t>
      </w:r>
      <w:r>
        <w:t>, p237</w:t>
      </w:r>
    </w:p>
  </w:footnote>
  <w:footnote w:id="27">
    <w:p w:rsidR="00210F4D" w:rsidRDefault="00210F4D">
      <w:pPr>
        <w:pStyle w:val="FootnoteText"/>
      </w:pPr>
      <w:r>
        <w:rPr>
          <w:rStyle w:val="FootnoteReference"/>
        </w:rPr>
        <w:footnoteRef/>
      </w:r>
      <w:r>
        <w:t xml:space="preserve"> D. Gareth Evans, </w:t>
      </w:r>
      <w:r w:rsidR="00FB2AB0">
        <w:t xml:space="preserve">A History of Wales 1906-2000, (University of Wales Press, Cardiff), 2000, </w:t>
      </w:r>
      <w:r>
        <w:t>p62</w:t>
      </w:r>
    </w:p>
  </w:footnote>
  <w:footnote w:id="28">
    <w:p w:rsidR="00682198" w:rsidRDefault="00682198">
      <w:pPr>
        <w:pStyle w:val="FootnoteText"/>
      </w:pPr>
      <w:r>
        <w:rPr>
          <w:rStyle w:val="FootnoteReference"/>
        </w:rPr>
        <w:footnoteRef/>
      </w:r>
      <w:r w:rsidR="00FB2AB0">
        <w:t xml:space="preserve"> David Williams, </w:t>
      </w:r>
      <w:r w:rsidR="00FB2AB0" w:rsidRPr="00D7207B">
        <w:rPr>
          <w:i/>
        </w:rPr>
        <w:t>A History of Modern Wales,</w:t>
      </w:r>
      <w:r w:rsidR="00FB2AB0">
        <w:t xml:space="preserve"> 1950, </w:t>
      </w:r>
      <w:r w:rsidR="00E5501B">
        <w:t xml:space="preserve"> p4</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433C2"/>
    <w:rsid w:val="00001F25"/>
    <w:rsid w:val="00042A21"/>
    <w:rsid w:val="00047A91"/>
    <w:rsid w:val="0006287F"/>
    <w:rsid w:val="000B6913"/>
    <w:rsid w:val="000C4147"/>
    <w:rsid w:val="0015347E"/>
    <w:rsid w:val="00194728"/>
    <w:rsid w:val="001A4D27"/>
    <w:rsid w:val="001B0DE7"/>
    <w:rsid w:val="001F1AAB"/>
    <w:rsid w:val="00210F4D"/>
    <w:rsid w:val="002129E6"/>
    <w:rsid w:val="002A538E"/>
    <w:rsid w:val="002A6EAB"/>
    <w:rsid w:val="002B60DF"/>
    <w:rsid w:val="002E5896"/>
    <w:rsid w:val="002F3E72"/>
    <w:rsid w:val="00304B2F"/>
    <w:rsid w:val="00305920"/>
    <w:rsid w:val="00332CDE"/>
    <w:rsid w:val="00336DEF"/>
    <w:rsid w:val="00337C38"/>
    <w:rsid w:val="003433C2"/>
    <w:rsid w:val="00375AE1"/>
    <w:rsid w:val="003A539B"/>
    <w:rsid w:val="003C2803"/>
    <w:rsid w:val="003C40F4"/>
    <w:rsid w:val="00406C7D"/>
    <w:rsid w:val="004765C4"/>
    <w:rsid w:val="00480553"/>
    <w:rsid w:val="00493BFD"/>
    <w:rsid w:val="004C2532"/>
    <w:rsid w:val="004D5F91"/>
    <w:rsid w:val="004E4FD4"/>
    <w:rsid w:val="004E6C7F"/>
    <w:rsid w:val="004F4B25"/>
    <w:rsid w:val="00524894"/>
    <w:rsid w:val="00575CE4"/>
    <w:rsid w:val="00576AA9"/>
    <w:rsid w:val="005A6BFF"/>
    <w:rsid w:val="005F2496"/>
    <w:rsid w:val="005F440D"/>
    <w:rsid w:val="00624903"/>
    <w:rsid w:val="006429C2"/>
    <w:rsid w:val="00682198"/>
    <w:rsid w:val="00690DF7"/>
    <w:rsid w:val="00696833"/>
    <w:rsid w:val="006B6EBB"/>
    <w:rsid w:val="006D7A54"/>
    <w:rsid w:val="00752ABF"/>
    <w:rsid w:val="007553D5"/>
    <w:rsid w:val="007952B7"/>
    <w:rsid w:val="007A65B6"/>
    <w:rsid w:val="007C2EEB"/>
    <w:rsid w:val="007C5B28"/>
    <w:rsid w:val="0082174A"/>
    <w:rsid w:val="00823920"/>
    <w:rsid w:val="008555ED"/>
    <w:rsid w:val="00862A85"/>
    <w:rsid w:val="00874627"/>
    <w:rsid w:val="008908B6"/>
    <w:rsid w:val="008A0733"/>
    <w:rsid w:val="008C2E36"/>
    <w:rsid w:val="008C65FB"/>
    <w:rsid w:val="008D2206"/>
    <w:rsid w:val="00907029"/>
    <w:rsid w:val="00912D2C"/>
    <w:rsid w:val="00956B19"/>
    <w:rsid w:val="00977F1F"/>
    <w:rsid w:val="00987EF0"/>
    <w:rsid w:val="009B2A5A"/>
    <w:rsid w:val="009C0EF0"/>
    <w:rsid w:val="009E28AC"/>
    <w:rsid w:val="009F114A"/>
    <w:rsid w:val="00A1552F"/>
    <w:rsid w:val="00A170E5"/>
    <w:rsid w:val="00A26F68"/>
    <w:rsid w:val="00A5040D"/>
    <w:rsid w:val="00A514CD"/>
    <w:rsid w:val="00A52459"/>
    <w:rsid w:val="00A84D8F"/>
    <w:rsid w:val="00A96A40"/>
    <w:rsid w:val="00A96B21"/>
    <w:rsid w:val="00AE1716"/>
    <w:rsid w:val="00AE3E74"/>
    <w:rsid w:val="00AF2A6C"/>
    <w:rsid w:val="00B131B6"/>
    <w:rsid w:val="00B2141C"/>
    <w:rsid w:val="00B36556"/>
    <w:rsid w:val="00B517D7"/>
    <w:rsid w:val="00B703F6"/>
    <w:rsid w:val="00B756D0"/>
    <w:rsid w:val="00BB4F6E"/>
    <w:rsid w:val="00BD7787"/>
    <w:rsid w:val="00C841A4"/>
    <w:rsid w:val="00C91C87"/>
    <w:rsid w:val="00CB6583"/>
    <w:rsid w:val="00CE4A61"/>
    <w:rsid w:val="00D7207B"/>
    <w:rsid w:val="00DE68F4"/>
    <w:rsid w:val="00DF7527"/>
    <w:rsid w:val="00E01F43"/>
    <w:rsid w:val="00E072A5"/>
    <w:rsid w:val="00E2510B"/>
    <w:rsid w:val="00E5501B"/>
    <w:rsid w:val="00E8218D"/>
    <w:rsid w:val="00E84317"/>
    <w:rsid w:val="00EB257E"/>
    <w:rsid w:val="00EC5BC7"/>
    <w:rsid w:val="00EE37C5"/>
    <w:rsid w:val="00F06313"/>
    <w:rsid w:val="00F3347A"/>
    <w:rsid w:val="00F360FB"/>
    <w:rsid w:val="00FB0443"/>
    <w:rsid w:val="00FB2AB0"/>
    <w:rsid w:val="00FF7CF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6EA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76A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6AA9"/>
    <w:rPr>
      <w:sz w:val="20"/>
      <w:szCs w:val="20"/>
    </w:rPr>
  </w:style>
  <w:style w:type="character" w:styleId="FootnoteReference">
    <w:name w:val="footnote reference"/>
    <w:basedOn w:val="DefaultParagraphFont"/>
    <w:uiPriority w:val="99"/>
    <w:semiHidden/>
    <w:unhideWhenUsed/>
    <w:rsid w:val="00576AA9"/>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F083A41-050E-4ACD-8CE3-801A2062B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884</TotalTime>
  <Pages>8</Pages>
  <Words>2637</Words>
  <Characters>13744</Characters>
  <Application>Microsoft Office Word</Application>
  <DocSecurity>0</DocSecurity>
  <Lines>236</Lines>
  <Paragraphs>21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16360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95</cp:revision>
  <dcterms:created xsi:type="dcterms:W3CDTF">2025-04-25T08:14:00Z</dcterms:created>
  <dcterms:modified xsi:type="dcterms:W3CDTF">2025-04-25T22:58:00Z</dcterms:modified>
</cp:coreProperties>
</file>