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FF0D94" w:rsidRDefault="00000000">
      <w:pPr>
        <w:spacing w:after="0" w:line="259" w:lineRule="auto"/>
        <w:ind w:left="0" w:right="4289"/>
        <w:jc w:val="center"/>
      </w:pPr>
      <w:r>
        <w:rPr>
          <w:noProof/>
        </w:rPr>
        <w:drawing>
          <wp:inline distT="0" distB="0" distL="0" distR="0">
            <wp:extent cx="2980055" cy="1187971"/>
            <wp:effectExtent l="0" t="0" r="0" b="0"/>
            <wp:docPr id="6" name="image6.png" descr="A close-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6.png" descr="A close-up of black text&#10;&#10;AI-generated content may be incorrect."/>
                    <pic:cNvPicPr preferRelativeResize="0"/>
                  </pic:nvPicPr>
                  <pic:blipFill>
                    <a:blip r:embed="rId4"/>
                    <a:srcRect/>
                    <a:stretch>
                      <a:fillRect/>
                    </a:stretch>
                  </pic:blipFill>
                  <pic:spPr>
                    <a:xfrm>
                      <a:off x="0" y="0"/>
                      <a:ext cx="2980055" cy="1187971"/>
                    </a:xfrm>
                    <a:prstGeom prst="rect">
                      <a:avLst/>
                    </a:prstGeom>
                    <a:ln/>
                  </pic:spPr>
                </pic:pic>
              </a:graphicData>
            </a:graphic>
          </wp:inline>
        </w:drawing>
      </w:r>
      <w:r>
        <w:rPr>
          <w:rFonts w:ascii="Play" w:eastAsia="Play" w:hAnsi="Play" w:cs="Play"/>
          <w:color w:val="0F4761"/>
          <w:sz w:val="28"/>
          <w:szCs w:val="28"/>
        </w:rPr>
        <w:t xml:space="preserve"> </w:t>
      </w:r>
    </w:p>
    <w:p w:rsidR="00FF0D94" w:rsidRDefault="00000000">
      <w:pPr>
        <w:spacing w:after="376" w:line="259" w:lineRule="auto"/>
        <w:ind w:left="0" w:right="0"/>
        <w:jc w:val="left"/>
      </w:pPr>
      <w:r>
        <w:rPr>
          <w:b/>
          <w:bCs/>
          <w:sz w:val="28"/>
          <w:szCs w:val="28"/>
        </w:rPr>
        <w:t xml:space="preserve"> </w:t>
      </w:r>
    </w:p>
    <w:p w:rsidR="00FF0D94" w:rsidRDefault="00000000">
      <w:pPr>
        <w:spacing w:after="200" w:line="249" w:lineRule="auto"/>
        <w:ind w:left="-5" w:right="0"/>
        <w:jc w:val="left"/>
      </w:pPr>
      <w:r>
        <w:rPr>
          <w:rFonts w:ascii="Arial" w:eastAsia="Arial" w:hAnsi="Arial" w:cs="Arial"/>
          <w:b/>
          <w:bCs/>
          <w:sz w:val="48"/>
          <w:szCs w:val="48"/>
        </w:rPr>
        <w:t xml:space="preserve">Module Name: </w:t>
      </w:r>
      <w:r>
        <w:rPr>
          <w:rFonts w:ascii="Arial" w:eastAsia="Arial" w:hAnsi="Arial" w:cs="Arial"/>
          <w:sz w:val="48"/>
          <w:szCs w:val="48"/>
        </w:rPr>
        <w:t xml:space="preserve">Academic Skills in the Digital Era </w:t>
      </w:r>
    </w:p>
    <w:p w:rsidR="00FF0D94" w:rsidRDefault="00000000">
      <w:pPr>
        <w:spacing w:after="182" w:line="250" w:lineRule="auto"/>
        <w:ind w:left="-5" w:right="1351"/>
        <w:jc w:val="left"/>
      </w:pPr>
      <w:r>
        <w:rPr>
          <w:rFonts w:ascii="Arial" w:eastAsia="Arial" w:hAnsi="Arial" w:cs="Arial"/>
          <w:b/>
          <w:bCs/>
          <w:sz w:val="48"/>
          <w:szCs w:val="48"/>
        </w:rPr>
        <w:t xml:space="preserve">Module Code:  </w:t>
      </w:r>
      <w:r>
        <w:rPr>
          <w:rFonts w:ascii="Arial" w:eastAsia="Arial" w:hAnsi="Arial" w:cs="Arial"/>
          <w:sz w:val="48"/>
          <w:szCs w:val="48"/>
        </w:rPr>
        <w:t>BMSW4013</w:t>
      </w:r>
      <w:r>
        <w:rPr>
          <w:rFonts w:ascii="Arial" w:eastAsia="Arial" w:hAnsi="Arial" w:cs="Arial"/>
          <w:b/>
          <w:bCs/>
          <w:sz w:val="48"/>
          <w:szCs w:val="48"/>
        </w:rPr>
        <w:t xml:space="preserve"> </w:t>
      </w:r>
    </w:p>
    <w:p w:rsidR="00FF0D94" w:rsidRDefault="00000000">
      <w:pPr>
        <w:spacing w:after="0" w:line="250" w:lineRule="auto"/>
        <w:ind w:left="-5" w:right="1351"/>
        <w:jc w:val="left"/>
        <w:rPr>
          <w:rFonts w:ascii="Arial" w:eastAsia="Arial" w:hAnsi="Arial" w:cs="Arial"/>
          <w:sz w:val="48"/>
          <w:szCs w:val="48"/>
        </w:rPr>
      </w:pPr>
      <w:r>
        <w:rPr>
          <w:rFonts w:ascii="Arial" w:eastAsia="Arial" w:hAnsi="Arial" w:cs="Arial"/>
          <w:b/>
          <w:bCs/>
          <w:sz w:val="48"/>
          <w:szCs w:val="48"/>
        </w:rPr>
        <w:t xml:space="preserve">Assessment 1: </w:t>
      </w:r>
      <w:r>
        <w:rPr>
          <w:rFonts w:ascii="Arial" w:eastAsia="Arial" w:hAnsi="Arial" w:cs="Arial"/>
          <w:sz w:val="48"/>
          <w:szCs w:val="48"/>
        </w:rPr>
        <w:t xml:space="preserve">E-Portfolio </w:t>
      </w:r>
    </w:p>
    <w:p w:rsidR="00FF0D94" w:rsidRDefault="00000000">
      <w:pPr>
        <w:spacing w:after="0" w:line="250" w:lineRule="auto"/>
        <w:ind w:left="-5" w:right="1351"/>
        <w:jc w:val="left"/>
      </w:pPr>
      <w:r>
        <w:rPr>
          <w:rFonts w:ascii="Arial" w:eastAsia="Arial" w:hAnsi="Arial" w:cs="Arial"/>
          <w:b/>
          <w:bCs/>
          <w:sz w:val="48"/>
          <w:szCs w:val="48"/>
        </w:rPr>
        <w:t>Student Name: Marlena Nowakowska</w:t>
      </w:r>
    </w:p>
    <w:p w:rsidR="00FF0D94" w:rsidRDefault="00000000">
      <w:pPr>
        <w:spacing w:after="0" w:line="250" w:lineRule="auto"/>
        <w:ind w:left="-5" w:right="1351"/>
        <w:jc w:val="left"/>
      </w:pPr>
      <w:r>
        <w:rPr>
          <w:rFonts w:ascii="Arial" w:eastAsia="Arial" w:hAnsi="Arial" w:cs="Arial"/>
          <w:b/>
          <w:bCs/>
          <w:sz w:val="48"/>
          <w:szCs w:val="48"/>
        </w:rPr>
        <w:t>Student Number: 2438836</w:t>
      </w:r>
    </w:p>
    <w:p w:rsidR="00FF0D94" w:rsidRDefault="00000000">
      <w:pPr>
        <w:spacing w:after="20" w:line="249" w:lineRule="auto"/>
        <w:ind w:left="-5" w:right="0"/>
        <w:jc w:val="left"/>
      </w:pPr>
      <w:r>
        <w:rPr>
          <w:rFonts w:ascii="Arial" w:eastAsia="Arial" w:hAnsi="Arial" w:cs="Arial"/>
          <w:b/>
          <w:bCs/>
          <w:sz w:val="48"/>
          <w:szCs w:val="48"/>
        </w:rPr>
        <w:t xml:space="preserve">Lecturer: </w:t>
      </w:r>
      <w:r>
        <w:rPr>
          <w:rFonts w:ascii="Arial" w:eastAsia="Arial" w:hAnsi="Arial" w:cs="Arial"/>
          <w:sz w:val="48"/>
          <w:szCs w:val="48"/>
        </w:rPr>
        <w:t>Scott James</w:t>
      </w:r>
      <w:r>
        <w:rPr>
          <w:rFonts w:ascii="Arial" w:eastAsia="Arial" w:hAnsi="Arial" w:cs="Arial"/>
          <w:b/>
          <w:bCs/>
          <w:sz w:val="48"/>
          <w:szCs w:val="48"/>
        </w:rPr>
        <w:t xml:space="preserve"> </w:t>
      </w:r>
    </w:p>
    <w:p w:rsidR="00FF0D94" w:rsidRDefault="00000000">
      <w:pPr>
        <w:spacing w:after="20" w:line="249" w:lineRule="auto"/>
        <w:ind w:left="-5" w:right="0"/>
        <w:jc w:val="left"/>
      </w:pPr>
      <w:r>
        <w:rPr>
          <w:rFonts w:ascii="Arial" w:eastAsia="Arial" w:hAnsi="Arial" w:cs="Arial"/>
          <w:b/>
          <w:bCs/>
          <w:sz w:val="48"/>
          <w:szCs w:val="48"/>
        </w:rPr>
        <w:t xml:space="preserve">Deadline: </w:t>
      </w:r>
      <w:r>
        <w:rPr>
          <w:rFonts w:ascii="Arial" w:eastAsia="Arial" w:hAnsi="Arial" w:cs="Arial"/>
          <w:sz w:val="48"/>
          <w:szCs w:val="48"/>
        </w:rPr>
        <w:t>Friday 20</w:t>
      </w:r>
      <w:r>
        <w:rPr>
          <w:rFonts w:ascii="Arial" w:eastAsia="Arial" w:hAnsi="Arial" w:cs="Arial"/>
          <w:sz w:val="48"/>
          <w:szCs w:val="48"/>
          <w:vertAlign w:val="superscript"/>
        </w:rPr>
        <w:t>st</w:t>
      </w:r>
      <w:r>
        <w:rPr>
          <w:rFonts w:ascii="Arial" w:eastAsia="Arial" w:hAnsi="Arial" w:cs="Arial"/>
          <w:sz w:val="48"/>
          <w:szCs w:val="48"/>
        </w:rPr>
        <w:t xml:space="preserve"> November 23:59PM</w:t>
      </w:r>
      <w:r>
        <w:rPr>
          <w:rFonts w:ascii="Arial" w:eastAsia="Arial" w:hAnsi="Arial" w:cs="Arial"/>
          <w:b/>
          <w:bCs/>
          <w:sz w:val="48"/>
          <w:szCs w:val="48"/>
        </w:rPr>
        <w:t xml:space="preserve"> </w:t>
      </w:r>
    </w:p>
    <w:p w:rsidR="00FF0D94" w:rsidRDefault="00000000">
      <w:pPr>
        <w:spacing w:after="0" w:line="259" w:lineRule="auto"/>
        <w:ind w:left="0" w:right="0"/>
        <w:jc w:val="left"/>
      </w:pPr>
      <w:r>
        <w:rPr>
          <w:b/>
          <w:bCs/>
          <w:sz w:val="28"/>
          <w:szCs w:val="28"/>
        </w:rPr>
        <w:t xml:space="preserve"> </w:t>
      </w:r>
    </w:p>
    <w:p w:rsidR="00FF0D94" w:rsidRDefault="00000000">
      <w:pPr>
        <w:spacing w:after="0" w:line="259" w:lineRule="auto"/>
        <w:ind w:left="0" w:right="0"/>
        <w:jc w:val="left"/>
      </w:pPr>
      <w:r>
        <w:rPr>
          <w:b/>
          <w:bCs/>
          <w:sz w:val="28"/>
          <w:szCs w:val="28"/>
        </w:rPr>
        <w:t xml:space="preserve"> </w:t>
      </w:r>
    </w:p>
    <w:p w:rsidR="00FF0D94" w:rsidRDefault="00000000">
      <w:pPr>
        <w:spacing w:after="0" w:line="259" w:lineRule="auto"/>
        <w:ind w:left="0" w:right="0"/>
        <w:jc w:val="left"/>
      </w:pPr>
      <w:r>
        <w:rPr>
          <w:b/>
          <w:bCs/>
          <w:sz w:val="28"/>
          <w:szCs w:val="28"/>
        </w:rPr>
        <w:t xml:space="preserve"> </w:t>
      </w:r>
    </w:p>
    <w:p w:rsidR="00FF0D94" w:rsidRDefault="00000000">
      <w:pPr>
        <w:spacing w:after="0" w:line="259" w:lineRule="auto"/>
        <w:ind w:left="0" w:right="0"/>
        <w:jc w:val="left"/>
      </w:pPr>
      <w:r>
        <w:rPr>
          <w:b/>
          <w:bCs/>
          <w:sz w:val="28"/>
          <w:szCs w:val="28"/>
        </w:rPr>
        <w:t xml:space="preserve"> </w:t>
      </w:r>
    </w:p>
    <w:p w:rsidR="00FF0D94" w:rsidRDefault="00000000">
      <w:pPr>
        <w:spacing w:after="0" w:line="259" w:lineRule="auto"/>
        <w:ind w:left="0" w:right="0"/>
        <w:jc w:val="left"/>
      </w:pPr>
      <w:r>
        <w:rPr>
          <w:b/>
          <w:bCs/>
          <w:sz w:val="28"/>
          <w:szCs w:val="28"/>
        </w:rPr>
        <w:t xml:space="preserve"> </w:t>
      </w:r>
    </w:p>
    <w:p w:rsidR="00FF0D94" w:rsidRDefault="00000000">
      <w:pPr>
        <w:spacing w:after="0" w:line="259" w:lineRule="auto"/>
        <w:ind w:left="0" w:right="0"/>
        <w:jc w:val="left"/>
      </w:pPr>
      <w:r>
        <w:rPr>
          <w:b/>
          <w:bCs/>
          <w:sz w:val="28"/>
          <w:szCs w:val="28"/>
        </w:rPr>
        <w:t xml:space="preserve"> </w:t>
      </w:r>
    </w:p>
    <w:p w:rsidR="00FF0D94" w:rsidRDefault="00000000">
      <w:pPr>
        <w:spacing w:after="0" w:line="259" w:lineRule="auto"/>
        <w:ind w:left="0" w:right="0"/>
        <w:jc w:val="left"/>
      </w:pPr>
      <w:r>
        <w:rPr>
          <w:b/>
          <w:bCs/>
          <w:sz w:val="28"/>
          <w:szCs w:val="28"/>
        </w:rPr>
        <w:t xml:space="preserve"> </w:t>
      </w:r>
    </w:p>
    <w:p w:rsidR="00FF0D94" w:rsidRDefault="00000000">
      <w:pPr>
        <w:spacing w:after="0" w:line="259" w:lineRule="auto"/>
        <w:ind w:left="0" w:right="0"/>
        <w:jc w:val="left"/>
      </w:pPr>
      <w:r>
        <w:rPr>
          <w:b/>
          <w:bCs/>
          <w:sz w:val="28"/>
          <w:szCs w:val="28"/>
        </w:rPr>
        <w:t xml:space="preserve"> </w:t>
      </w:r>
    </w:p>
    <w:p w:rsidR="00FF0D94" w:rsidRDefault="00000000">
      <w:pPr>
        <w:spacing w:after="0" w:line="259" w:lineRule="auto"/>
        <w:ind w:left="0" w:right="0"/>
        <w:jc w:val="left"/>
      </w:pPr>
      <w:r>
        <w:rPr>
          <w:b/>
          <w:bCs/>
          <w:sz w:val="28"/>
          <w:szCs w:val="28"/>
        </w:rPr>
        <w:t xml:space="preserve"> </w:t>
      </w:r>
    </w:p>
    <w:p w:rsidR="00FF0D94" w:rsidRDefault="00000000">
      <w:pPr>
        <w:spacing w:after="0" w:line="259" w:lineRule="auto"/>
        <w:ind w:left="0" w:right="0"/>
        <w:jc w:val="left"/>
      </w:pPr>
      <w:r>
        <w:rPr>
          <w:b/>
          <w:bCs/>
          <w:sz w:val="28"/>
          <w:szCs w:val="28"/>
        </w:rPr>
        <w:t xml:space="preserve"> </w:t>
      </w:r>
    </w:p>
    <w:p w:rsidR="00FF0D94" w:rsidRDefault="00000000">
      <w:pPr>
        <w:spacing w:after="0" w:line="259" w:lineRule="auto"/>
        <w:ind w:left="0" w:right="0"/>
        <w:jc w:val="left"/>
      </w:pPr>
      <w:r>
        <w:rPr>
          <w:b/>
          <w:bCs/>
          <w:sz w:val="28"/>
          <w:szCs w:val="28"/>
        </w:rPr>
        <w:t xml:space="preserve"> </w:t>
      </w:r>
    </w:p>
    <w:p w:rsidR="00FF0D94" w:rsidRDefault="00000000">
      <w:pPr>
        <w:spacing w:after="0" w:line="259" w:lineRule="auto"/>
        <w:ind w:left="0" w:right="0"/>
        <w:jc w:val="left"/>
      </w:pPr>
      <w:r>
        <w:rPr>
          <w:b/>
          <w:bCs/>
          <w:sz w:val="28"/>
          <w:szCs w:val="28"/>
        </w:rPr>
        <w:t xml:space="preserve"> </w:t>
      </w:r>
    </w:p>
    <w:p w:rsidR="00FF0D94" w:rsidRDefault="00000000">
      <w:pPr>
        <w:spacing w:after="0" w:line="259" w:lineRule="auto"/>
        <w:ind w:left="0" w:right="0"/>
        <w:jc w:val="left"/>
      </w:pPr>
      <w:r>
        <w:rPr>
          <w:b/>
          <w:bCs/>
          <w:sz w:val="28"/>
          <w:szCs w:val="28"/>
        </w:rPr>
        <w:t xml:space="preserve"> </w:t>
      </w:r>
    </w:p>
    <w:p w:rsidR="00FF0D94" w:rsidRDefault="00000000">
      <w:pPr>
        <w:spacing w:after="0" w:line="259" w:lineRule="auto"/>
        <w:ind w:left="0" w:right="0"/>
        <w:jc w:val="left"/>
      </w:pPr>
      <w:r>
        <w:rPr>
          <w:b/>
          <w:bCs/>
          <w:sz w:val="28"/>
          <w:szCs w:val="28"/>
        </w:rPr>
        <w:t xml:space="preserve"> </w:t>
      </w:r>
    </w:p>
    <w:p w:rsidR="00FF0D94" w:rsidRDefault="00000000">
      <w:pPr>
        <w:spacing w:after="0" w:line="259" w:lineRule="auto"/>
        <w:ind w:left="0" w:right="0"/>
        <w:jc w:val="left"/>
      </w:pPr>
      <w:r>
        <w:rPr>
          <w:b/>
          <w:bCs/>
          <w:sz w:val="28"/>
          <w:szCs w:val="28"/>
        </w:rPr>
        <w:t xml:space="preserve"> </w:t>
      </w:r>
    </w:p>
    <w:p w:rsidR="00FF0D94" w:rsidRDefault="00000000">
      <w:pPr>
        <w:spacing w:after="0" w:line="259" w:lineRule="auto"/>
        <w:ind w:left="0" w:right="0"/>
        <w:jc w:val="left"/>
      </w:pPr>
      <w:r>
        <w:rPr>
          <w:b/>
          <w:bCs/>
          <w:sz w:val="28"/>
          <w:szCs w:val="28"/>
        </w:rPr>
        <w:t xml:space="preserve"> </w:t>
      </w:r>
    </w:p>
    <w:p w:rsidR="00FF0D94" w:rsidRDefault="00000000">
      <w:pPr>
        <w:spacing w:after="0" w:line="259" w:lineRule="auto"/>
        <w:ind w:left="0" w:right="0"/>
        <w:jc w:val="left"/>
      </w:pPr>
      <w:r>
        <w:rPr>
          <w:b/>
          <w:bCs/>
          <w:sz w:val="28"/>
          <w:szCs w:val="28"/>
        </w:rPr>
        <w:t xml:space="preserve"> </w:t>
      </w:r>
    </w:p>
    <w:p w:rsidR="00FF0D94" w:rsidRDefault="00000000">
      <w:pPr>
        <w:spacing w:after="0" w:line="259" w:lineRule="auto"/>
        <w:ind w:left="0" w:right="0"/>
        <w:jc w:val="left"/>
      </w:pPr>
      <w:r>
        <w:rPr>
          <w:b/>
          <w:bCs/>
          <w:sz w:val="28"/>
          <w:szCs w:val="28"/>
        </w:rPr>
        <w:t xml:space="preserve"> </w:t>
      </w:r>
    </w:p>
    <w:p w:rsidR="00FF0D94" w:rsidRDefault="00000000">
      <w:pPr>
        <w:spacing w:after="0" w:line="259" w:lineRule="auto"/>
        <w:ind w:left="0" w:right="0"/>
        <w:jc w:val="left"/>
      </w:pPr>
      <w:r>
        <w:rPr>
          <w:b/>
          <w:bCs/>
          <w:sz w:val="28"/>
          <w:szCs w:val="28"/>
        </w:rPr>
        <w:lastRenderedPageBreak/>
        <w:t xml:space="preserve"> </w:t>
      </w:r>
    </w:p>
    <w:p w:rsidR="00FF0D94" w:rsidRDefault="00000000">
      <w:pPr>
        <w:spacing w:after="256" w:line="259" w:lineRule="auto"/>
        <w:ind w:left="0" w:right="0"/>
        <w:jc w:val="left"/>
      </w:pPr>
      <w:r>
        <w:rPr>
          <w:b/>
          <w:bCs/>
          <w:sz w:val="28"/>
          <w:szCs w:val="28"/>
        </w:rPr>
        <w:t xml:space="preserve"> </w:t>
      </w:r>
    </w:p>
    <w:p w:rsidR="00FF0D94" w:rsidRDefault="00000000">
      <w:pPr>
        <w:spacing w:line="360" w:lineRule="auto"/>
        <w:ind w:left="0"/>
        <w:rPr>
          <w:rFonts w:ascii="Times New Roman" w:eastAsia="Times New Roman" w:hAnsi="Times New Roman" w:cs="Times New Roman"/>
        </w:rPr>
      </w:pPr>
      <w:r>
        <w:rPr>
          <w:rFonts w:ascii="Times New Roman" w:eastAsia="Times New Roman" w:hAnsi="Times New Roman" w:cs="Times New Roman"/>
        </w:rPr>
        <w:br/>
        <w:t>Contents</w:t>
      </w:r>
    </w:p>
    <w:p w:rsidR="00FF0D94" w:rsidRDefault="00000000">
      <w:pPr>
        <w:spacing w:line="360" w:lineRule="auto"/>
        <w:ind w:left="0"/>
        <w:rPr>
          <w:rFonts w:ascii="Times New Roman" w:eastAsia="Times New Roman" w:hAnsi="Times New Roman" w:cs="Times New Roman"/>
        </w:rPr>
      </w:pPr>
      <w:r>
        <w:rPr>
          <w:rFonts w:ascii="Times New Roman" w:eastAsia="Times New Roman" w:hAnsi="Times New Roman" w:cs="Times New Roman"/>
        </w:rPr>
        <w:t>Component 1: Research and Planning (500 words)........................... 3</w:t>
      </w:r>
    </w:p>
    <w:p w:rsidR="00FF0D94" w:rsidRDefault="00000000">
      <w:pPr>
        <w:spacing w:line="360" w:lineRule="auto"/>
        <w:ind w:left="0"/>
        <w:rPr>
          <w:rFonts w:ascii="Times New Roman" w:eastAsia="Times New Roman" w:hAnsi="Times New Roman" w:cs="Times New Roman"/>
        </w:rPr>
      </w:pPr>
      <w:r>
        <w:rPr>
          <w:rFonts w:ascii="Times New Roman" w:eastAsia="Times New Roman" w:hAnsi="Times New Roman" w:cs="Times New Roman"/>
        </w:rPr>
        <w:t>Component 2: Answering the Question (800 words)......................... 7</w:t>
      </w:r>
    </w:p>
    <w:p w:rsidR="00FF0D94" w:rsidRDefault="00000000">
      <w:pPr>
        <w:spacing w:line="360" w:lineRule="auto"/>
        <w:ind w:left="0"/>
        <w:rPr>
          <w:rFonts w:ascii="Times New Roman" w:eastAsia="Times New Roman" w:hAnsi="Times New Roman" w:cs="Times New Roman"/>
        </w:rPr>
      </w:pPr>
      <w:r>
        <w:rPr>
          <w:rFonts w:ascii="Times New Roman" w:eastAsia="Times New Roman" w:hAnsi="Times New Roman" w:cs="Times New Roman"/>
        </w:rPr>
        <w:t>Component 3: Reflective Presentation (6 slides)............................. 11</w:t>
      </w:r>
    </w:p>
    <w:p w:rsidR="00FF0D94" w:rsidRDefault="00000000">
      <w:pPr>
        <w:spacing w:line="360" w:lineRule="auto"/>
        <w:ind w:left="0"/>
        <w:rPr>
          <w:rFonts w:ascii="Times New Roman" w:eastAsia="Times New Roman" w:hAnsi="Times New Roman" w:cs="Times New Roman"/>
        </w:rPr>
      </w:pPr>
      <w:r>
        <w:rPr>
          <w:rFonts w:ascii="Times New Roman" w:eastAsia="Times New Roman" w:hAnsi="Times New Roman" w:cs="Times New Roman"/>
        </w:rPr>
        <w:t>Reference List.......................................................................... 16</w:t>
      </w:r>
    </w:p>
    <w:p w:rsidR="00FF0D94" w:rsidRDefault="00000000">
      <w:pPr>
        <w:spacing w:line="360" w:lineRule="auto"/>
        <w:ind w:left="0"/>
        <w:rPr>
          <w:rFonts w:ascii="Times New Roman" w:eastAsia="Times New Roman" w:hAnsi="Times New Roman" w:cs="Times New Roman"/>
        </w:rPr>
      </w:pPr>
      <w:r>
        <w:rPr>
          <w:rFonts w:ascii="Times New Roman" w:eastAsia="Times New Roman" w:hAnsi="Times New Roman" w:cs="Times New Roman"/>
        </w:rPr>
        <w:t>Appendices............................................................................. 17</w:t>
      </w:r>
    </w:p>
    <w:p w:rsidR="00FF0D94" w:rsidRDefault="00FF0D94">
      <w:pPr>
        <w:spacing w:line="360" w:lineRule="auto"/>
        <w:ind w:left="0"/>
        <w:rPr>
          <w:rFonts w:ascii="Times New Roman" w:eastAsia="Times New Roman" w:hAnsi="Times New Roman" w:cs="Times New Roman"/>
        </w:rPr>
      </w:pPr>
    </w:p>
    <w:p w:rsidR="00FF0D94" w:rsidRDefault="00000000">
      <w:pPr>
        <w:spacing w:line="360" w:lineRule="auto"/>
        <w:ind w:left="0"/>
        <w:rPr>
          <w:rFonts w:ascii="Times New Roman" w:eastAsia="Times New Roman" w:hAnsi="Times New Roman" w:cs="Times New Roman"/>
        </w:rPr>
      </w:pPr>
      <w:r>
        <w:rPr>
          <w:rFonts w:ascii="Times New Roman" w:eastAsia="Times New Roman" w:hAnsi="Times New Roman" w:cs="Times New Roman"/>
        </w:rPr>
        <w:t>AI Acknowledgement</w:t>
      </w:r>
    </w:p>
    <w:p w:rsidR="00FF0D94" w:rsidRDefault="00000000">
      <w:pPr>
        <w:spacing w:line="360" w:lineRule="auto"/>
        <w:ind w:left="0"/>
        <w:rPr>
          <w:rFonts w:ascii="Times New Roman" w:eastAsia="Times New Roman" w:hAnsi="Times New Roman" w:cs="Times New Roman"/>
        </w:rPr>
      </w:pPr>
      <w:r>
        <w:rPr>
          <w:rFonts w:ascii="Times New Roman" w:eastAsia="Times New Roman" w:hAnsi="Times New Roman" w:cs="Times New Roman"/>
        </w:rPr>
        <w:t>I confirm that I have not presented any AI generated materials as my own work. I confirm that I have copies of my drafts, notes, and other resources I used, which I may be asked to provide in evidence.</w:t>
      </w:r>
    </w:p>
    <w:p w:rsidR="00FF0D94" w:rsidRDefault="00000000">
      <w:pPr>
        <w:spacing w:line="360" w:lineRule="auto"/>
        <w:ind w:left="0"/>
        <w:rPr>
          <w:rFonts w:ascii="Times New Roman" w:eastAsia="Times New Roman" w:hAnsi="Times New Roman" w:cs="Times New Roman"/>
        </w:rPr>
      </w:pPr>
      <w:r>
        <w:br w:type="page"/>
      </w:r>
    </w:p>
    <w:p w:rsidR="00FF0D94" w:rsidRDefault="00000000">
      <w:pPr>
        <w:spacing w:line="360" w:lineRule="auto"/>
        <w:ind w:left="0"/>
        <w:jc w:val="center"/>
        <w:rPr>
          <w:rFonts w:ascii="Times New Roman" w:eastAsia="Times New Roman" w:hAnsi="Times New Roman" w:cs="Times New Roman"/>
          <w:b/>
          <w:bCs/>
        </w:rPr>
      </w:pPr>
      <w:r>
        <w:rPr>
          <w:rFonts w:ascii="Times New Roman" w:eastAsia="Times New Roman" w:hAnsi="Times New Roman" w:cs="Times New Roman"/>
          <w:b/>
          <w:bCs/>
        </w:rPr>
        <w:lastRenderedPageBreak/>
        <w:t>Component 1 – Research and Planning (500 words)</w:t>
      </w:r>
    </w:p>
    <w:p w:rsidR="00FF0D94" w:rsidRDefault="00000000">
      <w:pPr>
        <w:spacing w:line="360" w:lineRule="auto"/>
        <w:ind w:left="0"/>
        <w:rPr>
          <w:rFonts w:ascii="Times New Roman" w:eastAsia="Times New Roman" w:hAnsi="Times New Roman" w:cs="Times New Roman"/>
          <w:b/>
          <w:bCs/>
        </w:rPr>
      </w:pPr>
      <w:r>
        <w:rPr>
          <w:rFonts w:ascii="Times New Roman" w:eastAsia="Times New Roman" w:hAnsi="Times New Roman" w:cs="Times New Roman"/>
          <w:b/>
          <w:bCs/>
        </w:rPr>
        <w:t xml:space="preserve">Source Exploration </w:t>
      </w: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color w:val="000000"/>
        </w:rPr>
        <w:t xml:space="preserve">The selected source is a research article, “The Impact of Digital Tools and Online Learning Platforms on Higher Education Learning Outcomes”, by Rafiq, Iqbal and Afzal (2024). The article talks about the impact of digital tools in changing higher education that pulls through learning outcomes. </w:t>
      </w: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color w:val="000000"/>
        </w:rPr>
        <w:t>The use of digital tools and online learning platforms can enhance education significantly. The learning process became more engaging and accessible due to this study, which has many positive impacts. The digital divide issue and digital literacy skills requirement challenge us in a number of ways.</w:t>
      </w: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color w:val="000000"/>
        </w:rPr>
        <w:t>I chose this source because it is very up-to-date (2024) and specifically targets the higher education context. Additionally, it gives some evidence on learning outcomes with digital. According to the CRAAP test, the source was current, relevant to the assignment question, written by some reputable researchers, accurate with a peer-reviewed methodology, and education-seeking, not commercial.</w:t>
      </w: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color w:val="000000"/>
        </w:rPr>
        <w:t>This source will help answer the main question in a more elaborate way because the source talks about the challenges students must overcome to fit into a digital learning environment and the opportunities it offers. Research insights can provide examples that may help inform recommendations relating to students’ adaptive strategies.</w:t>
      </w: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b/>
          <w:bCs/>
          <w:color w:val="000000"/>
        </w:rPr>
        <w:t>Key Challenge for Students</w:t>
      </w:r>
      <w:r>
        <w:rPr>
          <w:rFonts w:ascii="Times New Roman" w:eastAsia="Times New Roman" w:hAnsi="Times New Roman" w:cs="Times New Roman"/>
          <w:color w:val="000000"/>
        </w:rPr>
        <w:t xml:space="preserve"> </w:t>
      </w: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color w:val="000000"/>
        </w:rPr>
        <w:t>A major issue facing students using digital tools is the digital divide/digital ability. As per Rafiq, Iqbal and Afzal (2024), not all pupils can benefit from reliable connection, the latest devices and prior experience with ed-tech platforms. This inequality creates unfair differences in education.</w:t>
      </w: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color w:val="000000"/>
        </w:rPr>
        <w:t>For instance, online lecture participants may miss out on important content as they do not have a stable internet connection. Some participants may not be familiar with the platform, such as Microsoft Teams or Google Classroom, and will be slightly confused. Students who have limited advantages might not have a quiet place to study in or a device of their own. They may have to share.</w:t>
      </w: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color w:val="000000"/>
        </w:rPr>
        <w:t>Educational equity is an important factor for future success, making this a challenge. When barriers prevent students from engaging fully in learning activities, their performance and confidence are hampered. This may further entrench existing achievement gaps.</w:t>
      </w: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b/>
          <w:bCs/>
          <w:color w:val="000000"/>
        </w:rPr>
        <w:t>Key Opportunity for Students</w:t>
      </w:r>
      <w:r>
        <w:rPr>
          <w:rFonts w:ascii="Times New Roman" w:eastAsia="Times New Roman" w:hAnsi="Times New Roman" w:cs="Times New Roman"/>
          <w:color w:val="000000"/>
        </w:rPr>
        <w:t xml:space="preserve"> </w:t>
      </w: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color w:val="000000"/>
        </w:rPr>
        <w:t>Digital tools help students learn together, and mechanisms improve students’ learning effectiveness with feedback feedback. According to a source from Rafiq et al. (2024), online platforms are capable of enabling students to collaborate across borders and share materials instantly and get feedback on one’s work via automated systems through peer feedback – in real time.</w:t>
      </w: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color w:val="000000"/>
        </w:rPr>
        <w:t>For example, Google Docs is a tool that allows multiple students to work together on the same document at the same time. The students can see the other student’s work and add comments and suggestions in real time.</w:t>
      </w: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color w:val="000000"/>
        </w:rPr>
        <w:t>Learning management systems give quiz results and automated feedback almost immediately and help the learner realise the gaps in knowledge. Students gain accessibility to flexible learning tools, allowing them to engage in conversation with their classmates and teachers.</w:t>
      </w: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color w:val="000000"/>
        </w:rPr>
        <w:t>This opportunity is valuable because we learn to communicate, work as a team, and think critically. Furthermore, getting feedback makes learning easy. If students think they’ve misunderstood any material, they can take up queries right away! Instead of days, they can clarify their doubts and sort them out before it’s too late. This way, they ensure better learning outcomes.</w:t>
      </w: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b/>
          <w:bCs/>
          <w:color w:val="000000"/>
        </w:rPr>
        <w:t>Planning Your Report</w:t>
      </w:r>
      <w:r>
        <w:rPr>
          <w:rFonts w:ascii="Times New Roman" w:eastAsia="Times New Roman" w:hAnsi="Times New Roman" w:cs="Times New Roman"/>
          <w:color w:val="000000"/>
        </w:rPr>
        <w:t xml:space="preserve"> </w:t>
      </w: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color w:val="000000"/>
        </w:rPr>
        <w:t>For Component 2, challenges and opportunities will be given equal weight, as both are of value to the understanding of digital learning in higher education. Students will learn practical adaptation strategies they can implement immediately in the report.</w:t>
      </w: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color w:val="000000"/>
        </w:rPr>
        <w:t>In higher education, students and staff use the following specific tools: learning management systems like Blackboard or Moodle; collaborative platforms like Microsoft Teams or Google Workspace; and research databases like Google Scholar or university libraries.</w:t>
      </w:r>
    </w:p>
    <w:p w:rsidR="00FF0D94" w:rsidRDefault="00000000">
      <w:pPr>
        <w:spacing w:line="360" w:lineRule="auto"/>
        <w:ind w:left="0"/>
        <w:rPr>
          <w:rFonts w:ascii="Times New Roman" w:eastAsia="Times New Roman" w:hAnsi="Times New Roman" w:cs="Times New Roman"/>
        </w:rPr>
      </w:pPr>
      <w:r>
        <w:rPr>
          <w:rFonts w:ascii="Times New Roman" w:eastAsia="Times New Roman" w:hAnsi="Times New Roman" w:cs="Times New Roman"/>
        </w:rPr>
        <w:t>The report structure will follow: Introduction → Two Key Challenges → Two Key Opportunities → Three Adaptation Strategies → Conclusion. This structure ensures clarity and addresses all assignment requirements systematically.</w:t>
      </w:r>
    </w:p>
    <w:p w:rsidR="00FF0D94" w:rsidRDefault="00000000">
      <w:pPr>
        <w:spacing w:line="360" w:lineRule="auto"/>
        <w:ind w:left="0"/>
        <w:rPr>
          <w:rFonts w:ascii="Times New Roman" w:eastAsia="Times New Roman" w:hAnsi="Times New Roman" w:cs="Times New Roman"/>
          <w:b/>
          <w:bCs/>
        </w:rPr>
      </w:pPr>
      <w:r>
        <w:rPr>
          <w:rFonts w:ascii="Times New Roman" w:eastAsia="Times New Roman" w:hAnsi="Times New Roman" w:cs="Times New Roman"/>
          <w:b/>
          <w:bCs/>
        </w:rPr>
        <w:t>Timeline to Complete Component 2</w:t>
      </w:r>
    </w:p>
    <w:tbl>
      <w:tblPr>
        <w:tblStyle w:val="a"/>
        <w:tblW w:w="6267" w:type="dxa"/>
        <w:tblInd w:w="2" w:type="dxa"/>
        <w:tblBorders>
          <w:top w:val="single" w:sz="6" w:space="0" w:color="D1D5DB"/>
          <w:left w:val="single" w:sz="6" w:space="0" w:color="D1D5DB"/>
          <w:bottom w:val="single" w:sz="6" w:space="0" w:color="D1D5DB"/>
          <w:right w:val="single" w:sz="6" w:space="0" w:color="D1D5DB"/>
        </w:tblBorders>
        <w:tblLayout w:type="fixed"/>
        <w:tblLook w:val="0400" w:firstRow="0" w:lastRow="0" w:firstColumn="0" w:lastColumn="0" w:noHBand="0" w:noVBand="1"/>
      </w:tblPr>
      <w:tblGrid>
        <w:gridCol w:w="4180"/>
        <w:gridCol w:w="2087"/>
      </w:tblGrid>
      <w:tr w:rsidR="00FF0D94">
        <w:trPr>
          <w:tblHeader/>
        </w:trPr>
        <w:tc>
          <w:tcPr>
            <w:tcW w:w="4180" w:type="dxa"/>
            <w:tcBorders>
              <w:top w:val="single" w:sz="6" w:space="0" w:color="D1D5DB"/>
              <w:left w:val="single" w:sz="6" w:space="0" w:color="D1D5DB"/>
              <w:bottom w:val="single" w:sz="6" w:space="0" w:color="D1D5DB"/>
              <w:right w:val="single" w:sz="6" w:space="0" w:color="D1D5DB"/>
            </w:tcBorders>
            <w:shd w:val="clear" w:color="auto" w:fill="DBEAFE"/>
            <w:vAlign w:val="center"/>
          </w:tcPr>
          <w:p w:rsidR="00FF0D94" w:rsidRDefault="00000000">
            <w:pPr>
              <w:spacing w:line="360" w:lineRule="auto"/>
              <w:ind w:left="0"/>
              <w:rPr>
                <w:rFonts w:ascii="Times New Roman" w:eastAsia="Times New Roman" w:hAnsi="Times New Roman" w:cs="Times New Roman"/>
              </w:rPr>
            </w:pPr>
            <w:r>
              <w:rPr>
                <w:rFonts w:ascii="Times New Roman" w:eastAsia="Times New Roman" w:hAnsi="Times New Roman" w:cs="Times New Roman"/>
              </w:rPr>
              <w:t>Task</w:t>
            </w:r>
          </w:p>
        </w:tc>
        <w:tc>
          <w:tcPr>
            <w:tcW w:w="2087" w:type="dxa"/>
            <w:tcBorders>
              <w:top w:val="single" w:sz="6" w:space="0" w:color="D1D5DB"/>
              <w:left w:val="single" w:sz="6" w:space="0" w:color="D1D5DB"/>
              <w:bottom w:val="single" w:sz="6" w:space="0" w:color="D1D5DB"/>
              <w:right w:val="single" w:sz="6" w:space="0" w:color="D1D5DB"/>
            </w:tcBorders>
            <w:shd w:val="clear" w:color="auto" w:fill="DBEAFE"/>
            <w:vAlign w:val="center"/>
          </w:tcPr>
          <w:p w:rsidR="00FF0D94" w:rsidRDefault="00000000">
            <w:pPr>
              <w:spacing w:line="360" w:lineRule="auto"/>
              <w:ind w:left="0"/>
              <w:rPr>
                <w:rFonts w:ascii="Times New Roman" w:eastAsia="Times New Roman" w:hAnsi="Times New Roman" w:cs="Times New Roman"/>
              </w:rPr>
            </w:pPr>
            <w:r>
              <w:rPr>
                <w:rFonts w:ascii="Times New Roman" w:eastAsia="Times New Roman" w:hAnsi="Times New Roman" w:cs="Times New Roman"/>
              </w:rPr>
              <w:t>Date/Deadline</w:t>
            </w:r>
          </w:p>
        </w:tc>
      </w:tr>
      <w:tr w:rsidR="00FF0D94">
        <w:tc>
          <w:tcPr>
            <w:tcW w:w="4180" w:type="dxa"/>
            <w:tcBorders>
              <w:top w:val="single" w:sz="6" w:space="0" w:color="D1D5DB"/>
              <w:left w:val="single" w:sz="6" w:space="0" w:color="D1D5DB"/>
              <w:bottom w:val="single" w:sz="6" w:space="0" w:color="D1D5DB"/>
              <w:right w:val="single" w:sz="6" w:space="0" w:color="D1D5DB"/>
            </w:tcBorders>
            <w:vAlign w:val="center"/>
          </w:tcPr>
          <w:p w:rsidR="00FF0D94" w:rsidRDefault="00000000">
            <w:pPr>
              <w:spacing w:line="360" w:lineRule="auto"/>
              <w:ind w:left="0"/>
              <w:rPr>
                <w:rFonts w:ascii="Times New Roman" w:eastAsia="Times New Roman" w:hAnsi="Times New Roman" w:cs="Times New Roman"/>
              </w:rPr>
            </w:pPr>
            <w:r>
              <w:rPr>
                <w:rFonts w:ascii="Times New Roman" w:eastAsia="Times New Roman" w:hAnsi="Times New Roman" w:cs="Times New Roman"/>
              </w:rPr>
              <w:t>Complete research and source gathering</w:t>
            </w:r>
          </w:p>
        </w:tc>
        <w:tc>
          <w:tcPr>
            <w:tcW w:w="2087" w:type="dxa"/>
            <w:tcBorders>
              <w:top w:val="single" w:sz="6" w:space="0" w:color="D1D5DB"/>
              <w:left w:val="single" w:sz="6" w:space="0" w:color="D1D5DB"/>
              <w:bottom w:val="single" w:sz="6" w:space="0" w:color="D1D5DB"/>
              <w:right w:val="single" w:sz="6" w:space="0" w:color="D1D5DB"/>
            </w:tcBorders>
            <w:vAlign w:val="center"/>
          </w:tcPr>
          <w:p w:rsidR="00FF0D94" w:rsidRDefault="00000000">
            <w:pPr>
              <w:spacing w:line="360" w:lineRule="auto"/>
              <w:ind w:left="0"/>
              <w:rPr>
                <w:rFonts w:ascii="Times New Roman" w:eastAsia="Times New Roman" w:hAnsi="Times New Roman" w:cs="Times New Roman"/>
              </w:rPr>
            </w:pPr>
            <w:r>
              <w:rPr>
                <w:rFonts w:ascii="Times New Roman" w:eastAsia="Times New Roman" w:hAnsi="Times New Roman" w:cs="Times New Roman"/>
              </w:rPr>
              <w:t>10th November 2024</w:t>
            </w:r>
          </w:p>
        </w:tc>
      </w:tr>
      <w:tr w:rsidR="00FF0D94">
        <w:tc>
          <w:tcPr>
            <w:tcW w:w="4180" w:type="dxa"/>
            <w:tcBorders>
              <w:top w:val="single" w:sz="6" w:space="0" w:color="D1D5DB"/>
              <w:left w:val="single" w:sz="6" w:space="0" w:color="D1D5DB"/>
              <w:bottom w:val="single" w:sz="6" w:space="0" w:color="D1D5DB"/>
              <w:right w:val="single" w:sz="6" w:space="0" w:color="D1D5DB"/>
            </w:tcBorders>
            <w:vAlign w:val="center"/>
          </w:tcPr>
          <w:p w:rsidR="00FF0D94" w:rsidRDefault="00000000">
            <w:pPr>
              <w:spacing w:line="360" w:lineRule="auto"/>
              <w:ind w:left="0"/>
              <w:rPr>
                <w:rFonts w:ascii="Times New Roman" w:eastAsia="Times New Roman" w:hAnsi="Times New Roman" w:cs="Times New Roman"/>
              </w:rPr>
            </w:pPr>
            <w:r>
              <w:rPr>
                <w:rFonts w:ascii="Times New Roman" w:eastAsia="Times New Roman" w:hAnsi="Times New Roman" w:cs="Times New Roman"/>
              </w:rPr>
              <w:t>Draft introduction and challenges section</w:t>
            </w:r>
          </w:p>
        </w:tc>
        <w:tc>
          <w:tcPr>
            <w:tcW w:w="2087" w:type="dxa"/>
            <w:tcBorders>
              <w:top w:val="single" w:sz="6" w:space="0" w:color="D1D5DB"/>
              <w:left w:val="single" w:sz="6" w:space="0" w:color="D1D5DB"/>
              <w:bottom w:val="single" w:sz="6" w:space="0" w:color="D1D5DB"/>
              <w:right w:val="single" w:sz="6" w:space="0" w:color="D1D5DB"/>
            </w:tcBorders>
            <w:vAlign w:val="center"/>
          </w:tcPr>
          <w:p w:rsidR="00FF0D94" w:rsidRDefault="00000000">
            <w:pPr>
              <w:spacing w:line="360" w:lineRule="auto"/>
              <w:ind w:left="0"/>
              <w:rPr>
                <w:rFonts w:ascii="Times New Roman" w:eastAsia="Times New Roman" w:hAnsi="Times New Roman" w:cs="Times New Roman"/>
              </w:rPr>
            </w:pPr>
            <w:r>
              <w:rPr>
                <w:rFonts w:ascii="Times New Roman" w:eastAsia="Times New Roman" w:hAnsi="Times New Roman" w:cs="Times New Roman"/>
              </w:rPr>
              <w:t>13th November 2024</w:t>
            </w:r>
          </w:p>
        </w:tc>
      </w:tr>
      <w:tr w:rsidR="00FF0D94">
        <w:tc>
          <w:tcPr>
            <w:tcW w:w="4180" w:type="dxa"/>
            <w:tcBorders>
              <w:top w:val="single" w:sz="6" w:space="0" w:color="D1D5DB"/>
              <w:left w:val="single" w:sz="6" w:space="0" w:color="D1D5DB"/>
              <w:bottom w:val="single" w:sz="6" w:space="0" w:color="D1D5DB"/>
              <w:right w:val="single" w:sz="6" w:space="0" w:color="D1D5DB"/>
            </w:tcBorders>
            <w:vAlign w:val="center"/>
          </w:tcPr>
          <w:p w:rsidR="00FF0D94" w:rsidRDefault="00000000">
            <w:pPr>
              <w:spacing w:line="360" w:lineRule="auto"/>
              <w:ind w:left="0"/>
              <w:rPr>
                <w:rFonts w:ascii="Times New Roman" w:eastAsia="Times New Roman" w:hAnsi="Times New Roman" w:cs="Times New Roman"/>
              </w:rPr>
            </w:pPr>
            <w:r>
              <w:rPr>
                <w:rFonts w:ascii="Times New Roman" w:eastAsia="Times New Roman" w:hAnsi="Times New Roman" w:cs="Times New Roman"/>
              </w:rPr>
              <w:t>Draft opportunities and adaptation sections</w:t>
            </w:r>
          </w:p>
        </w:tc>
        <w:tc>
          <w:tcPr>
            <w:tcW w:w="2087" w:type="dxa"/>
            <w:tcBorders>
              <w:top w:val="single" w:sz="6" w:space="0" w:color="D1D5DB"/>
              <w:left w:val="single" w:sz="6" w:space="0" w:color="D1D5DB"/>
              <w:bottom w:val="single" w:sz="6" w:space="0" w:color="D1D5DB"/>
              <w:right w:val="single" w:sz="6" w:space="0" w:color="D1D5DB"/>
            </w:tcBorders>
            <w:vAlign w:val="center"/>
          </w:tcPr>
          <w:p w:rsidR="00FF0D94" w:rsidRDefault="00000000">
            <w:pPr>
              <w:spacing w:line="360" w:lineRule="auto"/>
              <w:ind w:left="0"/>
              <w:rPr>
                <w:rFonts w:ascii="Times New Roman" w:eastAsia="Times New Roman" w:hAnsi="Times New Roman" w:cs="Times New Roman"/>
              </w:rPr>
            </w:pPr>
            <w:r>
              <w:rPr>
                <w:rFonts w:ascii="Times New Roman" w:eastAsia="Times New Roman" w:hAnsi="Times New Roman" w:cs="Times New Roman"/>
              </w:rPr>
              <w:t>16th November 2024</w:t>
            </w:r>
          </w:p>
        </w:tc>
      </w:tr>
      <w:tr w:rsidR="00FF0D94">
        <w:tc>
          <w:tcPr>
            <w:tcW w:w="4180" w:type="dxa"/>
            <w:tcBorders>
              <w:top w:val="single" w:sz="6" w:space="0" w:color="D1D5DB"/>
              <w:left w:val="single" w:sz="6" w:space="0" w:color="D1D5DB"/>
              <w:bottom w:val="single" w:sz="6" w:space="0" w:color="D1D5DB"/>
              <w:right w:val="single" w:sz="6" w:space="0" w:color="D1D5DB"/>
            </w:tcBorders>
            <w:vAlign w:val="center"/>
          </w:tcPr>
          <w:p w:rsidR="00FF0D94" w:rsidRDefault="00000000">
            <w:pPr>
              <w:spacing w:line="360" w:lineRule="auto"/>
              <w:ind w:left="0"/>
              <w:rPr>
                <w:rFonts w:ascii="Times New Roman" w:eastAsia="Times New Roman" w:hAnsi="Times New Roman" w:cs="Times New Roman"/>
              </w:rPr>
            </w:pPr>
            <w:r>
              <w:rPr>
                <w:rFonts w:ascii="Times New Roman" w:eastAsia="Times New Roman" w:hAnsi="Times New Roman" w:cs="Times New Roman"/>
              </w:rPr>
              <w:t>Complete first full draft</w:t>
            </w:r>
          </w:p>
        </w:tc>
        <w:tc>
          <w:tcPr>
            <w:tcW w:w="2087" w:type="dxa"/>
            <w:tcBorders>
              <w:top w:val="single" w:sz="6" w:space="0" w:color="D1D5DB"/>
              <w:left w:val="single" w:sz="6" w:space="0" w:color="D1D5DB"/>
              <w:bottom w:val="single" w:sz="6" w:space="0" w:color="D1D5DB"/>
              <w:right w:val="single" w:sz="6" w:space="0" w:color="D1D5DB"/>
            </w:tcBorders>
            <w:vAlign w:val="center"/>
          </w:tcPr>
          <w:p w:rsidR="00FF0D94" w:rsidRDefault="00000000">
            <w:pPr>
              <w:spacing w:line="360" w:lineRule="auto"/>
              <w:ind w:left="0"/>
              <w:rPr>
                <w:rFonts w:ascii="Times New Roman" w:eastAsia="Times New Roman" w:hAnsi="Times New Roman" w:cs="Times New Roman"/>
              </w:rPr>
            </w:pPr>
            <w:r>
              <w:rPr>
                <w:rFonts w:ascii="Times New Roman" w:eastAsia="Times New Roman" w:hAnsi="Times New Roman" w:cs="Times New Roman"/>
              </w:rPr>
              <w:t>18th November 2024</w:t>
            </w:r>
          </w:p>
        </w:tc>
      </w:tr>
      <w:tr w:rsidR="00FF0D94">
        <w:tc>
          <w:tcPr>
            <w:tcW w:w="4180" w:type="dxa"/>
            <w:tcBorders>
              <w:top w:val="single" w:sz="6" w:space="0" w:color="D1D5DB"/>
              <w:left w:val="single" w:sz="6" w:space="0" w:color="D1D5DB"/>
              <w:bottom w:val="single" w:sz="6" w:space="0" w:color="D1D5DB"/>
              <w:right w:val="single" w:sz="6" w:space="0" w:color="D1D5DB"/>
            </w:tcBorders>
            <w:vAlign w:val="center"/>
          </w:tcPr>
          <w:p w:rsidR="00FF0D94" w:rsidRDefault="00000000">
            <w:pPr>
              <w:spacing w:line="360" w:lineRule="auto"/>
              <w:ind w:left="0"/>
              <w:rPr>
                <w:rFonts w:ascii="Times New Roman" w:eastAsia="Times New Roman" w:hAnsi="Times New Roman" w:cs="Times New Roman"/>
              </w:rPr>
            </w:pPr>
            <w:r>
              <w:rPr>
                <w:rFonts w:ascii="Times New Roman" w:eastAsia="Times New Roman" w:hAnsi="Times New Roman" w:cs="Times New Roman"/>
              </w:rPr>
              <w:t>Final editing and referencing check</w:t>
            </w:r>
          </w:p>
        </w:tc>
        <w:tc>
          <w:tcPr>
            <w:tcW w:w="2087" w:type="dxa"/>
            <w:tcBorders>
              <w:top w:val="single" w:sz="6" w:space="0" w:color="D1D5DB"/>
              <w:left w:val="single" w:sz="6" w:space="0" w:color="D1D5DB"/>
              <w:bottom w:val="single" w:sz="6" w:space="0" w:color="D1D5DB"/>
              <w:right w:val="single" w:sz="6" w:space="0" w:color="D1D5DB"/>
            </w:tcBorders>
            <w:vAlign w:val="center"/>
          </w:tcPr>
          <w:p w:rsidR="00FF0D94" w:rsidRDefault="00000000">
            <w:pPr>
              <w:spacing w:line="360" w:lineRule="auto"/>
              <w:ind w:left="0"/>
              <w:rPr>
                <w:rFonts w:ascii="Times New Roman" w:eastAsia="Times New Roman" w:hAnsi="Times New Roman" w:cs="Times New Roman"/>
              </w:rPr>
            </w:pPr>
            <w:r>
              <w:rPr>
                <w:rFonts w:ascii="Times New Roman" w:eastAsia="Times New Roman" w:hAnsi="Times New Roman" w:cs="Times New Roman"/>
              </w:rPr>
              <w:t>20th November 2024</w:t>
            </w:r>
          </w:p>
        </w:tc>
      </w:tr>
    </w:tbl>
    <w:p w:rsidR="00FF0D94" w:rsidRDefault="00000000">
      <w:pPr>
        <w:spacing w:line="360" w:lineRule="auto"/>
        <w:ind w:left="0"/>
        <w:rPr>
          <w:rFonts w:ascii="Times New Roman" w:eastAsia="Times New Roman" w:hAnsi="Times New Roman" w:cs="Times New Roman"/>
        </w:rPr>
      </w:pPr>
      <w:r>
        <w:br w:type="page"/>
      </w:r>
    </w:p>
    <w:p w:rsidR="00FF0D94" w:rsidRDefault="00000000">
      <w:pPr>
        <w:spacing w:line="360" w:lineRule="auto"/>
        <w:ind w:left="0"/>
        <w:jc w:val="center"/>
        <w:rPr>
          <w:rFonts w:ascii="Times New Roman" w:eastAsia="Times New Roman" w:hAnsi="Times New Roman" w:cs="Times New Roman"/>
          <w:b/>
          <w:bCs/>
        </w:rPr>
      </w:pPr>
      <w:r>
        <w:rPr>
          <w:rFonts w:ascii="Times New Roman" w:eastAsia="Times New Roman" w:hAnsi="Times New Roman" w:cs="Times New Roman"/>
          <w:b/>
          <w:bCs/>
        </w:rPr>
        <w:t xml:space="preserve">Component 2 – Answering the Question </w:t>
      </w:r>
    </w:p>
    <w:p w:rsidR="00FF0D94" w:rsidRDefault="00000000">
      <w:pPr>
        <w:spacing w:line="360" w:lineRule="auto"/>
        <w:ind w:left="0"/>
        <w:rPr>
          <w:rFonts w:ascii="Times New Roman" w:eastAsia="Times New Roman" w:hAnsi="Times New Roman" w:cs="Times New Roman"/>
          <w:b/>
          <w:bCs/>
        </w:rPr>
      </w:pPr>
      <w:r>
        <w:rPr>
          <w:rFonts w:ascii="Times New Roman" w:eastAsia="Times New Roman" w:hAnsi="Times New Roman" w:cs="Times New Roman"/>
          <w:b/>
          <w:bCs/>
        </w:rPr>
        <w:t xml:space="preserve">Introduction </w:t>
      </w: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color w:val="000000"/>
        </w:rPr>
        <w:t>Over the years, the advent of technology has completely revolutionised higher education. Today, laptops, tablets, learning management systems, and online resources are part and parcel. Even though digital tools are more accessible than ever, this doesn’t eliminate the challenges they pose to students who want to make the most of them. Rafiq, Iqbal and Afzal (2024) show that knowing the advantages and disadvantages regarding the digital learning environment is important for academic success.</w:t>
      </w: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color w:val="000000"/>
        </w:rPr>
        <w:t>When students realise they can gain something and lose something, they learn how to gain more and lose less. This report identifies two obstacles students encounter whilst using technology, two opportunities afforded by these tools, and three ways to adjust the technology. By looking at these things in detail, people can improve their digital literacy and academic performance in a tech-dependent world.</w:t>
      </w: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b/>
          <w:bCs/>
          <w:color w:val="000000"/>
        </w:rPr>
      </w:pPr>
      <w:r>
        <w:rPr>
          <w:rFonts w:ascii="Times New Roman" w:eastAsia="Times New Roman" w:hAnsi="Times New Roman" w:cs="Times New Roman"/>
          <w:b/>
          <w:bCs/>
          <w:color w:val="000000"/>
        </w:rPr>
        <w:t xml:space="preserve">Challenges Students Face </w:t>
      </w: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color w:val="000000"/>
        </w:rPr>
        <w:t>Digital distraction and lack of attention are the first challenge. Although digital devices can be beneficial for students’ education, they give easy access to social media, entertainment and messaging apps. Students who regularly change their academic focus to social media no longer understand or remember as much, according to research by Carrier et al. (2015). While attending lectures, it is very tempting to check notifications or browse through other unrelated content. This diverts concentration and learning effectiveness.</w:t>
      </w: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color w:val="000000"/>
        </w:rPr>
        <w:t>The second challenge is the digital divide and technology inequality. Rafiq, Iqbal and Afzal (2024) state that unequal access to reliable internet, devices and technical support creates unequal opportunities for learning. Learners from economically weaker sections may lag in use of obsolete equipment, insufficient data plans and/or home learning environments. Synchronous online learning exemplifies this inequality since problems of connectivity can exclude students from participating in discussions in real time.</w:t>
      </w: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color w:val="000000"/>
        </w:rPr>
        <w:t>Most school students face challenges like curriculum pressure, exam stress, and physical pressure. When students are distracted by screens, they do not learn as much. When students have technology that isn’t comparable to their peers, it creates a barrier. This creates a system where students already at a disadvantage become worse off. Thus, making the achievement gap bigger and limiting opportunities.</w:t>
      </w: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b/>
          <w:bCs/>
          <w:color w:val="000000"/>
        </w:rPr>
        <w:t>Opportunities Digital Tools Provide</w:t>
      </w:r>
      <w:r>
        <w:rPr>
          <w:rFonts w:ascii="Times New Roman" w:eastAsia="Times New Roman" w:hAnsi="Times New Roman" w:cs="Times New Roman"/>
          <w:color w:val="000000"/>
        </w:rPr>
        <w:t xml:space="preserve"> </w:t>
      </w: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color w:val="000000"/>
        </w:rPr>
        <w:t>The first opportunity is having access to different learning tools. With digital products, students can have access to academic journals, video lectures, e-books, and many more such items that were earlier difficult or not possible to have. According to Rafiq, Iqbal and Afzal (2024), the databases JSTOR and Google Scholar provide access to scholarly research. Furthermore, one can find supplementary learning materials for almost all disciplines on sites like Khan Academy, Coursera, etc.</w:t>
      </w: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color w:val="000000"/>
        </w:rPr>
        <w:t>The learner has an abundance of resources to study any topic from multiple perspectives at their own pace.</w:t>
      </w: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color w:val="000000"/>
        </w:rPr>
        <w:t>Collaborative learning and global connection are other opportunities. Digital tools can help teams work on something together. For example, Microsoft Teams, Google Workspace and more tools can help your team collaborate no matter where you are. Henderson et al. (2017) argue that these technologies promote peer learning. That is to say, students share insights and give feedback while developing joint understanding. Students who don’t normally contribute in class may feel more comfortable sharing their ideas in online discussion forums and collaborative documents.</w:t>
      </w: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color w:val="000000"/>
        </w:rPr>
        <w:t>These opportunities are important because they change education from a largely passive and location-bound experience to an active, flexible, and globally aware one. Students can use world-class resources, work across countries, and build digital skills that are important at work.</w:t>
      </w: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b/>
          <w:bCs/>
          <w:color w:val="000000"/>
        </w:rPr>
        <w:t>How Students Can Adapt</w:t>
      </w:r>
      <w:r>
        <w:rPr>
          <w:rFonts w:ascii="Times New Roman" w:eastAsia="Times New Roman" w:hAnsi="Times New Roman" w:cs="Times New Roman"/>
          <w:color w:val="000000"/>
        </w:rPr>
        <w:t xml:space="preserve"> </w:t>
      </w: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color w:val="000000"/>
        </w:rPr>
        <w:t>To perform effectively in the digital environment, students need the ability to develop strategies.</w:t>
      </w: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b/>
          <w:bCs/>
          <w:color w:val="000000"/>
        </w:rPr>
        <w:t>1. Implement Digital Wellbeing and Focus Techniques</w:t>
      </w:r>
      <w:r>
        <w:rPr>
          <w:rFonts w:ascii="Times New Roman" w:eastAsia="Times New Roman" w:hAnsi="Times New Roman" w:cs="Times New Roman"/>
          <w:color w:val="000000"/>
        </w:rPr>
        <w:t>.</w:t>
      </w: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color w:val="000000"/>
        </w:rPr>
        <w:t>Students must also set limits on their use of devices for non-academic purposes. The Pomodoro technique involves working for 25 minutes and taking a short break. It helps you stay focused and avoid burnout. (Cirillo, 2006). During your study hours, apps like Forest or Freedom block distractions. Also, set up a study space with no entertainment distractions. Ward et al. (2017) show that even having a smartphone face down and on silent reduces cognitive capacity. Thus, students should remove their devices altogether.</w:t>
      </w: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b/>
          <w:bCs/>
          <w:color w:val="000000"/>
        </w:rPr>
        <w:t>2. Develop Critical Digital Literacy Skills</w:t>
      </w:r>
      <w:r>
        <w:rPr>
          <w:rFonts w:ascii="Times New Roman" w:eastAsia="Times New Roman" w:hAnsi="Times New Roman" w:cs="Times New Roman"/>
          <w:color w:val="000000"/>
        </w:rPr>
        <w:t>.</w:t>
      </w: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color w:val="000000"/>
        </w:rPr>
        <w:t>Students must learn to evaluate the information online as well as the AI tools. Rafiq, Iqbal and Afzal (2024) point out that it is not just the ability to operate digital devices that qualifies as digital literacy but also the ability to evaluate information, check the authenticity of the sources and the appropriate use of technology. When students use an AI assistant like ChatGPT for research help, they should not treat the outputs as authority. Instead, they should see it as a starting point that must be verified. To successfully navigate the digital information landscape, it is important to cross-reference information from several trustworthy sources and check for author credentials and bias.</w:t>
      </w: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b/>
          <w:bCs/>
          <w:color w:val="000000"/>
        </w:rPr>
        <w:t>3. Utilise Institutional Support and Digital Resources</w:t>
      </w:r>
      <w:r>
        <w:rPr>
          <w:rFonts w:ascii="Times New Roman" w:eastAsia="Times New Roman" w:hAnsi="Times New Roman" w:cs="Times New Roman"/>
          <w:color w:val="000000"/>
        </w:rPr>
        <w:t>.</w:t>
      </w: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color w:val="000000"/>
        </w:rPr>
        <w:t>Students hardly ever use the many services offered by universities. Workshops on academic skills like digital research methods, referencing software (EndNote or Zotero) and learning management system (LMS) navigation can enhance efficiency. IT support services are available to troubleshoot technical problems, and libraries offer help using the databases and accessing electronic resources. When students work with these services, they proactively overcome technological barriers and build competence that benefits their current academic work and future professional capabilities.</w:t>
      </w: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b/>
          <w:bCs/>
          <w:color w:val="000000"/>
        </w:rPr>
      </w:pPr>
      <w:r>
        <w:rPr>
          <w:rFonts w:ascii="Times New Roman" w:eastAsia="Times New Roman" w:hAnsi="Times New Roman" w:cs="Times New Roman"/>
          <w:b/>
          <w:bCs/>
          <w:color w:val="000000"/>
        </w:rPr>
        <w:t xml:space="preserve">Conclusion </w:t>
      </w: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color w:val="000000"/>
        </w:rPr>
        <w:t>Digital tools have introduced big challenges and big opportunities for higher education as a whole. In learning, students face problems such as being distracted by digital media and having unequal access to technology. However, these same resources provide unprecedented access to learning materials and facilitate collaborative learning experiences that go beyond the norms.</w:t>
      </w: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color w:val="000000"/>
        </w:rPr>
        <w:t>You need to plan how to manage distractions by using focus techniques. Developing critical digital literacy can help you manage the information that comes your way. Use institutions to enhance your skills. Students can learn to use digital tools effectively by recognising the obstacles and possibilities that exist and developing strategies to adapt in a focused manner. The secret is not to shun or accept these tools blindly but to create a knowledgeable, strategic approach to using them.</w:t>
      </w:r>
      <w:r>
        <w:br w:type="page"/>
      </w:r>
    </w:p>
    <w:p w:rsidR="00FF0D94" w:rsidRDefault="00FF0D94">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p>
    <w:p w:rsidR="00FF0D94" w:rsidRDefault="00000000">
      <w:pPr>
        <w:spacing w:line="360" w:lineRule="auto"/>
        <w:ind w:left="0"/>
        <w:rPr>
          <w:rFonts w:ascii="Times New Roman" w:eastAsia="Times New Roman" w:hAnsi="Times New Roman" w:cs="Times New Roman"/>
          <w:b/>
          <w:bCs/>
        </w:rPr>
      </w:pPr>
      <w:r>
        <w:rPr>
          <w:rFonts w:ascii="Times New Roman" w:eastAsia="Times New Roman" w:hAnsi="Times New Roman" w:cs="Times New Roman"/>
          <w:b/>
          <w:bCs/>
        </w:rPr>
        <w:t>Component 3 – Reflective Presentation</w:t>
      </w:r>
    </w:p>
    <w:p w:rsidR="00FF0D94" w:rsidRDefault="00000000">
      <w:pPr>
        <w:spacing w:line="360" w:lineRule="auto"/>
        <w:ind w:left="0"/>
        <w:rPr>
          <w:rFonts w:ascii="Times New Roman" w:eastAsia="Times New Roman" w:hAnsi="Times New Roman" w:cs="Times New Roman"/>
        </w:rPr>
      </w:pPr>
      <w:r>
        <w:rPr>
          <w:rFonts w:ascii="Times New Roman" w:eastAsia="Times New Roman" w:hAnsi="Times New Roman" w:cs="Times New Roman"/>
        </w:rPr>
        <w:t>Slide 1: Overview</w:t>
      </w:r>
    </w:p>
    <w:p w:rsidR="00FF0D94" w:rsidRDefault="00000000">
      <w:pPr>
        <w:spacing w:line="360" w:lineRule="auto"/>
        <w:ind w:left="0"/>
        <w:rPr>
          <w:rFonts w:ascii="Times New Roman" w:eastAsia="Times New Roman" w:hAnsi="Times New Roman" w:cs="Times New Roman"/>
        </w:rPr>
      </w:pPr>
      <w:r>
        <w:rPr>
          <w:noProof/>
        </w:rPr>
        <w:drawing>
          <wp:anchor distT="0" distB="0" distL="114300" distR="114300" simplePos="0" relativeHeight="251658240" behindDoc="0" locked="0" layoutInCell="1" hidden="0" allowOverlap="1">
            <wp:simplePos x="0" y="0"/>
            <wp:positionH relativeFrom="column">
              <wp:posOffset>1</wp:posOffset>
            </wp:positionH>
            <wp:positionV relativeFrom="paragraph">
              <wp:posOffset>254635</wp:posOffset>
            </wp:positionV>
            <wp:extent cx="5737225" cy="3227070"/>
            <wp:effectExtent l="0" t="0" r="0" b="0"/>
            <wp:wrapTopAndBottom distT="0" dist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5"/>
                    <a:srcRect/>
                    <a:stretch>
                      <a:fillRect/>
                    </a:stretch>
                  </pic:blipFill>
                  <pic:spPr>
                    <a:xfrm>
                      <a:off x="0" y="0"/>
                      <a:ext cx="5737225" cy="3227070"/>
                    </a:xfrm>
                    <a:prstGeom prst="rect">
                      <a:avLst/>
                    </a:prstGeom>
                    <a:ln/>
                  </pic:spPr>
                </pic:pic>
              </a:graphicData>
            </a:graphic>
          </wp:anchor>
        </w:drawing>
      </w: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color w:val="000000"/>
        </w:rPr>
        <w:t>Slide 2: Research.</w:t>
      </w: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r>
        <w:rPr>
          <w:noProof/>
        </w:rPr>
        <w:drawing>
          <wp:anchor distT="0" distB="0" distL="114300" distR="114300" simplePos="0" relativeHeight="251659264" behindDoc="0" locked="0" layoutInCell="1" hidden="0" allowOverlap="1">
            <wp:simplePos x="0" y="0"/>
            <wp:positionH relativeFrom="column">
              <wp:posOffset>1</wp:posOffset>
            </wp:positionH>
            <wp:positionV relativeFrom="paragraph">
              <wp:posOffset>342265</wp:posOffset>
            </wp:positionV>
            <wp:extent cx="5737225" cy="3227070"/>
            <wp:effectExtent l="0" t="0" r="0" b="0"/>
            <wp:wrapTopAndBottom distT="0" dist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
                    <a:srcRect/>
                    <a:stretch>
                      <a:fillRect/>
                    </a:stretch>
                  </pic:blipFill>
                  <pic:spPr>
                    <a:xfrm>
                      <a:off x="0" y="0"/>
                      <a:ext cx="5737225" cy="3227070"/>
                    </a:xfrm>
                    <a:prstGeom prst="rect">
                      <a:avLst/>
                    </a:prstGeom>
                    <a:ln/>
                  </pic:spPr>
                </pic:pic>
              </a:graphicData>
            </a:graphic>
          </wp:anchor>
        </w:drawing>
      </w: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color w:val="000000"/>
        </w:rPr>
        <w:t>Slide 3: Planning &amp; Writing.</w:t>
      </w: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r>
        <w:rPr>
          <w:noProof/>
        </w:rPr>
        <w:drawing>
          <wp:anchor distT="0" distB="0" distL="114300" distR="114300" simplePos="0" relativeHeight="251660288" behindDoc="0" locked="0" layoutInCell="1" hidden="0" allowOverlap="1">
            <wp:simplePos x="0" y="0"/>
            <wp:positionH relativeFrom="column">
              <wp:posOffset>1</wp:posOffset>
            </wp:positionH>
            <wp:positionV relativeFrom="paragraph">
              <wp:posOffset>349885</wp:posOffset>
            </wp:positionV>
            <wp:extent cx="5737225" cy="3227070"/>
            <wp:effectExtent l="0" t="0" r="0" b="0"/>
            <wp:wrapTopAndBottom distT="0" dist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737225" cy="3227070"/>
                    </a:xfrm>
                    <a:prstGeom prst="rect">
                      <a:avLst/>
                    </a:prstGeom>
                    <a:ln/>
                  </pic:spPr>
                </pic:pic>
              </a:graphicData>
            </a:graphic>
          </wp:anchor>
        </w:drawing>
      </w:r>
    </w:p>
    <w:p w:rsidR="00FF0D94" w:rsidRDefault="00FF0D94">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p>
    <w:p w:rsidR="00FF0D94" w:rsidRDefault="00FF0D94">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color w:val="000000"/>
        </w:rPr>
        <w:t>Slide 4: Challenges.</w:t>
      </w:r>
    </w:p>
    <w:p w:rsidR="00FF0D94" w:rsidRDefault="00FF0D94">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color w:val="000000"/>
        </w:rPr>
        <w:t>Slide 5: Successes.</w:t>
      </w:r>
      <w:r>
        <w:rPr>
          <w:noProof/>
        </w:rPr>
        <w:drawing>
          <wp:anchor distT="0" distB="0" distL="114300" distR="114300" simplePos="0" relativeHeight="251661312" behindDoc="0" locked="0" layoutInCell="1" hidden="0" allowOverlap="1">
            <wp:simplePos x="0" y="0"/>
            <wp:positionH relativeFrom="column">
              <wp:posOffset>1</wp:posOffset>
            </wp:positionH>
            <wp:positionV relativeFrom="paragraph">
              <wp:posOffset>0</wp:posOffset>
            </wp:positionV>
            <wp:extent cx="5737225" cy="3227070"/>
            <wp:effectExtent l="0" t="0" r="0" b="0"/>
            <wp:wrapTopAndBottom distT="0" dist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7225" cy="3227070"/>
                    </a:xfrm>
                    <a:prstGeom prst="rect">
                      <a:avLst/>
                    </a:prstGeom>
                    <a:ln/>
                  </pic:spPr>
                </pic:pic>
              </a:graphicData>
            </a:graphic>
          </wp:anchor>
        </w:drawing>
      </w: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r>
        <w:rPr>
          <w:noProof/>
        </w:rPr>
        <w:drawing>
          <wp:anchor distT="0" distB="0" distL="114300" distR="114300" simplePos="0" relativeHeight="251662336" behindDoc="0" locked="0" layoutInCell="1" hidden="0" allowOverlap="1">
            <wp:simplePos x="0" y="0"/>
            <wp:positionH relativeFrom="column">
              <wp:posOffset>1</wp:posOffset>
            </wp:positionH>
            <wp:positionV relativeFrom="paragraph">
              <wp:posOffset>343535</wp:posOffset>
            </wp:positionV>
            <wp:extent cx="5737225" cy="3227070"/>
            <wp:effectExtent l="0" t="0" r="0" b="0"/>
            <wp:wrapTopAndBottom distT="0" dist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5737225" cy="3227070"/>
                    </a:xfrm>
                    <a:prstGeom prst="rect">
                      <a:avLst/>
                    </a:prstGeom>
                    <a:ln/>
                  </pic:spPr>
                </pic:pic>
              </a:graphicData>
            </a:graphic>
          </wp:anchor>
        </w:drawing>
      </w:r>
    </w:p>
    <w:p w:rsidR="00FF0D94" w:rsidRDefault="00FF0D94">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p>
    <w:p w:rsidR="00FF0D94" w:rsidRDefault="00FF0D94">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p>
    <w:p w:rsidR="00FF0D94" w:rsidRDefault="00FF0D94">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p>
    <w:p w:rsidR="00FF0D94" w:rsidRDefault="00FF0D94">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p>
    <w:p w:rsidR="00FF0D94" w:rsidRDefault="00FF0D94">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color w:val="000000"/>
        </w:rPr>
        <w:t>Slide 6: Looking Forward.</w:t>
      </w:r>
    </w:p>
    <w:p w:rsidR="00FF0D94" w:rsidRDefault="00000000">
      <w:pPr>
        <w:pBdr>
          <w:top w:val="nil"/>
          <w:left w:val="nil"/>
          <w:bottom w:val="nil"/>
          <w:right w:val="nil"/>
          <w:between w:val="nil"/>
        </w:pBdr>
        <w:spacing w:before="280" w:after="280" w:line="360" w:lineRule="auto"/>
        <w:ind w:left="0" w:right="0"/>
        <w:jc w:val="left"/>
        <w:rPr>
          <w:rFonts w:ascii="Times New Roman" w:eastAsia="Times New Roman" w:hAnsi="Times New Roman" w:cs="Times New Roman"/>
          <w:color w:val="000000"/>
        </w:rPr>
      </w:pPr>
      <w:r>
        <w:rPr>
          <w:noProof/>
        </w:rPr>
        <w:drawing>
          <wp:anchor distT="0" distB="0" distL="114300" distR="114300" simplePos="0" relativeHeight="251663360" behindDoc="0" locked="0" layoutInCell="1" hidden="0" allowOverlap="1">
            <wp:simplePos x="0" y="0"/>
            <wp:positionH relativeFrom="column">
              <wp:posOffset>1</wp:posOffset>
            </wp:positionH>
            <wp:positionV relativeFrom="paragraph">
              <wp:posOffset>349885</wp:posOffset>
            </wp:positionV>
            <wp:extent cx="5737225" cy="3227070"/>
            <wp:effectExtent l="0" t="0" r="0" b="0"/>
            <wp:wrapTopAndBottom distT="0" dist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737225" cy="3227070"/>
                    </a:xfrm>
                    <a:prstGeom prst="rect">
                      <a:avLst/>
                    </a:prstGeom>
                    <a:ln/>
                  </pic:spPr>
                </pic:pic>
              </a:graphicData>
            </a:graphic>
          </wp:anchor>
        </w:drawing>
      </w:r>
    </w:p>
    <w:p w:rsidR="00FF0D94" w:rsidRDefault="00FF0D94">
      <w:pPr>
        <w:spacing w:line="360" w:lineRule="auto"/>
        <w:ind w:left="0"/>
        <w:rPr>
          <w:rFonts w:ascii="Times New Roman" w:eastAsia="Times New Roman" w:hAnsi="Times New Roman" w:cs="Times New Roman"/>
          <w:b/>
          <w:bCs/>
        </w:rPr>
      </w:pPr>
    </w:p>
    <w:p w:rsidR="00FF0D94" w:rsidRDefault="00000000">
      <w:pPr>
        <w:spacing w:line="360" w:lineRule="auto"/>
        <w:ind w:left="0"/>
        <w:rPr>
          <w:rFonts w:ascii="Times New Roman" w:eastAsia="Times New Roman" w:hAnsi="Times New Roman" w:cs="Times New Roman"/>
          <w:b/>
          <w:bCs/>
        </w:rPr>
      </w:pPr>
      <w:r>
        <w:rPr>
          <w:rFonts w:ascii="Times New Roman" w:eastAsia="Times New Roman" w:hAnsi="Times New Roman" w:cs="Times New Roman"/>
          <w:b/>
          <w:bCs/>
        </w:rPr>
        <w:t>Reference List</w:t>
      </w:r>
    </w:p>
    <w:p w:rsidR="00FF0D94" w:rsidRDefault="00000000">
      <w:pPr>
        <w:spacing w:line="360" w:lineRule="auto"/>
        <w:ind w:left="0"/>
        <w:rPr>
          <w:rFonts w:ascii="Times New Roman" w:eastAsia="Times New Roman" w:hAnsi="Times New Roman" w:cs="Times New Roman"/>
        </w:rPr>
      </w:pPr>
      <w:r>
        <w:rPr>
          <w:rFonts w:ascii="Times New Roman" w:eastAsia="Times New Roman" w:hAnsi="Times New Roman" w:cs="Times New Roman"/>
        </w:rPr>
        <w:t xml:space="preserve">Carrier, L.M., Rosen, L.D., Cheever, N.A. and Lim, A.F. (2015) 'Causes, effects, and practicalities of everyday multitasking', Developmental Review, 35, pp. 64-78. doi: 10.1016/j.dr.2014.12.005 </w:t>
      </w:r>
    </w:p>
    <w:p w:rsidR="00FF0D94" w:rsidRDefault="00000000">
      <w:pPr>
        <w:spacing w:line="360" w:lineRule="auto"/>
        <w:ind w:left="0"/>
        <w:rPr>
          <w:rFonts w:ascii="Times New Roman" w:eastAsia="Times New Roman" w:hAnsi="Times New Roman" w:cs="Times New Roman"/>
        </w:rPr>
      </w:pPr>
      <w:r>
        <w:rPr>
          <w:rFonts w:ascii="Times New Roman" w:eastAsia="Times New Roman" w:hAnsi="Times New Roman" w:cs="Times New Roman"/>
        </w:rPr>
        <w:t>Cirillo, F. (2006) The Pomodoro Technique. Berlin: FC Garage.</w:t>
      </w:r>
    </w:p>
    <w:p w:rsidR="00FF0D94" w:rsidRDefault="00000000">
      <w:pPr>
        <w:spacing w:line="360" w:lineRule="auto"/>
        <w:ind w:left="0"/>
        <w:rPr>
          <w:rFonts w:ascii="Times New Roman" w:eastAsia="Times New Roman" w:hAnsi="Times New Roman" w:cs="Times New Roman"/>
        </w:rPr>
      </w:pPr>
      <w:r>
        <w:rPr>
          <w:rFonts w:ascii="Times New Roman" w:eastAsia="Times New Roman" w:hAnsi="Times New Roman" w:cs="Times New Roman"/>
        </w:rPr>
        <w:t>Henderson, M., Selwyn, N. and Aston, R. (2017) 'What works and why? Student perceptions of "useful" digital technology in university teaching and learning', Studies in Higher Education, 42(8), pp. 1567-1579. doi: 10.1080/03075079.2015.1007946</w:t>
      </w:r>
    </w:p>
    <w:p w:rsidR="00FF0D94" w:rsidRDefault="00000000">
      <w:pPr>
        <w:spacing w:line="360" w:lineRule="auto"/>
        <w:ind w:left="0"/>
        <w:rPr>
          <w:rFonts w:ascii="Times New Roman" w:eastAsia="Times New Roman" w:hAnsi="Times New Roman" w:cs="Times New Roman"/>
        </w:rPr>
      </w:pPr>
      <w:r>
        <w:rPr>
          <w:rFonts w:ascii="Times New Roman" w:eastAsia="Times New Roman" w:hAnsi="Times New Roman" w:cs="Times New Roman"/>
        </w:rPr>
        <w:t>Rafiq, S., Iqbal, S. and Afzal, D.A. (2024) 'The Impact of Digital Tools and Online Learning Platforms on Higher Education Learning Outcomes', ResearchGate. Available at: https://www.researchgate.net/publication/380734414_The_Impact_of_Digital_Tools_and_Online_Learning_Platforms_on_Higher_Education_Learning_Outcomes (Accessed: 10 November 2024).</w:t>
      </w:r>
    </w:p>
    <w:p w:rsidR="00FF0D94" w:rsidRDefault="00000000">
      <w:pPr>
        <w:spacing w:line="360" w:lineRule="auto"/>
        <w:ind w:left="0"/>
        <w:rPr>
          <w:rFonts w:ascii="Times New Roman" w:eastAsia="Times New Roman" w:hAnsi="Times New Roman" w:cs="Times New Roman"/>
        </w:rPr>
      </w:pPr>
      <w:r>
        <w:rPr>
          <w:rFonts w:ascii="Times New Roman" w:eastAsia="Times New Roman" w:hAnsi="Times New Roman" w:cs="Times New Roman"/>
        </w:rPr>
        <w:t>Ward, A.F., Duke, K., Gneezy, A. and Bos, M.W. (2017) 'Brain drain: The mere presence of one's own smartphone reduces available cognitive capacity', Journal of the Association for Consumer Research, 2(2), pp. 140-154. doi: 10.1086/691462</w:t>
      </w:r>
    </w:p>
    <w:p w:rsidR="00FF0D94" w:rsidRDefault="00000000">
      <w:pPr>
        <w:spacing w:line="360" w:lineRule="auto"/>
        <w:ind w:left="0"/>
        <w:rPr>
          <w:rFonts w:ascii="Times New Roman" w:eastAsia="Times New Roman" w:hAnsi="Times New Roman" w:cs="Times New Roman"/>
        </w:rPr>
      </w:pPr>
      <w:r>
        <w:rPr>
          <w:rFonts w:ascii="Times New Roman" w:eastAsia="Times New Roman" w:hAnsi="Times New Roman" w:cs="Times New Roman"/>
        </w:rPr>
        <w:t>Appendices</w:t>
      </w:r>
    </w:p>
    <w:p w:rsidR="00FF0D94" w:rsidRDefault="00000000">
      <w:pPr>
        <w:spacing w:line="360" w:lineRule="auto"/>
        <w:ind w:left="0"/>
        <w:rPr>
          <w:rFonts w:ascii="Times New Roman" w:eastAsia="Times New Roman" w:hAnsi="Times New Roman" w:cs="Times New Roman"/>
          <w:b/>
          <w:bCs/>
        </w:rPr>
      </w:pPr>
      <w:r>
        <w:rPr>
          <w:rFonts w:ascii="Times New Roman" w:eastAsia="Times New Roman" w:hAnsi="Times New Roman" w:cs="Times New Roman"/>
          <w:b/>
          <w:bCs/>
        </w:rPr>
        <w:t>Appendix 1: CRAAP Test for Main Source</w:t>
      </w:r>
    </w:p>
    <w:p w:rsidR="00FF0D94" w:rsidRDefault="00000000">
      <w:pPr>
        <w:spacing w:line="360" w:lineRule="auto"/>
        <w:ind w:left="0"/>
        <w:rPr>
          <w:rFonts w:ascii="Times New Roman" w:eastAsia="Times New Roman" w:hAnsi="Times New Roman" w:cs="Times New Roman"/>
        </w:rPr>
      </w:pPr>
      <w:r>
        <w:rPr>
          <w:rFonts w:ascii="Times New Roman" w:eastAsia="Times New Roman" w:hAnsi="Times New Roman" w:cs="Times New Roman"/>
        </w:rPr>
        <w:t>Currency:</w:t>
      </w:r>
    </w:p>
    <w:p w:rsidR="00FF0D94" w:rsidRDefault="00000000">
      <w:pPr>
        <w:pBdr>
          <w:top w:val="nil"/>
          <w:left w:val="nil"/>
          <w:bottom w:val="nil"/>
          <w:right w:val="nil"/>
          <w:between w:val="nil"/>
        </w:pBdr>
        <w:spacing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color w:val="000000"/>
        </w:rPr>
        <w:t xml:space="preserve">Rafiq, Iqbal and Afzal (2024) is a very recent publication, therefore very useful. This is timely given the rapid evolution of digital learning technologies and pedagogies in higher education. </w:t>
      </w:r>
    </w:p>
    <w:p w:rsidR="00FF0D94" w:rsidRDefault="00000000">
      <w:pPr>
        <w:pBdr>
          <w:top w:val="nil"/>
          <w:left w:val="nil"/>
          <w:bottom w:val="nil"/>
          <w:right w:val="nil"/>
          <w:between w:val="nil"/>
        </w:pBdr>
        <w:spacing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color w:val="000000"/>
        </w:rPr>
        <w:t>Relevance.</w:t>
      </w:r>
    </w:p>
    <w:p w:rsidR="00FF0D94" w:rsidRDefault="00000000">
      <w:pPr>
        <w:pBdr>
          <w:top w:val="nil"/>
          <w:left w:val="nil"/>
          <w:bottom w:val="nil"/>
          <w:right w:val="nil"/>
          <w:between w:val="nil"/>
        </w:pBdr>
        <w:spacing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color w:val="000000"/>
        </w:rPr>
        <w:t>According to the article, the effect of digital tools on learning is discussed. It is on message with the subject matter of your assignment on the challenges and opportunities of digital learning. It provides examples which can be used by university student.</w:t>
      </w:r>
    </w:p>
    <w:p w:rsidR="00FF0D94" w:rsidRDefault="00000000">
      <w:pPr>
        <w:pBdr>
          <w:top w:val="nil"/>
          <w:left w:val="nil"/>
          <w:bottom w:val="nil"/>
          <w:right w:val="nil"/>
          <w:between w:val="nil"/>
        </w:pBdr>
        <w:spacing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color w:val="000000"/>
        </w:rPr>
        <w:t>Authority.</w:t>
      </w:r>
    </w:p>
    <w:p w:rsidR="00FF0D94" w:rsidRDefault="00000000">
      <w:pPr>
        <w:pBdr>
          <w:top w:val="nil"/>
          <w:left w:val="nil"/>
          <w:bottom w:val="nil"/>
          <w:right w:val="nil"/>
          <w:between w:val="nil"/>
        </w:pBdr>
        <w:spacing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color w:val="000000"/>
        </w:rPr>
        <w:t>In educational technology, the researchers are very expert. Their credibility is established with a ResearchGate publication and mention of their institution. The research methodology demonstrates scholarly rigour.</w:t>
      </w:r>
    </w:p>
    <w:p w:rsidR="00FF0D94" w:rsidRDefault="00000000">
      <w:pPr>
        <w:pBdr>
          <w:top w:val="nil"/>
          <w:left w:val="nil"/>
          <w:bottom w:val="nil"/>
          <w:right w:val="nil"/>
          <w:between w:val="nil"/>
        </w:pBdr>
        <w:spacing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color w:val="000000"/>
        </w:rPr>
        <w:t>Accuracy.</w:t>
      </w:r>
    </w:p>
    <w:p w:rsidR="00FF0D94" w:rsidRDefault="00000000">
      <w:pPr>
        <w:pBdr>
          <w:top w:val="nil"/>
          <w:left w:val="nil"/>
          <w:bottom w:val="nil"/>
          <w:right w:val="nil"/>
          <w:between w:val="nil"/>
        </w:pBdr>
        <w:spacing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color w:val="000000"/>
        </w:rPr>
        <w:t>The article provides recommendations that are substantiated with research and citations of familiar literature. The information provided is neutral and has benefits and drawbacks of these digital devices.</w:t>
      </w:r>
    </w:p>
    <w:p w:rsidR="00FF0D94" w:rsidRDefault="00000000">
      <w:pPr>
        <w:pBdr>
          <w:top w:val="nil"/>
          <w:left w:val="nil"/>
          <w:bottom w:val="nil"/>
          <w:right w:val="nil"/>
          <w:between w:val="nil"/>
        </w:pBdr>
        <w:spacing w:line="360" w:lineRule="auto"/>
        <w:ind w:left="0" w:right="0"/>
        <w:jc w:val="left"/>
        <w:rPr>
          <w:rFonts w:ascii="Times New Roman" w:eastAsia="Times New Roman" w:hAnsi="Times New Roman" w:cs="Times New Roman"/>
          <w:color w:val="000000"/>
        </w:rPr>
      </w:pPr>
      <w:r>
        <w:rPr>
          <w:rFonts w:ascii="Times New Roman" w:eastAsia="Times New Roman" w:hAnsi="Times New Roman" w:cs="Times New Roman"/>
          <w:color w:val="000000"/>
        </w:rPr>
        <w:t>Purpose.</w:t>
      </w:r>
    </w:p>
    <w:p w:rsidR="00FF0D94" w:rsidRDefault="00000000">
      <w:pPr>
        <w:spacing w:line="360" w:lineRule="auto"/>
        <w:ind w:left="0"/>
        <w:rPr>
          <w:rFonts w:ascii="Times New Roman" w:eastAsia="Times New Roman" w:hAnsi="Times New Roman" w:cs="Times New Roman"/>
        </w:rPr>
      </w:pPr>
      <w:r>
        <w:rPr>
          <w:rFonts w:ascii="Times New Roman" w:eastAsia="Times New Roman" w:hAnsi="Times New Roman" w:cs="Times New Roman"/>
        </w:rPr>
        <w:t>This text is only educational and research based to study the effect of learning with technology. It does not sell any product. Weighing challenges and possibilities fairly shows an unbiased scholarly stance.</w:t>
      </w:r>
    </w:p>
    <w:p w:rsidR="00FF0D94" w:rsidRDefault="00FF0D94">
      <w:pPr>
        <w:spacing w:line="360" w:lineRule="auto"/>
        <w:ind w:left="0"/>
        <w:rPr>
          <w:rFonts w:ascii="Times New Roman" w:eastAsia="Times New Roman" w:hAnsi="Times New Roman" w:cs="Times New Roman"/>
        </w:rPr>
      </w:pPr>
    </w:p>
    <w:p w:rsidR="00FF0D94" w:rsidRDefault="00FF0D94">
      <w:pPr>
        <w:spacing w:line="360" w:lineRule="auto"/>
        <w:ind w:left="0"/>
        <w:rPr>
          <w:rFonts w:ascii="Play" w:eastAsia="Play" w:hAnsi="Play" w:cs="Play"/>
          <w:color w:val="0F4761"/>
          <w:sz w:val="32"/>
          <w:szCs w:val="32"/>
        </w:rPr>
      </w:pPr>
    </w:p>
    <w:sectPr w:rsidR="00FF0D94">
      <w:pgSz w:w="11905" w:h="16840"/>
      <w:pgMar w:top="1438" w:right="1429" w:bottom="1503" w:left="1441"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embedRegular r:id="rId1" w:fontKey="{BF3FAAE2-5FD4-46C9-A31D-5D75256CCDD4}"/>
    <w:embedBold r:id="rId2" w:fontKey="{A1C8C522-4D82-4A0F-B044-EEE4095BB375}"/>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3" w:fontKey="{2589DBB8-8FF6-4595-8D4C-61DB13A00976}"/>
  </w:font>
  <w:font w:name="Play">
    <w:altName w:val="Calibri"/>
    <w:charset w:val="00"/>
    <w:family w:val="auto"/>
    <w:pitch w:val="default"/>
  </w:font>
  <w:font w:name="Calibri">
    <w:panose1 w:val="020F0502020204030204"/>
    <w:charset w:val="00"/>
    <w:family w:val="swiss"/>
    <w:pitch w:val="variable"/>
    <w:sig w:usb0="E4002EFF" w:usb1="C200247B" w:usb2="00000009" w:usb3="00000000" w:csb0="000001FF" w:csb1="00000000"/>
    <w:embedRegular r:id="rId4" w:fontKey="{A717D84B-EBDE-4883-9959-B162A5FBDB52}"/>
  </w:font>
  <w:font w:name="Cambria">
    <w:panose1 w:val="02040503050406030204"/>
    <w:charset w:val="00"/>
    <w:family w:val="roman"/>
    <w:pitch w:val="variable"/>
    <w:sig w:usb0="E00006FF" w:usb1="420024FF" w:usb2="02000000" w:usb3="00000000" w:csb0="0000019F" w:csb1="00000000"/>
    <w:embedRegular r:id="rId5" w:fontKey="{A0EA840A-6BD2-4252-8711-6BEC6FB40354}"/>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0D94"/>
    <w:rsid w:val="00986362"/>
    <w:rsid w:val="00F049E9"/>
    <w:rsid w:val="00FF0D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E9C080EE-9B0F-41A2-8C71-EE6EF1CD31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 w:eastAsia="en-GB" w:bidi="ar-SA"/>
      </w:rPr>
    </w:rPrDefault>
    <w:pPrDefault>
      <w:pPr>
        <w:spacing w:after="3" w:line="248" w:lineRule="auto"/>
        <w:ind w:left="10" w:right="1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spacing w:after="0" w:line="259" w:lineRule="auto"/>
      <w:ind w:right="0" w:hanging="10"/>
      <w:jc w:val="left"/>
      <w:outlineLvl w:val="0"/>
    </w:pPr>
    <w:rPr>
      <w:rFonts w:ascii="Arial" w:eastAsia="Arial" w:hAnsi="Arial" w:cs="Arial"/>
      <w:color w:val="0F4761"/>
      <w:sz w:val="32"/>
      <w:szCs w:val="32"/>
    </w:rPr>
  </w:style>
  <w:style w:type="paragraph" w:styleId="Heading2">
    <w:name w:val="heading 2"/>
    <w:basedOn w:val="Normal"/>
    <w:next w:val="Normal"/>
    <w:uiPriority w:val="9"/>
    <w:semiHidden/>
    <w:unhideWhenUsed/>
    <w:qFormat/>
    <w:pPr>
      <w:keepNext/>
      <w:keepLines/>
      <w:pBdr>
        <w:top w:val="nil"/>
        <w:left w:val="nil"/>
        <w:bottom w:val="nil"/>
        <w:right w:val="nil"/>
        <w:between w:val="nil"/>
      </w:pBdr>
      <w:spacing w:after="8" w:line="259" w:lineRule="auto"/>
      <w:ind w:right="0" w:hanging="10"/>
      <w:jc w:val="left"/>
      <w:outlineLvl w:val="1"/>
    </w:pPr>
    <w:rPr>
      <w:rFonts w:ascii="Arial" w:eastAsia="Arial" w:hAnsi="Arial" w:cs="Arial"/>
      <w:color w:val="0F4761"/>
      <w:sz w:val="28"/>
      <w:szCs w:val="28"/>
    </w:rPr>
  </w:style>
  <w:style w:type="paragraph" w:styleId="Heading3">
    <w:name w:val="heading 3"/>
    <w:basedOn w:val="Normal"/>
    <w:next w:val="Normal"/>
    <w:uiPriority w:val="9"/>
    <w:semiHidden/>
    <w:unhideWhenUsed/>
    <w:qFormat/>
    <w:pPr>
      <w:keepNext/>
      <w:keepLines/>
      <w:pBdr>
        <w:top w:val="nil"/>
        <w:left w:val="nil"/>
        <w:bottom w:val="nil"/>
        <w:right w:val="nil"/>
        <w:between w:val="nil"/>
      </w:pBdr>
      <w:spacing w:after="0" w:line="259" w:lineRule="auto"/>
      <w:ind w:right="0" w:hanging="10"/>
      <w:jc w:val="left"/>
      <w:outlineLvl w:val="2"/>
    </w:pPr>
    <w:rPr>
      <w:b/>
      <w:bCs/>
      <w:color w:val="000000"/>
    </w:rPr>
  </w:style>
  <w:style w:type="paragraph" w:styleId="Heading4">
    <w:name w:val="heading 4"/>
    <w:basedOn w:val="Normal"/>
    <w:next w:val="Normal"/>
    <w:uiPriority w:val="9"/>
    <w:semiHidden/>
    <w:unhideWhenUsed/>
    <w:qFormat/>
    <w:pPr>
      <w:keepNext/>
      <w:keepLines/>
      <w:spacing w:before="240"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15" w:type="dxa"/>
        <w:left w:w="15" w:type="dxa"/>
        <w:bottom w:w="15" w:type="dxa"/>
        <w:right w:w="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2242</Words>
  <Characters>12783</Characters>
  <Application>Microsoft Office Word</Application>
  <DocSecurity>0</DocSecurity>
  <Lines>106</Lines>
  <Paragraphs>29</Paragraphs>
  <ScaleCrop>false</ScaleCrop>
  <Company/>
  <LinksUpToDate>false</LinksUpToDate>
  <CharactersWithSpaces>14996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marlena nowakowska</dc:creator>
  <cp:lastModifiedBy>marlena nowakowska</cp:lastModifiedBy>
  <cp:revision>2</cp:revision>
  <dcterms:created xsi:type="dcterms:W3CDTF">2025-11-20T20:39:00Z</dcterms:created>
  <dcterms:modified xsi:type="dcterms:W3CDTF">2025-11-20T20:39:00Z</dcterms:modified>
</cp:coreProperties>
</file>