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8E6" w:rsidRDefault="00F038E6" w:rsidP="00F038E6">
      <w:pPr>
        <w:rPr>
          <w:b/>
          <w:bCs/>
          <w:sz w:val="24"/>
          <w:szCs w:val="24"/>
          <w:lang w:val="en-US"/>
        </w:rPr>
      </w:pPr>
      <w:bookmarkStart w:id="0" w:name="_GoBack"/>
      <w:bookmarkEnd w:id="0"/>
    </w:p>
    <w:p w:rsidR="00B5711A" w:rsidRPr="00B5711A" w:rsidRDefault="00B5711A" w:rsidP="00B5711A">
      <w:pPr>
        <w:jc w:val="center"/>
        <w:rPr>
          <w:b/>
          <w:bCs/>
          <w:sz w:val="24"/>
          <w:szCs w:val="24"/>
          <w:lang w:val="en-US"/>
        </w:rPr>
      </w:pPr>
      <w:r w:rsidRPr="00B5711A">
        <w:rPr>
          <w:b/>
          <w:bCs/>
          <w:sz w:val="24"/>
          <w:szCs w:val="24"/>
          <w:lang w:val="en-US"/>
        </w:rPr>
        <w:t xml:space="preserve"> Children with additional support needs</w:t>
      </w:r>
      <w:r w:rsidR="00F038E6">
        <w:rPr>
          <w:b/>
          <w:bCs/>
          <w:sz w:val="24"/>
          <w:szCs w:val="24"/>
          <w:lang w:val="en-US"/>
        </w:rPr>
        <w:t>:</w:t>
      </w:r>
      <w:r w:rsidRPr="00B5711A">
        <w:rPr>
          <w:b/>
          <w:bCs/>
          <w:sz w:val="24"/>
          <w:szCs w:val="24"/>
          <w:lang w:val="en-US"/>
        </w:rPr>
        <w:t xml:space="preserve"> inclusion advocacy and equ</w:t>
      </w:r>
      <w:r w:rsidR="00F038E6">
        <w:rPr>
          <w:b/>
          <w:bCs/>
          <w:sz w:val="24"/>
          <w:szCs w:val="24"/>
          <w:lang w:val="en-US"/>
        </w:rPr>
        <w:t>i</w:t>
      </w:r>
      <w:r w:rsidRPr="00B5711A">
        <w:rPr>
          <w:b/>
          <w:bCs/>
          <w:sz w:val="24"/>
          <w:szCs w:val="24"/>
          <w:lang w:val="en-US"/>
        </w:rPr>
        <w:t>ty</w:t>
      </w:r>
    </w:p>
    <w:p w:rsidR="00B5711A" w:rsidRDefault="00B5711A" w:rsidP="004C26D4">
      <w:pPr>
        <w:spacing w:after="0" w:line="240" w:lineRule="auto"/>
        <w:rPr>
          <w:rFonts w:cstheme="majorHAnsi"/>
          <w:b/>
          <w:bCs/>
          <w:sz w:val="24"/>
          <w:szCs w:val="24"/>
          <w:lang w:val="en-US"/>
        </w:rPr>
      </w:pPr>
    </w:p>
    <w:p w:rsidR="00B5711A" w:rsidRDefault="00B5711A" w:rsidP="004C26D4">
      <w:pPr>
        <w:spacing w:after="0" w:line="240" w:lineRule="auto"/>
        <w:rPr>
          <w:rFonts w:cstheme="majorHAnsi"/>
          <w:b/>
          <w:bCs/>
          <w:sz w:val="24"/>
          <w:szCs w:val="24"/>
          <w:lang w:val="en-US"/>
        </w:rPr>
      </w:pPr>
    </w:p>
    <w:p w:rsidR="00B767BA" w:rsidRDefault="00B767BA" w:rsidP="004C26D4">
      <w:pPr>
        <w:spacing w:after="0" w:line="240" w:lineRule="auto"/>
        <w:rPr>
          <w:rFonts w:cstheme="majorHAnsi"/>
          <w:b/>
          <w:bCs/>
          <w:sz w:val="24"/>
          <w:szCs w:val="24"/>
          <w:lang w:val="en-US"/>
        </w:rPr>
      </w:pPr>
    </w:p>
    <w:p w:rsidR="00B5711A" w:rsidRPr="00B5711A" w:rsidRDefault="00B5711A" w:rsidP="004C26D4">
      <w:pPr>
        <w:spacing w:after="0" w:line="240" w:lineRule="auto"/>
        <w:rPr>
          <w:rFonts w:cstheme="majorHAnsi"/>
          <w:b/>
          <w:bCs/>
          <w:sz w:val="24"/>
          <w:szCs w:val="24"/>
          <w:lang w:val="en-US"/>
        </w:rPr>
      </w:pPr>
    </w:p>
    <w:p w:rsidR="00CB0702" w:rsidRDefault="00CB0702" w:rsidP="004C26D4">
      <w:pPr>
        <w:spacing w:after="0" w:line="240" w:lineRule="auto"/>
        <w:rPr>
          <w:rFonts w:cstheme="majorHAnsi"/>
          <w:b/>
          <w:bCs/>
          <w:sz w:val="24"/>
          <w:szCs w:val="24"/>
          <w:lang w:val="en-US"/>
        </w:rPr>
      </w:pPr>
      <w:r w:rsidRPr="00B5711A">
        <w:rPr>
          <w:rFonts w:cstheme="majorHAnsi"/>
          <w:b/>
          <w:bCs/>
          <w:sz w:val="24"/>
          <w:szCs w:val="24"/>
          <w:lang w:val="en-US"/>
        </w:rPr>
        <w:t>Introduction</w:t>
      </w:r>
    </w:p>
    <w:p w:rsidR="00286D36" w:rsidRDefault="00286D36" w:rsidP="004C26D4">
      <w:pPr>
        <w:spacing w:after="0" w:line="240" w:lineRule="auto"/>
        <w:rPr>
          <w:rFonts w:cstheme="majorHAnsi"/>
          <w:b/>
          <w:bCs/>
          <w:sz w:val="24"/>
          <w:szCs w:val="24"/>
          <w:lang w:val="en-US"/>
        </w:rPr>
      </w:pPr>
    </w:p>
    <w:p w:rsidR="00E03649" w:rsidRPr="00DF6DB5" w:rsidRDefault="00DE5E0E" w:rsidP="00E03649">
      <w:pPr>
        <w:rPr>
          <w:rFonts w:asciiTheme="minorHAnsi" w:hAnsiTheme="minorHAnsi" w:cstheme="minorHAnsi"/>
          <w:sz w:val="24"/>
          <w:szCs w:val="24"/>
          <w:lang w:val="en-US"/>
        </w:rPr>
      </w:pPr>
      <w:r>
        <w:rPr>
          <w:rFonts w:asciiTheme="minorHAnsi" w:hAnsiTheme="minorHAnsi" w:cstheme="minorHAnsi"/>
          <w:sz w:val="24"/>
          <w:szCs w:val="24"/>
          <w:lang w:val="en-US"/>
        </w:rPr>
        <w:t xml:space="preserve">This portfolio highlights the importance of early intervention for a child with Autism with reference to children’s right. It includes the barriers and impact they may have to the child and how early year practitioners can support children with Autism. It </w:t>
      </w:r>
      <w:r w:rsidR="00397CD2">
        <w:rPr>
          <w:rFonts w:asciiTheme="minorHAnsi" w:hAnsiTheme="minorHAnsi" w:cstheme="minorHAnsi"/>
          <w:sz w:val="24"/>
          <w:szCs w:val="24"/>
          <w:lang w:val="en-US"/>
        </w:rPr>
        <w:t>draw special attention to some research and reports done on children with Autism</w:t>
      </w:r>
      <w:r w:rsidR="00286D36">
        <w:rPr>
          <w:rFonts w:asciiTheme="minorHAnsi" w:hAnsiTheme="minorHAnsi" w:cstheme="minorHAnsi"/>
          <w:sz w:val="24"/>
          <w:szCs w:val="24"/>
          <w:lang w:val="en-US"/>
        </w:rPr>
        <w:t>, theorists and legislation and a full reference list.</w:t>
      </w:r>
    </w:p>
    <w:p w:rsidR="00E03649" w:rsidRPr="00E03649" w:rsidRDefault="00E03649" w:rsidP="004C26D4">
      <w:pPr>
        <w:spacing w:after="0" w:line="240" w:lineRule="auto"/>
        <w:rPr>
          <w:rFonts w:asciiTheme="minorHAnsi" w:hAnsiTheme="minorHAnsi" w:cstheme="minorHAnsi"/>
          <w:lang w:val="en-US"/>
        </w:rPr>
      </w:pPr>
    </w:p>
    <w:p w:rsidR="00E03649" w:rsidRDefault="00E03649" w:rsidP="004C26D4">
      <w:pPr>
        <w:spacing w:after="0" w:line="240" w:lineRule="auto"/>
        <w:rPr>
          <w:rFonts w:asciiTheme="minorHAnsi" w:hAnsiTheme="minorHAnsi" w:cstheme="minorHAnsi"/>
          <w:lang w:val="en-US"/>
        </w:rPr>
      </w:pPr>
    </w:p>
    <w:p w:rsidR="00B5711A" w:rsidRPr="00B5711A" w:rsidRDefault="00B5711A" w:rsidP="00B5711A">
      <w:pPr>
        <w:spacing w:after="0" w:line="240" w:lineRule="auto"/>
        <w:rPr>
          <w:rFonts w:cstheme="majorHAnsi"/>
          <w:b/>
          <w:bCs/>
          <w:sz w:val="24"/>
          <w:szCs w:val="24"/>
          <w:lang w:val="en-US"/>
        </w:rPr>
      </w:pPr>
      <w:r w:rsidRPr="00B5711A">
        <w:rPr>
          <w:rFonts w:cstheme="majorHAnsi"/>
          <w:b/>
          <w:bCs/>
          <w:sz w:val="24"/>
          <w:szCs w:val="24"/>
          <w:lang w:val="en-US"/>
        </w:rPr>
        <w:t>The importance of early intervention for a child with Autism with reference to children’s right.</w:t>
      </w:r>
    </w:p>
    <w:p w:rsidR="00DE5E0E" w:rsidRDefault="00DE5E0E" w:rsidP="00FC3484">
      <w:pPr>
        <w:rPr>
          <w:b/>
          <w:bCs/>
          <w:sz w:val="28"/>
          <w:szCs w:val="28"/>
          <w:lang w:val="en-US"/>
        </w:rPr>
      </w:pP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According to the United Nations Convention on the right of the child Article 1 highlights that everyone under 18 years of age has all rights in this convention. Article 27 “Children have a right to a standard of living that is good enough to meet their physical and mental needs. The Government should help families who cannot afford to provide this”. These articles are supported by the Welsh Government’s overarching strategy document Right to Action (2004), all children and young people must be provided with an education that develops their personality and talents to the full. The Education Act </w:t>
      </w:r>
      <w:r w:rsidR="009556E8">
        <w:rPr>
          <w:rFonts w:asciiTheme="minorHAnsi" w:hAnsiTheme="minorHAnsi" w:cstheme="minorHAnsi"/>
          <w:lang w:val="en-US"/>
        </w:rPr>
        <w:t>(</w:t>
      </w:r>
      <w:r w:rsidRPr="00315C16">
        <w:rPr>
          <w:rFonts w:asciiTheme="minorHAnsi" w:hAnsiTheme="minorHAnsi" w:cstheme="minorHAnsi"/>
          <w:lang w:val="en-US"/>
        </w:rPr>
        <w:t>2002</w:t>
      </w:r>
      <w:r w:rsidR="009556E8">
        <w:rPr>
          <w:rFonts w:asciiTheme="minorHAnsi" w:hAnsiTheme="minorHAnsi" w:cstheme="minorHAnsi"/>
          <w:lang w:val="en-US"/>
        </w:rPr>
        <w:t>)</w:t>
      </w:r>
      <w:r w:rsidRPr="00315C16">
        <w:rPr>
          <w:rFonts w:asciiTheme="minorHAnsi" w:hAnsiTheme="minorHAnsi" w:cstheme="minorHAnsi"/>
          <w:lang w:val="en-US"/>
        </w:rPr>
        <w:t xml:space="preserve"> highlights that schools have a duty to safeguard and promote the welfare of all children and young people. Early intervention is both time and cost effective, </w:t>
      </w:r>
      <w:r w:rsidR="0037196A" w:rsidRPr="00315C16">
        <w:rPr>
          <w:rFonts w:asciiTheme="minorHAnsi" w:hAnsiTheme="minorHAnsi" w:cstheme="minorHAnsi"/>
          <w:lang w:val="en-US"/>
        </w:rPr>
        <w:t>its</w:t>
      </w:r>
      <w:r w:rsidRPr="00315C16">
        <w:rPr>
          <w:rFonts w:asciiTheme="minorHAnsi" w:hAnsiTheme="minorHAnsi" w:cstheme="minorHAnsi"/>
          <w:lang w:val="en-US"/>
        </w:rPr>
        <w:t xml:space="preserve"> </w:t>
      </w:r>
      <w:r w:rsidR="0037196A" w:rsidRPr="00315C16">
        <w:rPr>
          <w:rFonts w:asciiTheme="minorHAnsi" w:hAnsiTheme="minorHAnsi" w:cstheme="minorHAnsi"/>
          <w:lang w:val="en-US"/>
        </w:rPr>
        <w:t>benefits</w:t>
      </w:r>
      <w:r w:rsidRPr="00315C16">
        <w:rPr>
          <w:rFonts w:asciiTheme="minorHAnsi" w:hAnsiTheme="minorHAnsi" w:cstheme="minorHAnsi"/>
          <w:lang w:val="en-US"/>
        </w:rPr>
        <w:t xml:space="preserve"> parents to learn effective methods and techniques on how best to support their children to improve socially and communicatively.</w:t>
      </w: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The earlier you can identify the signs of autism in a child as young as 18 months to two years old, you have an opportunity to solve the problem earlier at ground level when the child is just developing, rather than waiting until they developed. If we don’t intervene at an early age, we lose opportunity to have a much more better outcome long-term (reference). Dr Cathrine Lord highlights the importance of having a clear conditional diagnosis from an early age as early as 12 to 18 months and to continue to assess to avoid miss diagnoses, Steiner, Gengouux, Klin &amp;Chawarska (2013) agrees and is supported by Steiner et al (2013). The faster you can intervene with effective </w:t>
      </w:r>
      <w:r w:rsidR="0037196A" w:rsidRPr="00315C16">
        <w:rPr>
          <w:rFonts w:asciiTheme="minorHAnsi" w:hAnsiTheme="minorHAnsi" w:cstheme="minorHAnsi"/>
          <w:lang w:val="en-US"/>
        </w:rPr>
        <w:t>treatments;</w:t>
      </w:r>
      <w:r w:rsidRPr="00315C16">
        <w:rPr>
          <w:rFonts w:asciiTheme="minorHAnsi" w:hAnsiTheme="minorHAnsi" w:cstheme="minorHAnsi"/>
          <w:lang w:val="en-US"/>
        </w:rPr>
        <w:t xml:space="preserve"> you lay the foundation for a more fulfilling life for both the parent and the child. It is key to catching impeding behaviors before they become a habit. Secondary symptoms like aggression, tantrums and self -injury develops when primary symptoms are not addressed. Early intervention reduces symptoms such as depression and anxiety common in adolescents and adults with ASD, which is often directly related to socialization (Bauminger, Kasari, (2000); Howlin (2000). Failing to provide early intervention such as these due to inaccurate or lack of diagnosis my result in grave </w:t>
      </w:r>
      <w:r w:rsidR="0037196A" w:rsidRPr="00315C16">
        <w:rPr>
          <w:rFonts w:asciiTheme="minorHAnsi" w:hAnsiTheme="minorHAnsi" w:cstheme="minorHAnsi"/>
          <w:lang w:val="en-US"/>
        </w:rPr>
        <w:t>consequences</w:t>
      </w:r>
      <w:r w:rsidRPr="00315C16">
        <w:rPr>
          <w:rFonts w:asciiTheme="minorHAnsi" w:hAnsiTheme="minorHAnsi" w:cstheme="minorHAnsi"/>
          <w:lang w:val="en-US"/>
        </w:rPr>
        <w:t xml:space="preserve">. Untreated symptoms of ASD leads to financial difficulties later in life, requiring more costly intervention, Chasson, Harris &amp; Neely (2007). However according to Koegel, Singh, Hollingsworth &amp; Bradshaw (2013), parents can be effective and save up to 1 </w:t>
      </w:r>
      <w:r w:rsidRPr="00315C16">
        <w:rPr>
          <w:rFonts w:asciiTheme="minorHAnsi" w:hAnsiTheme="minorHAnsi" w:cstheme="minorHAnsi"/>
          <w:lang w:val="en-US"/>
        </w:rPr>
        <w:lastRenderedPageBreak/>
        <w:t xml:space="preserve">hour per week of professional support and reduces stress level for both parents and the child. </w:t>
      </w: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 Studies show children with ASD who receive at least two to four years of early intensive behavioral intervention like Applied Behavior Analysis (ABA) therapy, have much higher chances at success in regular education classroom than those without the same type of treatment (Sallows and Grouner 2005). Research shows that children receiving ABA-based intervention in pre-school-like settings made significantly more gains in both intellectual adaptive functioning skills, as compared to children who underwent the standard approach (Eldevik 2011). </w:t>
      </w:r>
    </w:p>
    <w:p w:rsidR="00FC3484" w:rsidRPr="00315C16" w:rsidRDefault="00FC3484" w:rsidP="00FC3484">
      <w:pPr>
        <w:rPr>
          <w:rFonts w:asciiTheme="minorHAnsi" w:hAnsiTheme="minorHAnsi" w:cstheme="minorHAnsi"/>
          <w:lang w:val="en-US"/>
        </w:rPr>
      </w:pPr>
    </w:p>
    <w:p w:rsidR="00FC3484" w:rsidRPr="00315C16" w:rsidRDefault="00FC3484" w:rsidP="00FC3484">
      <w:pPr>
        <w:rPr>
          <w:rFonts w:asciiTheme="minorHAnsi" w:hAnsiTheme="minorHAnsi" w:cstheme="minorHAnsi"/>
          <w:lang w:val="en-US"/>
        </w:rPr>
      </w:pP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The necessary School – Ready Skills beneficially to the child could be as follow:</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Following instructions and completing tasks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Learning in a group setting</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Paying attention and responding to teachers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Staying sited in a chair</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Being aware of personal space and body awareness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Self- care skills e.g. using the restroom and washing hands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Eating lunch around others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Playing cooperatively and interacting with peers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Leaving the home to attend a new place with new people</w:t>
      </w:r>
    </w:p>
    <w:p w:rsidR="00FE46E8"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Early intervention helps children attend, listen, focus and follow directions better. Most research clinics report that with intervention, most children will be included in regular education classrooms and as 25% of children will lose the diagnosis completely (Cohen, Amenne- Dickens &amp;Smith 2006). Research also show that even with the best available intervention 50% of children diagnosed with autism remain non-verbal throughout their lives. However, data suggest that children who are completely non – verbal who begin intervention in the early pre – school years are far more likely to become verbal than children who begin intervention over the age of 5 years (Koegel 2000). According to the National Research Council (2001) “The wait and see method for early intervention of ASD is likely to have a significant negative consequence on children with Autism Spectrum Disorder </w:t>
      </w:r>
      <w:r w:rsidR="0037196A" w:rsidRPr="00315C16">
        <w:rPr>
          <w:rFonts w:asciiTheme="minorHAnsi" w:hAnsiTheme="minorHAnsi" w:cstheme="minorHAnsi"/>
          <w:lang w:val="en-US"/>
        </w:rPr>
        <w:t>(ASD</w:t>
      </w:r>
      <w:r w:rsidRPr="00315C16">
        <w:rPr>
          <w:rFonts w:asciiTheme="minorHAnsi" w:hAnsiTheme="minorHAnsi" w:cstheme="minorHAnsi"/>
          <w:lang w:val="en-US"/>
        </w:rPr>
        <w:t>). Linda (2007) and Reichow (2012) both agree that intervention must start at the earliest point in time.</w:t>
      </w:r>
      <w:r w:rsidR="009556E8">
        <w:rPr>
          <w:rFonts w:asciiTheme="minorHAnsi" w:hAnsiTheme="minorHAnsi" w:cstheme="minorHAnsi"/>
          <w:lang w:val="en-US"/>
        </w:rPr>
        <w:t xml:space="preserve"> </w:t>
      </w:r>
      <w:r w:rsidRPr="00315C16">
        <w:rPr>
          <w:rFonts w:asciiTheme="minorHAnsi" w:hAnsiTheme="minorHAnsi" w:cstheme="minorHAnsi"/>
          <w:lang w:val="en-US"/>
        </w:rPr>
        <w:t xml:space="preserve">This is supported by Skinners theory who believe that </w:t>
      </w:r>
      <w:r w:rsidR="000660E8" w:rsidRPr="00315C16">
        <w:rPr>
          <w:rFonts w:asciiTheme="minorHAnsi" w:hAnsiTheme="minorHAnsi" w:cstheme="minorHAnsi"/>
          <w:lang w:val="en-US"/>
        </w:rPr>
        <w:t>children</w:t>
      </w:r>
      <w:r w:rsidRPr="00315C16">
        <w:rPr>
          <w:rFonts w:asciiTheme="minorHAnsi" w:hAnsiTheme="minorHAnsi" w:cstheme="minorHAnsi"/>
          <w:lang w:val="en-US"/>
        </w:rPr>
        <w:t xml:space="preserve"> learn through the consequences of behavior, behavior that is not reinforced disappears and behavior that is enforced turns to rewire us.</w:t>
      </w:r>
      <w:r w:rsidR="00A900AB" w:rsidRPr="00315C16">
        <w:rPr>
          <w:rFonts w:asciiTheme="minorHAnsi" w:hAnsiTheme="minorHAnsi" w:cstheme="minorHAnsi"/>
          <w:lang w:val="en-US"/>
        </w:rPr>
        <w:t xml:space="preserve"> This is supported by Romans 12;2 in the Holy bible ”And do not be conformed to this world, but be transformed and progressively changed by the renewing of your mind, so that you may prove what the will of God is, that which is good and acceptable and perfect.”</w:t>
      </w:r>
      <w:r w:rsidRPr="00315C16">
        <w:rPr>
          <w:rFonts w:asciiTheme="minorHAnsi" w:hAnsiTheme="minorHAnsi" w:cstheme="minorHAnsi"/>
          <w:lang w:val="en-US"/>
        </w:rPr>
        <w:t xml:space="preserve"> </w:t>
      </w:r>
      <w:r w:rsidR="00A900AB" w:rsidRPr="00315C16">
        <w:rPr>
          <w:rFonts w:asciiTheme="minorHAnsi" w:hAnsiTheme="minorHAnsi" w:cstheme="minorHAnsi"/>
          <w:lang w:val="en-US"/>
        </w:rPr>
        <w:t>A</w:t>
      </w:r>
      <w:r w:rsidRPr="00315C16">
        <w:rPr>
          <w:rFonts w:asciiTheme="minorHAnsi" w:hAnsiTheme="minorHAnsi" w:cstheme="minorHAnsi"/>
          <w:lang w:val="en-US"/>
        </w:rPr>
        <w:t>ccording to Genesis 1;26  God said “Let us (Father, Son Holy Spirit) make man in Our image, according to Our likeness, not physical but a spiritual personality and moral likeness; and let them have complete authority over the fish of the sea, the birds of the air, the cattle and over the entire earth, and over everything that creeps and crawls on the earth. This is supported by The Freedom in Christ Keys to Health, Wholeness and Fruitfulness</w:t>
      </w:r>
      <w:r w:rsidR="00A900AB" w:rsidRPr="00315C16">
        <w:rPr>
          <w:rFonts w:asciiTheme="minorHAnsi" w:hAnsiTheme="minorHAnsi" w:cstheme="minorHAnsi"/>
          <w:lang w:val="en-US"/>
        </w:rPr>
        <w:t xml:space="preserve"> that</w:t>
      </w:r>
      <w:r w:rsidRPr="00315C16">
        <w:rPr>
          <w:rFonts w:asciiTheme="minorHAnsi" w:hAnsiTheme="minorHAnsi" w:cstheme="minorHAnsi"/>
          <w:lang w:val="en-US"/>
        </w:rPr>
        <w:t xml:space="preserve"> highlight that</w:t>
      </w:r>
      <w:r w:rsidR="00A900AB" w:rsidRPr="00315C16">
        <w:rPr>
          <w:rFonts w:asciiTheme="minorHAnsi" w:hAnsiTheme="minorHAnsi" w:cstheme="minorHAnsi"/>
          <w:lang w:val="en-US"/>
        </w:rPr>
        <w:t>,</w:t>
      </w:r>
      <w:r w:rsidRPr="00315C16">
        <w:rPr>
          <w:rFonts w:asciiTheme="minorHAnsi" w:hAnsiTheme="minorHAnsi" w:cstheme="minorHAnsi"/>
          <w:lang w:val="en-US"/>
        </w:rPr>
        <w:t xml:space="preserve"> as human-being we are not just physical – beings but spiritual – beings as well, however most people only concentrate on their physical being and not the wholeness of human-being of spirit, mind and soul. Research shows that up to half of the symptoms people report to doctors don’t have a physical course to them. </w:t>
      </w:r>
      <w:r w:rsidR="000660E8" w:rsidRPr="00315C16">
        <w:rPr>
          <w:rFonts w:asciiTheme="minorHAnsi" w:hAnsiTheme="minorHAnsi" w:cstheme="minorHAnsi"/>
          <w:lang w:val="en-US"/>
        </w:rPr>
        <w:lastRenderedPageBreak/>
        <w:t>According to Karin Mayer Cunningham</w:t>
      </w:r>
      <w:r w:rsidR="008B310C" w:rsidRPr="00315C16">
        <w:rPr>
          <w:rFonts w:asciiTheme="minorHAnsi" w:hAnsiTheme="minorHAnsi" w:cstheme="minorHAnsi"/>
          <w:lang w:val="en-US"/>
        </w:rPr>
        <w:t>,</w:t>
      </w:r>
      <w:r w:rsidR="000660E8" w:rsidRPr="00315C16">
        <w:rPr>
          <w:rFonts w:asciiTheme="minorHAnsi" w:hAnsiTheme="minorHAnsi" w:cstheme="minorHAnsi"/>
          <w:lang w:val="en-US"/>
        </w:rPr>
        <w:t xml:space="preserve"> </w:t>
      </w:r>
      <w:r w:rsidR="0037196A" w:rsidRPr="00315C16">
        <w:rPr>
          <w:rFonts w:asciiTheme="minorHAnsi" w:hAnsiTheme="minorHAnsi" w:cstheme="minorHAnsi"/>
          <w:lang w:val="en-US"/>
        </w:rPr>
        <w:t>whose</w:t>
      </w:r>
      <w:r w:rsidR="000660E8" w:rsidRPr="00315C16">
        <w:rPr>
          <w:rFonts w:asciiTheme="minorHAnsi" w:hAnsiTheme="minorHAnsi" w:cstheme="minorHAnsi"/>
          <w:lang w:val="en-US"/>
        </w:rPr>
        <w:t xml:space="preserve"> son James was </w:t>
      </w:r>
      <w:r w:rsidR="0037196A" w:rsidRPr="00315C16">
        <w:rPr>
          <w:rFonts w:asciiTheme="minorHAnsi" w:hAnsiTheme="minorHAnsi" w:cstheme="minorHAnsi"/>
          <w:lang w:val="en-US"/>
        </w:rPr>
        <w:t>diagnosed</w:t>
      </w:r>
      <w:r w:rsidR="000660E8" w:rsidRPr="00315C16">
        <w:rPr>
          <w:rFonts w:asciiTheme="minorHAnsi" w:hAnsiTheme="minorHAnsi" w:cstheme="minorHAnsi"/>
          <w:lang w:val="en-US"/>
        </w:rPr>
        <w:t xml:space="preserve"> with severe autism at 18 months, whereby he started running at the same place in the hall, standing backwards and slumming his head in the wall and eating uneatable items like flip-flops. She </w:t>
      </w:r>
      <w:r w:rsidR="0037196A" w:rsidRPr="00315C16">
        <w:rPr>
          <w:rFonts w:asciiTheme="minorHAnsi" w:hAnsiTheme="minorHAnsi" w:cstheme="minorHAnsi"/>
          <w:lang w:val="en-US"/>
        </w:rPr>
        <w:t>believes</w:t>
      </w:r>
      <w:r w:rsidR="000660E8" w:rsidRPr="00315C16">
        <w:rPr>
          <w:rFonts w:asciiTheme="minorHAnsi" w:hAnsiTheme="minorHAnsi" w:cstheme="minorHAnsi"/>
          <w:lang w:val="en-US"/>
        </w:rPr>
        <w:t xml:space="preserve"> in personal deliverance whereby people prayed for her in the name of Jesus to identify if she had any curses upon her life, they also prayed for her son James who was deliver</w:t>
      </w:r>
      <w:r w:rsidR="00CD4EB8" w:rsidRPr="00315C16">
        <w:rPr>
          <w:rFonts w:asciiTheme="minorHAnsi" w:hAnsiTheme="minorHAnsi" w:cstheme="minorHAnsi"/>
          <w:lang w:val="en-US"/>
        </w:rPr>
        <w:t>e</w:t>
      </w:r>
      <w:r w:rsidR="000660E8" w:rsidRPr="00315C16">
        <w:rPr>
          <w:rFonts w:asciiTheme="minorHAnsi" w:hAnsiTheme="minorHAnsi" w:cstheme="minorHAnsi"/>
          <w:lang w:val="en-US"/>
        </w:rPr>
        <w:t>d from a demonic attack</w:t>
      </w:r>
      <w:r w:rsidR="00CD4EB8" w:rsidRPr="00315C16">
        <w:rPr>
          <w:rFonts w:asciiTheme="minorHAnsi" w:hAnsiTheme="minorHAnsi" w:cstheme="minorHAnsi"/>
          <w:lang w:val="en-US"/>
        </w:rPr>
        <w:t xml:space="preserve"> that coursed him to have autism in January 2000.</w:t>
      </w:r>
      <w:r w:rsidR="002F4D26" w:rsidRPr="00315C16">
        <w:rPr>
          <w:rFonts w:asciiTheme="minorHAnsi" w:hAnsiTheme="minorHAnsi" w:cstheme="minorHAnsi"/>
          <w:lang w:val="en-US"/>
        </w:rPr>
        <w:t xml:space="preserve"> </w:t>
      </w:r>
      <w:r w:rsidR="0037196A" w:rsidRPr="00315C16">
        <w:rPr>
          <w:rFonts w:asciiTheme="minorHAnsi" w:hAnsiTheme="minorHAnsi" w:cstheme="minorHAnsi"/>
          <w:lang w:val="en-US"/>
        </w:rPr>
        <w:t>However,</w:t>
      </w:r>
      <w:r w:rsidR="002F4D26" w:rsidRPr="00315C16">
        <w:rPr>
          <w:rFonts w:asciiTheme="minorHAnsi" w:hAnsiTheme="minorHAnsi" w:cstheme="minorHAnsi"/>
          <w:lang w:val="en-US"/>
        </w:rPr>
        <w:t xml:space="preserve"> the National Autistic Society UK believe that, there is no cure for autism. </w:t>
      </w:r>
      <w:r w:rsidR="000660E8" w:rsidRPr="00315C16">
        <w:rPr>
          <w:rFonts w:asciiTheme="minorHAnsi" w:hAnsiTheme="minorHAnsi" w:cstheme="minorHAnsi"/>
          <w:lang w:val="en-US"/>
        </w:rPr>
        <w:t xml:space="preserve"> </w:t>
      </w:r>
    </w:p>
    <w:p w:rsidR="00B5711A" w:rsidRPr="00B5711A" w:rsidRDefault="00FC3484" w:rsidP="00B5711A">
      <w:pPr>
        <w:spacing w:after="0" w:line="240" w:lineRule="auto"/>
        <w:rPr>
          <w:rFonts w:cstheme="majorHAnsi"/>
          <w:b/>
          <w:bCs/>
          <w:sz w:val="24"/>
          <w:szCs w:val="24"/>
          <w:lang w:val="en-US"/>
        </w:rPr>
      </w:pPr>
      <w:r w:rsidRPr="00315C16">
        <w:rPr>
          <w:rFonts w:asciiTheme="minorHAnsi" w:hAnsiTheme="minorHAnsi" w:cstheme="minorHAnsi"/>
          <w:lang w:val="en-US"/>
        </w:rPr>
        <w:t xml:space="preserve"> </w:t>
      </w:r>
    </w:p>
    <w:p w:rsidR="00B5711A" w:rsidRPr="00B5711A" w:rsidRDefault="00B5711A" w:rsidP="00B5711A">
      <w:pPr>
        <w:spacing w:after="0" w:line="240" w:lineRule="auto"/>
        <w:rPr>
          <w:rFonts w:cstheme="majorHAnsi"/>
          <w:b/>
          <w:bCs/>
          <w:sz w:val="24"/>
          <w:szCs w:val="24"/>
          <w:lang w:val="en-US"/>
        </w:rPr>
      </w:pPr>
      <w:r w:rsidRPr="00B5711A">
        <w:rPr>
          <w:rFonts w:cstheme="majorHAnsi"/>
          <w:b/>
          <w:bCs/>
          <w:sz w:val="24"/>
          <w:szCs w:val="24"/>
          <w:lang w:val="en-US"/>
        </w:rPr>
        <w:t xml:space="preserve">Barriers a child with autism may experience and the impact the barriers may have. </w:t>
      </w:r>
    </w:p>
    <w:p w:rsidR="00FC3484" w:rsidRPr="00315C16" w:rsidRDefault="00FC3484" w:rsidP="00FC3484">
      <w:pPr>
        <w:rPr>
          <w:b/>
          <w:bCs/>
          <w:lang w:val="en-US"/>
        </w:rPr>
      </w:pPr>
    </w:p>
    <w:p w:rsidR="002F4D26" w:rsidRPr="00315C16" w:rsidRDefault="008B310C" w:rsidP="00FC3484">
      <w:pPr>
        <w:rPr>
          <w:rFonts w:asciiTheme="minorHAnsi" w:hAnsiTheme="minorHAnsi" w:cstheme="minorHAnsi"/>
          <w:lang w:val="en-US"/>
        </w:rPr>
      </w:pPr>
      <w:r w:rsidRPr="00315C16">
        <w:rPr>
          <w:rFonts w:asciiTheme="minorHAnsi" w:hAnsiTheme="minorHAnsi" w:cstheme="minorHAnsi"/>
          <w:lang w:val="en-US"/>
        </w:rPr>
        <w:t>Children with autism may experience barriers such as</w:t>
      </w:r>
      <w:r w:rsidR="00A53BB0" w:rsidRPr="00315C16">
        <w:rPr>
          <w:rFonts w:asciiTheme="minorHAnsi" w:hAnsiTheme="minorHAnsi" w:cstheme="minorHAnsi"/>
          <w:lang w:val="en-US"/>
        </w:rPr>
        <w:t xml:space="preserve"> social</w:t>
      </w:r>
      <w:r w:rsidRPr="00315C16">
        <w:rPr>
          <w:rFonts w:asciiTheme="minorHAnsi" w:hAnsiTheme="minorHAnsi" w:cstheme="minorHAnsi"/>
          <w:lang w:val="en-US"/>
        </w:rPr>
        <w:t xml:space="preserve"> communication skills</w:t>
      </w:r>
      <w:r w:rsidR="00A53BB0" w:rsidRPr="00315C16">
        <w:rPr>
          <w:rFonts w:asciiTheme="minorHAnsi" w:hAnsiTheme="minorHAnsi" w:cstheme="minorHAnsi"/>
          <w:lang w:val="en-US"/>
        </w:rPr>
        <w:t xml:space="preserve">. </w:t>
      </w:r>
      <w:r w:rsidR="0037196A" w:rsidRPr="00315C16">
        <w:rPr>
          <w:rFonts w:asciiTheme="minorHAnsi" w:hAnsiTheme="minorHAnsi" w:cstheme="minorHAnsi"/>
          <w:lang w:val="en-US"/>
        </w:rPr>
        <w:t>However,</w:t>
      </w:r>
      <w:r w:rsidR="00A53BB0" w:rsidRPr="00315C16">
        <w:rPr>
          <w:rFonts w:asciiTheme="minorHAnsi" w:hAnsiTheme="minorHAnsi" w:cstheme="minorHAnsi"/>
          <w:lang w:val="en-US"/>
        </w:rPr>
        <w:t xml:space="preserve"> Jessie </w:t>
      </w:r>
      <w:proofErr w:type="spellStart"/>
      <w:r w:rsidR="00A53BB0" w:rsidRPr="00315C16">
        <w:rPr>
          <w:rFonts w:asciiTheme="minorHAnsi" w:hAnsiTheme="minorHAnsi" w:cstheme="minorHAnsi"/>
          <w:lang w:val="en-US"/>
        </w:rPr>
        <w:t>Hewitson</w:t>
      </w:r>
      <w:proofErr w:type="spellEnd"/>
      <w:r w:rsidR="00A53BB0" w:rsidRPr="00315C16">
        <w:rPr>
          <w:rFonts w:asciiTheme="minorHAnsi" w:hAnsiTheme="minorHAnsi" w:cstheme="minorHAnsi"/>
          <w:lang w:val="en-US"/>
        </w:rPr>
        <w:t xml:space="preserve"> a mother of an autistic child argues that it is not the child with autism that need to be fixed but the environment to make it accessible for the child. She </w:t>
      </w:r>
      <w:r w:rsidR="0037196A" w:rsidRPr="00315C16">
        <w:rPr>
          <w:rFonts w:asciiTheme="minorHAnsi" w:hAnsiTheme="minorHAnsi" w:cstheme="minorHAnsi"/>
          <w:lang w:val="en-US"/>
        </w:rPr>
        <w:t>continues</w:t>
      </w:r>
      <w:r w:rsidR="00A53BB0" w:rsidRPr="00315C16">
        <w:rPr>
          <w:rFonts w:asciiTheme="minorHAnsi" w:hAnsiTheme="minorHAnsi" w:cstheme="minorHAnsi"/>
          <w:lang w:val="en-US"/>
        </w:rPr>
        <w:t xml:space="preserve"> to say that in the past, parents tried to support their children by reducing autistic behavior and training them to mimic non autistic children instead.</w:t>
      </w:r>
      <w:r w:rsidR="002F4D26" w:rsidRPr="00315C16">
        <w:rPr>
          <w:rFonts w:asciiTheme="minorHAnsi" w:hAnsiTheme="minorHAnsi" w:cstheme="minorHAnsi"/>
          <w:lang w:val="en-US"/>
        </w:rPr>
        <w:t xml:space="preserve"> Autistic children may have difficulties with interpreting both verb or non- verbal language gestures or tone of voice. Many of the children may find it challenging to use or understand;</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Jokes and sarcasm</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 xml:space="preserve">Tone of voice </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Facial expressions</w:t>
      </w:r>
    </w:p>
    <w:p w:rsidR="008B310C" w:rsidRPr="00315C16" w:rsidRDefault="002F4D26" w:rsidP="002F4D26">
      <w:pPr>
        <w:rPr>
          <w:rFonts w:asciiTheme="minorHAnsi" w:hAnsiTheme="minorHAnsi" w:cstheme="minorHAnsi"/>
          <w:lang w:val="en-US"/>
        </w:rPr>
      </w:pPr>
      <w:r w:rsidRPr="00315C16">
        <w:rPr>
          <w:rFonts w:asciiTheme="minorHAnsi" w:hAnsiTheme="minorHAnsi" w:cstheme="minorHAnsi"/>
          <w:lang w:val="en-US"/>
        </w:rPr>
        <w:t xml:space="preserve">Their limited literal understanding of language </w:t>
      </w:r>
      <w:r w:rsidR="0037196A" w:rsidRPr="00315C16">
        <w:rPr>
          <w:rFonts w:asciiTheme="minorHAnsi" w:hAnsiTheme="minorHAnsi" w:cstheme="minorHAnsi"/>
          <w:lang w:val="en-US"/>
        </w:rPr>
        <w:t>makes</w:t>
      </w:r>
      <w:r w:rsidRPr="00315C16">
        <w:rPr>
          <w:rFonts w:asciiTheme="minorHAnsi" w:hAnsiTheme="minorHAnsi" w:cstheme="minorHAnsi"/>
          <w:lang w:val="en-US"/>
        </w:rPr>
        <w:t xml:space="preserve"> them think people always mean what they say. Some children may not speak or have limited speech, they will often</w:t>
      </w:r>
      <w:r w:rsidR="00C669A5" w:rsidRPr="00315C16">
        <w:rPr>
          <w:rFonts w:asciiTheme="minorHAnsi" w:hAnsiTheme="minorHAnsi" w:cstheme="minorHAnsi"/>
          <w:lang w:val="en-US"/>
        </w:rPr>
        <w:t xml:space="preserve"> understand more of what other people say to them, than what they are able to express, yet may struggle with vagueness or abstract concepts. </w:t>
      </w:r>
      <w:r w:rsidR="0037196A" w:rsidRPr="00315C16">
        <w:rPr>
          <w:rFonts w:asciiTheme="minorHAnsi" w:hAnsiTheme="minorHAnsi" w:cstheme="minorHAnsi"/>
          <w:lang w:val="en-US"/>
        </w:rPr>
        <w:t>However,</w:t>
      </w:r>
      <w:r w:rsidR="00C669A5" w:rsidRPr="00315C16">
        <w:rPr>
          <w:rFonts w:asciiTheme="minorHAnsi" w:hAnsiTheme="minorHAnsi" w:cstheme="minorHAnsi"/>
          <w:lang w:val="en-US"/>
        </w:rPr>
        <w:t xml:space="preserve"> some children are able to communicate very effectively without speech. Others may have good language skills, but they may still find it challenging to understand the expectations of others within conversations, perhaps repeating what the other child has just said (echolalia</w:t>
      </w:r>
      <w:r w:rsidR="0037196A" w:rsidRPr="00315C16">
        <w:rPr>
          <w:rFonts w:asciiTheme="minorHAnsi" w:hAnsiTheme="minorHAnsi" w:cstheme="minorHAnsi"/>
          <w:lang w:val="en-US"/>
        </w:rPr>
        <w:t xml:space="preserve">). </w:t>
      </w:r>
    </w:p>
    <w:p w:rsidR="00DF6DB5" w:rsidRPr="00315C16" w:rsidRDefault="00C669A5" w:rsidP="002F4D26">
      <w:pPr>
        <w:rPr>
          <w:rFonts w:asciiTheme="minorHAnsi" w:hAnsiTheme="minorHAnsi" w:cstheme="minorHAnsi"/>
          <w:lang w:val="en-US"/>
        </w:rPr>
      </w:pPr>
      <w:r w:rsidRPr="00315C16">
        <w:rPr>
          <w:rFonts w:asciiTheme="minorHAnsi" w:hAnsiTheme="minorHAnsi" w:cstheme="minorHAnsi"/>
          <w:lang w:val="en-US"/>
        </w:rPr>
        <w:t>Autistic children often have difficulty reading other child</w:t>
      </w:r>
      <w:r w:rsidR="00DF6DB5" w:rsidRPr="00315C16">
        <w:rPr>
          <w:rFonts w:asciiTheme="minorHAnsi" w:hAnsiTheme="minorHAnsi" w:cstheme="minorHAnsi"/>
          <w:lang w:val="en-US"/>
        </w:rPr>
        <w:t>ren,</w:t>
      </w:r>
      <w:r w:rsidRPr="00315C16">
        <w:rPr>
          <w:rFonts w:asciiTheme="minorHAnsi" w:hAnsiTheme="minorHAnsi" w:cstheme="minorHAnsi"/>
          <w:lang w:val="en-US"/>
        </w:rPr>
        <w:t xml:space="preserve"> understanding, </w:t>
      </w:r>
      <w:r w:rsidR="00DF6DB5" w:rsidRPr="00315C16">
        <w:rPr>
          <w:rFonts w:asciiTheme="minorHAnsi" w:hAnsiTheme="minorHAnsi" w:cstheme="minorHAnsi"/>
          <w:lang w:val="en-US"/>
        </w:rPr>
        <w:t>recognizing other children’s feelings and intentions and expressing their own emotions. This is challenging for them to navigate the social world as they may:</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Appear to be insensitive</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 xml:space="preserve">Not seek comfort from </w:t>
      </w:r>
      <w:r w:rsidR="0037196A" w:rsidRPr="00315C16">
        <w:rPr>
          <w:rFonts w:asciiTheme="minorHAnsi" w:hAnsiTheme="minorHAnsi" w:cstheme="minorHAnsi"/>
          <w:lang w:val="en-US"/>
        </w:rPr>
        <w:t>other</w:t>
      </w:r>
      <w:r w:rsidRPr="00315C16">
        <w:rPr>
          <w:rFonts w:asciiTheme="minorHAnsi" w:hAnsiTheme="minorHAnsi" w:cstheme="minorHAnsi"/>
          <w:lang w:val="en-US"/>
        </w:rPr>
        <w:t xml:space="preserve"> people</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Seek time out alone when overloaded by other children</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Appear to behave strangely or in a way thought to be socially inappropriate</w:t>
      </w:r>
    </w:p>
    <w:p w:rsidR="006E4271" w:rsidRDefault="00DF6DB5" w:rsidP="00DF6DB5">
      <w:pPr>
        <w:rPr>
          <w:rFonts w:asciiTheme="minorHAnsi" w:hAnsiTheme="minorHAnsi" w:cstheme="minorHAnsi"/>
          <w:lang w:val="en-US"/>
        </w:rPr>
      </w:pPr>
      <w:r w:rsidRPr="00315C16">
        <w:rPr>
          <w:rFonts w:asciiTheme="minorHAnsi" w:hAnsiTheme="minorHAnsi" w:cstheme="minorHAnsi"/>
          <w:lang w:val="en-US"/>
        </w:rPr>
        <w:t>Therefor autistic children may find it difficult to form friendships, some may want to interact with others but</w:t>
      </w:r>
      <w:r w:rsidR="00124FA8" w:rsidRPr="00315C16">
        <w:rPr>
          <w:rFonts w:asciiTheme="minorHAnsi" w:hAnsiTheme="minorHAnsi" w:cstheme="minorHAnsi"/>
          <w:lang w:val="en-US"/>
        </w:rPr>
        <w:t xml:space="preserve"> may</w:t>
      </w:r>
      <w:r w:rsidRPr="00315C16">
        <w:rPr>
          <w:rFonts w:asciiTheme="minorHAnsi" w:hAnsiTheme="minorHAnsi" w:cstheme="minorHAnsi"/>
          <w:lang w:val="en-US"/>
        </w:rPr>
        <w:t xml:space="preserve"> not </w:t>
      </w:r>
      <w:r w:rsidR="00124FA8" w:rsidRPr="00315C16">
        <w:rPr>
          <w:rFonts w:asciiTheme="minorHAnsi" w:hAnsiTheme="minorHAnsi" w:cstheme="minorHAnsi"/>
          <w:lang w:val="en-US"/>
        </w:rPr>
        <w:t>be sure how to interact, because they have difficulties reading social cues and knowing when to speak and listen. Facial expressions can be impossible to read which may result in isolation.</w:t>
      </w:r>
      <w:r w:rsidR="006E4271" w:rsidRPr="00315C16">
        <w:rPr>
          <w:rFonts w:asciiTheme="minorHAnsi" w:hAnsiTheme="minorHAnsi" w:cstheme="minorHAnsi"/>
          <w:lang w:val="en-US"/>
        </w:rPr>
        <w:t xml:space="preserve"> </w:t>
      </w:r>
      <w:r w:rsidR="00124FA8" w:rsidRPr="00315C16">
        <w:rPr>
          <w:rFonts w:asciiTheme="minorHAnsi" w:hAnsiTheme="minorHAnsi" w:cstheme="minorHAnsi"/>
          <w:lang w:val="en-US"/>
        </w:rPr>
        <w:t xml:space="preserve"> </w:t>
      </w:r>
    </w:p>
    <w:p w:rsidR="002F6289" w:rsidRDefault="002F6289" w:rsidP="00DF6DB5">
      <w:pPr>
        <w:rPr>
          <w:rFonts w:asciiTheme="minorHAnsi" w:hAnsiTheme="minorHAnsi" w:cstheme="minorHAnsi"/>
          <w:lang w:val="en-US"/>
        </w:rPr>
      </w:pPr>
    </w:p>
    <w:p w:rsidR="002F6289" w:rsidRDefault="002F6289" w:rsidP="00DF6DB5">
      <w:pPr>
        <w:rPr>
          <w:rFonts w:asciiTheme="minorHAnsi" w:hAnsiTheme="minorHAnsi" w:cstheme="minorHAnsi"/>
          <w:lang w:val="en-US"/>
        </w:rPr>
      </w:pPr>
    </w:p>
    <w:p w:rsidR="002F6289" w:rsidRDefault="002F6289" w:rsidP="00DF6DB5">
      <w:pPr>
        <w:rPr>
          <w:rFonts w:asciiTheme="minorHAnsi" w:hAnsiTheme="minorHAnsi" w:cstheme="minorHAnsi"/>
          <w:lang w:val="en-US"/>
        </w:rPr>
      </w:pPr>
    </w:p>
    <w:p w:rsidR="002F6289" w:rsidRPr="002F6289" w:rsidRDefault="002F6289" w:rsidP="002F6289">
      <w:pPr>
        <w:rPr>
          <w:b/>
          <w:bCs/>
          <w:sz w:val="24"/>
          <w:szCs w:val="24"/>
          <w:lang w:val="en-US"/>
        </w:rPr>
      </w:pPr>
      <w:r w:rsidRPr="002F6289">
        <w:rPr>
          <w:b/>
          <w:bCs/>
          <w:sz w:val="24"/>
          <w:szCs w:val="24"/>
          <w:lang w:val="en-US"/>
        </w:rPr>
        <w:lastRenderedPageBreak/>
        <w:t xml:space="preserve">Examples of how a child with autism is supported in an early year setting. </w:t>
      </w:r>
    </w:p>
    <w:p w:rsidR="009342F7" w:rsidRDefault="00640FC0" w:rsidP="004C26D4">
      <w:pPr>
        <w:spacing w:after="0" w:line="240" w:lineRule="auto"/>
        <w:rPr>
          <w:rFonts w:asciiTheme="minorHAnsi" w:eastAsia="Times New Roman" w:hAnsiTheme="minorHAnsi" w:cstheme="minorHAnsi"/>
          <w:color w:val="000000" w:themeColor="text1"/>
          <w:shd w:val="clear" w:color="auto" w:fill="FFFFFF"/>
          <w:lang w:eastAsia="en-GB"/>
        </w:rPr>
      </w:pPr>
      <w:r w:rsidRPr="00E41ADD">
        <w:rPr>
          <w:rFonts w:asciiTheme="minorHAnsi" w:eastAsia="Times New Roman" w:hAnsiTheme="minorHAnsi" w:cstheme="minorHAnsi"/>
          <w:color w:val="000000" w:themeColor="text1"/>
          <w:shd w:val="clear" w:color="auto" w:fill="FFFFFF"/>
          <w:lang w:eastAsia="en-GB"/>
        </w:rPr>
        <w:t>According to news report from Tel Aviv, Israel research states that parental involvement plays a critical role in the development of children with autism spectrum and can promote children’s developmental and educational outcome. This statement is supported by</w:t>
      </w:r>
      <w:r w:rsidR="00E41ADD" w:rsidRPr="00E41ADD">
        <w:rPr>
          <w:rFonts w:asciiTheme="minorHAnsi" w:eastAsia="Times New Roman" w:hAnsiTheme="minorHAnsi" w:cstheme="minorHAnsi"/>
          <w:color w:val="000000" w:themeColor="text1"/>
          <w:shd w:val="clear" w:color="auto" w:fill="FFFFFF"/>
          <w:lang w:eastAsia="en-GB"/>
        </w:rPr>
        <w:t xml:space="preserve"> Bronfenbrenner’s</w:t>
      </w:r>
      <w:r w:rsidR="0088747F">
        <w:rPr>
          <w:rFonts w:asciiTheme="minorHAnsi" w:eastAsia="Times New Roman" w:hAnsiTheme="minorHAnsi" w:cstheme="minorHAnsi"/>
          <w:color w:val="000000" w:themeColor="text1"/>
          <w:shd w:val="clear" w:color="auto" w:fill="FFFFFF"/>
          <w:lang w:eastAsia="en-GB"/>
        </w:rPr>
        <w:t xml:space="preserve"> Ecological System</w:t>
      </w:r>
      <w:r w:rsidR="00E41ADD">
        <w:rPr>
          <w:rFonts w:asciiTheme="minorHAnsi" w:eastAsia="Times New Roman" w:hAnsiTheme="minorHAnsi" w:cstheme="minorHAnsi"/>
          <w:color w:val="000000" w:themeColor="text1"/>
          <w:shd w:val="clear" w:color="auto" w:fill="FFFFFF"/>
          <w:lang w:eastAsia="en-GB"/>
        </w:rPr>
        <w:t xml:space="preserve">. Making sure that teachers are equipped with more knowledge is a key piece argues a </w:t>
      </w:r>
      <w:r w:rsidR="0037196A">
        <w:rPr>
          <w:rFonts w:asciiTheme="minorHAnsi" w:eastAsia="Times New Roman" w:hAnsiTheme="minorHAnsi" w:cstheme="minorHAnsi"/>
          <w:color w:val="000000" w:themeColor="text1"/>
          <w:shd w:val="clear" w:color="auto" w:fill="FFFFFF"/>
          <w:lang w:eastAsia="en-GB"/>
        </w:rPr>
        <w:t>report consultation</w:t>
      </w:r>
      <w:r w:rsidR="00E41ADD">
        <w:rPr>
          <w:rFonts w:asciiTheme="minorHAnsi" w:eastAsia="Times New Roman" w:hAnsiTheme="minorHAnsi" w:cstheme="minorHAnsi"/>
          <w:color w:val="000000" w:themeColor="text1"/>
          <w:shd w:val="clear" w:color="auto" w:fill="FFFFFF"/>
          <w:lang w:eastAsia="en-GB"/>
        </w:rPr>
        <w:t xml:space="preserve"> with teachers, unions and other disability organizations, suggested by Elsbeth Dodman </w:t>
      </w:r>
      <w:r w:rsidR="0037196A">
        <w:rPr>
          <w:rFonts w:asciiTheme="minorHAnsi" w:eastAsia="Times New Roman" w:hAnsiTheme="minorHAnsi" w:cstheme="minorHAnsi"/>
          <w:color w:val="000000" w:themeColor="text1"/>
          <w:shd w:val="clear" w:color="auto" w:fill="FFFFFF"/>
          <w:lang w:eastAsia="en-GB"/>
        </w:rPr>
        <w:t>an autistic</w:t>
      </w:r>
      <w:r w:rsidR="00E41ADD">
        <w:rPr>
          <w:rFonts w:asciiTheme="minorHAnsi" w:eastAsia="Times New Roman" w:hAnsiTheme="minorHAnsi" w:cstheme="minorHAnsi"/>
          <w:color w:val="000000" w:themeColor="text1"/>
          <w:shd w:val="clear" w:color="auto" w:fill="FFFFFF"/>
          <w:lang w:eastAsia="en-GB"/>
        </w:rPr>
        <w:t xml:space="preserve"> advocate. This is supported by research originating in Charlotte, North </w:t>
      </w:r>
      <w:r w:rsidR="0037196A">
        <w:rPr>
          <w:rFonts w:asciiTheme="minorHAnsi" w:eastAsia="Times New Roman" w:hAnsiTheme="minorHAnsi" w:cstheme="minorHAnsi"/>
          <w:color w:val="000000" w:themeColor="text1"/>
          <w:shd w:val="clear" w:color="auto" w:fill="FFFFFF"/>
          <w:lang w:eastAsia="en-GB"/>
        </w:rPr>
        <w:t>Carolina</w:t>
      </w:r>
      <w:r w:rsidR="00E41ADD">
        <w:rPr>
          <w:rFonts w:asciiTheme="minorHAnsi" w:eastAsia="Times New Roman" w:hAnsiTheme="minorHAnsi" w:cstheme="minorHAnsi"/>
          <w:color w:val="000000" w:themeColor="text1"/>
          <w:shd w:val="clear" w:color="auto" w:fill="FFFFFF"/>
          <w:lang w:eastAsia="en-GB"/>
        </w:rPr>
        <w:t xml:space="preserve"> by News Rx. Journalists highlight that functional communication training need to consists of determining the function of challenging behaviours and teaching the child an appropriate communicative behaviour that serves the same function</w:t>
      </w:r>
      <w:r w:rsidR="0088747F">
        <w:rPr>
          <w:rFonts w:asciiTheme="minorHAnsi" w:eastAsia="Times New Roman" w:hAnsiTheme="minorHAnsi" w:cstheme="minorHAnsi"/>
          <w:color w:val="000000" w:themeColor="text1"/>
          <w:shd w:val="clear" w:color="auto" w:fill="FFFFFF"/>
          <w:lang w:eastAsia="en-GB"/>
        </w:rPr>
        <w:t xml:space="preserve"> this is supported by Montessori’s approach in early years and Estyn the education and training inspectorate for Wales</w:t>
      </w:r>
      <w:r w:rsidR="00E41ADD">
        <w:rPr>
          <w:rFonts w:asciiTheme="minorHAnsi" w:eastAsia="Times New Roman" w:hAnsiTheme="minorHAnsi" w:cstheme="minorHAnsi"/>
          <w:color w:val="000000" w:themeColor="text1"/>
          <w:shd w:val="clear" w:color="auto" w:fill="FFFFFF"/>
          <w:lang w:eastAsia="en-GB"/>
        </w:rPr>
        <w:t>.</w:t>
      </w:r>
      <w:r w:rsidR="004E1955">
        <w:rPr>
          <w:rFonts w:asciiTheme="minorHAnsi" w:eastAsia="Times New Roman" w:hAnsiTheme="minorHAnsi" w:cstheme="minorHAnsi"/>
          <w:color w:val="000000" w:themeColor="text1"/>
          <w:shd w:val="clear" w:color="auto" w:fill="FFFFFF"/>
          <w:lang w:eastAsia="en-GB"/>
        </w:rPr>
        <w:t xml:space="preserve"> The National Autistic Society suggest that some children benefit from using alternative means of communication such as sign language or visual symbols. They continue to say that speaking in a clear and consistent way helps to give an autistic child time to process what has been said.</w:t>
      </w:r>
      <w:r w:rsidR="009342F7">
        <w:rPr>
          <w:rFonts w:asciiTheme="minorHAnsi" w:eastAsia="Times New Roman" w:hAnsiTheme="minorHAnsi" w:cstheme="minorHAnsi"/>
          <w:color w:val="000000" w:themeColor="text1"/>
          <w:shd w:val="clear" w:color="auto" w:fill="FFFFFF"/>
          <w:lang w:eastAsia="en-GB"/>
        </w:rPr>
        <w:t xml:space="preserve"> </w:t>
      </w: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37196A" w:rsidP="004C26D4">
      <w:p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Therefore,</w:t>
      </w:r>
      <w:r w:rsidR="004E1955">
        <w:rPr>
          <w:rFonts w:asciiTheme="minorHAnsi" w:eastAsia="Times New Roman" w:hAnsiTheme="minorHAnsi" w:cstheme="minorHAnsi"/>
          <w:color w:val="000000" w:themeColor="text1"/>
          <w:shd w:val="clear" w:color="auto" w:fill="FFFFFF"/>
          <w:lang w:eastAsia="en-GB"/>
        </w:rPr>
        <w:t xml:space="preserve"> it is crucial for Early Year Practitioners to:</w:t>
      </w:r>
    </w:p>
    <w:p w:rsidR="0088747F" w:rsidRDefault="0088747F"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4E1955"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sidRPr="004E1955">
        <w:rPr>
          <w:rFonts w:asciiTheme="minorHAnsi" w:eastAsia="Times New Roman" w:hAnsiTheme="minorHAnsi" w:cstheme="minorHAnsi"/>
          <w:color w:val="000000" w:themeColor="text1"/>
          <w:shd w:val="clear" w:color="auto" w:fill="FFFFFF"/>
          <w:lang w:eastAsia="en-GB"/>
        </w:rPr>
        <w:t>Reinforce the learning</w:t>
      </w:r>
      <w:r>
        <w:rPr>
          <w:rFonts w:asciiTheme="minorHAnsi" w:eastAsia="Times New Roman" w:hAnsiTheme="minorHAnsi" w:cstheme="minorHAnsi"/>
          <w:color w:val="000000" w:themeColor="text1"/>
          <w:shd w:val="clear" w:color="auto" w:fill="FFFFFF"/>
          <w:lang w:eastAsia="en-GB"/>
        </w:rPr>
        <w:t xml:space="preserve"> to support the child to generalise the skill</w:t>
      </w:r>
    </w:p>
    <w:p w:rsidR="004E1955"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Find apps to support the child’s communication needs</w:t>
      </w:r>
    </w:p>
    <w:p w:rsidR="00AB0F08"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Work together with families and other professionals</w:t>
      </w:r>
      <w:r w:rsidR="00AB0F08">
        <w:rPr>
          <w:rFonts w:asciiTheme="minorHAnsi" w:eastAsia="Times New Roman" w:hAnsiTheme="minorHAnsi" w:cstheme="minorHAnsi"/>
          <w:color w:val="000000" w:themeColor="text1"/>
          <w:shd w:val="clear" w:color="auto" w:fill="FFFFFF"/>
          <w:lang w:eastAsia="en-GB"/>
        </w:rPr>
        <w:t xml:space="preserve"> involved in the child’s personal care plan</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Start with the basic and progress in stages</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Use boardgames to support and teach the child turn – taking, as they are visual.</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 xml:space="preserve">Transporters DVD support children to deal with different emotions by </w:t>
      </w:r>
      <w:r w:rsidR="0037196A">
        <w:rPr>
          <w:rFonts w:asciiTheme="minorHAnsi" w:eastAsia="Times New Roman" w:hAnsiTheme="minorHAnsi" w:cstheme="minorHAnsi"/>
          <w:color w:val="000000" w:themeColor="text1"/>
          <w:shd w:val="clear" w:color="auto" w:fill="FFFFFF"/>
          <w:lang w:eastAsia="en-GB"/>
        </w:rPr>
        <w:t>categorising</w:t>
      </w:r>
      <w:r>
        <w:rPr>
          <w:rFonts w:asciiTheme="minorHAnsi" w:eastAsia="Times New Roman" w:hAnsiTheme="minorHAnsi" w:cstheme="minorHAnsi"/>
          <w:color w:val="000000" w:themeColor="text1"/>
          <w:shd w:val="clear" w:color="auto" w:fill="FFFFFF"/>
          <w:lang w:eastAsia="en-GB"/>
        </w:rPr>
        <w:t xml:space="preserve"> and colour coding the list helps the child to respond.</w:t>
      </w:r>
    </w:p>
    <w:p w:rsidR="004C26D4"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Label any feeling which they don’t recognise and direct them to a calming activity to avoid conflict</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Gradually introduce change by identifying one new place to go to every week to overcome restrictive routines.</w:t>
      </w:r>
    </w:p>
    <w:p w:rsidR="009929CA" w:rsidRPr="004E1955" w:rsidRDefault="009929CA"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 xml:space="preserve">Discuss buddy programmes, circle friend, structure social skills lessons, self – esteem and self- awareness lessons and disability awareness lessons in order to increase </w:t>
      </w:r>
      <w:r w:rsidR="00F9249B">
        <w:rPr>
          <w:rFonts w:asciiTheme="minorHAnsi" w:eastAsia="Times New Roman" w:hAnsiTheme="minorHAnsi" w:cstheme="minorHAnsi"/>
          <w:color w:val="000000" w:themeColor="text1"/>
          <w:shd w:val="clear" w:color="auto" w:fill="FFFFFF"/>
          <w:lang w:eastAsia="en-GB"/>
        </w:rPr>
        <w:t>peer’s</w:t>
      </w:r>
      <w:r>
        <w:rPr>
          <w:rFonts w:asciiTheme="minorHAnsi" w:eastAsia="Times New Roman" w:hAnsiTheme="minorHAnsi" w:cstheme="minorHAnsi"/>
          <w:color w:val="000000" w:themeColor="text1"/>
          <w:shd w:val="clear" w:color="auto" w:fill="FFFFFF"/>
          <w:lang w:eastAsia="en-GB"/>
        </w:rPr>
        <w:t xml:space="preserve"> awareness and acceptance of differences.</w:t>
      </w:r>
    </w:p>
    <w:p w:rsidR="004C26D4" w:rsidRDefault="004C26D4" w:rsidP="004C26D4">
      <w:pPr>
        <w:spacing w:after="0" w:line="240" w:lineRule="auto"/>
        <w:rPr>
          <w:rFonts w:asciiTheme="minorHAnsi" w:eastAsia="Times New Roman" w:hAnsiTheme="minorHAnsi" w:cstheme="minorHAnsi"/>
          <w:color w:val="555555"/>
          <w:shd w:val="clear" w:color="auto" w:fill="FFFFFF"/>
          <w:lang w:eastAsia="en-GB"/>
        </w:rPr>
      </w:pPr>
    </w:p>
    <w:p w:rsidR="00937680" w:rsidRPr="00444831" w:rsidRDefault="00937680" w:rsidP="004C26D4">
      <w:pPr>
        <w:spacing w:after="0" w:line="240" w:lineRule="auto"/>
        <w:rPr>
          <w:rFonts w:asciiTheme="minorHAnsi" w:eastAsia="Times New Roman" w:hAnsiTheme="minorHAnsi" w:cstheme="minorHAnsi"/>
          <w:color w:val="555555"/>
          <w:shd w:val="clear" w:color="auto" w:fill="FFFFFF"/>
          <w:lang w:eastAsia="en-GB"/>
        </w:rPr>
      </w:pPr>
    </w:p>
    <w:p w:rsidR="004C26D4" w:rsidRDefault="004C26D4"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E03649" w:rsidRDefault="00E03649"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4C26D4" w:rsidRPr="00286D36" w:rsidRDefault="0037196A" w:rsidP="004C26D4">
      <w:pPr>
        <w:spacing w:after="0" w:line="240" w:lineRule="auto"/>
        <w:rPr>
          <w:rFonts w:eastAsia="Times New Roman" w:cstheme="majorHAnsi"/>
          <w:sz w:val="24"/>
          <w:szCs w:val="24"/>
          <w:lang w:eastAsia="en-GB"/>
        </w:rPr>
      </w:pPr>
      <w:r w:rsidRPr="00286D36">
        <w:rPr>
          <w:rFonts w:eastAsia="Times New Roman" w:cstheme="majorHAnsi"/>
          <w:sz w:val="24"/>
          <w:szCs w:val="24"/>
          <w:lang w:eastAsia="en-GB"/>
        </w:rPr>
        <w:lastRenderedPageBreak/>
        <w:t>Reference</w:t>
      </w:r>
    </w:p>
    <w:p w:rsidR="0037196A" w:rsidRPr="00286D36" w:rsidRDefault="0037196A" w:rsidP="004C26D4">
      <w:pPr>
        <w:spacing w:after="0" w:line="240" w:lineRule="auto"/>
        <w:rPr>
          <w:rFonts w:asciiTheme="minorHAnsi" w:eastAsia="Times New Roman" w:hAnsiTheme="minorHAnsi" w:cstheme="minorHAnsi"/>
          <w:lang w:eastAsia="en-GB"/>
        </w:rPr>
      </w:pPr>
    </w:p>
    <w:p w:rsidR="000E72C9" w:rsidRPr="00286D36" w:rsidRDefault="000E72C9" w:rsidP="000E72C9">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 xml:space="preserve">Anon, </w:t>
      </w:r>
      <w:r w:rsidR="008E0D5A" w:rsidRPr="00286D36">
        <w:rPr>
          <w:rFonts w:asciiTheme="minorHAnsi" w:eastAsia="Times New Roman" w:hAnsiTheme="minorHAnsi" w:cstheme="minorHAnsi"/>
          <w:color w:val="000000" w:themeColor="text1"/>
          <w:shd w:val="clear" w:color="auto" w:fill="FFFFFF"/>
          <w:lang w:eastAsia="en-GB"/>
        </w:rPr>
        <w:t>(</w:t>
      </w:r>
      <w:r w:rsidRPr="00286D36">
        <w:rPr>
          <w:rFonts w:asciiTheme="minorHAnsi" w:eastAsia="Times New Roman" w:hAnsiTheme="minorHAnsi" w:cstheme="minorHAnsi"/>
          <w:color w:val="000000" w:themeColor="text1"/>
          <w:shd w:val="clear" w:color="auto" w:fill="FFFFFF"/>
          <w:lang w:eastAsia="en-GB"/>
        </w:rPr>
        <w:t>2018</w:t>
      </w:r>
      <w:r w:rsidR="008E0D5A" w:rsidRPr="00286D36">
        <w:rPr>
          <w:rFonts w:asciiTheme="minorHAnsi" w:eastAsia="Times New Roman" w:hAnsiTheme="minorHAnsi" w:cstheme="minorHAnsi"/>
          <w:color w:val="000000" w:themeColor="text1"/>
          <w:shd w:val="clear" w:color="auto" w:fill="FFFFFF"/>
          <w:lang w:eastAsia="en-GB"/>
        </w:rPr>
        <w:t>)</w:t>
      </w:r>
      <w:r w:rsidRPr="00286D36">
        <w:rPr>
          <w:rFonts w:asciiTheme="minorHAnsi" w:eastAsia="Times New Roman" w:hAnsiTheme="minorHAnsi" w:cstheme="minorHAnsi"/>
          <w:color w:val="000000" w:themeColor="text1"/>
          <w:shd w:val="clear" w:color="auto" w:fill="FFFFFF"/>
          <w:lang w:eastAsia="en-GB"/>
        </w:rPr>
        <w:t xml:space="preserve">. Education - Remedial and Special Education; Findings from Tel Aviv University Update Understanding of Remedial and Special Education (Social Support, Education Levels, and Parents' Involvement: A Comparison Between Mothers and Fathers of Young Children </w:t>
      </w:r>
      <w:r w:rsidR="00F9249B" w:rsidRPr="00286D36">
        <w:rPr>
          <w:rFonts w:asciiTheme="minorHAnsi" w:eastAsia="Times New Roman" w:hAnsiTheme="minorHAnsi" w:cstheme="minorHAnsi"/>
          <w:color w:val="000000" w:themeColor="text1"/>
          <w:shd w:val="clear" w:color="auto" w:fill="FFFFFF"/>
          <w:lang w:eastAsia="en-GB"/>
        </w:rPr>
        <w:t>with</w:t>
      </w:r>
      <w:r w:rsidRPr="00286D36">
        <w:rPr>
          <w:rFonts w:asciiTheme="minorHAnsi" w:eastAsia="Times New Roman" w:hAnsiTheme="minorHAnsi" w:cstheme="minorHAnsi"/>
          <w:color w:val="000000" w:themeColor="text1"/>
          <w:shd w:val="clear" w:color="auto" w:fill="FFFFFF"/>
          <w:lang w:eastAsia="en-GB"/>
        </w:rPr>
        <w:t xml:space="preserve"> Autism Spectrum Disorder). </w:t>
      </w:r>
      <w:r w:rsidRPr="00286D36">
        <w:rPr>
          <w:rFonts w:asciiTheme="minorHAnsi" w:eastAsia="Times New Roman" w:hAnsiTheme="minorHAnsi" w:cstheme="minorHAnsi"/>
          <w:i/>
          <w:iCs/>
          <w:color w:val="000000" w:themeColor="text1"/>
          <w:lang w:eastAsia="en-GB"/>
        </w:rPr>
        <w:t>Education Letter</w:t>
      </w:r>
      <w:r w:rsidRPr="00286D36">
        <w:rPr>
          <w:rFonts w:asciiTheme="minorHAnsi" w:eastAsia="Times New Roman" w:hAnsiTheme="minorHAnsi" w:cstheme="minorHAnsi"/>
          <w:color w:val="000000" w:themeColor="text1"/>
          <w:shd w:val="clear" w:color="auto" w:fill="FFFFFF"/>
          <w:lang w:eastAsia="en-GB"/>
        </w:rPr>
        <w:t>, p.43.</w:t>
      </w:r>
    </w:p>
    <w:p w:rsidR="00444831" w:rsidRPr="00286D36" w:rsidRDefault="00444831" w:rsidP="000E72C9">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lang w:eastAsia="en-GB"/>
        </w:rPr>
        <w:t xml:space="preserve">Allan, J. (2008) Rethinking Inclusion: The Philosophers of Difference on Practice. </w:t>
      </w:r>
      <w:r w:rsidR="00F9249B" w:rsidRPr="00286D36">
        <w:rPr>
          <w:rFonts w:asciiTheme="minorHAnsi" w:eastAsia="Times New Roman" w:hAnsiTheme="minorHAnsi" w:cstheme="minorHAnsi"/>
          <w:color w:val="000000" w:themeColor="text1"/>
          <w:lang w:eastAsia="en-GB"/>
        </w:rPr>
        <w:t>Dordrecht: Springer</w:t>
      </w:r>
      <w:r w:rsidRPr="00286D36">
        <w:rPr>
          <w:rFonts w:asciiTheme="minorHAnsi" w:eastAsia="Times New Roman" w:hAnsiTheme="minorHAnsi" w:cstheme="minorHAnsi"/>
          <w:color w:val="000000" w:themeColor="text1"/>
          <w:lang w:eastAsia="en-GB"/>
        </w:rPr>
        <w:t>.</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Anon, </w:t>
      </w:r>
      <w:r w:rsidRPr="00286D36">
        <w:rPr>
          <w:rFonts w:asciiTheme="minorHAnsi" w:eastAsia="Times New Roman" w:hAnsiTheme="minorHAnsi" w:cstheme="minorHAnsi"/>
          <w:i/>
          <w:iCs/>
          <w:color w:val="000000" w:themeColor="text1"/>
          <w:lang w:eastAsia="en-GB"/>
        </w:rPr>
        <w:t>League of Nations Union and United Nations Association Records: Council file, including Minutes of the Annual General Meeting of the Welsh National Council of the League of Nations Union ....</w:t>
      </w:r>
      <w:r w:rsidRPr="00286D36">
        <w:rPr>
          <w:rFonts w:asciiTheme="minorHAnsi" w:eastAsia="Times New Roman" w:hAnsiTheme="minorHAnsi" w:cstheme="minorHAnsi"/>
          <w:color w:val="000000" w:themeColor="text1"/>
          <w:shd w:val="clear" w:color="auto" w:fill="FFFFFF"/>
          <w:lang w:eastAsia="en-GB"/>
        </w:rPr>
        <w:t xml:space="preserve">, </w:t>
      </w:r>
      <w:r w:rsidR="00F9249B" w:rsidRPr="00286D36">
        <w:rPr>
          <w:rFonts w:asciiTheme="minorHAnsi" w:eastAsia="Times New Roman" w:hAnsiTheme="minorHAnsi" w:cstheme="minorHAnsi"/>
          <w:color w:val="000000" w:themeColor="text1"/>
          <w:shd w:val="clear" w:color="auto" w:fill="FFFFFF"/>
          <w:lang w:eastAsia="en-GB"/>
        </w:rPr>
        <w:t>pp. League</w:t>
      </w:r>
      <w:r w:rsidRPr="00286D36">
        <w:rPr>
          <w:rFonts w:asciiTheme="minorHAnsi" w:eastAsia="Times New Roman" w:hAnsiTheme="minorHAnsi" w:cstheme="minorHAnsi"/>
          <w:color w:val="000000" w:themeColor="text1"/>
          <w:shd w:val="clear" w:color="auto" w:fill="FFFFFF"/>
          <w:lang w:eastAsia="en-GB"/>
        </w:rPr>
        <w:t xml:space="preserve"> of Nations Union and United Nations Association Records</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Anon, (2018). </w:t>
      </w:r>
      <w:r w:rsidRPr="00286D36">
        <w:rPr>
          <w:rFonts w:asciiTheme="minorHAnsi" w:eastAsia="Times New Roman" w:hAnsiTheme="minorHAnsi" w:cstheme="minorHAnsi"/>
          <w:i/>
          <w:iCs/>
          <w:color w:val="000000" w:themeColor="text1"/>
          <w:lang w:eastAsia="en-GB"/>
        </w:rPr>
        <w:t xml:space="preserve">Additional Learning Needs in </w:t>
      </w:r>
      <w:r w:rsidR="00F9249B" w:rsidRPr="00286D36">
        <w:rPr>
          <w:rFonts w:asciiTheme="minorHAnsi" w:eastAsia="Times New Roman" w:hAnsiTheme="minorHAnsi" w:cstheme="minorHAnsi"/>
          <w:i/>
          <w:iCs/>
          <w:color w:val="000000" w:themeColor="text1"/>
          <w:lang w:eastAsia="en-GB"/>
        </w:rPr>
        <w:t>Wales:</w:t>
      </w:r>
      <w:r w:rsidRPr="00286D36">
        <w:rPr>
          <w:rFonts w:asciiTheme="minorHAnsi" w:eastAsia="Times New Roman" w:hAnsiTheme="minorHAnsi" w:cstheme="minorHAnsi"/>
          <w:i/>
          <w:iCs/>
          <w:color w:val="000000" w:themeColor="text1"/>
          <w:lang w:eastAsia="en-GB"/>
        </w:rPr>
        <w:t xml:space="preserve"> priorities for shaping, implementing and monitoring the ALN Code.</w:t>
      </w:r>
      <w:r w:rsidRPr="00286D36">
        <w:rPr>
          <w:rFonts w:asciiTheme="minorHAnsi" w:eastAsia="Times New Roman" w:hAnsiTheme="minorHAnsi" w:cstheme="minorHAnsi"/>
          <w:color w:val="000000" w:themeColor="text1"/>
          <w:shd w:val="clear" w:color="auto" w:fill="FFFFFF"/>
          <w:lang w:eastAsia="en-GB"/>
        </w:rPr>
        <w:t>,</w:t>
      </w:r>
    </w:p>
    <w:p w:rsidR="00905FBE" w:rsidRPr="00286D36" w:rsidRDefault="00905FBE" w:rsidP="00444831">
      <w:pPr>
        <w:spacing w:after="0" w:line="240" w:lineRule="auto"/>
        <w:rPr>
          <w:rFonts w:asciiTheme="minorHAnsi" w:eastAsia="Times New Roman" w:hAnsiTheme="minorHAnsi" w:cstheme="minorHAnsi"/>
          <w:color w:val="000000" w:themeColor="text1"/>
          <w:shd w:val="clear" w:color="auto" w:fill="FFFFFF"/>
          <w:lang w:eastAsia="en-GB"/>
        </w:rPr>
      </w:pPr>
    </w:p>
    <w:p w:rsidR="00905FBE" w:rsidRPr="00286D36" w:rsidRDefault="00905FBE" w:rsidP="00905FBE">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Style w:val="eop"/>
          <w:rFonts w:asciiTheme="minorHAnsi" w:hAnsiTheme="minorHAnsi" w:cstheme="minorHAnsi"/>
          <w:color w:val="000000" w:themeColor="text1"/>
          <w:sz w:val="22"/>
          <w:szCs w:val="22"/>
        </w:rPr>
        <w:t xml:space="preserve">Autism Healing, Its Supernatural (2013) Available </w:t>
      </w:r>
      <w:proofErr w:type="spellStart"/>
      <w:r w:rsidRPr="00286D36">
        <w:rPr>
          <w:rStyle w:val="eop"/>
          <w:rFonts w:asciiTheme="minorHAnsi" w:hAnsiTheme="minorHAnsi" w:cstheme="minorHAnsi"/>
          <w:color w:val="000000" w:themeColor="text1"/>
          <w:sz w:val="22"/>
          <w:szCs w:val="22"/>
        </w:rPr>
        <w:t>at:</w:t>
      </w:r>
      <w:hyperlink r:id="rId7" w:history="1">
        <w:r w:rsidRPr="00286D36">
          <w:rPr>
            <w:rStyle w:val="Hyperlink"/>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t>
        </w:r>
        <w:proofErr w:type="spellEnd"/>
        <w:r w:rsidRPr="00286D36">
          <w:rPr>
            <w:rStyle w:val="Hyperlink"/>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://www.youtube.com/watch?v=Bb1IdmGbR2s</w:t>
        </w:r>
      </w:hyperlink>
      <w:r w:rsidRPr="00286D36">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w:t>
      </w:r>
      <w:r w:rsidRPr="00286D36">
        <w:rPr>
          <w:rFonts w:asciiTheme="minorHAnsi" w:hAnsiTheme="minorHAnsi" w:cstheme="minorHAnsi"/>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286D36">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2020]</w:t>
      </w:r>
    </w:p>
    <w:p w:rsidR="00905FBE" w:rsidRPr="00286D36" w:rsidRDefault="00905FBE"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Anon, (2015). </w:t>
      </w:r>
      <w:r w:rsidRPr="00286D36">
        <w:rPr>
          <w:rFonts w:asciiTheme="minorHAnsi" w:eastAsia="Times New Roman" w:hAnsiTheme="minorHAnsi" w:cstheme="minorHAnsi"/>
          <w:i/>
          <w:iCs/>
          <w:color w:val="000000" w:themeColor="text1"/>
          <w:lang w:eastAsia="en-GB"/>
        </w:rPr>
        <w:t>Reforming Additional Learning Needs provision in Wales.</w:t>
      </w:r>
      <w:r w:rsidRPr="00286D36">
        <w:rPr>
          <w:rFonts w:asciiTheme="minorHAnsi" w:eastAsia="Times New Roman" w:hAnsiTheme="minorHAnsi" w:cstheme="minorHAnsi"/>
          <w:color w:val="000000" w:themeColor="text1"/>
          <w:shd w:val="clear" w:color="auto" w:fill="FFFFFF"/>
          <w:lang w:eastAsia="en-GB"/>
        </w:rPr>
        <w:t>,</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Anon, (2017). </w:t>
      </w:r>
      <w:r w:rsidRPr="00286D36">
        <w:rPr>
          <w:rFonts w:asciiTheme="minorHAnsi" w:eastAsia="Times New Roman" w:hAnsiTheme="minorHAnsi" w:cstheme="minorHAnsi"/>
          <w:i/>
          <w:iCs/>
          <w:color w:val="000000" w:themeColor="text1"/>
          <w:lang w:eastAsia="en-GB"/>
        </w:rPr>
        <w:t>Next steps for Additional Learning Needs provision in Wales 18th July 2017.</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lang w:eastAsia="en-GB"/>
        </w:rPr>
        <w:t>APA (American Psychological Assoc.)</w:t>
      </w:r>
      <w:r w:rsidRPr="00286D36">
        <w:rPr>
          <w:rFonts w:asciiTheme="minorHAnsi" w:eastAsia="Times New Roman" w:hAnsiTheme="minorHAnsi" w:cstheme="minorHAnsi"/>
          <w:color w:val="000000" w:themeColor="text1"/>
          <w:lang w:eastAsia="en-GB"/>
        </w:rPr>
        <w:br/>
        <w:t xml:space="preserve">Devarakonda, C. (2013). Diversity and Inclusion in Early </w:t>
      </w:r>
      <w:r w:rsidR="0037196A" w:rsidRPr="00286D36">
        <w:rPr>
          <w:rFonts w:asciiTheme="minorHAnsi" w:eastAsia="Times New Roman" w:hAnsiTheme="minorHAnsi" w:cstheme="minorHAnsi"/>
          <w:color w:val="000000" w:themeColor="text1"/>
          <w:lang w:eastAsia="en-GB"/>
        </w:rPr>
        <w:t>Childhood:</w:t>
      </w:r>
      <w:r w:rsidRPr="00286D36">
        <w:rPr>
          <w:rFonts w:asciiTheme="minorHAnsi" w:eastAsia="Times New Roman" w:hAnsiTheme="minorHAnsi" w:cstheme="minorHAnsi"/>
          <w:color w:val="000000" w:themeColor="text1"/>
          <w:lang w:eastAsia="en-GB"/>
        </w:rPr>
        <w:t xml:space="preserve"> An Introduction. SAGE Publications Ltd.</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lang w:eastAsia="en-GB"/>
        </w:rPr>
        <w:t xml:space="preserve">Aboud, F.E. and Skerry, S.A. (1984) ‘The development of ethnic attitudes: a </w:t>
      </w:r>
      <w:r w:rsidR="0037196A" w:rsidRPr="00286D36">
        <w:rPr>
          <w:rFonts w:asciiTheme="minorHAnsi" w:eastAsia="Times New Roman" w:hAnsiTheme="minorHAnsi" w:cstheme="minorHAnsi"/>
          <w:color w:val="000000" w:themeColor="text1"/>
          <w:lang w:eastAsia="en-GB"/>
        </w:rPr>
        <w:t>critical review</w:t>
      </w:r>
      <w:r w:rsidRPr="00286D36">
        <w:rPr>
          <w:rFonts w:asciiTheme="minorHAnsi" w:eastAsia="Times New Roman" w:hAnsiTheme="minorHAnsi" w:cstheme="minorHAnsi"/>
          <w:color w:val="000000" w:themeColor="text1"/>
          <w:lang w:eastAsia="en-GB"/>
        </w:rPr>
        <w:t>’, Journal of Cross-Cultural Psychology, 15: 3–</w:t>
      </w:r>
      <w:r w:rsidR="0037196A" w:rsidRPr="00286D36">
        <w:rPr>
          <w:rFonts w:asciiTheme="minorHAnsi" w:eastAsia="Times New Roman" w:hAnsiTheme="minorHAnsi" w:cstheme="minorHAnsi"/>
          <w:color w:val="000000" w:themeColor="text1"/>
          <w:lang w:eastAsia="en-GB"/>
        </w:rPr>
        <w:t>34. Ainscow</w:t>
      </w:r>
      <w:r w:rsidRPr="00286D36">
        <w:rPr>
          <w:rFonts w:asciiTheme="minorHAnsi" w:eastAsia="Times New Roman" w:hAnsiTheme="minorHAnsi" w:cstheme="minorHAnsi"/>
          <w:color w:val="000000" w:themeColor="text1"/>
          <w:lang w:eastAsia="en-GB"/>
        </w:rPr>
        <w:t xml:space="preserve">, M. (1999) Understanding the Development of Inclusive Schools. London: </w:t>
      </w:r>
      <w:r w:rsidR="0037196A" w:rsidRPr="00286D36">
        <w:rPr>
          <w:rFonts w:asciiTheme="minorHAnsi" w:eastAsia="Times New Roman" w:hAnsiTheme="minorHAnsi" w:cstheme="minorHAnsi"/>
          <w:color w:val="000000" w:themeColor="text1"/>
          <w:lang w:eastAsia="en-GB"/>
        </w:rPr>
        <w:t>Falmer Press</w:t>
      </w:r>
      <w:r w:rsidRPr="00286D36">
        <w:rPr>
          <w:rFonts w:asciiTheme="minorHAnsi" w:eastAsia="Times New Roman" w:hAnsiTheme="minorHAnsi" w:cstheme="minorHAnsi"/>
          <w:color w:val="000000" w:themeColor="text1"/>
          <w:lang w:eastAsia="en-GB"/>
        </w:rPr>
        <w:t xml:space="preserve">. Ainscow, M. (2000) ‘The next step for special education: supporting the development </w:t>
      </w:r>
      <w:r w:rsidR="0037196A" w:rsidRPr="00286D36">
        <w:rPr>
          <w:rFonts w:asciiTheme="minorHAnsi" w:eastAsia="Times New Roman" w:hAnsiTheme="minorHAnsi" w:cstheme="minorHAnsi"/>
          <w:color w:val="000000" w:themeColor="text1"/>
          <w:lang w:eastAsia="en-GB"/>
        </w:rPr>
        <w:t>of inclusive</w:t>
      </w:r>
      <w:r w:rsidRPr="00286D36">
        <w:rPr>
          <w:rFonts w:asciiTheme="minorHAnsi" w:eastAsia="Times New Roman" w:hAnsiTheme="minorHAnsi" w:cstheme="minorHAnsi"/>
          <w:color w:val="000000" w:themeColor="text1"/>
          <w:lang w:eastAsia="en-GB"/>
        </w:rPr>
        <w:t xml:space="preserve"> practices’, British Journal of Special Education, 27(2): 76–80.Ainscow, M., Booth, T. and Dyson, A., with Farrell, P., Frankham, J., Gallannaugh, F., Howes,A. and Smith, R. (2006) Improving Schools, Developing Inclusion. London: Routledge.</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British Foreign Bible Society, (1979). </w:t>
      </w:r>
      <w:r w:rsidRPr="00286D36">
        <w:rPr>
          <w:rFonts w:asciiTheme="minorHAnsi" w:eastAsia="Times New Roman" w:hAnsiTheme="minorHAnsi" w:cstheme="minorHAnsi"/>
          <w:i/>
          <w:iCs/>
          <w:color w:val="000000" w:themeColor="text1"/>
          <w:lang w:eastAsia="en-GB"/>
        </w:rPr>
        <w:t>Holy Bible.</w:t>
      </w:r>
      <w:r w:rsidRPr="00286D36">
        <w:rPr>
          <w:rFonts w:asciiTheme="minorHAnsi" w:eastAsia="Times New Roman" w:hAnsiTheme="minorHAnsi" w:cstheme="minorHAnsi"/>
          <w:color w:val="000000" w:themeColor="text1"/>
          <w:shd w:val="clear" w:color="auto" w:fill="FFFFFF"/>
          <w:lang w:eastAsia="en-GB"/>
        </w:rPr>
        <w:t> Good News colour reference., Swindon: Bible Society</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Christopher, S., (2011). Nicole Martin: Art as an Early Intervention Tool for Children with Autism. </w:t>
      </w:r>
      <w:r w:rsidRPr="00286D36">
        <w:rPr>
          <w:rFonts w:asciiTheme="minorHAnsi" w:eastAsia="Times New Roman" w:hAnsiTheme="minorHAnsi" w:cstheme="minorHAnsi"/>
          <w:i/>
          <w:iCs/>
          <w:color w:val="000000" w:themeColor="text1"/>
          <w:lang w:eastAsia="en-GB"/>
        </w:rPr>
        <w:t>Journal of Autism and Developmental Disorders</w:t>
      </w:r>
      <w:r w:rsidRPr="00286D36">
        <w:rPr>
          <w:rFonts w:asciiTheme="minorHAnsi" w:eastAsia="Times New Roman" w:hAnsiTheme="minorHAnsi" w:cstheme="minorHAnsi"/>
          <w:color w:val="000000" w:themeColor="text1"/>
          <w:shd w:val="clear" w:color="auto" w:fill="FFFFFF"/>
          <w:lang w:eastAsia="en-GB"/>
        </w:rPr>
        <w:t>, 41(5), p.685.</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8E7B10" w:rsidRPr="00286D36" w:rsidRDefault="008E7B10" w:rsidP="008E7B10">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Style w:val="eop"/>
          <w:rFonts w:asciiTheme="minorHAnsi" w:hAnsiTheme="minorHAnsi" w:cstheme="minorHAnsi"/>
          <w:color w:val="000000" w:themeColor="text1"/>
          <w:sz w:val="22"/>
          <w:szCs w:val="22"/>
        </w:rPr>
        <w:t>Chid development theorist (no date), Available at:</w:t>
      </w:r>
      <w:hyperlink r:id="rId8" w:history="1">
        <w:r w:rsidRPr="00286D36">
          <w:rPr>
            <w:rStyle w:val="Hyperlink"/>
            <w:rFonts w:asciiTheme="minorHAnsi" w:hAnsiTheme="minorHAnsi" w:cstheme="minorHAnsi"/>
            <w:color w:val="000000" w:themeColor="text1"/>
            <w:sz w:val="22"/>
            <w:szCs w:val="22"/>
          </w:rPr>
          <w:t>https://sielearning.tafensw.edu.au/MCS/CHCFC301A/12048/chcfc301a/lo/12020/index.htm</w:t>
        </w:r>
      </w:hyperlink>
      <w:r w:rsidRPr="00286D36">
        <w:rPr>
          <w:rFonts w:asciiTheme="minorHAnsi" w:hAnsiTheme="minorHAnsi" w:cstheme="minorHAnsi"/>
          <w:color w:val="000000" w:themeColor="text1"/>
          <w:sz w:val="22"/>
          <w:szCs w:val="22"/>
        </w:rPr>
        <w:t xml:space="preserve"> [Accessed 2 March 2020].</w:t>
      </w:r>
    </w:p>
    <w:p w:rsidR="008E7B10" w:rsidRPr="00286D36" w:rsidRDefault="008E7B10"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lang w:eastAsia="en-GB"/>
        </w:rPr>
        <w:t xml:space="preserve">Corbett, J. (2001) ‘Teaching approaches which support inclusive education: a </w:t>
      </w:r>
      <w:r w:rsidR="0037196A" w:rsidRPr="00286D36">
        <w:rPr>
          <w:rFonts w:asciiTheme="minorHAnsi" w:eastAsia="Times New Roman" w:hAnsiTheme="minorHAnsi" w:cstheme="minorHAnsi"/>
          <w:color w:val="000000" w:themeColor="text1"/>
          <w:lang w:eastAsia="en-GB"/>
        </w:rPr>
        <w:t>connective pedagogy</w:t>
      </w:r>
      <w:r w:rsidRPr="00286D36">
        <w:rPr>
          <w:rFonts w:asciiTheme="minorHAnsi" w:eastAsia="Times New Roman" w:hAnsiTheme="minorHAnsi" w:cstheme="minorHAnsi"/>
          <w:color w:val="000000" w:themeColor="text1"/>
          <w:lang w:eastAsia="en-GB"/>
        </w:rPr>
        <w:t>’, British Journal of Special Education, 28(2): 55–</w:t>
      </w:r>
      <w:r w:rsidR="0037196A" w:rsidRPr="00286D36">
        <w:rPr>
          <w:rFonts w:asciiTheme="minorHAnsi" w:eastAsia="Times New Roman" w:hAnsiTheme="minorHAnsi" w:cstheme="minorHAnsi"/>
          <w:color w:val="000000" w:themeColor="text1"/>
          <w:lang w:eastAsia="en-GB"/>
        </w:rPr>
        <w:t>9. Corbett</w:t>
      </w:r>
      <w:r w:rsidRPr="00286D36">
        <w:rPr>
          <w:rFonts w:asciiTheme="minorHAnsi" w:eastAsia="Times New Roman" w:hAnsiTheme="minorHAnsi" w:cstheme="minorHAnsi"/>
          <w:color w:val="000000" w:themeColor="text1"/>
          <w:lang w:eastAsia="en-GB"/>
        </w:rPr>
        <w:t xml:space="preserve">, J. and Slee, R. (2000) ‘An international conversation on inclusive education’, inF. Armstrong, D. Armstrong and L. </w:t>
      </w:r>
      <w:r w:rsidRPr="00286D36">
        <w:rPr>
          <w:rFonts w:asciiTheme="minorHAnsi" w:eastAsia="Times New Roman" w:hAnsiTheme="minorHAnsi" w:cstheme="minorHAnsi"/>
          <w:color w:val="000000" w:themeColor="text1"/>
          <w:lang w:eastAsia="en-GB"/>
        </w:rPr>
        <w:lastRenderedPageBreak/>
        <w:t xml:space="preserve">Barton (eds), Inclusive Education Policy, Contexts </w:t>
      </w:r>
      <w:r w:rsidR="0037196A" w:rsidRPr="00286D36">
        <w:rPr>
          <w:rFonts w:asciiTheme="minorHAnsi" w:eastAsia="Times New Roman" w:hAnsiTheme="minorHAnsi" w:cstheme="minorHAnsi"/>
          <w:color w:val="000000" w:themeColor="text1"/>
          <w:lang w:eastAsia="en-GB"/>
        </w:rPr>
        <w:t>and Comparative</w:t>
      </w:r>
      <w:r w:rsidRPr="00286D36">
        <w:rPr>
          <w:rFonts w:asciiTheme="minorHAnsi" w:eastAsia="Times New Roman" w:hAnsiTheme="minorHAnsi" w:cstheme="minorHAnsi"/>
          <w:color w:val="000000" w:themeColor="text1"/>
          <w:lang w:eastAsia="en-GB"/>
        </w:rPr>
        <w:t xml:space="preserve"> Perspectives. London: David Fulton. pp. 133–46.</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Dauncey, M. &amp; Wales. National Assembly. Research Service. issuing body, (2016). </w:t>
      </w:r>
      <w:r w:rsidRPr="00286D36">
        <w:rPr>
          <w:rFonts w:asciiTheme="minorHAnsi" w:eastAsia="Times New Roman" w:hAnsiTheme="minorHAnsi" w:cstheme="minorHAnsi"/>
          <w:i/>
          <w:iCs/>
          <w:color w:val="000000" w:themeColor="text1"/>
          <w:lang w:eastAsia="en-GB"/>
        </w:rPr>
        <w:t xml:space="preserve">Anghenion Dysgu Ychwanegol (ADY) yng Nghymru = Additional Learning Needs (ALN) in Wales / Awdur = Author: Michael </w:t>
      </w:r>
      <w:proofErr w:type="spellStart"/>
      <w:r w:rsidRPr="00286D36">
        <w:rPr>
          <w:rFonts w:asciiTheme="minorHAnsi" w:eastAsia="Times New Roman" w:hAnsiTheme="minorHAnsi" w:cstheme="minorHAnsi"/>
          <w:i/>
          <w:iCs/>
          <w:color w:val="000000" w:themeColor="text1"/>
          <w:lang w:eastAsia="en-GB"/>
        </w:rPr>
        <w:t>Dauncey</w:t>
      </w:r>
      <w:proofErr w:type="spellEnd"/>
      <w:r w:rsidRPr="00286D36">
        <w:rPr>
          <w:rFonts w:asciiTheme="minorHAnsi" w:eastAsia="Times New Roman" w:hAnsiTheme="minorHAnsi" w:cstheme="minorHAnsi"/>
          <w:i/>
          <w:iCs/>
          <w:color w:val="000000" w:themeColor="text1"/>
          <w:lang w:eastAsia="en-GB"/>
        </w:rPr>
        <w:t>.</w:t>
      </w:r>
      <w:r w:rsidRPr="00286D36">
        <w:rPr>
          <w:rFonts w:asciiTheme="minorHAnsi" w:eastAsia="Times New Roman" w:hAnsiTheme="minorHAnsi" w:cstheme="minorHAnsi"/>
          <w:color w:val="000000" w:themeColor="text1"/>
          <w:shd w:val="clear" w:color="auto" w:fill="FFFFFF"/>
          <w:lang w:eastAsia="en-GB"/>
        </w:rPr>
        <w:t>,</w:t>
      </w:r>
    </w:p>
    <w:p w:rsidR="00122F3B" w:rsidRPr="00286D36" w:rsidRDefault="00122F3B" w:rsidP="00444831">
      <w:pPr>
        <w:spacing w:after="0" w:line="240" w:lineRule="auto"/>
        <w:rPr>
          <w:rFonts w:asciiTheme="minorHAnsi" w:eastAsia="Times New Roman" w:hAnsiTheme="minorHAnsi" w:cstheme="minorHAnsi"/>
          <w:color w:val="000000" w:themeColor="text1"/>
          <w:shd w:val="clear" w:color="auto" w:fill="FFFFFF"/>
          <w:lang w:eastAsia="en-GB"/>
        </w:rPr>
      </w:pPr>
    </w:p>
    <w:p w:rsidR="00122F3B" w:rsidRPr="00286D36" w:rsidRDefault="00122F3B" w:rsidP="00122F3B">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Style w:val="normaltextrun"/>
          <w:rFonts w:asciiTheme="minorHAnsi" w:hAnsiTheme="minorHAnsi" w:cstheme="minorHAnsi"/>
          <w:color w:val="000000" w:themeColor="text1"/>
          <w:sz w:val="22"/>
          <w:szCs w:val="22"/>
          <w:lang w:val="en-US"/>
        </w:rPr>
        <w:t>Davies, H. (2016). The Well-being of Future Generations (Wales) Act 2015. </w:t>
      </w:r>
      <w:r w:rsidRPr="00286D36">
        <w:rPr>
          <w:rStyle w:val="normaltextrun"/>
          <w:rFonts w:asciiTheme="minorHAnsi" w:hAnsiTheme="minorHAnsi" w:cstheme="minorHAnsi"/>
          <w:i/>
          <w:iCs/>
          <w:color w:val="000000" w:themeColor="text1"/>
          <w:sz w:val="22"/>
          <w:szCs w:val="22"/>
          <w:lang w:val="en-US"/>
        </w:rPr>
        <w:t>Environmental Law Review</w:t>
      </w:r>
      <w:r w:rsidRPr="00286D36">
        <w:rPr>
          <w:rStyle w:val="normaltextrun"/>
          <w:rFonts w:asciiTheme="minorHAnsi" w:hAnsiTheme="minorHAnsi" w:cstheme="minorHAnsi"/>
          <w:color w:val="000000" w:themeColor="text1"/>
          <w:sz w:val="22"/>
          <w:szCs w:val="22"/>
          <w:lang w:val="en-US"/>
        </w:rPr>
        <w:t>, 18(1), pp.41-56.</w:t>
      </w:r>
      <w:r w:rsidRPr="00286D36">
        <w:rPr>
          <w:rStyle w:val="eop"/>
          <w:rFonts w:asciiTheme="minorHAnsi" w:hAnsiTheme="minorHAnsi" w:cstheme="minorHAnsi"/>
          <w:color w:val="000000" w:themeColor="text1"/>
          <w:sz w:val="22"/>
          <w:szCs w:val="22"/>
        </w:rPr>
        <w:t> </w:t>
      </w:r>
    </w:p>
    <w:p w:rsidR="00122F3B" w:rsidRPr="00286D36" w:rsidRDefault="00122F3B"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5F5F5"/>
          <w:lang w:eastAsia="en-GB"/>
        </w:rPr>
      </w:pPr>
      <w:proofErr w:type="spellStart"/>
      <w:r w:rsidRPr="00286D36">
        <w:rPr>
          <w:rFonts w:asciiTheme="minorHAnsi" w:eastAsia="Times New Roman" w:hAnsiTheme="minorHAnsi" w:cstheme="minorHAnsi"/>
          <w:color w:val="000000" w:themeColor="text1"/>
          <w:shd w:val="clear" w:color="auto" w:fill="F5F5F5"/>
          <w:lang w:eastAsia="en-GB"/>
        </w:rPr>
        <w:t>Devarakonda</w:t>
      </w:r>
      <w:proofErr w:type="spellEnd"/>
      <w:r w:rsidRPr="00286D36">
        <w:rPr>
          <w:rFonts w:asciiTheme="minorHAnsi" w:eastAsia="Times New Roman" w:hAnsiTheme="minorHAnsi" w:cstheme="minorHAnsi"/>
          <w:color w:val="000000" w:themeColor="text1"/>
          <w:shd w:val="clear" w:color="auto" w:fill="F5F5F5"/>
          <w:lang w:eastAsia="en-GB"/>
        </w:rPr>
        <w:t>, C. (2013) </w:t>
      </w:r>
      <w:r w:rsidRPr="00286D36">
        <w:rPr>
          <w:rFonts w:asciiTheme="minorHAnsi" w:eastAsia="Times New Roman" w:hAnsiTheme="minorHAnsi" w:cstheme="minorHAnsi"/>
          <w:i/>
          <w:iCs/>
          <w:color w:val="000000" w:themeColor="text1"/>
          <w:bdr w:val="none" w:sz="0" w:space="0" w:color="auto" w:frame="1"/>
          <w:lang w:eastAsia="en-GB"/>
        </w:rPr>
        <w:t xml:space="preserve">Diversity and Inclusion in Early </w:t>
      </w:r>
      <w:r w:rsidR="0037196A" w:rsidRPr="00286D36">
        <w:rPr>
          <w:rFonts w:asciiTheme="minorHAnsi" w:eastAsia="Times New Roman" w:hAnsiTheme="minorHAnsi" w:cstheme="minorHAnsi"/>
          <w:i/>
          <w:iCs/>
          <w:color w:val="000000" w:themeColor="text1"/>
          <w:bdr w:val="none" w:sz="0" w:space="0" w:color="auto" w:frame="1"/>
          <w:lang w:eastAsia="en-GB"/>
        </w:rPr>
        <w:t>Childhood:</w:t>
      </w:r>
      <w:r w:rsidRPr="00286D36">
        <w:rPr>
          <w:rFonts w:asciiTheme="minorHAnsi" w:eastAsia="Times New Roman" w:hAnsiTheme="minorHAnsi" w:cstheme="minorHAnsi"/>
          <w:i/>
          <w:iCs/>
          <w:color w:val="000000" w:themeColor="text1"/>
          <w:bdr w:val="none" w:sz="0" w:space="0" w:color="auto" w:frame="1"/>
          <w:lang w:eastAsia="en-GB"/>
        </w:rPr>
        <w:t xml:space="preserve"> An Introduction</w:t>
      </w:r>
      <w:r w:rsidRPr="00286D36">
        <w:rPr>
          <w:rFonts w:asciiTheme="minorHAnsi" w:eastAsia="Times New Roman" w:hAnsiTheme="minorHAnsi" w:cstheme="minorHAnsi"/>
          <w:color w:val="000000" w:themeColor="text1"/>
          <w:shd w:val="clear" w:color="auto" w:fill="F5F5F5"/>
          <w:lang w:eastAsia="en-GB"/>
        </w:rPr>
        <w:t>. Thousand Oaks, California: SAGE Publications Ltd. Available at: https://search-ebscohost-com.ezproxy.uwtsd.ac.uk/login.aspx?direct=true&amp;db=nlebk&amp;AN=980976&amp;site=ehost-live (Accessed: 14 February 2020).</w:t>
      </w:r>
    </w:p>
    <w:p w:rsidR="0088747F" w:rsidRPr="00286D36" w:rsidRDefault="0088747F" w:rsidP="00444831">
      <w:pPr>
        <w:spacing w:after="0" w:line="240" w:lineRule="auto"/>
        <w:rPr>
          <w:rFonts w:asciiTheme="minorHAnsi" w:eastAsia="Times New Roman" w:hAnsiTheme="minorHAnsi" w:cstheme="minorHAnsi"/>
          <w:color w:val="000000" w:themeColor="text1"/>
          <w:shd w:val="clear" w:color="auto" w:fill="F5F5F5"/>
          <w:lang w:eastAsia="en-GB"/>
        </w:rPr>
      </w:pPr>
    </w:p>
    <w:p w:rsidR="0088747F" w:rsidRPr="00286D36" w:rsidRDefault="0088747F" w:rsidP="0088747F">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Style w:val="normaltextrun"/>
          <w:rFonts w:asciiTheme="minorHAnsi" w:hAnsiTheme="minorHAnsi" w:cstheme="minorHAnsi"/>
          <w:color w:val="000000" w:themeColor="text1"/>
          <w:sz w:val="22"/>
          <w:szCs w:val="22"/>
          <w:lang w:val="en-US"/>
        </w:rPr>
        <w:t>ESTYN (date) ‘Healthy and happy</w:t>
      </w:r>
      <w:r w:rsidRPr="00286D36">
        <w:rPr>
          <w:rStyle w:val="apple-converted-space"/>
          <w:rFonts w:asciiTheme="minorHAnsi" w:hAnsiTheme="minorHAnsi" w:cstheme="minorHAnsi"/>
          <w:color w:val="000000" w:themeColor="text1"/>
          <w:sz w:val="22"/>
          <w:szCs w:val="22"/>
          <w:lang w:val="en-US"/>
        </w:rPr>
        <w:t> </w:t>
      </w:r>
      <w:r w:rsidRPr="00286D36">
        <w:rPr>
          <w:rStyle w:val="normaltextrun"/>
          <w:rFonts w:asciiTheme="minorHAnsi" w:hAnsiTheme="minorHAnsi" w:cstheme="minorHAnsi"/>
          <w:color w:val="000000" w:themeColor="text1"/>
          <w:sz w:val="22"/>
          <w:szCs w:val="22"/>
          <w:lang w:val="en-US"/>
        </w:rPr>
        <w:t>- school on pupils’ health and wellbeing’ </w:t>
      </w:r>
      <w:hyperlink r:id="rId9" w:tgtFrame="_blank" w:history="1">
        <w:r w:rsidRPr="00286D36">
          <w:rPr>
            <w:rStyle w:val="normaltextrun"/>
            <w:rFonts w:asciiTheme="minorHAnsi" w:hAnsiTheme="minorHAnsi" w:cstheme="minorHAnsi"/>
            <w:color w:val="000000" w:themeColor="text1"/>
            <w:sz w:val="22"/>
            <w:szCs w:val="22"/>
            <w:lang w:val="en-US"/>
          </w:rPr>
          <w:t>https://www.estyn.gov.wales/search?search=healthy+eating</w:t>
        </w:r>
      </w:hyperlink>
      <w:r w:rsidRPr="00286D36">
        <w:rPr>
          <w:rStyle w:val="normaltextrun"/>
          <w:rFonts w:asciiTheme="minorHAnsi" w:hAnsiTheme="minorHAnsi" w:cstheme="minorHAnsi"/>
          <w:color w:val="000000" w:themeColor="text1"/>
          <w:sz w:val="22"/>
          <w:szCs w:val="22"/>
          <w:lang w:val="en-US"/>
        </w:rPr>
        <w:t> [Accessed 13</w:t>
      </w:r>
      <w:r w:rsidRPr="00286D36">
        <w:rPr>
          <w:rStyle w:val="normaltextrun"/>
          <w:rFonts w:asciiTheme="minorHAnsi" w:hAnsiTheme="minorHAnsi" w:cstheme="minorHAnsi"/>
          <w:color w:val="000000" w:themeColor="text1"/>
          <w:sz w:val="22"/>
          <w:szCs w:val="22"/>
          <w:vertAlign w:val="superscript"/>
          <w:lang w:val="en-US"/>
        </w:rPr>
        <w:t>th</w:t>
      </w:r>
      <w:r w:rsidRPr="00286D36">
        <w:rPr>
          <w:rStyle w:val="apple-converted-space"/>
          <w:rFonts w:asciiTheme="minorHAnsi" w:hAnsiTheme="minorHAnsi" w:cstheme="minorHAnsi"/>
          <w:color w:val="000000" w:themeColor="text1"/>
          <w:sz w:val="22"/>
          <w:szCs w:val="22"/>
          <w:lang w:val="en-US"/>
        </w:rPr>
        <w:t> </w:t>
      </w:r>
      <w:r w:rsidRPr="00286D36">
        <w:rPr>
          <w:rStyle w:val="normaltextrun"/>
          <w:rFonts w:asciiTheme="minorHAnsi" w:hAnsiTheme="minorHAnsi" w:cstheme="minorHAnsi"/>
          <w:color w:val="000000" w:themeColor="text1"/>
          <w:sz w:val="22"/>
          <w:szCs w:val="22"/>
          <w:lang w:val="en-US"/>
        </w:rPr>
        <w:t>January 2020].</w:t>
      </w:r>
      <w:r w:rsidRPr="00286D36">
        <w:rPr>
          <w:rStyle w:val="eop"/>
          <w:rFonts w:asciiTheme="minorHAnsi" w:hAnsiTheme="minorHAnsi" w:cstheme="minorHAnsi"/>
          <w:color w:val="000000" w:themeColor="text1"/>
          <w:sz w:val="22"/>
          <w:szCs w:val="22"/>
        </w:rPr>
        <w:t> </w:t>
      </w:r>
    </w:p>
    <w:p w:rsidR="0088747F" w:rsidRPr="00286D36" w:rsidRDefault="0088747F" w:rsidP="00444831">
      <w:pPr>
        <w:spacing w:after="0" w:line="240" w:lineRule="auto"/>
        <w:rPr>
          <w:rFonts w:asciiTheme="minorHAnsi" w:eastAsia="Times New Roman" w:hAnsiTheme="minorHAnsi" w:cstheme="minorHAnsi"/>
          <w:color w:val="000000" w:themeColor="text1"/>
          <w:shd w:val="clear" w:color="auto" w:fill="F5F5F5"/>
          <w:lang w:eastAsia="en-GB"/>
        </w:rPr>
      </w:pPr>
    </w:p>
    <w:p w:rsidR="00444831" w:rsidRPr="00286D36" w:rsidRDefault="00444831" w:rsidP="00444831">
      <w:pPr>
        <w:rPr>
          <w:rFonts w:asciiTheme="minorHAnsi" w:hAnsiTheme="minorHAnsi" w:cstheme="minorHAnsi"/>
          <w:color w:val="000000" w:themeColor="text1"/>
          <w:lang w:val="en-US"/>
        </w:rPr>
      </w:pPr>
      <w:r w:rsidRPr="00286D36">
        <w:rPr>
          <w:rFonts w:asciiTheme="minorHAnsi" w:hAnsiTheme="minorHAnsi" w:cstheme="minorHAnsi"/>
          <w:color w:val="000000" w:themeColor="text1"/>
          <w:lang w:val="en-US"/>
        </w:rPr>
        <w:t>Freedom in Christ Keys to Health, Wholeness and Fruitfulness [Available at:</w:t>
      </w:r>
      <w:hyperlink r:id="rId10" w:history="1">
        <w:r w:rsidRPr="00286D36">
          <w:rPr>
            <w:rStyle w:val="Hyperlink"/>
            <w:rFonts w:asciiTheme="minorHAnsi" w:hAnsiTheme="minorHAnsi" w:cstheme="minorHAnsi"/>
            <w:color w:val="000000" w:themeColor="text1"/>
            <w:lang w:val="en-US"/>
          </w:rPr>
          <w:t>https://www.youtube.com/watch?v=2s_OcyaiZ4g&amp;list=PL8CfB3Xp3eH7MU_eZYQW9HPeSJi6M-DoN&amp;index=2</w:t>
        </w:r>
      </w:hyperlink>
      <w:r w:rsidRPr="00286D36">
        <w:rPr>
          <w:rFonts w:asciiTheme="minorHAnsi" w:hAnsiTheme="minorHAnsi" w:cstheme="minorHAnsi"/>
          <w:color w:val="000000" w:themeColor="text1"/>
          <w:lang w:val="en-US"/>
        </w:rPr>
        <w:t xml:space="preserve"> [Accessed 29</w:t>
      </w:r>
      <w:r w:rsidRPr="00286D36">
        <w:rPr>
          <w:rFonts w:asciiTheme="minorHAnsi" w:hAnsiTheme="minorHAnsi" w:cstheme="minorHAnsi"/>
          <w:color w:val="000000" w:themeColor="text1"/>
          <w:vertAlign w:val="superscript"/>
          <w:lang w:val="en-US"/>
        </w:rPr>
        <w:t>th</w:t>
      </w:r>
      <w:r w:rsidRPr="00286D36">
        <w:rPr>
          <w:rFonts w:asciiTheme="minorHAnsi" w:hAnsiTheme="minorHAnsi" w:cstheme="minorHAnsi"/>
          <w:color w:val="000000" w:themeColor="text1"/>
          <w:lang w:val="en-US"/>
        </w:rPr>
        <w:t xml:space="preserve"> February 2020]</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5F5F5"/>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Jones, Mark &amp; Whitehouse, Sarah, </w:t>
      </w:r>
      <w:r w:rsidRPr="00286D36">
        <w:rPr>
          <w:rFonts w:asciiTheme="minorHAnsi" w:eastAsia="Times New Roman" w:hAnsiTheme="minorHAnsi" w:cstheme="minorHAnsi"/>
          <w:i/>
          <w:iCs/>
          <w:color w:val="000000" w:themeColor="text1"/>
          <w:lang w:eastAsia="en-GB"/>
        </w:rPr>
        <w:t>Primary humanities: a perspective from Wales</w:t>
      </w:r>
      <w:r w:rsidRPr="00286D36">
        <w:rPr>
          <w:rFonts w:asciiTheme="minorHAnsi" w:eastAsia="Times New Roman" w:hAnsiTheme="minorHAnsi" w:cstheme="minorHAnsi"/>
          <w:color w:val="000000" w:themeColor="text1"/>
          <w:shd w:val="clear" w:color="auto" w:fill="FFFFFF"/>
          <w:lang w:eastAsia="en-GB"/>
        </w:rPr>
        <w:t>, pp.332–342</w:t>
      </w:r>
    </w:p>
    <w:p w:rsidR="00286D36" w:rsidRPr="00286D36" w:rsidRDefault="00286D36" w:rsidP="00444831">
      <w:pPr>
        <w:spacing w:after="0" w:line="240" w:lineRule="auto"/>
        <w:rPr>
          <w:rFonts w:asciiTheme="minorHAnsi" w:eastAsia="Times New Roman" w:hAnsiTheme="minorHAnsi" w:cstheme="minorHAnsi"/>
          <w:color w:val="000000" w:themeColor="text1"/>
          <w:shd w:val="clear" w:color="auto" w:fill="FFFFFF"/>
          <w:lang w:eastAsia="en-GB"/>
        </w:rPr>
      </w:pPr>
    </w:p>
    <w:p w:rsidR="009C5B23" w:rsidRPr="00286D36" w:rsidRDefault="009C5B23"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hAnsiTheme="minorHAnsi" w:cstheme="minorHAnsi"/>
          <w:color w:val="000000" w:themeColor="text1"/>
          <w:lang w:val="en-US"/>
        </w:rPr>
        <w:t>KERN KOEGEL L., ROBERT L., KOEGEL. ASBAUGH, K., BRADSHAW, J (2014) International Journal of Speech – Language Pathology Available at:</w:t>
      </w:r>
      <w:hyperlink r:id="rId11" w:history="1">
        <w:r w:rsidRPr="00286D36">
          <w:rPr>
            <w:rStyle w:val="Hyperlink"/>
            <w:rFonts w:asciiTheme="minorHAnsi" w:hAnsiTheme="minorHAnsi" w:cstheme="minorHAnsi"/>
            <w:color w:val="000000" w:themeColor="text1"/>
            <w:lang w:val="en-US"/>
          </w:rPr>
          <w:t>https://education.ucsb.edu/sites/default/files/autism_center/images/Koegel,%20Koegel,%20Ashbaugh,%20Bradshaw%20(2014)%20The%20importance%20of%20early%20identification%20and%20intervention%20for%20children%20with%20or%20at%20risk%20for%20autisms%20pectrum%20disorders_0.pdf</w:t>
        </w:r>
      </w:hyperlink>
      <w:r w:rsidRPr="00286D36">
        <w:rPr>
          <w:rFonts w:asciiTheme="minorHAnsi" w:hAnsiTheme="minorHAnsi" w:cstheme="minorHAnsi"/>
          <w:color w:val="000000" w:themeColor="text1"/>
          <w:lang w:val="en-US"/>
        </w:rPr>
        <w:t xml:space="preserve"> [Accessed 17</w:t>
      </w:r>
      <w:r w:rsidRPr="00286D36">
        <w:rPr>
          <w:rFonts w:asciiTheme="minorHAnsi" w:hAnsiTheme="minorHAnsi" w:cstheme="minorHAnsi"/>
          <w:color w:val="000000" w:themeColor="text1"/>
          <w:vertAlign w:val="superscript"/>
          <w:lang w:val="en-US"/>
        </w:rPr>
        <w:t>th</w:t>
      </w:r>
      <w:r w:rsidRPr="00286D36">
        <w:rPr>
          <w:rFonts w:asciiTheme="minorHAnsi" w:hAnsiTheme="minorHAnsi" w:cstheme="minorHAnsi"/>
          <w:color w:val="000000" w:themeColor="text1"/>
          <w:lang w:val="en-US"/>
        </w:rPr>
        <w:t xml:space="preserve"> February2020]</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5F5F5"/>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Lucas, Rebecca, (2018). The home literacy environment of school</w:t>
      </w:r>
      <w:r w:rsidRPr="00286D36">
        <w:rPr>
          <w:rFonts w:ascii="Cambria Math" w:eastAsia="Times New Roman" w:hAnsi="Cambria Math" w:cs="Cambria Math"/>
          <w:color w:val="000000" w:themeColor="text1"/>
          <w:shd w:val="clear" w:color="auto" w:fill="FFFFFF"/>
          <w:lang w:eastAsia="en-GB"/>
        </w:rPr>
        <w:t>‐</w:t>
      </w:r>
      <w:r w:rsidRPr="00286D36">
        <w:rPr>
          <w:rFonts w:asciiTheme="minorHAnsi" w:eastAsia="Times New Roman" w:hAnsiTheme="minorHAnsi" w:cstheme="minorHAnsi"/>
          <w:color w:val="000000" w:themeColor="text1"/>
          <w:shd w:val="clear" w:color="auto" w:fill="FFFFFF"/>
          <w:lang w:eastAsia="en-GB"/>
        </w:rPr>
        <w:t>aged children with autism spectrum disorders. </w:t>
      </w:r>
      <w:r w:rsidRPr="00286D36">
        <w:rPr>
          <w:rFonts w:asciiTheme="minorHAnsi" w:eastAsia="Times New Roman" w:hAnsiTheme="minorHAnsi" w:cstheme="minorHAnsi"/>
          <w:i/>
          <w:iCs/>
          <w:color w:val="000000" w:themeColor="text1"/>
          <w:lang w:eastAsia="en-GB"/>
        </w:rPr>
        <w:t>Journal of Research in Reading</w:t>
      </w:r>
      <w:r w:rsidRPr="00286D36">
        <w:rPr>
          <w:rFonts w:asciiTheme="minorHAnsi" w:eastAsia="Times New Roman" w:hAnsiTheme="minorHAnsi" w:cstheme="minorHAnsi"/>
          <w:color w:val="000000" w:themeColor="text1"/>
          <w:shd w:val="clear" w:color="auto" w:fill="FFFFFF"/>
          <w:lang w:eastAsia="en-GB"/>
        </w:rPr>
        <w:t>, 41(1), pp.197–220.</w:t>
      </w:r>
    </w:p>
    <w:p w:rsidR="00122F3B" w:rsidRPr="00286D36" w:rsidRDefault="00122F3B" w:rsidP="00444831">
      <w:pPr>
        <w:spacing w:after="0" w:line="240" w:lineRule="auto"/>
        <w:rPr>
          <w:rFonts w:asciiTheme="minorHAnsi" w:eastAsia="Times New Roman" w:hAnsiTheme="minorHAnsi" w:cstheme="minorHAnsi"/>
          <w:color w:val="000000" w:themeColor="text1"/>
          <w:shd w:val="clear" w:color="auto" w:fill="FFFFFF"/>
          <w:lang w:eastAsia="en-GB"/>
        </w:rPr>
      </w:pPr>
    </w:p>
    <w:p w:rsidR="00122F3B" w:rsidRPr="00286D36" w:rsidRDefault="00122F3B" w:rsidP="00122F3B">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r w:rsidRPr="00286D36">
        <w:rPr>
          <w:rStyle w:val="normaltextrun"/>
          <w:rFonts w:asciiTheme="minorHAnsi" w:hAnsiTheme="minorHAnsi" w:cstheme="minorHAnsi"/>
          <w:color w:val="000000" w:themeColor="text1"/>
          <w:sz w:val="22"/>
          <w:szCs w:val="22"/>
        </w:rPr>
        <w:t>Montessori, M. (2004) The Discovery of Children,</w:t>
      </w:r>
      <w:r w:rsidRPr="00286D36">
        <w:rPr>
          <w:rStyle w:val="apple-converted-space"/>
          <w:rFonts w:asciiTheme="minorHAnsi" w:hAnsiTheme="minorHAnsi" w:cstheme="minorHAnsi"/>
          <w:color w:val="000000" w:themeColor="text1"/>
          <w:sz w:val="22"/>
          <w:szCs w:val="22"/>
        </w:rPr>
        <w:t> </w:t>
      </w:r>
      <w:proofErr w:type="spellStart"/>
      <w:r w:rsidRPr="00286D36">
        <w:rPr>
          <w:rStyle w:val="spellingerror"/>
          <w:rFonts w:asciiTheme="minorHAnsi" w:hAnsiTheme="minorHAnsi" w:cstheme="minorHAnsi"/>
          <w:color w:val="000000" w:themeColor="text1"/>
          <w:sz w:val="22"/>
          <w:szCs w:val="22"/>
        </w:rPr>
        <w:t>akar</w:t>
      </w:r>
      <w:proofErr w:type="spellEnd"/>
      <w:r w:rsidRPr="00286D36">
        <w:rPr>
          <w:rStyle w:val="apple-converted-space"/>
          <w:rFonts w:asciiTheme="minorHAnsi" w:hAnsiTheme="minorHAnsi" w:cstheme="minorHAnsi"/>
          <w:color w:val="000000" w:themeColor="text1"/>
          <w:sz w:val="22"/>
          <w:szCs w:val="22"/>
        </w:rPr>
        <w:t> </w:t>
      </w:r>
      <w:r w:rsidRPr="00286D36">
        <w:rPr>
          <w:rStyle w:val="normaltextrun"/>
          <w:rFonts w:asciiTheme="minorHAnsi" w:hAnsiTheme="minorHAnsi" w:cstheme="minorHAnsi"/>
          <w:color w:val="000000" w:themeColor="text1"/>
          <w:sz w:val="22"/>
          <w:szCs w:val="22"/>
        </w:rPr>
        <w:t>books, chapter 1 Available at:</w:t>
      </w:r>
      <w:r w:rsidRPr="00286D36">
        <w:rPr>
          <w:rStyle w:val="apple-converted-space"/>
          <w:rFonts w:asciiTheme="minorHAnsi" w:hAnsiTheme="minorHAnsi" w:cstheme="minorHAnsi"/>
          <w:color w:val="000000" w:themeColor="text1"/>
          <w:sz w:val="22"/>
          <w:szCs w:val="22"/>
        </w:rPr>
        <w:t> </w:t>
      </w:r>
      <w:hyperlink r:id="rId12" w:anchor="v=onepage&amp;q&amp;f=false" w:tgtFrame="_blank" w:history="1">
        <w:r w:rsidRPr="00286D36">
          <w:rPr>
            <w:rStyle w:val="normaltextrun"/>
            <w:rFonts w:asciiTheme="minorHAnsi" w:hAnsiTheme="minorHAnsi" w:cstheme="minorHAnsi"/>
            <w:color w:val="000000" w:themeColor="text1"/>
            <w:sz w:val="22"/>
            <w:szCs w:val="22"/>
          </w:rPr>
          <w:t>https://books.google.co.uk/books?id=G3EvGGUKS14C&amp;printsec=frontcover#v=onepage&amp;q&amp;f=false</w:t>
        </w:r>
        <w:r w:rsidRPr="00286D36">
          <w:rPr>
            <w:rStyle w:val="apple-converted-space"/>
            <w:rFonts w:asciiTheme="minorHAnsi" w:hAnsiTheme="minorHAnsi" w:cstheme="minorHAnsi"/>
            <w:color w:val="000000" w:themeColor="text1"/>
            <w:sz w:val="22"/>
            <w:szCs w:val="22"/>
          </w:rPr>
          <w:t> </w:t>
        </w:r>
      </w:hyperlink>
      <w:r w:rsidRPr="00286D36">
        <w:rPr>
          <w:rStyle w:val="normaltextrun"/>
          <w:rFonts w:asciiTheme="minorHAnsi" w:hAnsiTheme="minorHAnsi" w:cstheme="minorHAnsi"/>
          <w:color w:val="000000" w:themeColor="text1"/>
          <w:sz w:val="22"/>
          <w:szCs w:val="22"/>
        </w:rPr>
        <w:t>Accessed: [11 January 2020].</w:t>
      </w:r>
      <w:r w:rsidRPr="00286D36">
        <w:rPr>
          <w:rStyle w:val="eop"/>
          <w:rFonts w:asciiTheme="minorHAnsi" w:hAnsiTheme="minorHAnsi" w:cstheme="minorHAnsi"/>
          <w:color w:val="000000" w:themeColor="text1"/>
          <w:sz w:val="22"/>
          <w:szCs w:val="22"/>
        </w:rPr>
        <w:t> </w:t>
      </w:r>
    </w:p>
    <w:p w:rsidR="00286D36" w:rsidRPr="00286D36" w:rsidRDefault="00286D36" w:rsidP="00122F3B">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p>
    <w:p w:rsidR="00286D36" w:rsidRPr="00286D36" w:rsidRDefault="00286D36" w:rsidP="00122F3B">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Fonts w:asciiTheme="minorHAnsi" w:hAnsiTheme="minorHAnsi" w:cstheme="minorHAnsi"/>
          <w:color w:val="000000" w:themeColor="text1"/>
          <w:sz w:val="22"/>
          <w:szCs w:val="22"/>
        </w:rPr>
        <w:t>MLA (Modern Language Assoc.) (2013)</w:t>
      </w:r>
      <w:r w:rsidRPr="00286D36">
        <w:rPr>
          <w:rFonts w:asciiTheme="minorHAnsi" w:hAnsiTheme="minorHAnsi" w:cstheme="minorHAnsi"/>
          <w:color w:val="000000" w:themeColor="text1"/>
          <w:sz w:val="22"/>
          <w:szCs w:val="22"/>
        </w:rPr>
        <w:br/>
      </w:r>
      <w:proofErr w:type="spellStart"/>
      <w:r w:rsidRPr="00286D36">
        <w:rPr>
          <w:rFonts w:asciiTheme="minorHAnsi" w:hAnsiTheme="minorHAnsi" w:cstheme="minorHAnsi"/>
          <w:color w:val="000000" w:themeColor="text1"/>
          <w:sz w:val="22"/>
          <w:szCs w:val="22"/>
        </w:rPr>
        <w:t>Devarakonda</w:t>
      </w:r>
      <w:proofErr w:type="spellEnd"/>
      <w:r w:rsidRPr="00286D36">
        <w:rPr>
          <w:rFonts w:asciiTheme="minorHAnsi" w:hAnsiTheme="minorHAnsi" w:cstheme="minorHAnsi"/>
          <w:color w:val="000000" w:themeColor="text1"/>
          <w:sz w:val="22"/>
          <w:szCs w:val="22"/>
        </w:rPr>
        <w:t>, Chandrika. Diversity and Inclusion in Early Childhood: An Introduction. SAGE Publications Ltd.</w:t>
      </w:r>
    </w:p>
    <w:p w:rsidR="00286D36" w:rsidRPr="00286D36" w:rsidRDefault="00286D36" w:rsidP="00122F3B">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p>
    <w:p w:rsidR="00286D36" w:rsidRPr="00286D36" w:rsidRDefault="00286D36" w:rsidP="00122F3B">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r w:rsidRPr="00286D36">
        <w:rPr>
          <w:rFonts w:asciiTheme="minorHAnsi" w:hAnsiTheme="minorHAnsi" w:cstheme="minorHAnsi"/>
          <w:color w:val="000000" w:themeColor="text1"/>
          <w:sz w:val="22"/>
          <w:szCs w:val="22"/>
        </w:rPr>
        <w:t>Nutbrown, C. and Clough, P. (2006) Inclusion in the Early Years. London: Sage</w:t>
      </w:r>
    </w:p>
    <w:p w:rsidR="0088747F" w:rsidRPr="00286D36" w:rsidRDefault="0088747F" w:rsidP="00122F3B">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p>
    <w:p w:rsidR="0088747F" w:rsidRPr="00286D36" w:rsidRDefault="0088747F" w:rsidP="0088747F">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r w:rsidRPr="00286D36">
        <w:rPr>
          <w:rStyle w:val="normaltextrun"/>
          <w:rFonts w:asciiTheme="minorHAnsi" w:hAnsiTheme="minorHAnsi" w:cstheme="minorHAnsi"/>
          <w:color w:val="000000" w:themeColor="text1"/>
          <w:sz w:val="22"/>
          <w:szCs w:val="22"/>
        </w:rPr>
        <w:t>Social Care Wales (2020)</w:t>
      </w:r>
      <w:r w:rsidRPr="00286D36">
        <w:rPr>
          <w:rStyle w:val="apple-converted-space"/>
          <w:rFonts w:asciiTheme="minorHAnsi" w:hAnsiTheme="minorHAnsi" w:cstheme="minorHAnsi"/>
          <w:color w:val="000000" w:themeColor="text1"/>
          <w:sz w:val="22"/>
          <w:szCs w:val="22"/>
        </w:rPr>
        <w:t> </w:t>
      </w:r>
      <w:r w:rsidRPr="00286D36">
        <w:rPr>
          <w:rStyle w:val="normaltextrun"/>
          <w:rFonts w:asciiTheme="minorHAnsi" w:hAnsiTheme="minorHAnsi" w:cstheme="minorHAnsi"/>
          <w:i/>
          <w:iCs/>
          <w:color w:val="000000" w:themeColor="text1"/>
          <w:sz w:val="22"/>
          <w:szCs w:val="22"/>
        </w:rPr>
        <w:t>Continuing Professional Development</w:t>
      </w:r>
      <w:r w:rsidRPr="00286D36">
        <w:rPr>
          <w:rStyle w:val="normaltextrun"/>
          <w:rFonts w:asciiTheme="minorHAnsi" w:hAnsiTheme="minorHAnsi" w:cstheme="minorHAnsi"/>
          <w:color w:val="000000" w:themeColor="text1"/>
          <w:sz w:val="22"/>
          <w:szCs w:val="22"/>
        </w:rPr>
        <w:t>. Available at: https://socialcare.wales/learning-and-development/continuing-professionaldevelopment-cpd</w:t>
      </w:r>
      <w:r w:rsidRPr="00286D36">
        <w:rPr>
          <w:rStyle w:val="apple-converted-space"/>
          <w:rFonts w:asciiTheme="minorHAnsi" w:hAnsiTheme="minorHAnsi" w:cstheme="minorHAnsi"/>
          <w:color w:val="000000" w:themeColor="text1"/>
          <w:sz w:val="22"/>
          <w:szCs w:val="22"/>
        </w:rPr>
        <w:t> </w:t>
      </w:r>
      <w:r w:rsidRPr="00286D36">
        <w:rPr>
          <w:rStyle w:val="normaltextrun"/>
          <w:rFonts w:asciiTheme="minorHAnsi" w:hAnsiTheme="minorHAnsi" w:cstheme="minorHAnsi"/>
          <w:color w:val="000000" w:themeColor="text1"/>
          <w:sz w:val="22"/>
          <w:szCs w:val="22"/>
        </w:rPr>
        <w:t>[Accessed: 12 January 2020].</w:t>
      </w:r>
      <w:r w:rsidRPr="00286D36">
        <w:rPr>
          <w:rStyle w:val="eop"/>
          <w:rFonts w:asciiTheme="minorHAnsi" w:hAnsiTheme="minorHAnsi" w:cstheme="minorHAnsi"/>
          <w:color w:val="000000" w:themeColor="text1"/>
          <w:sz w:val="22"/>
          <w:szCs w:val="22"/>
        </w:rPr>
        <w:t> </w:t>
      </w:r>
    </w:p>
    <w:p w:rsidR="0088747F" w:rsidRPr="00286D36" w:rsidRDefault="0088747F" w:rsidP="00122F3B">
      <w:pPr>
        <w:pStyle w:val="paragraph"/>
        <w:spacing w:before="0" w:beforeAutospacing="0" w:after="0" w:afterAutospacing="0"/>
        <w:jc w:val="both"/>
        <w:textAlignment w:val="baseline"/>
        <w:rPr>
          <w:rFonts w:asciiTheme="minorHAnsi" w:hAnsiTheme="minorHAnsi" w:cstheme="minorHAnsi"/>
          <w:color w:val="000000" w:themeColor="text1"/>
          <w:sz w:val="22"/>
          <w:szCs w:val="22"/>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Taylor, Lauren J., (2016). Autism Spectrum Disorder, Language Disorder, and Social (Pragmatic) Communication Disorder: Overlaps, Distinguishing Features, and Clinical Implications. </w:t>
      </w:r>
      <w:r w:rsidRPr="00286D36">
        <w:rPr>
          <w:rFonts w:asciiTheme="minorHAnsi" w:eastAsia="Times New Roman" w:hAnsiTheme="minorHAnsi" w:cstheme="minorHAnsi"/>
          <w:i/>
          <w:iCs/>
          <w:color w:val="000000" w:themeColor="text1"/>
          <w:lang w:eastAsia="en-GB"/>
        </w:rPr>
        <w:t>Australian Psychologist</w:t>
      </w:r>
      <w:r w:rsidRPr="00286D36">
        <w:rPr>
          <w:rFonts w:asciiTheme="minorHAnsi" w:eastAsia="Times New Roman" w:hAnsiTheme="minorHAnsi" w:cstheme="minorHAnsi"/>
          <w:color w:val="000000" w:themeColor="text1"/>
          <w:shd w:val="clear" w:color="auto" w:fill="FFFFFF"/>
          <w:lang w:eastAsia="en-GB"/>
        </w:rPr>
        <w:t>, 51(4), pp.287–296.</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Taylor, Chris, (2016). </w:t>
      </w:r>
      <w:r w:rsidRPr="00286D36">
        <w:rPr>
          <w:rFonts w:asciiTheme="minorHAnsi" w:eastAsia="Times New Roman" w:hAnsiTheme="minorHAnsi" w:cstheme="minorHAnsi"/>
          <w:i/>
          <w:iCs/>
          <w:color w:val="000000" w:themeColor="text1"/>
          <w:lang w:eastAsia="en-GB"/>
        </w:rPr>
        <w:t>Implementing curriculum reform in Wales: the case of the Foundation Phase.</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286D36">
        <w:rPr>
          <w:rFonts w:asciiTheme="minorHAnsi" w:eastAsia="Times New Roman" w:hAnsiTheme="minorHAnsi" w:cstheme="minorHAnsi"/>
          <w:color w:val="000000" w:themeColor="text1"/>
          <w:shd w:val="clear" w:color="auto" w:fill="FFFFFF"/>
          <w:lang w:eastAsia="en-GB"/>
        </w:rPr>
        <w:t>Taylor, Chris, Rhys, Mirain &amp; Waldron, Sam, (2018). Implementing curriculum reform in Wales: the case of the Foundation Phase.</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shd w:val="clear" w:color="auto" w:fill="FFFFFF"/>
          <w:lang w:eastAsia="en-GB"/>
        </w:rPr>
        <w:t>Tek, Saime, (2014). Longitudinal Analyses of Expressive Language Development Reveal Two Distinct Language Profiles Among Young Children with Autism Spectrum Disorders. </w:t>
      </w:r>
      <w:r w:rsidRPr="00286D36">
        <w:rPr>
          <w:rFonts w:asciiTheme="minorHAnsi" w:eastAsia="Times New Roman" w:hAnsiTheme="minorHAnsi" w:cstheme="minorHAnsi"/>
          <w:i/>
          <w:iCs/>
          <w:color w:val="000000" w:themeColor="text1"/>
          <w:lang w:eastAsia="en-GB"/>
        </w:rPr>
        <w:t>Journal of Autism &amp; Developmental Disorders</w:t>
      </w:r>
      <w:r w:rsidRPr="00286D36">
        <w:rPr>
          <w:rFonts w:asciiTheme="minorHAnsi" w:eastAsia="Times New Roman" w:hAnsiTheme="minorHAnsi" w:cstheme="minorHAnsi"/>
          <w:color w:val="000000" w:themeColor="text1"/>
          <w:shd w:val="clear" w:color="auto" w:fill="FFFFFF"/>
          <w:lang w:eastAsia="en-GB"/>
        </w:rPr>
        <w:t>, 44(1), pp.75–90.</w:t>
      </w:r>
    </w:p>
    <w:p w:rsidR="00444831" w:rsidRPr="00286D36"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r w:rsidRPr="00286D36">
        <w:rPr>
          <w:rFonts w:asciiTheme="minorHAnsi" w:eastAsia="Times New Roman" w:hAnsiTheme="minorHAnsi" w:cstheme="minorHAnsi"/>
          <w:color w:val="000000" w:themeColor="text1"/>
          <w:lang w:eastAsia="en-GB"/>
        </w:rPr>
        <w:br/>
      </w:r>
      <w:r w:rsidRPr="00286D36">
        <w:rPr>
          <w:rFonts w:asciiTheme="minorHAnsi" w:eastAsia="Times New Roman" w:hAnsiTheme="minorHAnsi" w:cstheme="minorHAnsi"/>
          <w:color w:val="000000" w:themeColor="text1"/>
          <w:lang w:eastAsia="en-GB"/>
        </w:rPr>
        <w:br/>
        <w:t xml:space="preserve">UNESCO (1994) The Salamanca Statement and Frameworks </w:t>
      </w:r>
      <w:r w:rsidR="0037196A" w:rsidRPr="00286D36">
        <w:rPr>
          <w:rFonts w:asciiTheme="minorHAnsi" w:eastAsia="Times New Roman" w:hAnsiTheme="minorHAnsi" w:cstheme="minorHAnsi"/>
          <w:color w:val="000000" w:themeColor="text1"/>
          <w:lang w:eastAsia="en-GB"/>
        </w:rPr>
        <w:t>for</w:t>
      </w:r>
      <w:r w:rsidRPr="00286D36">
        <w:rPr>
          <w:rFonts w:asciiTheme="minorHAnsi" w:eastAsia="Times New Roman" w:hAnsiTheme="minorHAnsi" w:cstheme="minorHAnsi"/>
          <w:color w:val="000000" w:themeColor="text1"/>
          <w:lang w:eastAsia="en-GB"/>
        </w:rPr>
        <w:t xml:space="preserve"> Action on Special NeedsEducation.Paris: UNESCO.UNESCO (2000) Inclusive Education and Education for All: A Challenge and a Vision. </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roofErr w:type="spellStart"/>
      <w:r w:rsidRPr="00286D36">
        <w:rPr>
          <w:rFonts w:asciiTheme="minorHAnsi" w:eastAsia="Times New Roman" w:hAnsiTheme="minorHAnsi" w:cstheme="minorHAnsi"/>
          <w:color w:val="000000" w:themeColor="text1"/>
          <w:lang w:eastAsia="en-GB"/>
        </w:rPr>
        <w:t>UnitedNations.United</w:t>
      </w:r>
      <w:proofErr w:type="spellEnd"/>
      <w:r w:rsidRPr="00286D36">
        <w:rPr>
          <w:rFonts w:asciiTheme="minorHAnsi" w:eastAsia="Times New Roman" w:hAnsiTheme="minorHAnsi" w:cstheme="minorHAnsi"/>
          <w:color w:val="000000" w:themeColor="text1"/>
          <w:lang w:eastAsia="en-GB"/>
        </w:rPr>
        <w:t xml:space="preserve"> Nations (UN) (2006) Convention on the Rights of Persons with Disabilities. </w:t>
      </w:r>
      <w:r w:rsidR="0037196A" w:rsidRPr="00286D36">
        <w:rPr>
          <w:rFonts w:asciiTheme="minorHAnsi" w:eastAsia="Times New Roman" w:hAnsiTheme="minorHAnsi" w:cstheme="minorHAnsi"/>
          <w:color w:val="000000" w:themeColor="text1"/>
          <w:lang w:eastAsia="en-GB"/>
        </w:rPr>
        <w:t>Geneva: United</w:t>
      </w:r>
      <w:r w:rsidRPr="00286D36">
        <w:rPr>
          <w:rFonts w:asciiTheme="minorHAnsi" w:eastAsia="Times New Roman" w:hAnsiTheme="minorHAnsi" w:cstheme="minorHAnsi"/>
          <w:color w:val="000000" w:themeColor="text1"/>
          <w:lang w:eastAsia="en-GB"/>
        </w:rPr>
        <w:t xml:space="preserve"> Nations. Available at: http://www2.ohchr.org/english/law/disabilities-conven-tion.htm (accessed 10 March 2011</w:t>
      </w:r>
      <w:r w:rsidR="0037196A" w:rsidRPr="00286D36">
        <w:rPr>
          <w:rFonts w:asciiTheme="minorHAnsi" w:eastAsia="Times New Roman" w:hAnsiTheme="minorHAnsi" w:cstheme="minorHAnsi"/>
          <w:color w:val="000000" w:themeColor="text1"/>
          <w:lang w:eastAsia="en-GB"/>
        </w:rPr>
        <w:t>). UN</w:t>
      </w:r>
      <w:r w:rsidRPr="00286D36">
        <w:rPr>
          <w:rFonts w:asciiTheme="minorHAnsi" w:eastAsia="Times New Roman" w:hAnsiTheme="minorHAnsi" w:cstheme="minorHAnsi"/>
          <w:color w:val="000000" w:themeColor="text1"/>
          <w:lang w:eastAsia="en-GB"/>
        </w:rPr>
        <w:t xml:space="preserve"> Convention on the rights of persons with disabilities – a major step forward in pro-moting and protecting rights. Geneva: World Health Organization, 2007.</w:t>
      </w:r>
      <w:r w:rsidRPr="00286D36">
        <w:rPr>
          <w:rFonts w:asciiTheme="minorHAnsi" w:eastAsia="Times New Roman" w:hAnsiTheme="minorHAnsi" w:cstheme="minorHAnsi"/>
          <w:color w:val="000000" w:themeColor="text1"/>
          <w:lang w:eastAsia="en-GB"/>
        </w:rPr>
        <w:br/>
      </w:r>
      <w:r w:rsidRPr="00286D36">
        <w:rPr>
          <w:rFonts w:asciiTheme="minorHAnsi" w:eastAsia="Times New Roman" w:hAnsiTheme="minorHAnsi" w:cstheme="minorHAnsi"/>
          <w:color w:val="000000" w:themeColor="text1"/>
          <w:lang w:eastAsia="en-GB"/>
        </w:rPr>
        <w:br/>
      </w:r>
      <w:r w:rsidRPr="00286D36">
        <w:rPr>
          <w:rFonts w:asciiTheme="minorHAnsi" w:eastAsia="Times New Roman" w:hAnsiTheme="minorHAnsi" w:cstheme="minorHAnsi"/>
          <w:color w:val="000000" w:themeColor="text1"/>
          <w:lang w:eastAsia="en-GB"/>
        </w:rPr>
        <w:br/>
      </w:r>
      <w:r w:rsidRPr="00286D36">
        <w:rPr>
          <w:rFonts w:asciiTheme="minorHAnsi" w:eastAsia="Times New Roman" w:hAnsiTheme="minorHAnsi" w:cstheme="minorHAnsi"/>
          <w:color w:val="000000" w:themeColor="text1"/>
          <w:shd w:val="clear" w:color="auto" w:fill="FFFFFF"/>
          <w:lang w:eastAsia="en-GB"/>
        </w:rPr>
        <w:t>Ware, Jean, (2019). Autonomy, rights and children with special educational needs: the distinctiveness of Wales. </w:t>
      </w:r>
      <w:r w:rsidRPr="00286D36">
        <w:rPr>
          <w:rFonts w:asciiTheme="minorHAnsi" w:eastAsia="Times New Roman" w:hAnsiTheme="minorHAnsi" w:cstheme="minorHAnsi"/>
          <w:i/>
          <w:iCs/>
          <w:color w:val="000000" w:themeColor="text1"/>
          <w:lang w:eastAsia="en-GB"/>
        </w:rPr>
        <w:t>International Journal of Inclusive Education</w:t>
      </w:r>
      <w:r w:rsidRPr="00286D36">
        <w:rPr>
          <w:rFonts w:asciiTheme="minorHAnsi" w:eastAsia="Times New Roman" w:hAnsiTheme="minorHAnsi" w:cstheme="minorHAnsi"/>
          <w:color w:val="000000" w:themeColor="text1"/>
          <w:shd w:val="clear" w:color="auto" w:fill="FFFFFF"/>
          <w:lang w:eastAsia="en-GB"/>
        </w:rPr>
        <w:t>, 23(5), pp.507–519.</w:t>
      </w:r>
    </w:p>
    <w:p w:rsidR="00444831" w:rsidRPr="00286D36" w:rsidRDefault="00444831" w:rsidP="00444831">
      <w:pPr>
        <w:spacing w:after="0" w:line="240" w:lineRule="auto"/>
        <w:rPr>
          <w:rFonts w:asciiTheme="minorHAnsi" w:eastAsia="Times New Roman" w:hAnsiTheme="minorHAnsi" w:cstheme="minorHAnsi"/>
          <w:color w:val="000000" w:themeColor="text1"/>
          <w:lang w:eastAsia="en-GB"/>
        </w:rPr>
      </w:pPr>
    </w:p>
    <w:p w:rsidR="00444831" w:rsidRPr="00286D36" w:rsidRDefault="00444831" w:rsidP="00444831">
      <w:pPr>
        <w:rPr>
          <w:rFonts w:asciiTheme="minorHAnsi" w:hAnsiTheme="minorHAnsi" w:cstheme="minorHAnsi"/>
          <w:color w:val="000000" w:themeColor="text1"/>
        </w:rPr>
      </w:pPr>
      <w:r w:rsidRPr="00286D36">
        <w:rPr>
          <w:rFonts w:asciiTheme="minorHAnsi" w:hAnsiTheme="minorHAnsi" w:cstheme="minorHAnsi"/>
          <w:color w:val="000000" w:themeColor="text1"/>
        </w:rPr>
        <w:t xml:space="preserve">Welsh Government (2017) ‘Safeguarding’, </w:t>
      </w:r>
      <w:hyperlink r:id="rId13" w:history="1">
        <w:r w:rsidRPr="00286D36">
          <w:rPr>
            <w:rStyle w:val="Hyperlink"/>
            <w:rFonts w:asciiTheme="minorHAnsi" w:hAnsiTheme="minorHAnsi" w:cstheme="minorHAnsi"/>
            <w:color w:val="000000" w:themeColor="text1"/>
          </w:rPr>
          <w:t>https://gov.wales/topics/health/socialcare/safeguarding/?</w:t>
        </w:r>
      </w:hyperlink>
      <w:hyperlink r:id="rId14" w:history="1">
        <w:r w:rsidRPr="00286D36">
          <w:rPr>
            <w:rStyle w:val="Hyperlink"/>
            <w:rFonts w:asciiTheme="minorHAnsi" w:hAnsiTheme="minorHAnsi" w:cstheme="minorHAnsi"/>
            <w:color w:val="000000" w:themeColor="text1"/>
          </w:rPr>
          <w:t>skip=1&amp;lang=en</w:t>
        </w:r>
      </w:hyperlink>
      <w:r w:rsidRPr="00286D36">
        <w:rPr>
          <w:rFonts w:asciiTheme="minorHAnsi" w:hAnsiTheme="minorHAnsi" w:cstheme="minorHAnsi"/>
          <w:color w:val="000000" w:themeColor="text1"/>
        </w:rPr>
        <w:t xml:space="preserve"> [Accessed: 29</w:t>
      </w:r>
      <w:r w:rsidRPr="00286D36">
        <w:rPr>
          <w:rFonts w:asciiTheme="minorHAnsi" w:hAnsiTheme="minorHAnsi" w:cstheme="minorHAnsi"/>
          <w:color w:val="000000" w:themeColor="text1"/>
          <w:vertAlign w:val="superscript"/>
        </w:rPr>
        <w:t>th</w:t>
      </w:r>
      <w:r w:rsidRPr="00286D36">
        <w:rPr>
          <w:rFonts w:asciiTheme="minorHAnsi" w:hAnsiTheme="minorHAnsi" w:cstheme="minorHAnsi"/>
          <w:color w:val="000000" w:themeColor="text1"/>
        </w:rPr>
        <w:t xml:space="preserve"> February 2020].</w:t>
      </w:r>
    </w:p>
    <w:p w:rsidR="00122F3B" w:rsidRPr="00286D36" w:rsidRDefault="00122F3B"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Wales. Welsh Assembly Government, (2006). Children and young people : rights to action. Welsh Assembly Government's response to "Keeping us Safe" - the report of the Safeguarding Vulnerable Children Review = Plant a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gweithredu'r</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=Plant a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gwiethredu'r</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Ymateb</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Llywodraeth</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Cynulliad</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Cymru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"Ein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Cadw'n</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adroddiad</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Adolygiad</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Ddiogelu</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Plant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Agored</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Niwed</w:t>
      </w:r>
      <w:proofErr w:type="spellEnd"/>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Cardiff]: Welsh Assembly Government.</w:t>
      </w:r>
    </w:p>
    <w:p w:rsidR="00122F3B" w:rsidRPr="00286D36" w:rsidRDefault="00122F3B"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6D36">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Welsh Assembly Government, (2004). Social care workforce development programme for the personal social services 2004-2005 / Welsh Assembly Government., Cardiff: Welsh Assembly Government</w:t>
      </w:r>
    </w:p>
    <w:p w:rsidR="0088747F" w:rsidRDefault="0088747F" w:rsidP="0088747F">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r w:rsidRPr="00286D36">
        <w:rPr>
          <w:rStyle w:val="normaltextrun"/>
          <w:rFonts w:asciiTheme="minorHAnsi" w:hAnsiTheme="minorHAnsi" w:cstheme="minorHAnsi"/>
          <w:color w:val="000000" w:themeColor="text1"/>
          <w:sz w:val="22"/>
          <w:szCs w:val="22"/>
        </w:rPr>
        <w:t>Welsh Government (2016)</w:t>
      </w:r>
      <w:r w:rsidRPr="00286D36">
        <w:rPr>
          <w:rStyle w:val="apple-converted-space"/>
          <w:rFonts w:asciiTheme="minorHAnsi" w:hAnsiTheme="minorHAnsi" w:cstheme="minorHAnsi"/>
          <w:color w:val="000000" w:themeColor="text1"/>
          <w:sz w:val="22"/>
          <w:szCs w:val="22"/>
        </w:rPr>
        <w:t> </w:t>
      </w:r>
      <w:r w:rsidRPr="00286D36">
        <w:rPr>
          <w:rStyle w:val="normaltextrun"/>
          <w:rFonts w:asciiTheme="minorHAnsi" w:hAnsiTheme="minorHAnsi" w:cstheme="minorHAnsi"/>
          <w:i/>
          <w:iCs/>
          <w:color w:val="000000" w:themeColor="text1"/>
          <w:sz w:val="22"/>
          <w:szCs w:val="22"/>
        </w:rPr>
        <w:t>‘National Minimum Standards for Regulated Childcare for children up to the age of 12 years.’</w:t>
      </w:r>
      <w:r w:rsidRPr="00286D36">
        <w:rPr>
          <w:rStyle w:val="apple-converted-space"/>
          <w:rFonts w:asciiTheme="minorHAnsi" w:hAnsiTheme="minorHAnsi" w:cstheme="minorHAnsi"/>
          <w:color w:val="000000" w:themeColor="text1"/>
          <w:sz w:val="22"/>
          <w:szCs w:val="22"/>
        </w:rPr>
        <w:t> </w:t>
      </w:r>
      <w:r w:rsidRPr="00286D36">
        <w:rPr>
          <w:rStyle w:val="normaltextrun"/>
          <w:rFonts w:asciiTheme="minorHAnsi" w:hAnsiTheme="minorHAnsi" w:cstheme="minorHAnsi"/>
          <w:color w:val="000000" w:themeColor="text1"/>
          <w:sz w:val="22"/>
          <w:szCs w:val="22"/>
        </w:rPr>
        <w:t>Available at: https://careinspectorate.wales/sites/default/files/2018-01/160411regchildcareen.pdf [Accessed: 12 January 2020].</w:t>
      </w:r>
      <w:r w:rsidRPr="00286D36">
        <w:rPr>
          <w:rStyle w:val="eop"/>
          <w:rFonts w:asciiTheme="minorHAnsi" w:hAnsiTheme="minorHAnsi" w:cstheme="minorHAnsi"/>
          <w:color w:val="000000" w:themeColor="text1"/>
          <w:sz w:val="22"/>
          <w:szCs w:val="22"/>
        </w:rPr>
        <w:t> </w:t>
      </w:r>
    </w:p>
    <w:p w:rsidR="002B4EFE" w:rsidRDefault="002B4EFE" w:rsidP="0088747F">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p>
    <w:p w:rsidR="002B4EFE" w:rsidRPr="002B4EFE" w:rsidRDefault="002B4EFE" w:rsidP="002B4EFE">
      <w:pPr>
        <w:spacing w:after="0" w:line="240" w:lineRule="auto"/>
        <w:rPr>
          <w:rFonts w:ascii="Times New Roman" w:eastAsia="Times New Roman" w:hAnsi="Times New Roman" w:cs="Times New Roman"/>
          <w:lang w:eastAsia="en-GB"/>
        </w:rPr>
      </w:pPr>
      <w:proofErr w:type="spellStart"/>
      <w:r w:rsidRPr="002B4EFE">
        <w:rPr>
          <w:rFonts w:ascii="Arial" w:eastAsia="Times New Roman" w:hAnsi="Arial" w:cs="Arial"/>
          <w:color w:val="333333"/>
          <w:shd w:val="clear" w:color="auto" w:fill="FFFFFF"/>
          <w:lang w:eastAsia="en-GB"/>
        </w:rPr>
        <w:t>Wiskow</w:t>
      </w:r>
      <w:proofErr w:type="spellEnd"/>
      <w:r w:rsidRPr="002B4EFE">
        <w:rPr>
          <w:rFonts w:ascii="Arial" w:eastAsia="Times New Roman" w:hAnsi="Arial" w:cs="Arial"/>
          <w:color w:val="333333"/>
          <w:shd w:val="clear" w:color="auto" w:fill="FFFFFF"/>
          <w:lang w:eastAsia="en-GB"/>
        </w:rPr>
        <w:t>, K., Fowler, V. D. and Christopher, M. M. (2011) ‘Active Advocacy: Working Together for Appropriate Services for Gifted Learners’, </w:t>
      </w:r>
      <w:r w:rsidRPr="002B4EFE">
        <w:rPr>
          <w:rFonts w:ascii="Arial" w:eastAsia="Times New Roman" w:hAnsi="Arial" w:cs="Arial"/>
          <w:i/>
          <w:iCs/>
          <w:color w:val="333333"/>
          <w:lang w:eastAsia="en-GB"/>
        </w:rPr>
        <w:t>Gifted Child Today</w:t>
      </w:r>
      <w:r w:rsidRPr="002B4EFE">
        <w:rPr>
          <w:rFonts w:ascii="Arial" w:eastAsia="Times New Roman" w:hAnsi="Arial" w:cs="Arial"/>
          <w:color w:val="333333"/>
          <w:shd w:val="clear" w:color="auto" w:fill="FFFFFF"/>
          <w:lang w:eastAsia="en-GB"/>
        </w:rPr>
        <w:t xml:space="preserve">, 34(2), pp. 20–25. </w:t>
      </w:r>
      <w:proofErr w:type="spellStart"/>
      <w:r w:rsidRPr="002B4EFE">
        <w:rPr>
          <w:rFonts w:ascii="Arial" w:eastAsia="Times New Roman" w:hAnsi="Arial" w:cs="Arial"/>
          <w:color w:val="333333"/>
          <w:shd w:val="clear" w:color="auto" w:fill="FFFFFF"/>
          <w:lang w:eastAsia="en-GB"/>
        </w:rPr>
        <w:t>doi</w:t>
      </w:r>
      <w:proofErr w:type="spellEnd"/>
      <w:r w:rsidRPr="002B4EFE">
        <w:rPr>
          <w:rFonts w:ascii="Arial" w:eastAsia="Times New Roman" w:hAnsi="Arial" w:cs="Arial"/>
          <w:color w:val="333333"/>
          <w:shd w:val="clear" w:color="auto" w:fill="FFFFFF"/>
          <w:lang w:eastAsia="en-GB"/>
        </w:rPr>
        <w:t>:</w:t>
      </w:r>
    </w:p>
    <w:p w:rsidR="002B4EFE" w:rsidRPr="00286D36" w:rsidRDefault="002B4EFE" w:rsidP="0088747F">
      <w:pPr>
        <w:pStyle w:val="paragraph"/>
        <w:spacing w:before="0" w:beforeAutospacing="0" w:after="0" w:afterAutospacing="0"/>
        <w:jc w:val="both"/>
        <w:textAlignment w:val="baseline"/>
        <w:rPr>
          <w:rStyle w:val="eop"/>
          <w:rFonts w:asciiTheme="minorHAnsi" w:hAnsiTheme="minorHAnsi" w:cstheme="minorHAnsi"/>
          <w:color w:val="000000" w:themeColor="text1"/>
          <w:sz w:val="22"/>
          <w:szCs w:val="22"/>
        </w:rPr>
      </w:pPr>
    </w:p>
    <w:p w:rsidR="00B65778" w:rsidRDefault="00B65778" w:rsidP="0088747F">
      <w:pPr>
        <w:pStyle w:val="paragraph"/>
        <w:spacing w:before="0" w:beforeAutospacing="0" w:after="0" w:afterAutospacing="0"/>
        <w:jc w:val="both"/>
        <w:textAlignment w:val="baseline"/>
        <w:rPr>
          <w:rStyle w:val="eop"/>
          <w:rFonts w:asciiTheme="minorHAnsi" w:hAnsiTheme="minorHAnsi" w:cstheme="minorHAnsi"/>
          <w:sz w:val="22"/>
          <w:szCs w:val="22"/>
        </w:rPr>
      </w:pPr>
    </w:p>
    <w:p w:rsidR="00B65778" w:rsidRPr="00077B4A" w:rsidRDefault="00B65778"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22F3B" w:rsidRPr="00444831" w:rsidRDefault="00122F3B" w:rsidP="00444831">
      <w:pPr>
        <w:rPr>
          <w:rFonts w:asciiTheme="minorHAnsi" w:hAnsiTheme="minorHAnsi" w:cstheme="minorHAnsi"/>
        </w:rPr>
      </w:pPr>
    </w:p>
    <w:p w:rsidR="00444831" w:rsidRPr="00444831" w:rsidRDefault="00444831" w:rsidP="00444831">
      <w:pPr>
        <w:rPr>
          <w:rFonts w:asciiTheme="minorHAnsi" w:hAnsiTheme="minorHAnsi" w:cstheme="minorHAnsi"/>
        </w:rPr>
      </w:pPr>
    </w:p>
    <w:p w:rsidR="00DD78D8" w:rsidRPr="00286D36" w:rsidRDefault="00DD78D8" w:rsidP="00286D36">
      <w:pPr>
        <w:rPr>
          <w:rFonts w:asciiTheme="minorHAnsi" w:hAnsiTheme="minorHAnsi" w:cstheme="minorHAnsi"/>
        </w:rPr>
      </w:pPr>
    </w:p>
    <w:sectPr w:rsidR="00DD78D8" w:rsidRPr="00286D36" w:rsidSect="00A13F39">
      <w:headerReference w:type="default" r:id="rId15"/>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5542" w:rsidRDefault="00FE5542">
      <w:pPr>
        <w:spacing w:after="0" w:line="240" w:lineRule="auto"/>
      </w:pPr>
      <w:r>
        <w:separator/>
      </w:r>
    </w:p>
  </w:endnote>
  <w:endnote w:type="continuationSeparator" w:id="0">
    <w:p w:rsidR="00FE5542" w:rsidRDefault="00FE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18CF" w:rsidRDefault="00FE5542"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018CF" w:rsidRDefault="00FE5542" w:rsidP="00D018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5542" w:rsidRDefault="00FE5542">
      <w:pPr>
        <w:spacing w:after="0" w:line="240" w:lineRule="auto"/>
      </w:pPr>
      <w:r>
        <w:separator/>
      </w:r>
    </w:p>
  </w:footnote>
  <w:footnote w:type="continuationSeparator" w:id="0">
    <w:p w:rsidR="00FE5542" w:rsidRDefault="00FE5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pPr>
      <w:pStyle w:val="Header"/>
    </w:pPr>
    <w:r>
      <w:t>EAE</w:t>
    </w:r>
    <w:r w:rsidR="008A6557">
      <w:t>E6002</w:t>
    </w:r>
    <w:r>
      <w:t>:</w:t>
    </w:r>
  </w:p>
  <w:p w:rsidR="00D14F09" w:rsidRDefault="004C26D4">
    <w:pPr>
      <w:pStyle w:val="Header"/>
    </w:pPr>
    <w:r>
      <w:t>Word Count:</w:t>
    </w:r>
    <w:r w:rsidR="00123174">
      <w:t xml:space="preserve"> 2664</w:t>
    </w:r>
    <w:r>
      <w:t xml:space="preserve"> </w:t>
    </w:r>
  </w:p>
  <w:p w:rsidR="00D14F09" w:rsidRDefault="004C26D4">
    <w:pPr>
      <w:pStyle w:val="Header"/>
    </w:pPr>
    <w:r>
      <w:t>Student Number: 1700867</w:t>
    </w:r>
  </w:p>
  <w:p w:rsidR="00D018CF" w:rsidRDefault="00FE5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21D8D"/>
    <w:multiLevelType w:val="hybridMultilevel"/>
    <w:tmpl w:val="E5DE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D55E7"/>
    <w:multiLevelType w:val="hybridMultilevel"/>
    <w:tmpl w:val="A9103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3217"/>
    <w:multiLevelType w:val="hybridMultilevel"/>
    <w:tmpl w:val="9130800E"/>
    <w:lvl w:ilvl="0" w:tplc="3DA42ABA">
      <w:start w:val="1"/>
      <w:numFmt w:val="bullet"/>
      <w:lvlText w:val="•"/>
      <w:lvlJc w:val="left"/>
      <w:pPr>
        <w:tabs>
          <w:tab w:val="num" w:pos="720"/>
        </w:tabs>
        <w:ind w:left="720" w:hanging="360"/>
      </w:pPr>
      <w:rPr>
        <w:rFonts w:ascii="Arial" w:hAnsi="Arial" w:hint="default"/>
      </w:rPr>
    </w:lvl>
    <w:lvl w:ilvl="1" w:tplc="861A053A" w:tentative="1">
      <w:start w:val="1"/>
      <w:numFmt w:val="bullet"/>
      <w:lvlText w:val="•"/>
      <w:lvlJc w:val="left"/>
      <w:pPr>
        <w:tabs>
          <w:tab w:val="num" w:pos="1440"/>
        </w:tabs>
        <w:ind w:left="1440" w:hanging="360"/>
      </w:pPr>
      <w:rPr>
        <w:rFonts w:ascii="Arial" w:hAnsi="Arial" w:hint="default"/>
      </w:rPr>
    </w:lvl>
    <w:lvl w:ilvl="2" w:tplc="F5EE5BF2" w:tentative="1">
      <w:start w:val="1"/>
      <w:numFmt w:val="bullet"/>
      <w:lvlText w:val="•"/>
      <w:lvlJc w:val="left"/>
      <w:pPr>
        <w:tabs>
          <w:tab w:val="num" w:pos="2160"/>
        </w:tabs>
        <w:ind w:left="2160" w:hanging="360"/>
      </w:pPr>
      <w:rPr>
        <w:rFonts w:ascii="Arial" w:hAnsi="Arial" w:hint="default"/>
      </w:rPr>
    </w:lvl>
    <w:lvl w:ilvl="3" w:tplc="C1EAE6FC" w:tentative="1">
      <w:start w:val="1"/>
      <w:numFmt w:val="bullet"/>
      <w:lvlText w:val="•"/>
      <w:lvlJc w:val="left"/>
      <w:pPr>
        <w:tabs>
          <w:tab w:val="num" w:pos="2880"/>
        </w:tabs>
        <w:ind w:left="2880" w:hanging="360"/>
      </w:pPr>
      <w:rPr>
        <w:rFonts w:ascii="Arial" w:hAnsi="Arial" w:hint="default"/>
      </w:rPr>
    </w:lvl>
    <w:lvl w:ilvl="4" w:tplc="FA52A144" w:tentative="1">
      <w:start w:val="1"/>
      <w:numFmt w:val="bullet"/>
      <w:lvlText w:val="•"/>
      <w:lvlJc w:val="left"/>
      <w:pPr>
        <w:tabs>
          <w:tab w:val="num" w:pos="3600"/>
        </w:tabs>
        <w:ind w:left="3600" w:hanging="360"/>
      </w:pPr>
      <w:rPr>
        <w:rFonts w:ascii="Arial" w:hAnsi="Arial" w:hint="default"/>
      </w:rPr>
    </w:lvl>
    <w:lvl w:ilvl="5" w:tplc="171284A6" w:tentative="1">
      <w:start w:val="1"/>
      <w:numFmt w:val="bullet"/>
      <w:lvlText w:val="•"/>
      <w:lvlJc w:val="left"/>
      <w:pPr>
        <w:tabs>
          <w:tab w:val="num" w:pos="4320"/>
        </w:tabs>
        <w:ind w:left="4320" w:hanging="360"/>
      </w:pPr>
      <w:rPr>
        <w:rFonts w:ascii="Arial" w:hAnsi="Arial" w:hint="default"/>
      </w:rPr>
    </w:lvl>
    <w:lvl w:ilvl="6" w:tplc="64187FE4" w:tentative="1">
      <w:start w:val="1"/>
      <w:numFmt w:val="bullet"/>
      <w:lvlText w:val="•"/>
      <w:lvlJc w:val="left"/>
      <w:pPr>
        <w:tabs>
          <w:tab w:val="num" w:pos="5040"/>
        </w:tabs>
        <w:ind w:left="5040" w:hanging="360"/>
      </w:pPr>
      <w:rPr>
        <w:rFonts w:ascii="Arial" w:hAnsi="Arial" w:hint="default"/>
      </w:rPr>
    </w:lvl>
    <w:lvl w:ilvl="7" w:tplc="C4966AEE" w:tentative="1">
      <w:start w:val="1"/>
      <w:numFmt w:val="bullet"/>
      <w:lvlText w:val="•"/>
      <w:lvlJc w:val="left"/>
      <w:pPr>
        <w:tabs>
          <w:tab w:val="num" w:pos="5760"/>
        </w:tabs>
        <w:ind w:left="5760" w:hanging="360"/>
      </w:pPr>
      <w:rPr>
        <w:rFonts w:ascii="Arial" w:hAnsi="Arial" w:hint="default"/>
      </w:rPr>
    </w:lvl>
    <w:lvl w:ilvl="8" w:tplc="9C608D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3A1D2E"/>
    <w:multiLevelType w:val="hybridMultilevel"/>
    <w:tmpl w:val="4690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42F10"/>
    <w:multiLevelType w:val="hybridMultilevel"/>
    <w:tmpl w:val="4DC2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00254C"/>
    <w:multiLevelType w:val="hybridMultilevel"/>
    <w:tmpl w:val="1AC2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D4"/>
    <w:rsid w:val="000121B0"/>
    <w:rsid w:val="000660E8"/>
    <w:rsid w:val="000A3507"/>
    <w:rsid w:val="000E72C9"/>
    <w:rsid w:val="00122F3B"/>
    <w:rsid w:val="00123174"/>
    <w:rsid w:val="00124FA8"/>
    <w:rsid w:val="00286D36"/>
    <w:rsid w:val="002B4EFE"/>
    <w:rsid w:val="002F4D26"/>
    <w:rsid w:val="002F6289"/>
    <w:rsid w:val="00315C16"/>
    <w:rsid w:val="0037196A"/>
    <w:rsid w:val="00397CD2"/>
    <w:rsid w:val="00444831"/>
    <w:rsid w:val="004C26D4"/>
    <w:rsid w:val="004E1955"/>
    <w:rsid w:val="004E57DB"/>
    <w:rsid w:val="00546E7B"/>
    <w:rsid w:val="00560DB2"/>
    <w:rsid w:val="00640FC0"/>
    <w:rsid w:val="006C217F"/>
    <w:rsid w:val="006E4271"/>
    <w:rsid w:val="007209AC"/>
    <w:rsid w:val="0088747F"/>
    <w:rsid w:val="008A6557"/>
    <w:rsid w:val="008B310C"/>
    <w:rsid w:val="008E0D5A"/>
    <w:rsid w:val="008E7B10"/>
    <w:rsid w:val="00905FBE"/>
    <w:rsid w:val="009342F7"/>
    <w:rsid w:val="00937680"/>
    <w:rsid w:val="009556E8"/>
    <w:rsid w:val="009929CA"/>
    <w:rsid w:val="009C5B23"/>
    <w:rsid w:val="009F75F5"/>
    <w:rsid w:val="00A13F39"/>
    <w:rsid w:val="00A53BB0"/>
    <w:rsid w:val="00A900AB"/>
    <w:rsid w:val="00AB0F08"/>
    <w:rsid w:val="00B137AD"/>
    <w:rsid w:val="00B5711A"/>
    <w:rsid w:val="00B65778"/>
    <w:rsid w:val="00B767BA"/>
    <w:rsid w:val="00C669A5"/>
    <w:rsid w:val="00CB0702"/>
    <w:rsid w:val="00CD4EB8"/>
    <w:rsid w:val="00D6390C"/>
    <w:rsid w:val="00DD78D8"/>
    <w:rsid w:val="00DE5E0E"/>
    <w:rsid w:val="00DE7C62"/>
    <w:rsid w:val="00DF6DB5"/>
    <w:rsid w:val="00E03649"/>
    <w:rsid w:val="00E41ADD"/>
    <w:rsid w:val="00F038E6"/>
    <w:rsid w:val="00F9249B"/>
    <w:rsid w:val="00FC3484"/>
    <w:rsid w:val="00FE46E8"/>
    <w:rsid w:val="00FE5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0F034B"/>
  <w14:defaultImageDpi w14:val="32767"/>
  <w15:chartTrackingRefBased/>
  <w15:docId w15:val="{6B57AA07-B268-6F47-A68E-C58F81FE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C26D4"/>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4C2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6D4"/>
  </w:style>
  <w:style w:type="paragraph" w:styleId="Footer">
    <w:name w:val="footer"/>
    <w:basedOn w:val="Normal"/>
    <w:link w:val="FooterChar"/>
    <w:uiPriority w:val="99"/>
    <w:unhideWhenUsed/>
    <w:rsid w:val="004C2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6D4"/>
  </w:style>
  <w:style w:type="character" w:styleId="PageNumber">
    <w:name w:val="page number"/>
    <w:basedOn w:val="DefaultParagraphFont"/>
    <w:uiPriority w:val="99"/>
    <w:semiHidden/>
    <w:unhideWhenUsed/>
    <w:rsid w:val="004C26D4"/>
  </w:style>
  <w:style w:type="character" w:styleId="Hyperlink">
    <w:name w:val="Hyperlink"/>
    <w:basedOn w:val="DefaultParagraphFont"/>
    <w:uiPriority w:val="99"/>
    <w:unhideWhenUsed/>
    <w:rsid w:val="004C26D4"/>
    <w:rPr>
      <w:color w:val="0563C1" w:themeColor="hyperlink"/>
      <w:u w:val="single"/>
    </w:rPr>
  </w:style>
  <w:style w:type="character" w:customStyle="1" w:styleId="apple-converted-space">
    <w:name w:val="apple-converted-space"/>
    <w:basedOn w:val="DefaultParagraphFont"/>
    <w:rsid w:val="000E72C9"/>
  </w:style>
  <w:style w:type="paragraph" w:styleId="BalloonText">
    <w:name w:val="Balloon Text"/>
    <w:basedOn w:val="Normal"/>
    <w:link w:val="BalloonTextChar"/>
    <w:uiPriority w:val="99"/>
    <w:semiHidden/>
    <w:unhideWhenUsed/>
    <w:rsid w:val="00122F3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2F3B"/>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122F3B"/>
    <w:rPr>
      <w:color w:val="954F72" w:themeColor="followedHyperlink"/>
      <w:u w:val="single"/>
    </w:rPr>
  </w:style>
  <w:style w:type="paragraph" w:customStyle="1" w:styleId="paragraph">
    <w:name w:val="paragraph"/>
    <w:basedOn w:val="Normal"/>
    <w:rsid w:val="00122F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2F3B"/>
  </w:style>
  <w:style w:type="character" w:customStyle="1" w:styleId="eop">
    <w:name w:val="eop"/>
    <w:basedOn w:val="DefaultParagraphFont"/>
    <w:rsid w:val="00122F3B"/>
  </w:style>
  <w:style w:type="character" w:customStyle="1" w:styleId="spellingerror">
    <w:name w:val="spellingerror"/>
    <w:basedOn w:val="DefaultParagraphFont"/>
    <w:rsid w:val="00122F3B"/>
  </w:style>
  <w:style w:type="character" w:styleId="UnresolvedMention">
    <w:name w:val="Unresolved Mention"/>
    <w:basedOn w:val="DefaultParagraphFont"/>
    <w:uiPriority w:val="99"/>
    <w:rsid w:val="00955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399406">
      <w:bodyDiv w:val="1"/>
      <w:marLeft w:val="0"/>
      <w:marRight w:val="0"/>
      <w:marTop w:val="0"/>
      <w:marBottom w:val="0"/>
      <w:divBdr>
        <w:top w:val="none" w:sz="0" w:space="0" w:color="auto"/>
        <w:left w:val="none" w:sz="0" w:space="0" w:color="auto"/>
        <w:bottom w:val="none" w:sz="0" w:space="0" w:color="auto"/>
        <w:right w:val="none" w:sz="0" w:space="0" w:color="auto"/>
      </w:divBdr>
    </w:div>
    <w:div w:id="120090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elearning.tafensw.edu.au/MCS/CHCFC301A/12048/chcfc301a/lo/12020/index.htm" TargetMode="External"/><Relationship Id="rId13" Type="http://schemas.openxmlformats.org/officeDocument/2006/relationships/hyperlink" Target="https://gov.wales/topics/health/socialcare/safeguarding/?skip=1&amp;lang=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Bb1IdmGbR2s" TargetMode="External"/><Relationship Id="rId12" Type="http://schemas.openxmlformats.org/officeDocument/2006/relationships/hyperlink" Target="https://books.google.co.uk/books?id=G3EvGGUKS14C&amp;printsec=frontcove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watch?v=2s_OcyaiZ4g&amp;list=PL8CfB3Xp3eH7MU_eZYQW9HPeSJi6M-DoN&amp;index=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search?search=healthy+eating" TargetMode="External"/><Relationship Id="rId14" Type="http://schemas.openxmlformats.org/officeDocument/2006/relationships/hyperlink" Target="https://gov.wales/topics/health/socialcare/safeguarding/?skip=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2834</Words>
  <Characters>17036</Characters>
  <Application>Microsoft Office Word</Application>
  <DocSecurity>0</DocSecurity>
  <Lines>362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4</cp:revision>
  <dcterms:created xsi:type="dcterms:W3CDTF">2020-03-04T18:24:00Z</dcterms:created>
  <dcterms:modified xsi:type="dcterms:W3CDTF">2020-03-04T18:31:00Z</dcterms:modified>
</cp:coreProperties>
</file>