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0937" w14:textId="77777777" w:rsidR="00A21E67" w:rsidRDefault="00A21E67" w:rsidP="00A21E67">
      <w:pPr>
        <w:spacing w:line="480" w:lineRule="auto"/>
        <w:jc w:val="center"/>
        <w:rPr>
          <w:b/>
          <w:bCs/>
          <w:i/>
          <w:iCs/>
          <w:sz w:val="32"/>
          <w:szCs w:val="32"/>
        </w:rPr>
      </w:pPr>
    </w:p>
    <w:p w14:paraId="5FCB65F6" w14:textId="77777777" w:rsidR="0061249E" w:rsidRDefault="0061249E" w:rsidP="00A21E67">
      <w:pPr>
        <w:spacing w:line="480" w:lineRule="auto"/>
        <w:jc w:val="center"/>
        <w:rPr>
          <w:b/>
          <w:bCs/>
          <w:sz w:val="32"/>
          <w:szCs w:val="32"/>
        </w:rPr>
      </w:pPr>
    </w:p>
    <w:p w14:paraId="19136630" w14:textId="77777777" w:rsidR="00A21E67" w:rsidRPr="000D3252" w:rsidRDefault="00A21E67" w:rsidP="00A21E67">
      <w:pPr>
        <w:spacing w:line="480" w:lineRule="auto"/>
        <w:jc w:val="center"/>
        <w:rPr>
          <w:b/>
          <w:bCs/>
          <w:sz w:val="28"/>
          <w:szCs w:val="28"/>
        </w:rPr>
      </w:pPr>
      <w:r>
        <w:rPr>
          <w:b/>
          <w:bCs/>
          <w:sz w:val="28"/>
          <w:szCs w:val="28"/>
        </w:rPr>
        <w:t>The Use of Small-Sided Games to Improve Fundamental Movement Skills and Increase Enjoyment in a Lower Elementary Montessori Class</w:t>
      </w:r>
    </w:p>
    <w:p w14:paraId="1843EE6C" w14:textId="77777777" w:rsidR="0061249E" w:rsidRPr="000D3252" w:rsidRDefault="0061249E" w:rsidP="00A21E67">
      <w:pPr>
        <w:spacing w:line="480" w:lineRule="auto"/>
        <w:jc w:val="center"/>
        <w:rPr>
          <w:b/>
          <w:bCs/>
          <w:sz w:val="28"/>
          <w:szCs w:val="28"/>
        </w:rPr>
      </w:pPr>
    </w:p>
    <w:p w14:paraId="011E5472" w14:textId="77777777" w:rsidR="00A21E67" w:rsidRPr="000D3252" w:rsidRDefault="00A21E67" w:rsidP="00A21E67">
      <w:pPr>
        <w:spacing w:line="480" w:lineRule="auto"/>
        <w:jc w:val="center"/>
        <w:rPr>
          <w:sz w:val="28"/>
          <w:szCs w:val="28"/>
        </w:rPr>
      </w:pPr>
      <w:r>
        <w:rPr>
          <w:sz w:val="28"/>
          <w:szCs w:val="28"/>
        </w:rPr>
        <w:t>Nripatri Wilfred Rupp</w:t>
      </w:r>
    </w:p>
    <w:p w14:paraId="039A372A" w14:textId="77777777" w:rsidR="0061249E" w:rsidRPr="000D3252" w:rsidRDefault="00EF5F8B" w:rsidP="00A21E67">
      <w:pPr>
        <w:spacing w:line="480" w:lineRule="auto"/>
        <w:jc w:val="center"/>
        <w:rPr>
          <w:sz w:val="28"/>
          <w:szCs w:val="28"/>
        </w:rPr>
      </w:pPr>
      <w:r>
        <w:rPr>
          <w:sz w:val="28"/>
          <w:szCs w:val="28"/>
        </w:rPr>
        <w:t>Student Number: 2413738</w:t>
      </w:r>
    </w:p>
    <w:p w14:paraId="4E42FE01" w14:textId="77777777" w:rsidR="00EF5F8B" w:rsidRPr="000D3252" w:rsidRDefault="00EF5F8B" w:rsidP="00A21E67">
      <w:pPr>
        <w:spacing w:line="480" w:lineRule="auto"/>
        <w:jc w:val="center"/>
        <w:rPr>
          <w:sz w:val="28"/>
          <w:szCs w:val="28"/>
        </w:rPr>
      </w:pPr>
      <w:r>
        <w:rPr>
          <w:sz w:val="28"/>
          <w:szCs w:val="28"/>
        </w:rPr>
        <w:t>Supervisor: Dr. Kate Piper</w:t>
      </w:r>
    </w:p>
    <w:p w14:paraId="7B175718" w14:textId="77777777" w:rsidR="004A0DE3" w:rsidRPr="000D3252" w:rsidRDefault="0061249E" w:rsidP="004A0DE3">
      <w:pPr>
        <w:spacing w:line="480" w:lineRule="auto"/>
        <w:jc w:val="center"/>
        <w:rPr>
          <w:sz w:val="28"/>
          <w:szCs w:val="28"/>
        </w:rPr>
      </w:pPr>
      <w:r>
        <w:rPr>
          <w:sz w:val="28"/>
          <w:szCs w:val="28"/>
        </w:rPr>
        <w:t>Dissertation Paper for the Masters in Health, Outdoor Education and Physical Literacy</w:t>
      </w:r>
    </w:p>
    <w:p w14:paraId="49753D70" w14:textId="77777777" w:rsidR="00EF5F8B" w:rsidRPr="000D3252" w:rsidRDefault="00EF5F8B" w:rsidP="004A0DE3">
      <w:pPr>
        <w:spacing w:line="480" w:lineRule="auto"/>
        <w:jc w:val="center"/>
        <w:rPr>
          <w:sz w:val="28"/>
          <w:szCs w:val="28"/>
        </w:rPr>
      </w:pPr>
      <w:r>
        <w:rPr>
          <w:sz w:val="28"/>
          <w:szCs w:val="28"/>
        </w:rPr>
        <w:t>Institute of Management and Health</w:t>
      </w:r>
    </w:p>
    <w:p w14:paraId="31C2C5FC" w14:textId="77777777" w:rsidR="0061249E" w:rsidRPr="000D3252" w:rsidRDefault="0061249E" w:rsidP="00A21E67">
      <w:pPr>
        <w:spacing w:line="480" w:lineRule="auto"/>
        <w:jc w:val="center"/>
        <w:rPr>
          <w:sz w:val="28"/>
          <w:szCs w:val="28"/>
        </w:rPr>
      </w:pPr>
      <w:r>
        <w:rPr>
          <w:sz w:val="28"/>
          <w:szCs w:val="28"/>
        </w:rPr>
        <w:t>BMOE7707/C</w:t>
      </w:r>
    </w:p>
    <w:p w14:paraId="1832154A" w14:textId="77777777" w:rsidR="0061249E" w:rsidRPr="0061249E" w:rsidRDefault="0061249E" w:rsidP="00A21E67">
      <w:pPr>
        <w:spacing w:line="480" w:lineRule="auto"/>
        <w:jc w:val="center"/>
        <w:rPr>
          <w:sz w:val="32"/>
          <w:szCs w:val="32"/>
        </w:rPr>
      </w:pPr>
    </w:p>
    <w:p w14:paraId="546768F6" w14:textId="77777777" w:rsidR="0059472C" w:rsidRDefault="0061249E" w:rsidP="0059472C">
      <w:pPr>
        <w:spacing w:line="480" w:lineRule="auto"/>
        <w:jc w:val="center"/>
        <w:rPr>
          <w:sz w:val="32"/>
          <w:szCs w:val="32"/>
        </w:rPr>
      </w:pPr>
      <w:r>
        <w:rPr>
          <w:sz w:val="32"/>
          <w:szCs w:val="32"/>
        </w:rPr>
        <w:t>September 2026</w:t>
      </w:r>
    </w:p>
    <w:p w14:paraId="1E327E3C" w14:textId="77777777" w:rsidR="0059472C" w:rsidRDefault="0059472C" w:rsidP="0059472C">
      <w:pPr>
        <w:spacing w:line="480" w:lineRule="auto"/>
        <w:jc w:val="center"/>
        <w:rPr>
          <w:sz w:val="32"/>
          <w:szCs w:val="32"/>
        </w:rPr>
      </w:pPr>
    </w:p>
    <w:p w14:paraId="6478A26B" w14:textId="77777777" w:rsidR="005013B3" w:rsidRDefault="005013B3" w:rsidP="005013B3">
      <w:pPr>
        <w:spacing w:line="480" w:lineRule="auto"/>
        <w:rPr>
          <w:sz w:val="32"/>
          <w:szCs w:val="32"/>
        </w:rPr>
        <w:sectPr w:rsidR="005013B3" w:rsidSect="007C0014">
          <w:footerReference w:type="even" r:id="rId8"/>
          <w:footerReference w:type="default" r:id="rId9"/>
          <w:pgSz w:w="12240" w:h="15840"/>
          <w:pgMar w:top="1076" w:right="1440" w:bottom="1440" w:left="1440" w:header="708" w:footer="708" w:gutter="0"/>
          <w:pgNumType w:fmt="lowerRoman" w:start="1"/>
          <w:cols w:space="720"/>
          <w:titlePg/>
          <w:docGrid w:linePitch="326"/>
        </w:sectPr>
      </w:pPr>
    </w:p>
    <w:p w14:paraId="02FBD06C" w14:textId="77777777" w:rsidR="000D3252" w:rsidRDefault="000D3252" w:rsidP="005013B3">
      <w:pPr>
        <w:spacing w:line="480" w:lineRule="auto"/>
        <w:rPr>
          <w:sz w:val="32"/>
          <w:szCs w:val="32"/>
        </w:rPr>
      </w:pPr>
    </w:p>
    <w:p w14:paraId="117761C8" w14:textId="77777777" w:rsidR="0061249E" w:rsidRPr="004E7EFE" w:rsidRDefault="006E1291" w:rsidP="0059472C">
      <w:pPr>
        <w:spacing w:line="480" w:lineRule="auto"/>
        <w:jc w:val="center"/>
        <w:rPr>
          <w:b/>
          <w:bCs/>
          <w:i/>
          <w:iCs/>
          <w:sz w:val="28"/>
          <w:szCs w:val="28"/>
        </w:rPr>
      </w:pPr>
      <w:r>
        <w:rPr>
          <w:b/>
          <w:bCs/>
          <w:i/>
          <w:iCs/>
          <w:sz w:val="28"/>
          <w:szCs w:val="28"/>
        </w:rPr>
        <w:t>Table of Contents</w:t>
      </w:r>
    </w:p>
    <w:p w14:paraId="2BEEDF05" w14:textId="77777777" w:rsidR="006E1291" w:rsidRPr="001F4924" w:rsidRDefault="006E1291" w:rsidP="006E1291">
      <w:pPr>
        <w:tabs>
          <w:tab w:val="right" w:leader="dot" w:pos="9360"/>
        </w:tabs>
        <w:spacing w:line="480" w:lineRule="auto"/>
      </w:pPr>
      <w:r>
        <w:t>Declaration</w:t>
      </w:r>
      <w:r>
        <w:tab/>
        <w:t>ii</w:t>
      </w:r>
    </w:p>
    <w:p w14:paraId="05EE977D" w14:textId="77777777" w:rsidR="00B57988" w:rsidRDefault="006E1291" w:rsidP="006E1291">
      <w:pPr>
        <w:tabs>
          <w:tab w:val="right" w:leader="dot" w:pos="9360"/>
        </w:tabs>
        <w:spacing w:line="480" w:lineRule="auto"/>
      </w:pPr>
      <w:r>
        <w:t>AI Statement</w:t>
      </w:r>
      <w:r>
        <w:tab/>
        <w:t>iii</w:t>
      </w:r>
    </w:p>
    <w:p w14:paraId="2D3653A1" w14:textId="77777777" w:rsidR="006E1291" w:rsidRPr="001F4924" w:rsidRDefault="00B95C8A" w:rsidP="006E1291">
      <w:pPr>
        <w:tabs>
          <w:tab w:val="right" w:leader="dot" w:pos="9360"/>
        </w:tabs>
        <w:spacing w:line="480" w:lineRule="auto"/>
      </w:pPr>
      <w:r>
        <w:t>Ethics Statement</w:t>
      </w:r>
      <w:r>
        <w:tab/>
        <w:t>iv</w:t>
      </w:r>
    </w:p>
    <w:p w14:paraId="18330A54" w14:textId="77777777" w:rsidR="005013B3" w:rsidRPr="001F4924" w:rsidRDefault="006E1291" w:rsidP="006E1291">
      <w:pPr>
        <w:tabs>
          <w:tab w:val="right" w:leader="dot" w:pos="9360"/>
        </w:tabs>
        <w:spacing w:line="480" w:lineRule="auto"/>
      </w:pPr>
      <w:r>
        <w:t>Abstract</w:t>
      </w:r>
      <w:r>
        <w:tab/>
        <w:t>v</w:t>
      </w:r>
    </w:p>
    <w:p w14:paraId="791FECE3" w14:textId="77777777" w:rsidR="006E1291" w:rsidRPr="001F4924" w:rsidRDefault="006E1291" w:rsidP="006E1291">
      <w:pPr>
        <w:tabs>
          <w:tab w:val="right" w:leader="dot" w:pos="9360"/>
        </w:tabs>
        <w:spacing w:line="480" w:lineRule="auto"/>
      </w:pPr>
      <w:r>
        <w:t>Part 1: Introduction</w:t>
      </w:r>
      <w:r>
        <w:tab/>
        <w:t>1</w:t>
      </w:r>
    </w:p>
    <w:p w14:paraId="58CFBF64" w14:textId="77777777" w:rsidR="006E1291" w:rsidRPr="001F4924" w:rsidRDefault="006E1291" w:rsidP="006E1291">
      <w:pPr>
        <w:tabs>
          <w:tab w:val="right" w:leader="dot" w:pos="9360"/>
        </w:tabs>
        <w:spacing w:line="480" w:lineRule="auto"/>
      </w:pPr>
      <w:r>
        <w:t>Part 2: Literature Review</w:t>
      </w:r>
      <w:r>
        <w:tab/>
        <w:t>6</w:t>
      </w:r>
    </w:p>
    <w:p w14:paraId="34EE53FE" w14:textId="77777777" w:rsidR="006E1291" w:rsidRPr="001F4924" w:rsidRDefault="006E1291" w:rsidP="006E1291">
      <w:pPr>
        <w:tabs>
          <w:tab w:val="right" w:leader="dot" w:pos="9360"/>
        </w:tabs>
        <w:spacing w:line="480" w:lineRule="auto"/>
      </w:pPr>
      <w:r>
        <w:t>Part 3: Methods and Methodology</w:t>
      </w:r>
      <w:r>
        <w:tab/>
        <w:t>21</w:t>
      </w:r>
    </w:p>
    <w:p w14:paraId="361909FF" w14:textId="77777777" w:rsidR="001F4924" w:rsidRPr="001F4924" w:rsidRDefault="001F4924" w:rsidP="006E1291">
      <w:pPr>
        <w:tabs>
          <w:tab w:val="right" w:leader="dot" w:pos="9360"/>
        </w:tabs>
        <w:spacing w:line="480" w:lineRule="auto"/>
      </w:pPr>
      <w:r>
        <w:t>Part 4: Findings and Results</w:t>
      </w:r>
      <w:r>
        <w:tab/>
        <w:t>30</w:t>
      </w:r>
    </w:p>
    <w:p w14:paraId="79A1437D" w14:textId="77777777" w:rsidR="001F4924" w:rsidRDefault="001F4924" w:rsidP="006E1291">
      <w:pPr>
        <w:tabs>
          <w:tab w:val="right" w:leader="dot" w:pos="9360"/>
        </w:tabs>
        <w:spacing w:line="480" w:lineRule="auto"/>
      </w:pPr>
      <w:r>
        <w:t>Part 5: Discussion</w:t>
      </w:r>
      <w:r>
        <w:tab/>
        <w:t>38</w:t>
      </w:r>
    </w:p>
    <w:p w14:paraId="3AA71A08" w14:textId="77777777" w:rsidR="004A585B" w:rsidRPr="001F4924" w:rsidRDefault="004A585B" w:rsidP="006E1291">
      <w:pPr>
        <w:tabs>
          <w:tab w:val="right" w:leader="dot" w:pos="9360"/>
        </w:tabs>
        <w:spacing w:line="480" w:lineRule="auto"/>
      </w:pPr>
      <w:r>
        <w:t>Part 6: Conclusion</w:t>
      </w:r>
      <w:r>
        <w:tab/>
        <w:t>48</w:t>
      </w:r>
    </w:p>
    <w:p w14:paraId="379E75E8" w14:textId="77777777" w:rsidR="001F4924" w:rsidRPr="001F4924" w:rsidRDefault="001F4924" w:rsidP="006E1291">
      <w:pPr>
        <w:tabs>
          <w:tab w:val="right" w:leader="dot" w:pos="9360"/>
        </w:tabs>
        <w:spacing w:line="480" w:lineRule="auto"/>
      </w:pPr>
      <w:r>
        <w:t>Bibliography</w:t>
      </w:r>
      <w:r>
        <w:tab/>
        <w:t>53</w:t>
      </w:r>
    </w:p>
    <w:p w14:paraId="551E0651" w14:textId="77777777" w:rsidR="001F4924" w:rsidRPr="001F4924" w:rsidRDefault="001F4924" w:rsidP="006E1291">
      <w:pPr>
        <w:tabs>
          <w:tab w:val="right" w:leader="dot" w:pos="9360"/>
        </w:tabs>
        <w:spacing w:line="480" w:lineRule="auto"/>
      </w:pPr>
      <w:r>
        <w:t>Appendix 1: Example of Rubric (Jumping)</w:t>
      </w:r>
      <w:r>
        <w:tab/>
        <w:t>62</w:t>
      </w:r>
    </w:p>
    <w:p w14:paraId="7BE544BD" w14:textId="77777777" w:rsidR="001F4924" w:rsidRDefault="001F4924" w:rsidP="006E1291">
      <w:pPr>
        <w:tabs>
          <w:tab w:val="right" w:leader="dot" w:pos="9360"/>
        </w:tabs>
        <w:spacing w:line="480" w:lineRule="auto"/>
      </w:pPr>
      <w:r>
        <w:t>Appendix 2: Focus Group Transcript</w:t>
      </w:r>
      <w:r>
        <w:tab/>
        <w:t>63</w:t>
      </w:r>
    </w:p>
    <w:p w14:paraId="258AF568" w14:textId="77777777" w:rsidR="001F4924" w:rsidRDefault="001F4924" w:rsidP="006E1291">
      <w:pPr>
        <w:tabs>
          <w:tab w:val="right" w:leader="dot" w:pos="9360"/>
        </w:tabs>
        <w:spacing w:line="480" w:lineRule="auto"/>
      </w:pPr>
      <w:r>
        <w:t>Appendix 3: Letter of Permission from Vancouver Montessori School</w:t>
      </w:r>
      <w:r>
        <w:tab/>
        <w:t>68</w:t>
      </w:r>
    </w:p>
    <w:p w14:paraId="5EF55C17" w14:textId="77777777" w:rsidR="001F4924" w:rsidRDefault="001F4924" w:rsidP="006E1291">
      <w:pPr>
        <w:tabs>
          <w:tab w:val="right" w:leader="dot" w:pos="9360"/>
        </w:tabs>
        <w:spacing w:line="480" w:lineRule="auto"/>
      </w:pPr>
      <w:r>
        <w:t>Appendix 4: Letter of Permission for Parents</w:t>
      </w:r>
      <w:r>
        <w:tab/>
        <w:t>69</w:t>
      </w:r>
    </w:p>
    <w:p w14:paraId="05DAB8DF" w14:textId="77777777" w:rsidR="006E1291" w:rsidRPr="00B57988" w:rsidRDefault="00B57988" w:rsidP="004A585B">
      <w:pPr>
        <w:spacing w:line="480" w:lineRule="auto"/>
        <w:rPr>
          <w:b/>
          <w:bCs/>
          <w:i/>
          <w:iCs/>
          <w:sz w:val="32"/>
          <w:szCs w:val="32"/>
        </w:rPr>
      </w:pPr>
      <w:r>
        <w:rPr>
          <w:b/>
          <w:bCs/>
          <w:i/>
          <w:iCs/>
          <w:sz w:val="32"/>
          <w:szCs w:val="32"/>
        </w:rPr>
        <w:lastRenderedPageBreak/>
        <w:t>Declaration</w:t>
      </w:r>
      <w:r>
        <w:rPr>
          <w:noProof/>
        </w:rPr>
        <w:t xml:space="preserve"> </w:t>
      </w:r>
      <w:r>
        <w:rPr>
          <w:b/>
          <w:bCs/>
          <w:i/>
          <w:iCs/>
          <w:noProof/>
          <w:sz w:val="32"/>
          <w:szCs w:val="32"/>
        </w:rPr>
        <w:drawing>
          <wp:inline distT="0" distB="0" distL="0" distR="0" wp14:anchorId="5F4E11B8" wp14:editId="7E1AA23A">
            <wp:extent cx="5943600" cy="7756525"/>
            <wp:effectExtent l="0" t="0" r="0" b="3175"/>
            <wp:docPr id="6764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5326"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943600" cy="7756525"/>
                    </a:xfrm>
                    <a:prstGeom prst="rect">
                      <a:avLst/>
                    </a:prstGeom>
                  </pic:spPr>
                </pic:pic>
              </a:graphicData>
            </a:graphic>
          </wp:inline>
        </w:drawing>
      </w:r>
    </w:p>
    <w:p w14:paraId="32F306AC" w14:textId="77777777" w:rsidR="00B57988" w:rsidRPr="00B57988" w:rsidRDefault="00B57988" w:rsidP="00B57988">
      <w:pPr>
        <w:pStyle w:val="ListParagraph"/>
        <w:jc w:val="center"/>
        <w:rPr>
          <w:i/>
          <w:iCs/>
          <w:sz w:val="32"/>
          <w:szCs w:val="32"/>
        </w:rPr>
      </w:pPr>
    </w:p>
    <w:p w14:paraId="3053CF26" w14:textId="77777777" w:rsidR="00B57988" w:rsidRDefault="00B57988" w:rsidP="00B57988">
      <w:pPr>
        <w:pStyle w:val="ListParagraph"/>
        <w:jc w:val="center"/>
        <w:rPr>
          <w:rFonts w:ascii="Times New Roman" w:hAnsi="Times New Roman" w:cs="Times New Roman"/>
          <w:b/>
          <w:bCs/>
          <w:i/>
          <w:iCs/>
          <w:sz w:val="28"/>
          <w:szCs w:val="28"/>
        </w:rPr>
      </w:pPr>
    </w:p>
    <w:p w14:paraId="1A3EB667" w14:textId="77777777" w:rsidR="00B57988" w:rsidRDefault="00B57988" w:rsidP="00B57988">
      <w:pPr>
        <w:pStyle w:val="ListParagraph"/>
        <w:jc w:val="center"/>
        <w:rPr>
          <w:rFonts w:ascii="Times New Roman" w:hAnsi="Times New Roman" w:cs="Times New Roman"/>
          <w:b/>
          <w:bCs/>
          <w:i/>
          <w:iCs/>
          <w:sz w:val="28"/>
          <w:szCs w:val="28"/>
        </w:rPr>
      </w:pPr>
    </w:p>
    <w:p w14:paraId="72E85FD6" w14:textId="77777777" w:rsidR="00B57988" w:rsidRDefault="00B57988" w:rsidP="00B57988">
      <w:pPr>
        <w:pStyle w:val="ListParagraph"/>
        <w:jc w:val="center"/>
        <w:rPr>
          <w:rFonts w:ascii="Times New Roman" w:hAnsi="Times New Roman" w:cs="Times New Roman"/>
          <w:b/>
          <w:bCs/>
          <w:i/>
          <w:iCs/>
          <w:sz w:val="28"/>
          <w:szCs w:val="28"/>
        </w:rPr>
      </w:pPr>
    </w:p>
    <w:p w14:paraId="57B18D73" w14:textId="77777777" w:rsidR="00B57988" w:rsidRPr="001513F7" w:rsidRDefault="00B57988" w:rsidP="001513F7">
      <w:pPr>
        <w:rPr>
          <w:b/>
          <w:bCs/>
          <w:i/>
          <w:iCs/>
          <w:sz w:val="28"/>
          <w:szCs w:val="28"/>
        </w:rPr>
      </w:pPr>
    </w:p>
    <w:p w14:paraId="518C6698" w14:textId="77777777" w:rsidR="00B57988" w:rsidRPr="00B57988" w:rsidRDefault="00B57988" w:rsidP="00B57988">
      <w:pPr>
        <w:pStyle w:val="ListParagraph"/>
        <w:jc w:val="center"/>
        <w:rPr>
          <w:rFonts w:ascii="Times New Roman" w:hAnsi="Times New Roman" w:cs="Times New Roman"/>
          <w:b/>
          <w:bCs/>
          <w:i/>
          <w:iCs/>
          <w:sz w:val="28"/>
          <w:szCs w:val="28"/>
        </w:rPr>
      </w:pPr>
      <w:r>
        <w:rPr>
          <w:rFonts w:ascii="Times New Roman" w:hAnsi="Times New Roman" w:cs="Times New Roman"/>
          <w:b/>
          <w:bCs/>
          <w:i/>
          <w:iCs/>
          <w:sz w:val="28"/>
          <w:szCs w:val="28"/>
        </w:rPr>
        <w:t>AI Statement</w:t>
      </w:r>
    </w:p>
    <w:p w14:paraId="1248ABB0" w14:textId="77777777" w:rsidR="00B57988" w:rsidRPr="00B57988" w:rsidRDefault="00B57988" w:rsidP="00B57988">
      <w:pPr>
        <w:pStyle w:val="ListParagraph"/>
        <w:jc w:val="center"/>
        <w:rPr>
          <w:rFonts w:ascii="Times New Roman" w:hAnsi="Times New Roman" w:cs="Times New Roman"/>
        </w:rPr>
      </w:pPr>
    </w:p>
    <w:p w14:paraId="08EF49F2" w14:textId="77777777" w:rsidR="00B57988" w:rsidRDefault="00B57988" w:rsidP="00B57988">
      <w:pPr>
        <w:pStyle w:val="ListParagraph"/>
      </w:pPr>
    </w:p>
    <w:p w14:paraId="5EF47592" w14:textId="77777777" w:rsidR="00B57988" w:rsidRPr="00B57988" w:rsidRDefault="00B57988" w:rsidP="00B57988">
      <w:pPr>
        <w:pStyle w:val="ListParagraph"/>
        <w:spacing w:line="360" w:lineRule="auto"/>
        <w:rPr>
          <w:rFonts w:ascii="Times New Roman" w:hAnsi="Times New Roman" w:cs="Times New Roman"/>
        </w:rPr>
      </w:pPr>
      <w:r>
        <w:rPr>
          <w:rFonts w:ascii="Times New Roman" w:hAnsi="Times New Roman" w:cs="Times New Roman"/>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2440"/>
        <w:gridCol w:w="1108"/>
        <w:gridCol w:w="1681"/>
        <w:gridCol w:w="3067"/>
      </w:tblGrid>
      <w:tr w:rsidR="00B57988" w:rsidRPr="00B57988" w14:paraId="04ADA4F9" w14:textId="77777777" w:rsidTr="00D1144C">
        <w:tc>
          <w:tcPr>
            <w:tcW w:w="2440" w:type="dxa"/>
          </w:tcPr>
          <w:p w14:paraId="634F45C4"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AI Tool</w:t>
            </w:r>
          </w:p>
        </w:tc>
        <w:tc>
          <w:tcPr>
            <w:tcW w:w="1108" w:type="dxa"/>
          </w:tcPr>
          <w:p w14:paraId="73346756"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Date used</w:t>
            </w:r>
          </w:p>
        </w:tc>
        <w:tc>
          <w:tcPr>
            <w:tcW w:w="1681" w:type="dxa"/>
          </w:tcPr>
          <w:p w14:paraId="3C6D471A"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Why did you use this tool</w:t>
            </w:r>
          </w:p>
        </w:tc>
        <w:tc>
          <w:tcPr>
            <w:tcW w:w="3067" w:type="dxa"/>
          </w:tcPr>
          <w:p w14:paraId="474D89D6" w14:textId="77777777" w:rsidR="00B57988" w:rsidRPr="00B57988" w:rsidRDefault="00B57988" w:rsidP="00D1144C">
            <w:pPr>
              <w:pStyle w:val="ListParagraph"/>
              <w:ind w:left="0"/>
              <w:jc w:val="center"/>
              <w:rPr>
                <w:rFonts w:ascii="Times New Roman" w:hAnsi="Times New Roman" w:cs="Times New Roman"/>
                <w:b/>
                <w:bCs/>
              </w:rPr>
            </w:pPr>
            <w:r>
              <w:rPr>
                <w:rFonts w:ascii="Times New Roman" w:hAnsi="Times New Roman" w:cs="Times New Roman"/>
                <w:b/>
                <w:bCs/>
              </w:rPr>
              <w:t>Example prompt(s)</w:t>
            </w:r>
          </w:p>
        </w:tc>
      </w:tr>
      <w:tr w:rsidR="00B57988" w:rsidRPr="00B57988" w14:paraId="0AAFF18D" w14:textId="77777777" w:rsidTr="00D1144C">
        <w:tc>
          <w:tcPr>
            <w:tcW w:w="2440" w:type="dxa"/>
          </w:tcPr>
          <w:p w14:paraId="149E89D9" w14:textId="77777777" w:rsidR="00B57988" w:rsidRPr="00B57988" w:rsidRDefault="00000000" w:rsidP="00D1144C">
            <w:pPr>
              <w:pStyle w:val="ListParagraph"/>
              <w:ind w:left="0"/>
              <w:rPr>
                <w:rFonts w:ascii="Times New Roman" w:hAnsi="Times New Roman" w:cs="Times New Roman"/>
                <w:i/>
                <w:iCs/>
                <w:sz w:val="18"/>
                <w:szCs w:val="18"/>
              </w:rPr>
            </w:pPr>
            <w:hyperlink r:id="rId11" w:history="1">
              <w:r>
                <w:rPr>
                  <w:rStyle w:val="Hyperlink"/>
                  <w:rFonts w:ascii="Times New Roman" w:hAnsi="Times New Roman" w:cs="Times New Roman"/>
                  <w:i/>
                  <w:iCs/>
                  <w:sz w:val="18"/>
                  <w:szCs w:val="18"/>
                </w:rPr>
                <w:t>https://www.grammarly.com</w:t>
              </w:r>
            </w:hyperlink>
            <w:r>
              <w:rPr>
                <w:rFonts w:ascii="Times New Roman" w:hAnsi="Times New Roman" w:cs="Times New Roman"/>
                <w:i/>
                <w:iCs/>
                <w:sz w:val="18"/>
                <w:szCs w:val="18"/>
              </w:rPr>
              <w:t xml:space="preserve"> </w:t>
            </w:r>
          </w:p>
        </w:tc>
        <w:tc>
          <w:tcPr>
            <w:tcW w:w="1108" w:type="dxa"/>
          </w:tcPr>
          <w:p w14:paraId="211B15D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30/08/2026</w:t>
            </w:r>
          </w:p>
          <w:p w14:paraId="2720871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26/09/2026</w:t>
            </w:r>
          </w:p>
          <w:p w14:paraId="25EB0526"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27/09/2026</w:t>
            </w:r>
          </w:p>
        </w:tc>
        <w:tc>
          <w:tcPr>
            <w:tcW w:w="1681" w:type="dxa"/>
          </w:tcPr>
          <w:p w14:paraId="44315873"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Checking work</w:t>
            </w:r>
          </w:p>
        </w:tc>
        <w:tc>
          <w:tcPr>
            <w:tcW w:w="3067" w:type="dxa"/>
          </w:tcPr>
          <w:p w14:paraId="341AFEDB"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review this work for grammar and spelling errors, including tenses.</w:t>
            </w:r>
          </w:p>
        </w:tc>
      </w:tr>
      <w:tr w:rsidR="00B57988" w:rsidRPr="00B57988" w14:paraId="5E3C33FE" w14:textId="77777777" w:rsidTr="00D1144C">
        <w:tc>
          <w:tcPr>
            <w:tcW w:w="2440" w:type="dxa"/>
          </w:tcPr>
          <w:p w14:paraId="1AD26778" w14:textId="42B3F1D3" w:rsidR="00B57988" w:rsidRPr="00B57988" w:rsidRDefault="0061573E"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Gemini.</w:t>
            </w:r>
            <w:r w:rsidR="00B57988">
              <w:rPr>
                <w:rFonts w:ascii="Times New Roman" w:hAnsi="Times New Roman" w:cs="Times New Roman"/>
                <w:i/>
                <w:iCs/>
                <w:sz w:val="18"/>
                <w:szCs w:val="18"/>
              </w:rPr>
              <w:t>Google.com)</w:t>
            </w:r>
          </w:p>
        </w:tc>
        <w:tc>
          <w:tcPr>
            <w:tcW w:w="1108" w:type="dxa"/>
          </w:tcPr>
          <w:p w14:paraId="14D837BE"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30/5/2026</w:t>
            </w:r>
          </w:p>
          <w:p w14:paraId="45DF42FF"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31/5/2026</w:t>
            </w:r>
          </w:p>
          <w:p w14:paraId="211A1BB6"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30/7/2026</w:t>
            </w:r>
          </w:p>
          <w:p w14:paraId="01A5DE4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30/8/2026</w:t>
            </w:r>
          </w:p>
          <w:p w14:paraId="534BFB84"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26/9/2026</w:t>
            </w:r>
          </w:p>
        </w:tc>
        <w:tc>
          <w:tcPr>
            <w:tcW w:w="1681" w:type="dxa"/>
          </w:tcPr>
          <w:p w14:paraId="24FCCE9F"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Help to understand SPSS; structuring bibliography;</w:t>
            </w:r>
          </w:p>
          <w:p w14:paraId="118F7CA3"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What to include in</w:t>
            </w:r>
          </w:p>
          <w:p w14:paraId="48AD28A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Abstract</w:t>
            </w:r>
          </w:p>
        </w:tc>
        <w:tc>
          <w:tcPr>
            <w:tcW w:w="3067" w:type="dxa"/>
          </w:tcPr>
          <w:p w14:paraId="35FD1AF5"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What is a guide I can use to learn SPSS?</w:t>
            </w:r>
          </w:p>
          <w:p w14:paraId="49FFFAC0"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Is there a video that explains SPSS?</w:t>
            </w:r>
          </w:p>
          <w:p w14:paraId="7C43781B" w14:textId="02FB108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ensure that this bibliography i</w:t>
            </w:r>
            <w:r w:rsidR="0061573E">
              <w:rPr>
                <w:rFonts w:ascii="Times New Roman" w:hAnsi="Times New Roman" w:cs="Times New Roman"/>
                <w:i/>
                <w:iCs/>
                <w:sz w:val="18"/>
                <w:szCs w:val="18"/>
              </w:rPr>
              <w:t>s in</w:t>
            </w:r>
            <w:r>
              <w:rPr>
                <w:rFonts w:ascii="Times New Roman" w:hAnsi="Times New Roman" w:cs="Times New Roman"/>
                <w:i/>
                <w:iCs/>
                <w:sz w:val="18"/>
                <w:szCs w:val="18"/>
              </w:rPr>
              <w:t xml:space="preserve"> alphabetical order and structure it (with indentations) so that it matches APA standard.</w:t>
            </w:r>
          </w:p>
          <w:p w14:paraId="43639447"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Please let me know the structure for an Abstract for an academic paper</w:t>
            </w:r>
          </w:p>
        </w:tc>
      </w:tr>
      <w:tr w:rsidR="00B57988" w:rsidRPr="00B57988" w14:paraId="20C01F03" w14:textId="77777777" w:rsidTr="00D1144C">
        <w:tc>
          <w:tcPr>
            <w:tcW w:w="2440" w:type="dxa"/>
          </w:tcPr>
          <w:p w14:paraId="46A38D10" w14:textId="4928B1A8"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Claude.</w:t>
            </w:r>
            <w:r w:rsidR="0061573E">
              <w:rPr>
                <w:rFonts w:ascii="Times New Roman" w:hAnsi="Times New Roman" w:cs="Times New Roman"/>
                <w:i/>
                <w:iCs/>
                <w:sz w:val="18"/>
                <w:szCs w:val="18"/>
              </w:rPr>
              <w:t>ai</w:t>
            </w:r>
          </w:p>
        </w:tc>
        <w:tc>
          <w:tcPr>
            <w:tcW w:w="1108" w:type="dxa"/>
          </w:tcPr>
          <w:p w14:paraId="6E40CA25" w14:textId="77777777" w:rsid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27/09/2026</w:t>
            </w:r>
          </w:p>
          <w:p w14:paraId="0B6766F9" w14:textId="09FFF601" w:rsidR="00650133" w:rsidRPr="00B57988" w:rsidRDefault="00650133"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30/09/2026</w:t>
            </w:r>
          </w:p>
        </w:tc>
        <w:tc>
          <w:tcPr>
            <w:tcW w:w="1681" w:type="dxa"/>
          </w:tcPr>
          <w:p w14:paraId="18E60EDD" w14:textId="77777777"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Checking work</w:t>
            </w:r>
          </w:p>
        </w:tc>
        <w:tc>
          <w:tcPr>
            <w:tcW w:w="3067" w:type="dxa"/>
          </w:tcPr>
          <w:p w14:paraId="4CD4F4CC" w14:textId="6F7C14F1" w:rsidR="00B57988" w:rsidRPr="00B57988" w:rsidRDefault="00B57988" w:rsidP="00D1144C">
            <w:pPr>
              <w:pStyle w:val="ListParagraph"/>
              <w:ind w:left="0"/>
              <w:rPr>
                <w:rFonts w:ascii="Times New Roman" w:hAnsi="Times New Roman" w:cs="Times New Roman"/>
                <w:i/>
                <w:iCs/>
                <w:sz w:val="18"/>
                <w:szCs w:val="18"/>
              </w:rPr>
            </w:pPr>
            <w:r>
              <w:rPr>
                <w:rFonts w:ascii="Times New Roman" w:hAnsi="Times New Roman" w:cs="Times New Roman"/>
                <w:i/>
                <w:iCs/>
                <w:sz w:val="18"/>
                <w:szCs w:val="18"/>
              </w:rPr>
              <w:t xml:space="preserve">Please give a thorough look through this paper, checking for grammar </w:t>
            </w:r>
            <w:r w:rsidR="0061573E">
              <w:rPr>
                <w:rFonts w:ascii="Times New Roman" w:hAnsi="Times New Roman" w:cs="Times New Roman"/>
                <w:i/>
                <w:iCs/>
                <w:sz w:val="18"/>
                <w:szCs w:val="18"/>
              </w:rPr>
              <w:t xml:space="preserve">and spelling </w:t>
            </w:r>
            <w:r>
              <w:rPr>
                <w:rFonts w:ascii="Times New Roman" w:hAnsi="Times New Roman" w:cs="Times New Roman"/>
                <w:i/>
                <w:iCs/>
                <w:sz w:val="18"/>
                <w:szCs w:val="18"/>
              </w:rPr>
              <w:t>mistakes and see if I all my references are properly cited in bibliography by correct date</w:t>
            </w:r>
          </w:p>
        </w:tc>
      </w:tr>
    </w:tbl>
    <w:p w14:paraId="057274F5" w14:textId="77777777" w:rsidR="00B57988" w:rsidRDefault="00B57988" w:rsidP="00B57988"/>
    <w:p w14:paraId="12FD9DB1" w14:textId="77777777" w:rsidR="006E1291" w:rsidRDefault="006E1291" w:rsidP="0061249E">
      <w:pPr>
        <w:spacing w:line="480" w:lineRule="auto"/>
        <w:jc w:val="center"/>
        <w:rPr>
          <w:sz w:val="32"/>
          <w:szCs w:val="32"/>
        </w:rPr>
      </w:pPr>
    </w:p>
    <w:p w14:paraId="26975C1B" w14:textId="77777777" w:rsidR="00B57988" w:rsidRDefault="00B57988" w:rsidP="0061249E">
      <w:pPr>
        <w:spacing w:line="480" w:lineRule="auto"/>
        <w:jc w:val="center"/>
        <w:rPr>
          <w:sz w:val="32"/>
          <w:szCs w:val="32"/>
        </w:rPr>
      </w:pPr>
    </w:p>
    <w:p w14:paraId="17B53241" w14:textId="77777777" w:rsidR="00B57988" w:rsidRDefault="00B57988" w:rsidP="0061249E">
      <w:pPr>
        <w:spacing w:line="480" w:lineRule="auto"/>
        <w:jc w:val="center"/>
        <w:rPr>
          <w:sz w:val="32"/>
          <w:szCs w:val="32"/>
        </w:rPr>
      </w:pPr>
    </w:p>
    <w:p w14:paraId="1D55B52B" w14:textId="77777777" w:rsidR="00B57988" w:rsidRDefault="00B57988" w:rsidP="0061249E">
      <w:pPr>
        <w:spacing w:line="480" w:lineRule="auto"/>
        <w:jc w:val="center"/>
        <w:rPr>
          <w:sz w:val="32"/>
          <w:szCs w:val="32"/>
        </w:rPr>
      </w:pPr>
    </w:p>
    <w:p w14:paraId="7C13E605" w14:textId="77777777" w:rsidR="00B57988" w:rsidRDefault="00B57988" w:rsidP="0061249E">
      <w:pPr>
        <w:spacing w:line="480" w:lineRule="auto"/>
        <w:jc w:val="center"/>
        <w:rPr>
          <w:sz w:val="32"/>
          <w:szCs w:val="32"/>
        </w:rPr>
      </w:pPr>
    </w:p>
    <w:p w14:paraId="226C3EE3" w14:textId="77777777" w:rsidR="00B57988" w:rsidRDefault="00B57988" w:rsidP="0061249E">
      <w:pPr>
        <w:spacing w:line="480" w:lineRule="auto"/>
        <w:jc w:val="center"/>
        <w:rPr>
          <w:sz w:val="32"/>
          <w:szCs w:val="32"/>
        </w:rPr>
      </w:pPr>
    </w:p>
    <w:p w14:paraId="2DB541B0" w14:textId="77777777" w:rsidR="00B57988" w:rsidRDefault="00B57988" w:rsidP="0061249E">
      <w:pPr>
        <w:spacing w:line="480" w:lineRule="auto"/>
        <w:jc w:val="center"/>
        <w:rPr>
          <w:sz w:val="32"/>
          <w:szCs w:val="32"/>
        </w:rPr>
      </w:pPr>
    </w:p>
    <w:p w14:paraId="1DA5D1C2" w14:textId="77777777" w:rsidR="006A1259" w:rsidRDefault="006A1259" w:rsidP="00855CBC">
      <w:pPr>
        <w:spacing w:line="480" w:lineRule="auto"/>
        <w:rPr>
          <w:sz w:val="32"/>
          <w:szCs w:val="32"/>
        </w:rPr>
      </w:pPr>
    </w:p>
    <w:p w14:paraId="7D6CCAA0" w14:textId="77777777" w:rsidR="006E1291" w:rsidRDefault="00B57988" w:rsidP="0061249E">
      <w:pPr>
        <w:spacing w:line="480" w:lineRule="auto"/>
        <w:jc w:val="center"/>
        <w:rPr>
          <w:b/>
          <w:bCs/>
          <w:i/>
          <w:iCs/>
          <w:sz w:val="32"/>
          <w:szCs w:val="32"/>
        </w:rPr>
      </w:pPr>
      <w:r>
        <w:rPr>
          <w:b/>
          <w:bCs/>
          <w:i/>
          <w:iCs/>
          <w:sz w:val="32"/>
          <w:szCs w:val="32"/>
        </w:rPr>
        <w:t>Ethics Statement</w:t>
      </w:r>
    </w:p>
    <w:p w14:paraId="51A66372" w14:textId="77777777" w:rsidR="00B57988" w:rsidRPr="00B57988" w:rsidRDefault="00B57988" w:rsidP="00B57988">
      <w:pPr>
        <w:spacing w:line="360" w:lineRule="auto"/>
      </w:pPr>
      <w:r>
        <w:t>This paper was written in accordance with the guidelines outlined in the PG2 / E1 form of 2023, with Nripatri Rupp as the Principal Researcher and Dr. Kate Piper as the Supervisor</w:t>
      </w:r>
    </w:p>
    <w:p w14:paraId="7741E7E6" w14:textId="77777777" w:rsidR="006E1291" w:rsidRDefault="006E1291" w:rsidP="0061249E">
      <w:pPr>
        <w:spacing w:line="480" w:lineRule="auto"/>
        <w:jc w:val="center"/>
        <w:rPr>
          <w:sz w:val="32"/>
          <w:szCs w:val="32"/>
        </w:rPr>
      </w:pPr>
    </w:p>
    <w:p w14:paraId="366A5A71" w14:textId="77777777" w:rsidR="006E1291" w:rsidRDefault="006E1291" w:rsidP="0061249E">
      <w:pPr>
        <w:spacing w:line="480" w:lineRule="auto"/>
        <w:jc w:val="center"/>
        <w:rPr>
          <w:sz w:val="32"/>
          <w:szCs w:val="32"/>
        </w:rPr>
      </w:pPr>
    </w:p>
    <w:p w14:paraId="291C6C81" w14:textId="77777777" w:rsidR="006E1291" w:rsidRDefault="006E1291" w:rsidP="0061249E">
      <w:pPr>
        <w:spacing w:line="480" w:lineRule="auto"/>
        <w:jc w:val="center"/>
        <w:rPr>
          <w:sz w:val="32"/>
          <w:szCs w:val="32"/>
        </w:rPr>
      </w:pPr>
    </w:p>
    <w:p w14:paraId="427B6755" w14:textId="77777777" w:rsidR="006E1291" w:rsidRDefault="006E1291" w:rsidP="001513F7">
      <w:pPr>
        <w:spacing w:line="480" w:lineRule="auto"/>
        <w:rPr>
          <w:sz w:val="32"/>
          <w:szCs w:val="32"/>
        </w:rPr>
      </w:pPr>
    </w:p>
    <w:p w14:paraId="1337F2E3" w14:textId="77777777" w:rsidR="00855CBC" w:rsidRDefault="00855CBC" w:rsidP="001513F7">
      <w:pPr>
        <w:spacing w:line="480" w:lineRule="auto"/>
        <w:rPr>
          <w:sz w:val="32"/>
          <w:szCs w:val="32"/>
        </w:rPr>
      </w:pPr>
    </w:p>
    <w:p w14:paraId="646D9B1F" w14:textId="77777777" w:rsidR="00855CBC" w:rsidRDefault="00855CBC" w:rsidP="001513F7">
      <w:pPr>
        <w:spacing w:line="480" w:lineRule="auto"/>
        <w:rPr>
          <w:sz w:val="32"/>
          <w:szCs w:val="32"/>
        </w:rPr>
      </w:pPr>
    </w:p>
    <w:p w14:paraId="5BE4D7FD" w14:textId="77777777" w:rsidR="00B57988" w:rsidRDefault="00B57988" w:rsidP="0061249E">
      <w:pPr>
        <w:spacing w:line="480" w:lineRule="auto"/>
        <w:jc w:val="center"/>
        <w:rPr>
          <w:b/>
          <w:bCs/>
          <w:i/>
          <w:iCs/>
          <w:sz w:val="32"/>
          <w:szCs w:val="32"/>
        </w:rPr>
      </w:pPr>
    </w:p>
    <w:p w14:paraId="753EFC0B" w14:textId="77777777" w:rsidR="00A21E67" w:rsidRPr="00FD0AA7" w:rsidRDefault="00A21E67" w:rsidP="0061249E">
      <w:pPr>
        <w:spacing w:line="480" w:lineRule="auto"/>
        <w:jc w:val="center"/>
        <w:rPr>
          <w:b/>
          <w:bCs/>
          <w:i/>
          <w:iCs/>
          <w:sz w:val="32"/>
          <w:szCs w:val="32"/>
        </w:rPr>
      </w:pPr>
      <w:r>
        <w:rPr>
          <w:b/>
          <w:bCs/>
          <w:i/>
          <w:iCs/>
          <w:sz w:val="32"/>
          <w:szCs w:val="32"/>
        </w:rPr>
        <w:lastRenderedPageBreak/>
        <w:t>Abstract</w:t>
      </w:r>
    </w:p>
    <w:p w14:paraId="0C582ADC" w14:textId="77777777" w:rsidR="00A21E67" w:rsidRDefault="00A21E67" w:rsidP="00A21E67">
      <w:pPr>
        <w:spacing w:line="480" w:lineRule="auto"/>
      </w:pPr>
    </w:p>
    <w:p w14:paraId="2D70ECF3" w14:textId="110EB71A" w:rsidR="00A21E67" w:rsidRPr="00FD0AA7" w:rsidRDefault="00A21E67" w:rsidP="00A21E67">
      <w:pPr>
        <w:spacing w:line="480" w:lineRule="auto"/>
      </w:pPr>
      <w:r>
        <w:t>This paper examines the use of small-sided games (SSGs) to improve Fundamental Movement Skills (FMS) and increase enjoyment for a lower elementary (ages 6 – 9) Montessori class in Vancouver, Canada. This was a four-week case study with an action research aspect, involving twenty students who participated in a twice-weekly 40-minute PE class. Small-sided games were included that had object control/manipulatives, as well as games with both locomotor and non-locomotor movements. Seven Fundamental Movement Skills, namely jumping, skipping, running, balancing, ball rolling, catching, and striking, were assessed before and after the intervention using the Winnipeg School Division rubric. There was also a mid-study focus group which was analyzed using thematic analysis. The results of the focus group led to mid-study adjustments. Three of the seven skills showed statistically significant gains (</w:t>
      </w:r>
      <w:r>
        <w:rPr>
          <w:i/>
          <w:iCs/>
        </w:rPr>
        <w:t>p &lt;</w:t>
      </w:r>
      <w:r>
        <w:t xml:space="preserve"> 0.05), namely jumping, ball rolling, and striking, with catching approaching significance, while running, skipping, and balancing were essentially unchanged. The qualitative findings showed that children were more engaged when they were given the opportunity to modify games, and that games with clear, visible targets or a clear scoring component were ranked as the most enjoyable. Overall, the results suggest that SSGs mesh well with the Montessori principles of independence and small-group learning for elementary students, and can complement the Montessori philosophy children are exposed to in the classroom</w:t>
      </w:r>
      <w:r w:rsidR="007415BD">
        <w:t>.</w:t>
      </w:r>
    </w:p>
    <w:p w14:paraId="6A36C49D" w14:textId="77777777" w:rsidR="00A21E67" w:rsidRDefault="00A21E67" w:rsidP="00A21E67">
      <w:pPr>
        <w:spacing w:line="480" w:lineRule="auto"/>
        <w:ind w:left="720" w:hanging="360"/>
        <w:jc w:val="center"/>
      </w:pPr>
    </w:p>
    <w:p w14:paraId="5221AD60" w14:textId="77777777" w:rsidR="00A21E67" w:rsidRDefault="00A21E67" w:rsidP="00A21E67">
      <w:pPr>
        <w:spacing w:line="480" w:lineRule="auto"/>
      </w:pPr>
    </w:p>
    <w:p w14:paraId="71051CC1" w14:textId="77777777" w:rsidR="00A21E67" w:rsidRDefault="00A21E67" w:rsidP="00A21E67">
      <w:pPr>
        <w:spacing w:line="480" w:lineRule="auto"/>
        <w:ind w:left="720" w:hanging="360"/>
        <w:jc w:val="center"/>
      </w:pPr>
    </w:p>
    <w:p w14:paraId="6C2D12FE" w14:textId="77777777" w:rsidR="007C0014" w:rsidRDefault="007C0014" w:rsidP="000D3252">
      <w:pPr>
        <w:pStyle w:val="Heading1"/>
        <w:spacing w:line="480" w:lineRule="auto"/>
        <w:ind w:left="360"/>
        <w:jc w:val="center"/>
        <w:rPr>
          <w:rFonts w:ascii="Times New Roman" w:eastAsia="Times New Roman" w:hAnsi="Times New Roman" w:cs="Times New Roman"/>
          <w:i/>
          <w:iCs/>
          <w:sz w:val="32"/>
          <w:szCs w:val="32"/>
        </w:rPr>
        <w:sectPr w:rsidR="007C0014" w:rsidSect="005013B3">
          <w:pgSz w:w="12240" w:h="15840"/>
          <w:pgMar w:top="1076" w:right="1440" w:bottom="1440" w:left="1440" w:header="708" w:footer="708" w:gutter="0"/>
          <w:pgNumType w:fmt="lowerRoman" w:start="1"/>
          <w:cols w:space="720"/>
          <w:docGrid w:linePitch="326"/>
        </w:sectPr>
      </w:pPr>
    </w:p>
    <w:p w14:paraId="183E9648" w14:textId="77777777" w:rsidR="00A21E67" w:rsidRPr="00A21E67" w:rsidRDefault="000D3252" w:rsidP="000D3252">
      <w:pPr>
        <w:pStyle w:val="Heading1"/>
        <w:spacing w:line="480" w:lineRule="auto"/>
        <w:ind w:left="360"/>
        <w:jc w:val="center"/>
        <w:rPr>
          <w:rFonts w:ascii="Times New Roman" w:eastAsia="Times New Roman" w:hAnsi="Times New Roman" w:cs="Times New Roman"/>
          <w:i/>
          <w:iCs/>
          <w:sz w:val="32"/>
          <w:szCs w:val="32"/>
        </w:rPr>
      </w:pPr>
      <w:r>
        <w:rPr>
          <w:rFonts w:ascii="Times New Roman" w:eastAsia="Times New Roman" w:hAnsi="Times New Roman" w:cs="Times New Roman"/>
          <w:i/>
          <w:iCs/>
          <w:sz w:val="32"/>
          <w:szCs w:val="32"/>
        </w:rPr>
        <w:lastRenderedPageBreak/>
        <w:t>Part 1: Introduction</w:t>
      </w:r>
    </w:p>
    <w:p w14:paraId="3418134F" w14:textId="77777777" w:rsidR="00A21E67" w:rsidRDefault="00A21E67" w:rsidP="00A21E67">
      <w:pPr>
        <w:pStyle w:val="Heading1"/>
        <w:spacing w:line="480" w:lineRule="auto"/>
      </w:pPr>
      <w:r>
        <w:rPr>
          <w:rFonts w:ascii="Times New Roman" w:eastAsia="Times New Roman" w:hAnsi="Times New Roman" w:cs="Times New Roman"/>
        </w:rPr>
        <w:t>1.1 Background and Context</w:t>
      </w:r>
    </w:p>
    <w:p w14:paraId="1AA99EA9" w14:textId="0F540538" w:rsidR="00A21E67" w:rsidRDefault="00A21E67" w:rsidP="00A21E67">
      <w:pPr>
        <w:spacing w:line="480" w:lineRule="auto"/>
      </w:pPr>
      <w:r>
        <w:t>Physical education has long been recognized as an essential aspect of a child’s development, both for its own sake and as a part of an overall educational plan. In Montessori pedagogy, the foremost idea is that the child is always in the mode of self-construction and it is therefore incumbent on educators to provide the optimal environment for the child’s development, whether this is in the preschool (ages 3 - 6) or in the Lower Elementary (ages 6 - 9) or the Upper Elementary (ages 9 - 12) (Montessori 1948/1967). To this end, I have been trying to find ways to use materials and lesson structures in my Physical Health Education (PHE) classes that reflect the child’s in-class learning experience. Initially, I ran my PE classes as full-field or full-gym games, along with drills, and while this would work well in many respects, I found that there was too great a variance between the younger children and the older ones in the same activity, with a loss of interest happening in the less skilled or younger children as a consequence.</w:t>
      </w:r>
    </w:p>
    <w:p w14:paraId="27F4B5D7" w14:textId="77777777" w:rsidR="00A21E67" w:rsidRDefault="00A21E67" w:rsidP="00A21E67">
      <w:pPr>
        <w:spacing w:line="480" w:lineRule="auto"/>
      </w:pPr>
      <w:r>
        <w:t>This paper will look at the use of small-sided games and other small-group activities to increase fundamental movement skills (FMS) and overall enjoyment of younger children (ages 6-9) in a PHE class. I conducted a case study with an action-research aspect with one of the classes at Vancouver Montessori School (VMS). This is a semi-private (i.e., partially government-funded) school in the southern part of Vancouver, which has three preschool classes (ages 3-6), with most of these students proceeding to the elementary (primary) program, which is made up of three classes for the Lower Elementary (ages 6-9) and three classes in the Upper Elementary (ages 10-13), with an average of about twenty children per classroom.</w:t>
      </w:r>
    </w:p>
    <w:p w14:paraId="3CB1786B" w14:textId="62526AA5" w:rsidR="00A21E67" w:rsidRDefault="00A21E67" w:rsidP="00A21E67">
      <w:pPr>
        <w:spacing w:line="480" w:lineRule="auto"/>
      </w:pPr>
      <w:r>
        <w:lastRenderedPageBreak/>
        <w:t xml:space="preserve">It has been found that in many </w:t>
      </w:r>
      <w:r w:rsidR="007415BD">
        <w:t>e</w:t>
      </w:r>
      <w:r>
        <w:t>lementary schools in Canada, PE has been overlooked or not emphasized, given that many of these are taught by a generalist teacher, who may have various reasons for not delivering instruction at the optimal level (Fletcher &amp; Mandigo 2012). Fortunately, I am in a school where the PE period is considered more than just a break for the classroom teacher. This is probably linked to one of the central concepts of Montessori education at the elementary level, that of 'Cosmic Education' (Montessori 1948/1967), a holistic view of educating the whole child in ways that are interrelated and interconnected. As an illustration of Cosmic Education, geometry, which literally means 'measuring the earth', uses lessons that show how measurements of land informed basic geometric theorems. In this example, the lesson for introducing the basis of the Pythagorean Theorem is to give children a long rope divided into twelve sections, along with the story of how the Egyptians had to re-measure their fields each year after the flooding of the Nile. Each child in a group then holds a knot of the rope to form a right-angled triangle measuring 3x4x5. In a single lesson there is the integration of geometry, geography, and history, and children participate through movement and the use of tactile devices, so that the value of movement and manipulatives for children's overall development is already an inherent part of the curriculum (Montessori 1948/1967), and so it is something that aligns with PE instruction that also uses objects.</w:t>
      </w:r>
    </w:p>
    <w:p w14:paraId="70E84365" w14:textId="77777777" w:rsidR="00A21E67" w:rsidRDefault="00A21E67" w:rsidP="00A21E67">
      <w:pPr>
        <w:spacing w:line="480" w:lineRule="auto"/>
      </w:pPr>
      <w:r>
        <w:t xml:space="preserve">In a Montessori classroom, children are of mixed ages, usually spanning a three-year grade range, with most of their lessons taking place in small groups of three to five students and focused on a particular aspect of a subject before the children are given independent time to explore the concepts on their own or, more typically, as a small group. This dovetails nicely with the use of small-sided games as we shall see below, where the children are given the opportunity to explore an activity in its many variations, often finding new ways to perform a skill while staying within the parameters of a lesson. Full group lessons are most notably seen with the </w:t>
      </w:r>
      <w:r>
        <w:lastRenderedPageBreak/>
        <w:t>Great Lessons, usually offered at the beginning of the year, in which an overview of a subject (for example, the History of the Earth) is followed by smaller lessons throughout that explore the subject in greater depth. I believe that PE can mirror this structure in that children might be given a demonstration or, more likely, have seen a general soccer or floor hockey game as a 'big picture', and the subsequent lessons that would be introduced would be small-sided games given throughout the unit (e.g., soccer, floor hockey, dodgeball).</w:t>
      </w:r>
    </w:p>
    <w:p w14:paraId="196E5D6C" w14:textId="77777777" w:rsidR="00A21E67" w:rsidRDefault="00A21E67" w:rsidP="00A21E67">
      <w:pPr>
        <w:spacing w:line="480" w:lineRule="auto"/>
      </w:pPr>
      <w:r>
        <w:t>The social dynamic of PE does differ somewhat from the classroom in that it can introduce a more competitive dimension, as with having different teams. However, even here there are parallels to the classroom in some respects. For example, each class establishes a 'Classroom Agreement' at the start of the year in which guidelines for behaviour are outlined, agreed upon, and written up, with each child then signing the document. In PE, the children agree at the outset to a set of rules and take responsibility for their own behaviour which meshes with this same Classroom Agreement philosophy, and small-sided games with clear guidelines and boundaries give children the opportunity to self-regulate.</w:t>
      </w:r>
    </w:p>
    <w:p w14:paraId="3A02C915" w14:textId="77777777" w:rsidR="00A21E67" w:rsidRDefault="00A21E67" w:rsidP="00A21E67">
      <w:pPr>
        <w:spacing w:line="480" w:lineRule="auto"/>
      </w:pPr>
      <w:r>
        <w:t>As such, it is my belief that small-sided activities, with a minimum of demonstration and an opportunity offered to children to explore the activity either independently or in a small group, would match the experience they already have in the classroom, and would in turn provide greater engagement and enjoyment and, ultimately, improved fundamental movement skills.</w:t>
      </w:r>
    </w:p>
    <w:p w14:paraId="17E90419" w14:textId="77777777" w:rsidR="00A21E67" w:rsidRDefault="00A21E67" w:rsidP="00A21E67">
      <w:pPr>
        <w:pStyle w:val="Heading2"/>
        <w:spacing w:line="480" w:lineRule="auto"/>
      </w:pPr>
      <w:r>
        <w:rPr>
          <w:rFonts w:ascii="Times New Roman" w:eastAsia="Times New Roman" w:hAnsi="Times New Roman" w:cs="Times New Roman"/>
        </w:rPr>
        <w:t>1.2 Research Purpose and Questions</w:t>
      </w:r>
    </w:p>
    <w:p w14:paraId="614EE1E9" w14:textId="77777777" w:rsidR="00A21E67" w:rsidRDefault="00A21E67" w:rsidP="00A21E67">
      <w:pPr>
        <w:spacing w:line="480" w:lineRule="auto"/>
      </w:pPr>
      <w:r>
        <w:t xml:space="preserve">This research seeks to address to what extent small-sided games, which incorporate aspects of the Teaching Games for Understanding (TGfU) model and task constraints, improve both fundamental movement skills and overall enjoyment of PE across a variety of activities for </w:t>
      </w:r>
      <w:r>
        <w:lastRenderedPageBreak/>
        <w:t>children in a multi-age Montessori elementary classroom. A second question is whether these games are enjoyed or experienced differently within the entire age spectrum of the classroom.</w:t>
      </w:r>
    </w:p>
    <w:p w14:paraId="2A3D95A4" w14:textId="77777777" w:rsidR="00A21E67" w:rsidRDefault="00A21E67" w:rsidP="00A21E67">
      <w:pPr>
        <w:pStyle w:val="Heading2"/>
        <w:spacing w:line="480" w:lineRule="auto"/>
      </w:pPr>
      <w:r>
        <w:rPr>
          <w:rFonts w:ascii="Times New Roman" w:eastAsia="Times New Roman" w:hAnsi="Times New Roman" w:cs="Times New Roman"/>
        </w:rPr>
        <w:t>1.3 Aim and Objectives</w:t>
      </w:r>
    </w:p>
    <w:p w14:paraId="17A280EF" w14:textId="77777777" w:rsidR="00A21E67" w:rsidRDefault="00A21E67" w:rsidP="00A21E67">
      <w:pPr>
        <w:spacing w:line="480" w:lineRule="auto"/>
      </w:pPr>
      <w:r>
        <w:t>The overall aims of this study are therefore:</w:t>
      </w:r>
    </w:p>
    <w:p w14:paraId="503907D2" w14:textId="77777777" w:rsidR="00A21E67" w:rsidRDefault="00A21E67" w:rsidP="00A21E67">
      <w:pPr>
        <w:pBdr>
          <w:top w:val="nil"/>
          <w:left w:val="nil"/>
          <w:bottom w:val="nil"/>
          <w:right w:val="nil"/>
          <w:between w:val="nil"/>
        </w:pBdr>
        <w:spacing w:after="0" w:line="480" w:lineRule="auto"/>
        <w:ind w:left="360" w:hanging="360"/>
      </w:pPr>
      <w:r>
        <w:rPr>
          <w:color w:val="000000"/>
        </w:rPr>
        <w:t>to increase children's Fundamental Movement Skills and overall enjoyment of PE through the use of small-sided games, using aspects of the Teaching Games for Understanding model including constraints;</w:t>
      </w:r>
    </w:p>
    <w:p w14:paraId="36EDE991" w14:textId="77777777" w:rsidR="00A21E67" w:rsidRDefault="00A21E67" w:rsidP="00A21E67">
      <w:pPr>
        <w:pBdr>
          <w:top w:val="nil"/>
          <w:left w:val="nil"/>
          <w:bottom w:val="nil"/>
          <w:right w:val="nil"/>
          <w:between w:val="nil"/>
        </w:pBdr>
        <w:spacing w:after="0" w:line="480" w:lineRule="auto"/>
        <w:ind w:left="360" w:hanging="360"/>
      </w:pPr>
      <w:r>
        <w:rPr>
          <w:color w:val="000000"/>
        </w:rPr>
        <w:t>to measure quantitatively the difference in children's fundamental movement skills over a four-week period across seven different areas, four of which would be without an object (three locomotor and one balancing skill) and three with an object, using the Winnipeg School Division scale;</w:t>
      </w:r>
    </w:p>
    <w:p w14:paraId="60263731" w14:textId="77777777" w:rsidR="00A21E67" w:rsidRDefault="00A21E67" w:rsidP="00A21E67">
      <w:pPr>
        <w:pBdr>
          <w:top w:val="nil"/>
          <w:left w:val="nil"/>
          <w:bottom w:val="nil"/>
          <w:right w:val="nil"/>
          <w:between w:val="nil"/>
        </w:pBdr>
        <w:spacing w:after="0" w:line="480" w:lineRule="auto"/>
        <w:ind w:left="360" w:hanging="360"/>
      </w:pPr>
      <w:r>
        <w:rPr>
          <w:color w:val="000000"/>
        </w:rPr>
        <w:t>to create a program of small-sided games to improve Fundamental Movement Skills;</w:t>
      </w:r>
    </w:p>
    <w:p w14:paraId="352032A3" w14:textId="77777777" w:rsidR="00A21E67" w:rsidRDefault="00A21E67" w:rsidP="00A21E67">
      <w:pPr>
        <w:pBdr>
          <w:top w:val="nil"/>
          <w:left w:val="nil"/>
          <w:bottom w:val="nil"/>
          <w:right w:val="nil"/>
          <w:between w:val="nil"/>
        </w:pBdr>
        <w:spacing w:after="120" w:line="480" w:lineRule="auto"/>
        <w:ind w:left="360" w:hanging="360"/>
      </w:pPr>
      <w:r>
        <w:rPr>
          <w:color w:val="000000"/>
        </w:rPr>
        <w:t>to use a focus group to discover which games students found enjoyable and which they did not, with the possibility of adjusting the games if needed.</w:t>
      </w:r>
    </w:p>
    <w:p w14:paraId="2F4356E8" w14:textId="77777777" w:rsidR="00A21E67" w:rsidRDefault="00A21E67" w:rsidP="00A21E67">
      <w:pPr>
        <w:pStyle w:val="Heading2"/>
        <w:spacing w:line="480" w:lineRule="auto"/>
      </w:pPr>
      <w:r>
        <w:rPr>
          <w:rFonts w:ascii="Times New Roman" w:eastAsia="Times New Roman" w:hAnsi="Times New Roman" w:cs="Times New Roman"/>
        </w:rPr>
        <w:t>1.4 Significance and Scope</w:t>
      </w:r>
    </w:p>
    <w:p w14:paraId="4569C4E4" w14:textId="77777777" w:rsidR="00A21E67" w:rsidRDefault="00A21E67" w:rsidP="00A21E67">
      <w:pPr>
        <w:spacing w:line="480" w:lineRule="auto"/>
      </w:pPr>
      <w:r>
        <w:t>I believe this project is important because while Montessori pedagogy is highly developed around classroom materials, there is comparatively little research that I could find about how its principles translate directly into a physical education setting, particularly a younger, multi-age one. This study aims to address some of these issues using a single lower elementary (ages 6 – 9) class as a cohort.</w:t>
      </w:r>
    </w:p>
    <w:p w14:paraId="05B34B07" w14:textId="3CB94309" w:rsidR="00A21E67" w:rsidRDefault="00A21E67" w:rsidP="00A21E67">
      <w:pPr>
        <w:spacing w:line="480" w:lineRule="auto"/>
      </w:pPr>
      <w:r>
        <w:t>Naturally, the scope of the study is limited by both time and number</w:t>
      </w:r>
      <w:r w:rsidR="007415BD">
        <w:t xml:space="preserve"> </w:t>
      </w:r>
      <w:r>
        <w:t>of participants, given that there are only approximately twenty students participating over a four-week period, and so I</w:t>
      </w:r>
      <w:r w:rsidR="007415BD">
        <w:t xml:space="preserve"> </w:t>
      </w:r>
      <w:r>
        <w:t xml:space="preserve">am </w:t>
      </w:r>
      <w:r>
        <w:lastRenderedPageBreak/>
        <w:t>using this as a case study. However, although a case study of this kind lacks a control group for comparison, there is the expectation that whatever takes place in the study can be expanded and applied to the other lower elementary classrooms in the school, with the possibility that it could be applied with some modifications to the upper elementary classes as well. Still, a case study may not be useful as a predictive model (Smith 2018). Also, given that I am both the researcher and the PE teacher, I will begin with some initial bias in that I will be choosing among the three Lower Elementary classes based partly on which has been most 'normalised' in their behaviour by the time the study begins, since a class requiring significant behavioural interventions would fall outside the scope of the research and would limit how much attention I could give to the study itself.</w:t>
      </w:r>
    </w:p>
    <w:p w14:paraId="2E407CB5" w14:textId="77777777" w:rsidR="00B57988" w:rsidRDefault="00B57988" w:rsidP="00A21E67">
      <w:pPr>
        <w:spacing w:line="480" w:lineRule="auto"/>
      </w:pPr>
    </w:p>
    <w:p w14:paraId="7AFD0763" w14:textId="77777777" w:rsidR="00B57988" w:rsidRDefault="00B57988" w:rsidP="00A21E67">
      <w:pPr>
        <w:spacing w:line="480" w:lineRule="auto"/>
      </w:pPr>
    </w:p>
    <w:p w14:paraId="581166C9" w14:textId="77777777" w:rsidR="00B57988" w:rsidRDefault="00B57988" w:rsidP="00A21E67">
      <w:pPr>
        <w:spacing w:line="480" w:lineRule="auto"/>
      </w:pPr>
    </w:p>
    <w:p w14:paraId="2EA11698" w14:textId="77777777" w:rsidR="00B57988" w:rsidRDefault="00B57988" w:rsidP="00A21E67">
      <w:pPr>
        <w:spacing w:line="480" w:lineRule="auto"/>
      </w:pPr>
    </w:p>
    <w:p w14:paraId="74EC9C6F" w14:textId="77777777" w:rsidR="00B57988" w:rsidRDefault="00B57988" w:rsidP="00A21E67">
      <w:pPr>
        <w:spacing w:line="480" w:lineRule="auto"/>
      </w:pPr>
    </w:p>
    <w:p w14:paraId="343A38A6" w14:textId="77777777" w:rsidR="00B57988" w:rsidRDefault="00B57988" w:rsidP="00A21E67">
      <w:pPr>
        <w:spacing w:line="480" w:lineRule="auto"/>
      </w:pPr>
    </w:p>
    <w:p w14:paraId="389C088E" w14:textId="77777777" w:rsidR="00B57988" w:rsidRDefault="00B57988" w:rsidP="00A21E67">
      <w:pPr>
        <w:spacing w:line="480" w:lineRule="auto"/>
      </w:pPr>
    </w:p>
    <w:p w14:paraId="5500F7AA" w14:textId="77777777" w:rsidR="00B57988" w:rsidRDefault="00B57988" w:rsidP="00A21E67">
      <w:pPr>
        <w:spacing w:line="480" w:lineRule="auto"/>
      </w:pPr>
    </w:p>
    <w:p w14:paraId="212A2AEC" w14:textId="77777777" w:rsidR="00A21E67" w:rsidRDefault="000D3252" w:rsidP="00A21E67">
      <w:pPr>
        <w:pStyle w:val="Heading1"/>
        <w:spacing w:line="480" w:lineRule="auto"/>
        <w:jc w:val="center"/>
        <w:rPr>
          <w:i/>
          <w:iCs/>
        </w:rPr>
      </w:pPr>
      <w:r>
        <w:rPr>
          <w:rFonts w:ascii="Times New Roman" w:eastAsia="Times New Roman" w:hAnsi="Times New Roman" w:cs="Times New Roman"/>
          <w:i/>
          <w:iCs/>
        </w:rPr>
        <w:lastRenderedPageBreak/>
        <w:t>Part 2: Literature Review</w:t>
      </w:r>
    </w:p>
    <w:p w14:paraId="69BD645E" w14:textId="77777777" w:rsidR="00A21E67" w:rsidRDefault="00A21E67" w:rsidP="00A21E67">
      <w:pPr>
        <w:pStyle w:val="Heading2"/>
        <w:spacing w:line="480" w:lineRule="auto"/>
      </w:pPr>
      <w:r>
        <w:rPr>
          <w:rFonts w:ascii="Times New Roman" w:eastAsia="Times New Roman" w:hAnsi="Times New Roman" w:cs="Times New Roman"/>
        </w:rPr>
        <w:t>2.1 Montessori Pedagogy and Movement Science</w:t>
      </w:r>
    </w:p>
    <w:p w14:paraId="21C052AD" w14:textId="77777777" w:rsidR="00A21E67" w:rsidRDefault="00A21E67" w:rsidP="00A21E67">
      <w:pPr>
        <w:spacing w:line="480" w:lineRule="auto"/>
      </w:pPr>
      <w:r>
        <w:t xml:space="preserve">With the idea in mind that the child is always in the mode of self-construction, it is incumbent on educators to provide the optimal environment for that development (Montessori 1948/1967). In Montessori pedagogy, the goal is to have the child become an independent, responsible, life-long learner, and this begins in the preschool classroom. In this environment, children are expected to care daily for the classroom materials and there is also a strong emphasis on moving around the classroom while being aware of others as they do their work, using a non-interference policy that allows other children to work without fear of being interrupted. This is intended to have the child internalize the idea that the work they and others do is valuable while also imparting a sense of social responsibility at this early stage of development (Montessori 1948/1967). </w:t>
      </w:r>
    </w:p>
    <w:p w14:paraId="6A30793B" w14:textId="77777777" w:rsidR="00A21E67" w:rsidRDefault="00A21E67" w:rsidP="00A21E67">
      <w:pPr>
        <w:spacing w:line="480" w:lineRule="auto"/>
      </w:pPr>
      <w:r>
        <w:t>This idea of valuing physical activity alongside classroom work optimally continues throughout the elementary (primary) years, which in Montessori pedagogy is termed the Second Plane of Development (Montessori 1948/2007). In this plane, the social aspects of the child become far more pronounced, thus making it important to have a physical education (PE) program that both meshes with this new stage of development and also reflects the child's experience in the classroom, especially if PE is to be included as part of this broader Montessori pedagogy. Linking classroom pedagogy with a physical education model has been shown to benefit the child's overall development (Lynch 2019), and this is strengthened when those who have a stake in the child's development such as teachers, parents, and the children themselves, share a compatibility in the general approach to achieve these ends (Lund &amp; Tannehill 2014).</w:t>
      </w:r>
    </w:p>
    <w:p w14:paraId="60A7CA16" w14:textId="77777777" w:rsidR="00A21E67" w:rsidRDefault="00A21E67" w:rsidP="00A21E67">
      <w:pPr>
        <w:spacing w:line="480" w:lineRule="auto"/>
      </w:pPr>
      <w:r>
        <w:t xml:space="preserve">However, many elementary teachers lack the confidence or knowledge needed to implement activities which can meet the child's fundamental developmental needs. This can lead to a </w:t>
      </w:r>
      <w:r>
        <w:lastRenderedPageBreak/>
        <w:t>subsequent devaluing of PE as an essential part of the curriculum (Faulkner et al. 2008). This sense of devaluing would naturally impact the child's physical development at this important early stage. Seen in this light, the role of a specialist who has the pedagogical skill to prompt appropriate questions in a timely manner, make skilled interventions, and promote dialogue between themselves and the students, and amongst the children themselves, has been shown to positively impact a child's overall cognitive development (Ward &amp; Griggs 2011).</w:t>
      </w:r>
    </w:p>
    <w:p w14:paraId="20009F49" w14:textId="77777777" w:rsidR="00A21E67" w:rsidRDefault="00A21E67" w:rsidP="00A21E67">
      <w:pPr>
        <w:spacing w:line="480" w:lineRule="auto"/>
      </w:pPr>
      <w:r>
        <w:t>One of the key aspects of the Montessori method is Points of Interest, a specific focus the child has when executing a task in the optimal manner (Montessori 1948/1967). For a preschool child in the first stage of development, this may be seen in, say, rolling up a mat with the point of interest focused on ensuring that one edge always remains aligned. Preschool children can excel at a variety of different tasks, each with a distinct point of interest, and when these become internalized, the child can successfully take on greater and more complex tasks. This is vital for the child's cognitive and social development as they move into the Elementary/Primary level, which involves both individual and group work, as they may encounter multiple points of interest in each situation (Ames &amp; Sacks 2021). However, the learning process remains essentially the same: a single point of interest is the focus in the initial stages of the learning process (Montessori 1948/1967). In physical education, this parallels the finding that activities with a simple, singular objective can improve the development of a specific skill as has been seen with the use of small-sided games to improve soccer skills (Clemente et al. 2012).</w:t>
      </w:r>
    </w:p>
    <w:p w14:paraId="52EB7F92" w14:textId="77777777" w:rsidR="00A21E67" w:rsidRDefault="00A21E67" w:rsidP="00A21E67">
      <w:pPr>
        <w:spacing w:line="480" w:lineRule="auto"/>
      </w:pPr>
      <w:r>
        <w:t xml:space="preserve">The use of manipulatives in a Montessori classroom is another core aspect of the pedagogy. With manipulatives used in the classroom, the child can develop a sense of independence as they can learn basic math, geometry, and language through materials they manipulate on their own, while also learning to tie their own shoes, dress for outside, prepare a snack, and so forth (Montessori </w:t>
      </w:r>
      <w:r>
        <w:lastRenderedPageBreak/>
        <w:t>1948/1967). As the child develops their skills in any of these tasks, the need for outside intervention is reduced thus leading to a greater sense of independence and, crucially, the child begins to spontaneously return to this work on their own and do it for extended periods of time. This meshes with the finding that motor skill competence is a significant underlying factor in promoting engagement in physical activity (Stodden et al. 2008). This same pattern has been found to take place for developing specific skills in physical education and the importance of this is underscored by the finding that motor skills acquired by the age of six are a strong indicator of engagement in physical activities even twenty years later (Lloyd et al. 2014).</w:t>
      </w:r>
    </w:p>
    <w:p w14:paraId="2F89EBE4" w14:textId="77777777" w:rsidR="00A21E67" w:rsidRDefault="00A21E67" w:rsidP="00A21E67">
      <w:pPr>
        <w:spacing w:line="480" w:lineRule="auto"/>
      </w:pPr>
      <w:r>
        <w:t xml:space="preserve">This finding may seem to place manipulative-based fundamental movement skills above basic locomotor skills such as running and jumping in the promotion of physical development, although children still need to develop basic locomotor skills as well, since they are involved in virtually every physical activity. Small-sided games can support both aims. For example, aerobic capacity in young soccer players has been found to develop almost as effectively through small-sided games as through specific fitness training (Fernández-Espínola et al. 2020), and it has also been found that non-manipulative skills (e.g., jumping, running, hopping, etc.) seem to improve less through direct instruction than simply as a by-product of children's broader engagement in the activity (Fernández-Espínola et al. 2020). </w:t>
      </w:r>
    </w:p>
    <w:p w14:paraId="592B5A3A" w14:textId="77777777" w:rsidR="00A21E67" w:rsidRDefault="00A21E67" w:rsidP="00A21E67">
      <w:pPr>
        <w:spacing w:line="480" w:lineRule="auto"/>
      </w:pPr>
      <w:r>
        <w:t xml:space="preserve">Montessori theory classifies humans into four general planes of development (Montessori  1948/2007): the First Plane (ages 0 - 6), where the child is primarily a sensory learner, but also involved in language acquisition,  and is seeking to establish physical independence; the Second Plane (ages 6 - 12), in which the child shifts towards abstract thought, a strong sense of justice and morality, and has a strong peer group affiliation;  the Third Plane (ages 12 - 18), where the adolescent has a significant emotional transformation akin to the First Plane, with a strong </w:t>
      </w:r>
      <w:r>
        <w:lastRenderedPageBreak/>
        <w:t>emphasis on personal identity and how they fit into the broader community; and the Fourth Plane, in which the young adult is seeking both economic and social independence, and moves towards the goals of specialization and mastery, and integrating how their developed skills contribute to the world around them. As alluded to above, one of the features that distinguishes the Second Plane child is the significance of social interaction (Montessori 1948/2007). At this stage, socialization and the sense of belonging to a group become paramount, and this is reflected in classroom work. Here, while many of the same academic skills that were developed at the preschool level continue to be built upon, this social process is aided by materials that are specifically designed to accommodate more than one child. For example, the Racks and Tubes material, which is used to help understand long division, works best when multiple children are involved, even up to three or four. In fact, each subject contains many lessons that are optimally suited to small groups (Ames &amp; Sacks 2021). Of course, there always remains a place for independent work in the classroom and most activities can still be completed by a single child which is especially useful for younger children who have yet to transition fully to the Second Plane. In line with this, PE activities with group sizes that match classroom lesson groupings of, say, four or five children, should be expected to produce greater engagement than drills or activities that are exclusively single-child focused. The size of the group can, of course, still be expanded to include the whole class, both in the classroom and for PE. However, while large-sided games of the kind most seen in team sports may serve as an eventual goal for children, they may not be the optimal vehicle for developing fundamental movement skills specifically, given how much less interaction with the object any one player receives compared with a small-sided game (Halouani et al 2014).</w:t>
      </w:r>
    </w:p>
    <w:p w14:paraId="4E67EEE9" w14:textId="77777777" w:rsidR="00A21E67" w:rsidRDefault="00A21E67" w:rsidP="00A21E67">
      <w:pPr>
        <w:spacing w:line="480" w:lineRule="auto"/>
      </w:pPr>
      <w:r>
        <w:t xml:space="preserve">Another central part of the Montessori pedagogy is the multi-age classroom. In this environment, older children are expected to serve as leaders or examples for younger children and, at times, as </w:t>
      </w:r>
      <w:r>
        <w:lastRenderedPageBreak/>
        <w:t>teachers as well. As Montessori observed, the best teacher of a child is often another child who has just learned that skill, and this interaction has also been shown to strengthen the skills of the child doing the instructing (Ames &amp; Sacks 2021). In this sense, games with the goal contained or inherent in the materials themselves can provide this same sense of general instruction, with less skillful children mimicking the older or more highly skilled ones, or the spontaneous instruction that can take place when a child who has accomplished an activity advises those around them how to do the same (Qadafi et al 2023).</w:t>
      </w:r>
    </w:p>
    <w:p w14:paraId="04454C78" w14:textId="77777777" w:rsidR="00A21E67" w:rsidRDefault="00A21E67" w:rsidP="00A21E67">
      <w:pPr>
        <w:spacing w:line="480" w:lineRule="auto"/>
      </w:pPr>
      <w:r>
        <w:t xml:space="preserve">It is also worth noting that many lessons in the Montessori elementary pedagogy are deliberately brief, often just a few minutes long, with children then given the opportunity to work independently and usually with material designed to reinforce and extend the concept just introduced (Ames &amp; Sacks 2021). As children begin to acquire a degree of mastery, however, they will often push beyond the original scope of the lesson as can happen when a child first introduced to long division with only a few digits will sometimes design division problems that run across several pages, and this process takes place by their own initiative. Applied to physical education, it was found that for Grade 3 students, when there was less teacher intervention and more peer-based feedback and instruction, the children were able to perform striking actions with greater expertise but, interestingly, also with fewer trials (Johnson &amp; Ward 2001). </w:t>
      </w:r>
    </w:p>
    <w:p w14:paraId="719359AE" w14:textId="77777777" w:rsidR="00A21E67" w:rsidRDefault="00A21E67" w:rsidP="00A21E67">
      <w:pPr>
        <w:spacing w:line="480" w:lineRule="auto"/>
      </w:pPr>
      <w:r>
        <w:t xml:space="preserve">At the same time, skill development requires both that a task lie within the child's capacity and that the child believes it achievable (Ryan &amp; Deci 2017). In this sense, a large multi-age and thus multi-skilled group may, for some physically challenging games, work against this sense of achievability if some children find themselves paired against others who are stronger, faster, or more experienced. In a basic full-sided team game with a single object such as a ball or puck, the younger or less experienced child may never touch the object during the entire session (Halouani </w:t>
      </w:r>
      <w:r>
        <w:lastRenderedPageBreak/>
        <w:t>et al 2014) which works against the Montessori principle of self-directed engagement, especially for younger children. By contrast, a smaller game that groups children of a closer age and skill level could be seen to offer a more optimal setting for skill development (Clemente et al 2012). Additionally, it was also found that during unstructured recess play, children most naturally clustered themselves into groups of three to five, thus further reinforcing the idea that small-group structures are developmentally optimal rather than artificially imposed (Woods et al, 2015).</w:t>
      </w:r>
    </w:p>
    <w:p w14:paraId="3CE449FE" w14:textId="77777777" w:rsidR="00A21E67" w:rsidRDefault="00A21E67" w:rsidP="00A21E67">
      <w:pPr>
        <w:pStyle w:val="Heading2"/>
        <w:spacing w:line="480" w:lineRule="auto"/>
      </w:pPr>
      <w:r>
        <w:rPr>
          <w:rFonts w:ascii="Times New Roman" w:eastAsia="Times New Roman" w:hAnsi="Times New Roman" w:cs="Times New Roman"/>
        </w:rPr>
        <w:t>2.2 Fundamental Movement Skills and Physical Literacy</w:t>
      </w:r>
    </w:p>
    <w:p w14:paraId="1CF770C3" w14:textId="452F8027" w:rsidR="00A21E67" w:rsidRDefault="00A21E67" w:rsidP="00A21E67">
      <w:pPr>
        <w:spacing w:line="480" w:lineRule="auto"/>
      </w:pPr>
      <w:r>
        <w:t>To be able to engage a child in physical activity at an early age, there naturally need</w:t>
      </w:r>
      <w:r w:rsidR="007415BD">
        <w:t xml:space="preserve"> </w:t>
      </w:r>
      <w:r>
        <w:t>to be certain elements present including having age-appropriate equipment as well as an understanding of which activities are likely to interest children, especially if the intention is to have the child continue the activity outside of formal instruction (Domville et al 2019). With this goal in mind, establishing fundamental movement skills at an early age is highly significant since doing so gives children the ability to participate in a wide range of activities as they move through different stages of development (Goodway et al 2019).</w:t>
      </w:r>
    </w:p>
    <w:p w14:paraId="32D34D3D" w14:textId="77777777" w:rsidR="00A21E67" w:rsidRDefault="00A21E67" w:rsidP="00A21E67">
      <w:pPr>
        <w:spacing w:line="480" w:lineRule="auto"/>
      </w:pPr>
      <w:r>
        <w:t>There is evidence that physical activity contributes to children's overall health and development as well as positive outcomes including improved classroom behaviour, cognitive function and academic achievement (Watson et al. 2017). However, institutional barriers such as lack of equipment, insufficient space and resources, as well as the classroom teacher's own limitations, can have a negative impact on this instruction especially at the primary level (Morgan &amp; Hansen 2008). To this, the role of the specialized instructor could be significant if it ensures that children at the elementary level receive the types of support that aid them in becoming lifelong participants in physical activity.</w:t>
      </w:r>
    </w:p>
    <w:p w14:paraId="0FFD327F" w14:textId="77777777" w:rsidR="00A21E67" w:rsidRDefault="00A21E67" w:rsidP="00A21E67">
      <w:pPr>
        <w:spacing w:line="480" w:lineRule="auto"/>
      </w:pPr>
      <w:r>
        <w:lastRenderedPageBreak/>
        <w:t>It has been found that children proficient in fundamental motor skills by age six were more likely to engage in recreational physical activity twenty years later compared to those who did not have such development (Lloyd et al 2014). Fundamental movement skills (FMS) have been defined as "the 'building blocks' of more complex, advanced movements required to participate in sports, games, or other context specific physical activity" (Logan et al 2018, p. 781). These include object-control skills such as throwing, catching, striking, and dribbling, locomotor skills such as running, hopping, and skipping as well as non-locomotor skills such as balancing, stretching, and dodging. Additionally, and importantly, proficiency in these skills has been linked to improved social and academic outcomes at both the preschool level and the elementary level (Watson et al 2017).</w:t>
      </w:r>
    </w:p>
    <w:p w14:paraId="7F86DEDE" w14:textId="77777777" w:rsidR="00A21E67" w:rsidRDefault="00A21E67" w:rsidP="00A21E67">
      <w:pPr>
        <w:spacing w:line="480" w:lineRule="auto"/>
      </w:pPr>
      <w:r>
        <w:t>While a well-constructed PE regimen should allow children to develop FMS on a broad level, there is also evidence that focusing specifically on object-control skills can improve general health-related fitness outcomes (Cattuzzo et al 2016). Also, specialized PE instruction has been shown to advance FMS more effectively than incidental or unstructured play (Dallolio et al 2016). This finding suggests that the PE specialist mirrors the role of the experienced Montessori classroom elementary guide whose role is to present key lessons and materials before stepping back and letting students work with the material independently. Therefore, finding a framework that supports FMS development while remaining compatible with a school’s overall pedagogy is a desired tenet for a specialized PE instructor, especially with primary-aged children.</w:t>
      </w:r>
    </w:p>
    <w:p w14:paraId="7420D558" w14:textId="77777777" w:rsidR="00A21E67" w:rsidRDefault="00A21E67" w:rsidP="00A21E67">
      <w:pPr>
        <w:spacing w:line="480" w:lineRule="auto"/>
      </w:pPr>
      <w:r>
        <w:t xml:space="preserve">A review of worldwide fundamental movement skill levels among children found that a significant number of children in many countries fail to reach their age-appropriate proficiency in basic locomotor and object-control skills (Bolger et al 2021). This suggests that those barriers discussed above, such as institutional and environmental limitations, teacher confidence, and the </w:t>
      </w:r>
      <w:r>
        <w:lastRenderedPageBreak/>
        <w:t>availability of specialized instruction, may be present in many school systems and therefore, that creating an effective, easily accessible and usable structure for building fundamental movement skills within an existing educational framework would have relevance beyond the setting of this study.</w:t>
      </w:r>
    </w:p>
    <w:p w14:paraId="2AA583FC" w14:textId="77777777" w:rsidR="00A21E67" w:rsidRDefault="00A21E67" w:rsidP="00A21E67">
      <w:pPr>
        <w:pStyle w:val="Heading2"/>
        <w:spacing w:line="480" w:lineRule="auto"/>
      </w:pPr>
      <w:r>
        <w:rPr>
          <w:rFonts w:ascii="Times New Roman" w:eastAsia="Times New Roman" w:hAnsi="Times New Roman" w:cs="Times New Roman"/>
        </w:rPr>
        <w:t>2.3 Approaches to Game-Centered Physical Education</w:t>
      </w:r>
    </w:p>
    <w:p w14:paraId="2AC52D7E" w14:textId="4A542CE9" w:rsidR="00A21E67" w:rsidRDefault="00A21E67" w:rsidP="00A21E67">
      <w:pPr>
        <w:spacing w:line="480" w:lineRule="auto"/>
      </w:pPr>
      <w:r>
        <w:t>A number of models exist for engaging schoolchildren in physical education. Earlier, drill-based technical models had lessons structured around the students acquiring a specific technique for a particular skill, an approach still commonly used when teachers are less familiar with other methods (Metzler 2011). However, direct instructional methods of this type have been shown to lead to less overall involvement in the activity while increasing sedentary behaviour as well (Rocamora et al 2019). However, experienced PE specialists have tended toward other models, whether used exclusively or in combination. These include: Play Practice, which is useful where teachers or coaches do not yet have highly detailed sport-specific knowledge (Launder &amp; Plitz 2013); Sport Education, which engages students through a full "sport season" of schedules and standings, ending with a culminating and celebratory event (Penney et al 2005); Teaching Personal and Social Responsibility, which addresses personal effort and self-direction as well as social respect for others (Martinek &amp; Hellison 2016); Cooperative Games, which build physical, cognitive, and social outcomes through the use of shared tasks (Casey &amp; Goodyear 2015); and Teaching Games for Understanding, in which tactical understanding and skill are built through a sequence of activities, whereby each stage has a specific problem to solve, and then the ‘loop’ is repeated with greater technical acquisition and tactical skills developed as the participants go through each cycle (Bunker &amp; Thorpe 1982; Werner, Thorpe, &amp; Bunker 1996).</w:t>
      </w:r>
    </w:p>
    <w:p w14:paraId="5F20C6E1" w14:textId="1A4BD132" w:rsidR="00A21E67" w:rsidRDefault="00A21E67" w:rsidP="00A21E67">
      <w:pPr>
        <w:spacing w:line="480" w:lineRule="auto"/>
      </w:pPr>
      <w:r>
        <w:lastRenderedPageBreak/>
        <w:t>Each of the above models has been shown to be effective for certain contexts, though Sport Education tends to be suited for older students, especially in their teens (Martinek &amp; Hellison 2016). Also, while it may seem reasonable to suggest that the basic tenets of Teaching Personal and Social Responsibility, which include personal effort and social respect for others</w:t>
      </w:r>
      <w:r w:rsidR="007415BD">
        <w:t>,</w:t>
      </w:r>
      <w:r>
        <w:t xml:space="preserve"> may be suitable for younger children given how closely these already resemble the basic philosophical approach for a Montessori classroom (Ames &amp; Sacks 2021), this approach has also been found to be most effective for students in their teens in that it is a long-term structured program, with high time investment which ideally transforms into a year-after-year approach (Martinek &amp; Hellison 2016). Teaching Games for Understanding (TGfU), by contrast, has been used successfully with both primary and preschool-aged children and its methods have been shown to be adaptable across a wide range of sports and activities, with results often becoming apparent over a relatively short period of time (Harvey &amp; Jarrett 2014). In this regard, it could be used both by PE specialists and teachers implementing a PE program themselves.</w:t>
      </w:r>
    </w:p>
    <w:p w14:paraId="739F87B3" w14:textId="77777777" w:rsidR="00A21E67" w:rsidRDefault="00A21E67" w:rsidP="00A21E67">
      <w:pPr>
        <w:spacing w:line="480" w:lineRule="auto"/>
      </w:pPr>
      <w:r>
        <w:t>Bunker and Thorpe originally developed TGfU in 1982 to address issues they observed among secondary students, specifically that while traditional drill-based approaches to teaching sports were able to help people develop technical capacity, tactically there was not a corresponding growth and the students thus became overly dependent on direct instruction from teachers and coaches (Bunker &amp; Thorpe 1982; Griffin &amp; Butler 2005). Their model moves the students through a cycle of game introduction, game appreciation, tactical awareness, skill execution, and finally performance, with the participants then starting the next cycle at a higher level of competence. While originally designed for secondary students, TGfU has since been used successfully at the primary level, both to build technical skill and to increase enjoyment and motivation, as found in a qualitative study of Grade 6 students (Morales-Belando et al 2018). TGfU has also given rise to related game-centered models, including Sport Education.</w:t>
      </w:r>
    </w:p>
    <w:p w14:paraId="4A25E19A" w14:textId="77777777" w:rsidR="00A21E67" w:rsidRDefault="00A21E67" w:rsidP="00A21E67">
      <w:pPr>
        <w:pStyle w:val="Heading2"/>
        <w:spacing w:line="480" w:lineRule="auto"/>
      </w:pPr>
      <w:r>
        <w:rPr>
          <w:rFonts w:ascii="Times New Roman" w:eastAsia="Times New Roman" w:hAnsi="Times New Roman" w:cs="Times New Roman"/>
        </w:rPr>
        <w:lastRenderedPageBreak/>
        <w:t>2.4 Small-Sided Games and Task Constraints</w:t>
      </w:r>
    </w:p>
    <w:p w14:paraId="2A4CC037" w14:textId="5F0E90E1" w:rsidR="00A21E67" w:rsidRDefault="00A21E67" w:rsidP="00A21E67">
      <w:pPr>
        <w:spacing w:line="480" w:lineRule="auto"/>
      </w:pPr>
      <w:r>
        <w:t>Small-Sided Games (SSGs) are an integral aspect of the TGfU model, in that they allow players to build both technical and tactical skill while also improving overall physical capacity (Fernández-Espínola et al 2020). Small-sided games have been defined as "playful situations involving movement that are used for sport teaching/training, involve a smaller number of players per team, and are played on reduced spaces and with rules modified on purpose depending on the goals to be achieved" (Fernández-Espínola et al 2020, p. 2). While SSGs were originally intended to be used as an adjunct whereby skills could be developed and then transferred back to the specific larger game from which they were derived, they can also be effective in their own right and have the added bonus of some skills being transferable across entirely different games. Harrison et al (2014), for instance, found that for soccer/football training, the game of ‘bucketball’ was able to produce greater aerobic capacity, have more ball touches per player, and improve technical skills significantly more than a standard small-sided soccer game with a narrower skill focus, when they were measuring gains that were transferable back to full-play soccer game</w:t>
      </w:r>
      <w:r w:rsidR="007415BD">
        <w:t>.</w:t>
      </w:r>
    </w:p>
    <w:p w14:paraId="31BE566C" w14:textId="74A8E816" w:rsidR="00A21E67" w:rsidRDefault="00A21E67" w:rsidP="00A21E67">
      <w:pPr>
        <w:spacing w:line="480" w:lineRule="auto"/>
      </w:pPr>
      <w:r>
        <w:t xml:space="preserve">Children who can develop stronger fundamental movement skills earlier in childhood gain what Goodway has described as more </w:t>
      </w:r>
      <w:r w:rsidR="007415BD">
        <w:t>‘</w:t>
      </w:r>
      <w:r>
        <w:t>degrees of freedom</w:t>
      </w:r>
      <w:r w:rsidR="007415BD">
        <w:t>’</w:t>
      </w:r>
      <w:r>
        <w:t xml:space="preserve"> in their movement responses, both for everyday tasks and across a wide variety of games (Goodway et al 2019, p. 178). In one study of 75 elementary-aged children who were beginning gymnastics training, those who had more highly developed FMS at the beginning of the study were able to acquire specialized gymnastics movements more quickly and to a higher level of proficiency (Culjak et al 2014). This same study also found that the motor skills acquired through gymnastics training were transferable more broadly to other motor skills. Similar to this, Hammami et al (2018) found in their analysis that small-sided games produced greater gains in sport-specific skills such as throwing power </w:t>
      </w:r>
      <w:r>
        <w:lastRenderedPageBreak/>
        <w:t xml:space="preserve">and accuracy in handball, as opposed to interval training. However, skill transfer is not necessarily always mirrored as, for example, </w:t>
      </w:r>
      <w:r w:rsidR="007415BD">
        <w:t>since</w:t>
      </w:r>
      <w:r>
        <w:t xml:space="preserve"> it was found that the overarm ball throw was shown to transfer to both the badminton overhead hit and the javelin throw, but no transfer was found between the badminton smash and the javelin throw, suggesting that it is the underlying fundamental movement skill and not the specific game that is essential (O’Keeffe et al 2007).</w:t>
      </w:r>
    </w:p>
    <w:p w14:paraId="539E6C67" w14:textId="3E989AA3" w:rsidR="00A21E67" w:rsidRDefault="00A21E67" w:rsidP="00A21E67">
      <w:pPr>
        <w:spacing w:line="480" w:lineRule="auto"/>
      </w:pPr>
      <w:r>
        <w:t>SSGs are typically defined by smaller player numbers than would be used in a full</w:t>
      </w:r>
      <w:r w:rsidR="007415BD">
        <w:t>-</w:t>
      </w:r>
      <w:r>
        <w:t xml:space="preserve">play game (Griffin &amp; Butler 2005), with the exact range depending on the sport. For example, basketball and volleyball small-sided games often use two to three players per side, while soccer SSGs can range from as few as two players to up to six players per team (Sarmento et al 2018). Typical examples of SSGs in different sports can include ‘keep away’ in soccer (also called ‘Barcelona’), in which four or five passers work inside a marked area to keep the ball from two defenders who then switch into passers if they intercept it, the ‘ladder game’ in basketball, where players dribble through a line of teammates before rolling the ball to the player at the back of the line, with the group moving forward as each player takes a turn, and a short duration, timed handball game in which players on opposite sides of a barrier attempt to knock down targets set up by the other team. These examples are typical of games which are restricted more by time than by score which is another characteristic constraint of the SSG format (Fernández-Espínola et al 2020). In this regard, Fanchini et al (2011) found that while limiting soccer SSGs to between two and six minutes was able to achieve the desired technical objectives, aerobic intensity noticeably declined after the four-minute mark even as touches and technical proficiency remained unchanged, indicating that game length can be attuned to a specific goal, whether it is technical or physical. Supporting this finding, it was found that reducing team size from five-per-side to three-per-side or enlarging the playing boundaries was able to increase aerobic intensity in soccer SSGs, without having any corresponding loss of technical skill (Halouani et al 2014). </w:t>
      </w:r>
      <w:r>
        <w:lastRenderedPageBreak/>
        <w:t>However, it was also found in this same study that fields that were too large worked against the technical passing and possession-focused objectives.</w:t>
      </w:r>
    </w:p>
    <w:p w14:paraId="5A3AB0A9" w14:textId="77777777" w:rsidR="00A21E67" w:rsidRDefault="00A21E67" w:rsidP="00A21E67">
      <w:pPr>
        <w:spacing w:line="480" w:lineRule="auto"/>
      </w:pPr>
      <w:r>
        <w:t>This capacity to adjust an SSG for different abilities or outcomes reflects the broader use of constraints, which can be defined as "movement solutions where the students [are] trying to overtake the imposed conditions" (Clemente et al 2012, p. 218). Ometto et al. (2018) note that constraints can produce more highly developed tactical and technical skill as children work through new challenges within a modified competitive environment, which can be very useful in mixed-skill groupings where constraints can simultaneously raise engagement for beginner and novice players while also encouraging development for more advanced ones (Ometto et al 2018; Selmi et al 2020). Children also tend to increase their own investment in a skill once they recognize its value thus leading to a deepening engagement through the structure of a small-sided game (Webb et al 2006). This has a dual-beneficial effect in that fundamental movement skills can transfer into small-sided games and small-sided games can, in turn, build fundamental movement skills. Stojanović et al (2023) found that a sixteen-week volleyball-centred SSG program for seventh-grade students produced not only gains specific to volleyball but also measurable improvements in jumping, sprinting, agility, and cardiovascular fitness. Related to this, a study showed that short-duration, high-intensity soccer SSGs involving highly reactive ball movement were able to improve agility more than isolated drills targeting those same qualities more directly (Chaouachi et al 2014).</w:t>
      </w:r>
    </w:p>
    <w:p w14:paraId="1898391C" w14:textId="77777777" w:rsidR="00A21E67" w:rsidRDefault="00A21E67" w:rsidP="00A21E67">
      <w:pPr>
        <w:spacing w:line="480" w:lineRule="auto"/>
      </w:pPr>
      <w:r>
        <w:t xml:space="preserve">Another benefit of SSGs is that they have also been shown to be useful for identifying talented players, something that can come in handy in many respects, including recognizing when certain constraints should be implemented. In one study, the technical and tactical data gathered across </w:t>
      </w:r>
      <w:r>
        <w:lastRenderedPageBreak/>
        <w:t xml:space="preserve">twenty-eight 3v3 games in Brazil was found to be comparable in quality to that from 100 full-sided football games (Clemente et al 2019). </w:t>
      </w:r>
    </w:p>
    <w:p w14:paraId="22D3A85D" w14:textId="6435C5E4" w:rsidR="00A21E67" w:rsidRDefault="00A21E67" w:rsidP="00A21E67">
      <w:pPr>
        <w:spacing w:line="480" w:lineRule="auto"/>
      </w:pPr>
      <w:r>
        <w:t xml:space="preserve">Additionally, while it has been shown that competitive game structures appear necessary for certain skills to develop (Ometto et al 2018), it was also found that cooperative small-sided games remain a valuable option in that they can have the capacity to offer greater enjoyment alongside FMS development and there </w:t>
      </w:r>
      <w:r w:rsidR="007415BD">
        <w:t>is</w:t>
      </w:r>
      <w:r>
        <w:t xml:space="preserve"> a range of cooperative games for groups of six or seven designed to increase ball touches in football and other sports while also building social learning in addition to movement skills (Dyson &amp; Casey 2016).</w:t>
      </w:r>
    </w:p>
    <w:p w14:paraId="5B553933" w14:textId="77777777" w:rsidR="00A21E67" w:rsidRDefault="00A21E67" w:rsidP="00A21E67">
      <w:pPr>
        <w:pStyle w:val="Heading2"/>
        <w:spacing w:line="480" w:lineRule="auto"/>
      </w:pPr>
      <w:r>
        <w:rPr>
          <w:rFonts w:ascii="Times New Roman" w:eastAsia="Times New Roman" w:hAnsi="Times New Roman" w:cs="Times New Roman"/>
        </w:rPr>
        <w:t>2.5 Self-Determination, Enjoyment, and the Instructor's Role</w:t>
      </w:r>
    </w:p>
    <w:p w14:paraId="6F8045F2" w14:textId="7DF5B3DC" w:rsidR="00A21E67" w:rsidRDefault="00A21E67" w:rsidP="00A21E67">
      <w:pPr>
        <w:spacing w:line="480" w:lineRule="auto"/>
      </w:pPr>
      <w:r>
        <w:t xml:space="preserve">Enjoyment in games naturally matters for its own sake, but also because it helps to sustain the motivation needed for children to become lifelong participants in physical activity (Domville et al 2019). In this regard, SSGs have been found to be more enjoyable than high-intensity interval training among many soccer players as measured on the Physical Activity Enjoyment Scale (PACES) (Selmi et al 2020). Similarly, a study of teenage female students in Indonesia found motivation increased by more than 13% through cooperative small-sided games (Ridwan et al 2022). Additionally, it has been found that verbal encouragement from a coach during youth soccer small-sided games has also been linked to both greater enjoyment as well as higher exercise intensity (Selmi et al 2017). Notably, the factors most closely associated with enjoyment such as competence, relatedness, and autonomy, have been found to be shaped as much by peers as by the teacher (Domville et al 2019). This is particularly relevant in a small-sided game format where peer interaction is built into the structure of the activity itself and the instructor's role is therefore helping to shape this, such as keeping time limits and setting field boundaries </w:t>
      </w:r>
      <w:r>
        <w:lastRenderedPageBreak/>
        <w:t>and, to refer back to the benefit of knowledge in this area, it can be optimized especially when the instructor is a specialist rather than a generalist (Qadafi et al 2023)</w:t>
      </w:r>
      <w:r w:rsidR="007415BD">
        <w:t>.</w:t>
      </w:r>
    </w:p>
    <w:p w14:paraId="1C375EBA" w14:textId="25940126" w:rsidR="00A21E67" w:rsidRDefault="00A21E67" w:rsidP="00A21E67">
      <w:pPr>
        <w:spacing w:line="480" w:lineRule="auto"/>
      </w:pPr>
      <w:r>
        <w:t>Much of the success of small-sided games can be considered under the umbrella of Self-Determination Theory (SDT), wherein a child’s motivation and engagement depend</w:t>
      </w:r>
      <w:r w:rsidR="007415BD">
        <w:t xml:space="preserve"> </w:t>
      </w:r>
      <w:r>
        <w:t>on having their needs met for autonomy, competence, and overall relatedness (Ryan &amp; Deci 2017), and this is embedded in the nature of the SSGs themselves. The basic framework of an SSG also reflects how engagement can be met by the students, especially if the participants can have a say in how they are constructed or what parameters they should have. Reeve and Tseng (2011) treat agency as a distinct fourth component of student engagement alongside behavioural, emotional, and cognitive engagement, and this is a useful way to assess whether children are experiencing real choices within a small-sided game rather than simply participating in them. The instructor naturally plays a central role when it comes to game setup, receiving and assessing feedback, adding or removing games, and adjusting constraints. However, it is equally important for the instructor to recognize when students can make these adjustments themselves. In that regard, the teacher's role would then shift toward that of a facilitator while having minimal intervention, thus allowing children to build self-regulated learning skills (Qadafi et al 2023). This is essential for supporting the goal of intrinsic motivation, since children tend to have much greater engagement when they have a genuine say in the form of physical education, and this experience includes having choices that reflect their individual preferences (Van den Berghe et al 2014).</w:t>
      </w:r>
    </w:p>
    <w:p w14:paraId="27B95BD4" w14:textId="77777777" w:rsidR="00A21E67" w:rsidRDefault="00A21E67" w:rsidP="00A21E67">
      <w:pPr>
        <w:pStyle w:val="Heading2"/>
        <w:spacing w:line="480" w:lineRule="auto"/>
      </w:pPr>
      <w:r>
        <w:rPr>
          <w:rFonts w:ascii="Times New Roman" w:eastAsia="Times New Roman" w:hAnsi="Times New Roman" w:cs="Times New Roman"/>
        </w:rPr>
        <w:t>2.6 Synthesis and Research Rationale</w:t>
      </w:r>
    </w:p>
    <w:p w14:paraId="0D0492BC" w14:textId="77777777" w:rsidR="00A21E67" w:rsidRDefault="00A21E67" w:rsidP="00A21E67">
      <w:pPr>
        <w:spacing w:line="480" w:lineRule="auto"/>
      </w:pPr>
      <w:r>
        <w:t xml:space="preserve">Taken together, this body of research suggests that a physical education model built around small, short-duration, constraint-led games meshed with a school using the Montessori pedagogy in a Lower Elementary classroom has many parallels including points of interest, the use of </w:t>
      </w:r>
      <w:r>
        <w:lastRenderedPageBreak/>
        <w:t>manipulatives, the role of independence, problem solving as well as small-group collaborative work. Fundamental movement skills established through this kind of structured, game-based practice also appear to be more durable and more transferable than those built through basic isolated drills and the enjoyment and autonomy that are part of Self-Determination Theory also line up closely with Montessori pedagogy. In the PE environment this would lead to choices with constraints, age and skill-appropriate challenges, and the necessary space and equipment needed for the child's own developing sense of competence. What is difficult to find in the literature is how these game-centered, constraints-based approaches perform specifically within a multi-aged younger elementary class where the developmental distance between the youngest and oldest students is naturally far more pronounced than would be found in a single grade setting, and it is this challenge that serves as one of the main impetuses to conduct this study.</w:t>
      </w:r>
    </w:p>
    <w:p w14:paraId="7488CFE9" w14:textId="77777777" w:rsidR="00B57988" w:rsidRDefault="00B57988" w:rsidP="00A21E67">
      <w:pPr>
        <w:spacing w:line="480" w:lineRule="auto"/>
      </w:pPr>
    </w:p>
    <w:p w14:paraId="3F9D209F" w14:textId="77777777" w:rsidR="00B57988" w:rsidRDefault="00B57988" w:rsidP="00A21E67">
      <w:pPr>
        <w:spacing w:line="480" w:lineRule="auto"/>
      </w:pPr>
    </w:p>
    <w:p w14:paraId="09F93AB9" w14:textId="77777777" w:rsidR="00B57988" w:rsidRDefault="00B57988" w:rsidP="00A21E67">
      <w:pPr>
        <w:spacing w:line="480" w:lineRule="auto"/>
      </w:pPr>
    </w:p>
    <w:p w14:paraId="394E7F35" w14:textId="77777777" w:rsidR="00B57988" w:rsidRDefault="00B57988" w:rsidP="00A21E67">
      <w:pPr>
        <w:spacing w:line="480" w:lineRule="auto"/>
      </w:pPr>
    </w:p>
    <w:p w14:paraId="1372F058" w14:textId="77777777" w:rsidR="00B57988" w:rsidRDefault="00B57988" w:rsidP="00A21E67">
      <w:pPr>
        <w:spacing w:line="480" w:lineRule="auto"/>
      </w:pPr>
    </w:p>
    <w:p w14:paraId="3B7B1C83" w14:textId="77777777" w:rsidR="00B57988" w:rsidRDefault="00B57988" w:rsidP="00A21E67">
      <w:pPr>
        <w:spacing w:line="480" w:lineRule="auto"/>
      </w:pPr>
    </w:p>
    <w:p w14:paraId="7D019E6F" w14:textId="77777777" w:rsidR="00B57988" w:rsidRDefault="00B57988" w:rsidP="00A21E67">
      <w:pPr>
        <w:spacing w:line="480" w:lineRule="auto"/>
      </w:pPr>
    </w:p>
    <w:p w14:paraId="42280827" w14:textId="77777777" w:rsidR="00A21E67" w:rsidRDefault="00A21E67"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 xml:space="preserve"> Part 3: Methods and Methodology</w:t>
      </w:r>
    </w:p>
    <w:p w14:paraId="14CD955D" w14:textId="77777777" w:rsidR="00A21E67" w:rsidRDefault="00A21E67" w:rsidP="00A21E67">
      <w:pPr>
        <w:pStyle w:val="Heading2"/>
        <w:spacing w:line="480" w:lineRule="auto"/>
      </w:pPr>
      <w:r>
        <w:rPr>
          <w:rFonts w:ascii="Times New Roman" w:eastAsia="Times New Roman" w:hAnsi="Times New Roman" w:cs="Times New Roman"/>
        </w:rPr>
        <w:t>3.1 Context</w:t>
      </w:r>
    </w:p>
    <w:p w14:paraId="2DE7D86B" w14:textId="77777777" w:rsidR="00A21E67" w:rsidRDefault="00A21E67" w:rsidP="00A21E67">
      <w:pPr>
        <w:spacing w:line="480" w:lineRule="auto"/>
      </w:pPr>
      <w:r>
        <w:t>This study was conducted within a lower elementary classroom at a semi-private Montessori school in the Marpole neighbourhood of Vancouver, British Columbia. This school has both preschool classes (ages six and under), which would be characterized as the First Plane of Development in Montessori pedagogy, as well as children aged six to nine in three multi-age classrooms (Lower Elementary) as well as students aged nine to thirteen in three different multi-age classrooms (Upper Elementary). I wanted the physical education program to reflect that same structure as what is generally found in the classroom rather than treat it as a completely discrete and disconnected portion of the day. However, the PE program takes place off-site. During the winter session when this study was conducted, it was held at the Scottish Cultural Centre, about two kilometres from the school.</w:t>
      </w:r>
    </w:p>
    <w:p w14:paraId="32664D39" w14:textId="48B390BF" w:rsidR="00A21E67" w:rsidRDefault="00A21E67" w:rsidP="00A21E67">
      <w:pPr>
        <w:spacing w:line="480" w:lineRule="auto"/>
      </w:pPr>
      <w:r>
        <w:t>The PE program runs on a twice-weekly schedule, with two 40-minute sessions a week per class</w:t>
      </w:r>
      <w:r w:rsidR="007415BD">
        <w:t>,</w:t>
      </w:r>
      <w:r>
        <w:t xml:space="preserve"> and this study looked at the children over a four-week intervention period totaling eight sessions. The testing to establish baseline skills took place in the class period immediately before week 1, and the post-intervention testing happened in the class period immediately following week 4. Since the time in the gymnasium is limited due to transportation, there was necessarily a fairly structured nature to each session at first since there was no room for the sessions to start late or run overtime. The space itself worked well for this kind of study in that it had a large, unobstructed floor with enough room to run several small-sided game stations at once, all alongside each other. As both the PE specialist and the tester, it was up to me to set up the games and establish the rules and guidelines for the sessions, while at the same time still handling the usual day-to-day conflicts as they arose. Also, the study was authorized by the school in advance </w:t>
      </w:r>
      <w:r>
        <w:lastRenderedPageBreak/>
        <w:t>and signed informed consent letters from parents, as well as the children's assent, were obtained before any data collection began.</w:t>
      </w:r>
    </w:p>
    <w:p w14:paraId="0D0C28DE" w14:textId="77777777" w:rsidR="00A21E67" w:rsidRDefault="00A21E67" w:rsidP="00A21E67">
      <w:pPr>
        <w:spacing w:line="480" w:lineRule="auto"/>
      </w:pPr>
      <w:r>
        <w:t>The research paradigm of the study follows a constructivist approach, in that many of the study’s core meanings are constructed by both the researcher and the participants (Adom et al 2016), especially in the qualitative aspect which is looking at whether the interventions created more enjoyment. The constructivist approach can be especially amenable to interventions and changes in a PE curriculum, depending on the outcomes that one is seeking (Zhu et al 2011).</w:t>
      </w:r>
    </w:p>
    <w:p w14:paraId="26888C57" w14:textId="77777777" w:rsidR="00A21E67" w:rsidRDefault="00A21E67" w:rsidP="00A21E67">
      <w:pPr>
        <w:spacing w:line="480" w:lineRule="auto"/>
        <w:rPr>
          <w:b/>
          <w:bCs/>
          <w:sz w:val="28"/>
          <w:szCs w:val="28"/>
        </w:rPr>
      </w:pPr>
      <w:r>
        <w:rPr>
          <w:b/>
          <w:bCs/>
          <w:sz w:val="28"/>
          <w:szCs w:val="28"/>
        </w:rPr>
        <w:t>3.2 Participants</w:t>
      </w:r>
    </w:p>
    <w:p w14:paraId="5F7CA837" w14:textId="77777777" w:rsidR="00A21E67" w:rsidRDefault="00A21E67" w:rsidP="00A21E67">
      <w:pPr>
        <w:spacing w:line="480" w:lineRule="auto"/>
      </w:pPr>
      <w:r>
        <w:t xml:space="preserve">The participants were twenty lower elementary students from a single classroom spanning Grades 1 to 3. There were five First-Year students, seven Second-Year students, and eight Third-Year students, ranging from six to nine years old, with thirteen girls and seven boys. All students took part in the study as part of their regular PE program, and all students also completed both the pre- and post-test assessments. </w:t>
      </w:r>
    </w:p>
    <w:p w14:paraId="6EE7CD46" w14:textId="77522050" w:rsidR="00A21E67" w:rsidRDefault="00A21E67" w:rsidP="00A21E67">
      <w:pPr>
        <w:spacing w:line="480" w:lineRule="auto"/>
      </w:pPr>
      <w:r>
        <w:t xml:space="preserve">Note that while there are three classrooms at the school which are classified </w:t>
      </w:r>
      <w:r w:rsidR="007415BD">
        <w:t>as</w:t>
      </w:r>
      <w:r>
        <w:t xml:space="preserve"> lower elementary, I made the biased choice to select this particular class for certain reasons. The first is that this class had generally the same number of students in each grade, plus or minus a few students, thus being closer to what would be the ideal in a multi-age classroom. Also, there were more third-year students in this class compared to the other two and my experience has shown me that third year students will often catch on to an activity more quickly than first years, and can guide them if needed. Finally, and related to this last point, I found that this class had shown itself to be slightly easier to manage in general, compared with the others and this may have been because of the greater number of third year students. Of course, the assumption is that if activities were successful for this class, they could be applied to the others as well.</w:t>
      </w:r>
    </w:p>
    <w:p w14:paraId="4617E48C" w14:textId="77777777" w:rsidR="00A21E67" w:rsidRDefault="00A21E67" w:rsidP="00A21E67">
      <w:pPr>
        <w:spacing w:line="480" w:lineRule="auto"/>
      </w:pPr>
      <w:r>
        <w:lastRenderedPageBreak/>
        <w:t>As might be expected of a class with different ages, the physical development and overall skill sets were naturally quite variable between the students. Many First Year students were still developing basic movement skills while Third Year students showed stronger initial skills. Also, since the study had children who were already used to a sense of independence and creativity as a part of the PE class, these older students were also more likely to take on informal leadership roles and make suggestions or changes during games. Again, this dynamic is normal in a multi-aged Montessori classroom. All the children had some prior experience with small-sided games from earlier PE units but the specific games that were used in this study were new to them (except for the obstacle course), and there had also been no previous motor skill testing for this class prior to this study.</w:t>
      </w:r>
    </w:p>
    <w:p w14:paraId="1DA7AA80" w14:textId="77777777" w:rsidR="00A21E67" w:rsidRDefault="00A21E67" w:rsidP="00A21E67">
      <w:pPr>
        <w:spacing w:line="480" w:lineRule="auto"/>
        <w:rPr>
          <w:b/>
          <w:bCs/>
          <w:sz w:val="28"/>
          <w:szCs w:val="28"/>
        </w:rPr>
      </w:pPr>
      <w:r>
        <w:rPr>
          <w:b/>
          <w:bCs/>
          <w:sz w:val="28"/>
          <w:szCs w:val="28"/>
        </w:rPr>
        <w:t>3.3 Ethical Considerations</w:t>
      </w:r>
    </w:p>
    <w:p w14:paraId="4444A998" w14:textId="77777777" w:rsidR="00A21E67" w:rsidRDefault="00A21E67" w:rsidP="00A21E67">
      <w:pPr>
        <w:spacing w:line="480" w:lineRule="auto"/>
      </w:pPr>
      <w:r>
        <w:t>The children’s parents each gave signed consent for their children to be involved in this study. It was made clear to both them and to the children that they could withdraw from the study at any time, even after it was completed, without penalty, and that if they withdrew, they could still take part in all of the games, but no pre- or post-intervention data would be collected from them. Additionally, it was made clear that the children would not be identified by name in any of the research that took place. Also, any videos taken were the property of the school, and would be kept exclusively on a USB stick that would be kept in a locked area where only the Principal and I would have access.</w:t>
      </w:r>
    </w:p>
    <w:p w14:paraId="192B15CC" w14:textId="77777777" w:rsidR="00A21E67" w:rsidRDefault="00A21E67" w:rsidP="00A21E67">
      <w:pPr>
        <w:spacing w:line="480" w:lineRule="auto"/>
      </w:pPr>
      <w:r>
        <w:t>Additionally, I submitted a PG2 E1 Form to the UWTSD prior to collecting data for the study.</w:t>
      </w:r>
    </w:p>
    <w:p w14:paraId="24EFE3F7" w14:textId="77777777" w:rsidR="00A21E67" w:rsidRDefault="00A21E67" w:rsidP="00A21E67">
      <w:pPr>
        <w:pStyle w:val="Heading2"/>
        <w:spacing w:line="480" w:lineRule="auto"/>
      </w:pPr>
      <w:r>
        <w:rPr>
          <w:rFonts w:ascii="Times New Roman" w:eastAsia="Times New Roman" w:hAnsi="Times New Roman" w:cs="Times New Roman"/>
        </w:rPr>
        <w:lastRenderedPageBreak/>
        <w:t>3.4 Design</w:t>
      </w:r>
    </w:p>
    <w:p w14:paraId="22093EB1" w14:textId="77777777" w:rsidR="00A21E67" w:rsidRDefault="00A21E67" w:rsidP="00A21E67">
      <w:pPr>
        <w:spacing w:line="480" w:lineRule="auto"/>
      </w:pPr>
      <w:r>
        <w:t>I used this class as a case study, designed to look at how small-sided game interventions affected fundamental movement skill development and how much the children were engaged and, consequently, how much they enjoyed the games. Action research suited this approach since it is useful for teachers investigating and improving their own skills within their own classroom rather than having an outside researcher observing from a distance (McNiff 2017). It also allowed me to have a stronger engagement with the teaching itself, and let me make real adjustments along the way based on what the children were telling me and what I was observing, a crucial aspect of what I wanted with the project.</w:t>
      </w:r>
    </w:p>
    <w:p w14:paraId="57B6DC79" w14:textId="4448C9C8" w:rsidR="00A21E67" w:rsidRDefault="00A21E67" w:rsidP="00A21E67">
      <w:pPr>
        <w:spacing w:line="480" w:lineRule="auto"/>
      </w:pPr>
      <w:r>
        <w:t>I used a mixed methods approach to connect the quantitative FMS data with the qualitative data that came from the children's own perspectives. The quantitative aspect measured FMS before and after the four-week intervention using the Winnipeg School Division Fundamental Movement Skills Assessment. The qualitative side looked at how the children felt about the games, what emotions came up, which activities they preferred and this was gathered through a focus group at the midpoint of the study. Bringing both the quantitative and qualitative approaches together can give a fuller picture than either could on its own (Creswell &amp; Creswell 2018). Essentially, the quantitative data could tell me whether real, measurable skill gains occurred while the qualitative data could help indicate which different aspects (in this case, constraints, peers, and the autonomy that is built into the structure of the games) were shaping that engagement (Thomas et al 2015; MacPhail &amp; Halbert 2005).</w:t>
      </w:r>
    </w:p>
    <w:p w14:paraId="26C37026" w14:textId="6BEB4CD5" w:rsidR="00A21E67" w:rsidRDefault="00A21E67" w:rsidP="00A21E67">
      <w:pPr>
        <w:spacing w:line="480" w:lineRule="auto"/>
      </w:pPr>
      <w:r>
        <w:t xml:space="preserve">The study followed the four-stage action research cycle of planning, action, observation, and reflection (McNiff 2017). Prior to the intervention, I used testing to establish the baseline of Fundamental Movement Skills and created an outline for eight small-sided games. During the </w:t>
      </w:r>
      <w:r>
        <w:lastRenderedPageBreak/>
        <w:t xml:space="preserve">first two weeks, these games were alternated over the </w:t>
      </w:r>
      <w:r w:rsidR="007415BD">
        <w:t>twice-</w:t>
      </w:r>
      <w:r>
        <w:t>weekly sessions, with four or five being used per class. At the end of the second PE class in week 2 there was a focus group discussion in which I used the Physical Activity Enjoyment Scale (PACES) (Kendzierski &amp; DeCarlo 1991; Gibson 2007). Note that I used the questions on the scale more as a loose reference to guide the discussion rather than as a rigid script. What came out of that discussion then led to the changes made for weeks 3 and 4, in which I removed or adjusted whichever games were generating the most friction or offering the least enjoyment (see section 3.5 below).</w:t>
      </w:r>
    </w:p>
    <w:p w14:paraId="77A1BD66" w14:textId="77777777" w:rsidR="00A21E67" w:rsidRDefault="00A21E67" w:rsidP="00A21E67">
      <w:pPr>
        <w:spacing w:line="480" w:lineRule="auto"/>
        <w:rPr>
          <w:b/>
          <w:bCs/>
          <w:sz w:val="32"/>
          <w:szCs w:val="32"/>
        </w:rPr>
      </w:pPr>
      <w:r>
        <w:rPr>
          <w:b/>
          <w:bCs/>
          <w:sz w:val="32"/>
          <w:szCs w:val="32"/>
        </w:rPr>
        <w:t>3.5 Methodology</w:t>
      </w:r>
    </w:p>
    <w:p w14:paraId="12EBEDD7" w14:textId="77777777" w:rsidR="00A21E67" w:rsidRDefault="00A21E67" w:rsidP="00A21E67">
      <w:pPr>
        <w:spacing w:line="480" w:lineRule="auto"/>
      </w:pPr>
      <w:r>
        <w:t xml:space="preserve">Motor skill performance was assessed using the Winnipeg School Division's Fundamental Movement Skills Assessment for K–5 (Winnipeg School Division [WSD] 2016) which assesses the quality of a child's movement mechanics rather than using simple outcomes such as speed or distance. This rubric was useful in that it had clear guidelines for each activity and each age, with the assessment tasks associated with a clear and pre-printed rubric which had the categories already established. No such document exists for British Columbia (BC) in terms of measurements, but BC does emphasise Fundamental Movement Skills as part of its core competencies (British Columbia Ministry of Education and Child Care 2023). These include locomotor skills of running, hopping, galloping, skipping, and jumping, non-locomotor skills of bending, twisting, curling, and balancing, and manipulative skills of catching, throwing, kicking, and striking (British Columbia Ministry of Education and Child Care 2023). Therefore, I used the WSD assessment to have a clear set of guidelines to follow. With running, for example, the rubric has a section for a flight phase and a high lead knee; for skipping, it looks for a rhythmic step-hop with opposing arm-leg action; jumping is assessed by forward-focused eyes, thrusting arms, and a balanced landing. For the non-locomotor balance skill, it assesses that the arms </w:t>
      </w:r>
      <w:r>
        <w:lastRenderedPageBreak/>
        <w:t>should be held parallel to the ground and a steady hold maintained for a few seconds, with the duration depending on the grade level of the child. For the manipulatives/object-control skills, it breaks these down into a number of scored categories. Ball rolling is assessed on ready position, backswing, stepping with the opposite leg, having a low release (close to the floor), and following through toward the target; catching is measured on tracking with the hands, catching with the hands as opposed to trapping the ball against the body, and absorbing the force of the throw; and striking looks at the use of a backswing, having hip rotation, weight transfer, and follow-through.</w:t>
      </w:r>
    </w:p>
    <w:p w14:paraId="00100748" w14:textId="4862BCA4" w:rsidR="00A21E67" w:rsidRDefault="00A21E67" w:rsidP="00A21E67">
      <w:pPr>
        <w:spacing w:line="480" w:lineRule="auto"/>
      </w:pPr>
      <w:r>
        <w:t>I first recorded the movements on an iPhone mounted on a tripod so that it could capture the whole testing area. Students were tested individually or in pairs, and I marked the rubric from the footage afterward. The testing itself was adjusted by grade level. First year students ran a 25-metre sprint (the width of the gym), while second- and third-year students ran 50 metres total, 25 metres out and 25 back as stipulated in the WSD Assessment. Skipping was assessed over an area of 25 metres. Jumping consisted of having the children perform two or three broad jumps from a standing position. For ball rolling, students rolled three bocce balls toward a target mat which was placed five metres away. For catching, students stood in a hoop five metres from me and received three underhand tosses of a soft dodgeball. For striking, first and second year students hit a ball off a tee using an open hand, while third year students used a small foam bat. Balance was tested using a single</w:t>
      </w:r>
      <w:r w:rsidR="007415BD">
        <w:t>-</w:t>
      </w:r>
      <w:r>
        <w:t>leg hold for a three second duration for first years, and five seconds on each foot for second and third years.</w:t>
      </w:r>
    </w:p>
    <w:p w14:paraId="0BDC0AEE" w14:textId="77777777" w:rsidR="00A21E67" w:rsidRDefault="00A21E67" w:rsidP="00A21E67">
      <w:pPr>
        <w:spacing w:line="480" w:lineRule="auto"/>
      </w:pPr>
      <w:r>
        <w:t xml:space="preserve">To ensure that scoring was as close to the assessment index as possible, I scored all the footage within a few days after testing using the rubric sheets in the assessment book, reviewing frames to see, for example, if the children had flight while running or whether I could see if the majority </w:t>
      </w:r>
      <w:r>
        <w:lastRenderedPageBreak/>
        <w:t>of the weight was on the front foot after striking. I marked each movement as present or left it blank if it was absent. This data was then transferred into a master spreadsheet so that it could be analyzed in IBM SPSS.</w:t>
      </w:r>
    </w:p>
    <w:p w14:paraId="139C0F78" w14:textId="77777777" w:rsidR="00A21E67" w:rsidRDefault="00A21E67" w:rsidP="00A21E67">
      <w:pPr>
        <w:spacing w:line="480" w:lineRule="auto"/>
      </w:pPr>
      <w:r>
        <w:t>During Weeks 1 and 2, I ran an initial set of eight games, each about five to seven minutes long, with the intention that each could develop one or more fundamental movement skills that I was seeking to improve:</w:t>
      </w:r>
    </w:p>
    <w:p w14:paraId="650A290E" w14:textId="77777777" w:rsidR="00A21E67" w:rsidRDefault="00A21E67" w:rsidP="00A21E67">
      <w:pPr>
        <w:spacing w:after="160" w:line="480" w:lineRule="auto"/>
      </w:pPr>
      <w:r>
        <w:rPr>
          <w:b/>
          <w:bCs/>
        </w:rPr>
        <w:t>Puzzle Run:</w:t>
      </w:r>
      <w:r>
        <w:t xml:space="preserve"> a game where students would run 20 metres to retrieve puzzle pieces hidden behind a gym mat and then run back to build the matching pattern at home base.</w:t>
      </w:r>
    </w:p>
    <w:p w14:paraId="51D5EA27" w14:textId="77777777" w:rsidR="00A21E67" w:rsidRDefault="00A21E67" w:rsidP="00A21E67">
      <w:pPr>
        <w:spacing w:after="160" w:line="480" w:lineRule="auto"/>
      </w:pPr>
      <w:r>
        <w:rPr>
          <w:b/>
          <w:bCs/>
        </w:rPr>
        <w:t xml:space="preserve">Ball Toss Relay: </w:t>
      </w:r>
      <w:r>
        <w:t>a passing game where the students would stand in hoops four metres apart and make underhand passes with soft dodgeballs ending in a target bin before passing all the balls back down the line.</w:t>
      </w:r>
    </w:p>
    <w:p w14:paraId="1684A94C" w14:textId="77777777" w:rsidR="00A21E67" w:rsidRDefault="00A21E67" w:rsidP="00A21E67">
      <w:pPr>
        <w:spacing w:after="160" w:line="480" w:lineRule="auto"/>
      </w:pPr>
      <w:r>
        <w:rPr>
          <w:b/>
          <w:bCs/>
        </w:rPr>
        <w:t xml:space="preserve">Dice Moves: </w:t>
      </w:r>
      <w:r>
        <w:t>a game where a roll of the die indicates a specific movement, such as hopping, skipping, side-stepping, bear crawl, broad jump, or balance walk.</w:t>
      </w:r>
    </w:p>
    <w:p w14:paraId="7A5F74E4" w14:textId="77777777" w:rsidR="00A21E67" w:rsidRDefault="00A21E67" w:rsidP="00A21E67">
      <w:pPr>
        <w:spacing w:after="160" w:line="480" w:lineRule="auto"/>
      </w:pPr>
      <w:r>
        <w:rPr>
          <w:b/>
          <w:bCs/>
        </w:rPr>
        <w:t xml:space="preserve">Target Bocce: </w:t>
      </w:r>
      <w:r>
        <w:t>a game where the groups rolled bocce balls at targets set at varying distances to earn points. Note that while many children had played bocce before, this time it was to various targets with different boundary sizes.</w:t>
      </w:r>
    </w:p>
    <w:p w14:paraId="3B143614" w14:textId="77777777" w:rsidR="00A21E67" w:rsidRDefault="00A21E67" w:rsidP="00A21E67">
      <w:pPr>
        <w:spacing w:after="160" w:line="480" w:lineRule="auto"/>
      </w:pPr>
      <w:r>
        <w:rPr>
          <w:b/>
          <w:bCs/>
        </w:rPr>
        <w:t xml:space="preserve">Knock Down: </w:t>
      </w:r>
      <w:r>
        <w:t>a throwing game where students used their hands or a bat to hit soft dodgeballs from various distances to knock target cones off a table.</w:t>
      </w:r>
    </w:p>
    <w:p w14:paraId="116B82A6" w14:textId="77777777" w:rsidR="00A21E67" w:rsidRDefault="00A21E67" w:rsidP="00A21E67">
      <w:pPr>
        <w:spacing w:after="160" w:line="480" w:lineRule="auto"/>
      </w:pPr>
      <w:r>
        <w:rPr>
          <w:b/>
          <w:bCs/>
        </w:rPr>
        <w:t xml:space="preserve">Transfer the Cones: </w:t>
      </w:r>
      <w:r>
        <w:t>a game where students stood in designated spots marked by dots or hula hoops and used ringette sticks to pick up, pass and finally stack small cones across the floor without dropping them.</w:t>
      </w:r>
    </w:p>
    <w:p w14:paraId="647FC490" w14:textId="77777777" w:rsidR="00A21E67" w:rsidRDefault="00A21E67" w:rsidP="00A21E67">
      <w:pPr>
        <w:spacing w:after="160" w:line="480" w:lineRule="auto"/>
      </w:pPr>
      <w:r>
        <w:rPr>
          <w:b/>
          <w:bCs/>
        </w:rPr>
        <w:lastRenderedPageBreak/>
        <w:t xml:space="preserve">Obstacle Course: </w:t>
      </w:r>
      <w:r>
        <w:t>a continuous circuit which included a long jump onto landing mats, hoop jumps, a balance beam walk, walking on ringette donuts, agility skips, and low crawls under mats, as well as other crawls and rolls they wanted to perform on the long mat portion of the course.</w:t>
      </w:r>
    </w:p>
    <w:p w14:paraId="14A4B33D" w14:textId="77777777" w:rsidR="00A21E67" w:rsidRDefault="00A21E67" w:rsidP="00A21E67">
      <w:pPr>
        <w:spacing w:after="160" w:line="480" w:lineRule="auto"/>
      </w:pPr>
      <w:r>
        <w:rPr>
          <w:b/>
          <w:bCs/>
        </w:rPr>
        <w:t xml:space="preserve">Simon Says: </w:t>
      </w:r>
      <w:r>
        <w:t>a listening and imitating game which used various skills, including balancing, hopping and other movements.</w:t>
      </w:r>
    </w:p>
    <w:p w14:paraId="0D7CE65B" w14:textId="77777777" w:rsidR="00A21E67" w:rsidRDefault="00A21E67" w:rsidP="00A21E67">
      <w:pPr>
        <w:spacing w:line="480" w:lineRule="auto"/>
      </w:pPr>
      <w:r>
        <w:t>At the end of week 2, i.e., following session 4, I conducted a focus group with all twenty students to hear how they were experiencing the games. It took place in the gymnasium right after class and I recorded it on my iPhone and then later transcribed it in full. To keep the conversation informal and like the post-PE chats I sometimes have with classes, I posed questions, in this case using the 16-item Physical Activity Enjoyment Scale (PACES) as a loose reference (Kendzierski &amp; DeCarlo 1991; Moore et al 2009).</w:t>
      </w:r>
    </w:p>
    <w:p w14:paraId="0B9DF792" w14:textId="77777777" w:rsidR="00A21E67" w:rsidRDefault="00A21E67" w:rsidP="00A21E67">
      <w:pPr>
        <w:spacing w:line="480" w:lineRule="auto"/>
      </w:pPr>
      <w:r>
        <w:t>What came out of the discussion led to changes for Weeks 3 and 4, in keeping with the action research cycle (McNiff 2017). Many children found Transfer the Cones frustrating, as the ringette sticks were hard to manage and led to drops, peer disputes, and improper and unsafe use of the sticks, so I removed that game entirely. Dice Moves was adjusted by adding floor spots to control jump distances and avoid collisions. Knock Down was changed to include specific distance spots as well as target nets, and a choice between throwing and striking to better suit different skill levels. Ball Toss Relay was adjusted to let the students choose from a greater variety of balls, or use less variety and take more tosses if that was their preference. Also, for Weeks 3 and 4, I introduced voluntary choice stations towards the end of the sessions, letting students choose between any of the games that we had played for that session.</w:t>
      </w:r>
    </w:p>
    <w:p w14:paraId="462F4C98" w14:textId="77777777" w:rsidR="00A21E67" w:rsidRDefault="00A21E67" w:rsidP="00A21E67">
      <w:pPr>
        <w:pStyle w:val="Heading2"/>
        <w:spacing w:line="480" w:lineRule="auto"/>
      </w:pPr>
      <w:r>
        <w:rPr>
          <w:rFonts w:ascii="Times New Roman" w:eastAsia="Times New Roman" w:hAnsi="Times New Roman" w:cs="Times New Roman"/>
        </w:rPr>
        <w:lastRenderedPageBreak/>
        <w:t>3.6 Data Analysis</w:t>
      </w:r>
    </w:p>
    <w:p w14:paraId="1F9A31AC" w14:textId="77777777" w:rsidR="00A21E67" w:rsidRDefault="00A21E67" w:rsidP="00A21E67">
      <w:pPr>
        <w:spacing w:line="480" w:lineRule="auto"/>
      </w:pPr>
      <w:r>
        <w:t>Quantitative and qualitative data were analyzed separately and then brought together to answer the research questions (Creswell &amp; Creswell 2018).</w:t>
      </w:r>
    </w:p>
    <w:p w14:paraId="79704DC7" w14:textId="068814C7" w:rsidR="00A21E67" w:rsidRDefault="00A21E67" w:rsidP="00A21E67">
      <w:pPr>
        <w:spacing w:line="480" w:lineRule="auto"/>
      </w:pPr>
      <w:r>
        <w:t xml:space="preserve">The motor skill data from the master spreadsheet was exported into IBM SPSS Statistics for analysis. I calculated statistics for pre- and post-test scores and then ran tests to check whether the differences were statistically significant (p &lt; .05). The effect sizes were calculated using Cohen's </w:t>
      </w:r>
      <w:r>
        <w:rPr>
          <w:i/>
          <w:iCs/>
        </w:rPr>
        <w:t>d</w:t>
      </w:r>
      <w:r>
        <w:t>, classified as small (</w:t>
      </w:r>
      <w:r>
        <w:rPr>
          <w:i/>
          <w:iCs/>
        </w:rPr>
        <w:t xml:space="preserve">d </w:t>
      </w:r>
      <w:r w:rsidR="007415BD">
        <w:rPr>
          <w:i/>
          <w:iCs/>
        </w:rPr>
        <w:t>=</w:t>
      </w:r>
      <w:r>
        <w:rPr>
          <w:i/>
          <w:iCs/>
        </w:rPr>
        <w:t xml:space="preserve"> </w:t>
      </w:r>
      <w:r>
        <w:t>0.2), medium (</w:t>
      </w:r>
      <w:r>
        <w:rPr>
          <w:i/>
          <w:iCs/>
        </w:rPr>
        <w:t xml:space="preserve">d &gt; </w:t>
      </w:r>
      <w:r>
        <w:t>0.2 but &lt;0.8), or large (</w:t>
      </w:r>
      <w:r>
        <w:rPr>
          <w:i/>
          <w:iCs/>
        </w:rPr>
        <w:t xml:space="preserve">d &gt; </w:t>
      </w:r>
      <w:r>
        <w:t>0.8). I also ran sub-group comparisons in SPSS by grade level as well as between the eighteen students tested indoors and the two tested in the outdoor space.</w:t>
      </w:r>
    </w:p>
    <w:p w14:paraId="05F18627" w14:textId="77777777" w:rsidR="00A21E67" w:rsidRDefault="00A21E67" w:rsidP="00A21E67">
      <w:pPr>
        <w:spacing w:line="480" w:lineRule="auto"/>
      </w:pPr>
      <w:r>
        <w:t>The focus group transcript was analyzed using thematic analysis following Braun and Clarke's framework (Braun &amp; Clarke 2006). For this, I read through the transcript several times to get familiar with the general themes and then created sections for statements related to equipment friction, autonomy, competition, and feelings of competence. These were grouped into basic themes and then written up with supporting quotes from the children. The goal throughout was to pull out themes that could help explain what was actually motivating the children's behaviour during the intervention rather than relying only on what the quantitative data showed (Gibson 2007; MacPhail &amp; Halbert 2005).</w:t>
      </w:r>
    </w:p>
    <w:p w14:paraId="1DB430BB" w14:textId="77777777" w:rsidR="00A21E67" w:rsidRDefault="00A21E67" w:rsidP="00B57988">
      <w:pPr>
        <w:spacing w:line="480" w:lineRule="auto"/>
      </w:pPr>
      <w:r>
        <w:t>Finally, I brought the SPSS results together with the thematic findings, cross-referencing the statistical gains of FMS skills against what the children said and chose in the focus group, in order that I could get a fuller picture of how constraint-led small-sided games shaped fundamental movement skill development, enjoyment and, thus, enhanced physical literacy.</w:t>
      </w:r>
    </w:p>
    <w:p w14:paraId="24BE3001" w14:textId="77777777" w:rsidR="00B57988" w:rsidRPr="00B57988" w:rsidRDefault="00B57988" w:rsidP="00B57988">
      <w:pPr>
        <w:spacing w:line="480" w:lineRule="auto"/>
      </w:pPr>
    </w:p>
    <w:p w14:paraId="2F446770" w14:textId="77777777" w:rsidR="00A21E67" w:rsidRDefault="00B57988"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Part 4: Findings and Results</w:t>
      </w:r>
    </w:p>
    <w:p w14:paraId="6E40FBB1" w14:textId="77777777" w:rsidR="00A21E67" w:rsidRDefault="00A21E67" w:rsidP="00A21E67">
      <w:pPr>
        <w:spacing w:line="480" w:lineRule="auto"/>
      </w:pPr>
      <w:r>
        <w:t>This section covers what came out of the four-week intervention both in terms of the fundamental movement skill (FMS) data and in terms of what the children themselves said about the games in the focus group discussion. The quantitative data was processed in IBM SPSS Statistics, and the qualitative data from the focus group was analyzed using Braun and Clarke's reflexive thematic analysis framework. I then looked at both approaches together to see how they could help inform each other.</w:t>
      </w:r>
    </w:p>
    <w:p w14:paraId="4E04A47E" w14:textId="77777777" w:rsidR="00A21E67" w:rsidRDefault="00A21E67" w:rsidP="00A21E67">
      <w:pPr>
        <w:pStyle w:val="Heading2"/>
        <w:spacing w:line="480" w:lineRule="auto"/>
      </w:pPr>
      <w:r>
        <w:rPr>
          <w:rFonts w:ascii="Times New Roman" w:eastAsia="Times New Roman" w:hAnsi="Times New Roman" w:cs="Times New Roman"/>
        </w:rPr>
        <w:t>4.1 Quantitative Motor Skill Outcomes</w:t>
      </w:r>
    </w:p>
    <w:p w14:paraId="232764E5" w14:textId="2D91C041" w:rsidR="00A21E67" w:rsidRDefault="00A21E67" w:rsidP="00A21E67">
      <w:pPr>
        <w:spacing w:line="480" w:lineRule="auto"/>
      </w:pPr>
      <w:r>
        <w:t xml:space="preserve">The FMS data covered three areas, namely locomotor skills (jumping, skipping, running), a non-locomotor/balance skill (static balancing), and manipulative/object-control skills (ball rolling, catching, striking), all scored using the Winnipeg School Division rubric across the full cohort (N = 20). Table 1 below shows the pre- and post-test means, standard deviations, mean differences, </w:t>
      </w:r>
      <w:r>
        <w:rPr>
          <w:i/>
          <w:iCs/>
        </w:rPr>
        <w:t>t</w:t>
      </w:r>
      <w:r>
        <w:t xml:space="preserve">-statistics, </w:t>
      </w:r>
      <w:r>
        <w:rPr>
          <w:i/>
          <w:iCs/>
        </w:rPr>
        <w:t>p-</w:t>
      </w:r>
      <w:r>
        <w:t xml:space="preserve">values and Cohen's </w:t>
      </w:r>
      <w:r>
        <w:rPr>
          <w:i/>
          <w:iCs/>
        </w:rPr>
        <w:t>d</w:t>
      </w:r>
      <w:r>
        <w:t xml:space="preserve"> effect size</w:t>
      </w:r>
      <w:r w:rsidR="007415BD">
        <w:t>s</w:t>
      </w:r>
      <w:r>
        <w:t xml:space="preserve"> for each of these skills.</w:t>
      </w:r>
    </w:p>
    <w:p w14:paraId="42B97118" w14:textId="77777777" w:rsidR="00A21E67" w:rsidRDefault="00A21E67" w:rsidP="00A21E67">
      <w:pPr>
        <w:spacing w:line="480" w:lineRule="auto"/>
        <w:jc w:val="center"/>
      </w:pPr>
      <w:r>
        <w:rPr>
          <w:noProof/>
        </w:rPr>
        <w:drawing>
          <wp:inline distT="114300" distB="114300" distL="114300" distR="114300" wp14:anchorId="71968590" wp14:editId="368ECE70">
            <wp:extent cx="5943600" cy="2882900"/>
            <wp:effectExtent l="0" t="0" r="0" b="0"/>
            <wp:docPr id="165575916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882900"/>
                    </a:xfrm>
                    <a:prstGeom prst="rect">
                      <a:avLst/>
                    </a:prstGeom>
                    <a:ln/>
                  </pic:spPr>
                </pic:pic>
              </a:graphicData>
            </a:graphic>
          </wp:inline>
        </w:drawing>
      </w:r>
      <w:r>
        <w:rPr>
          <w:i/>
          <w:iCs/>
        </w:rPr>
        <w:t>Table 1: FMS Outcome Summary (N = 20)</w:t>
      </w:r>
    </w:p>
    <w:p w14:paraId="5F346B40" w14:textId="77777777" w:rsidR="00A21E67" w:rsidRDefault="00A21E67" w:rsidP="00A21E67">
      <w:pPr>
        <w:spacing w:line="480" w:lineRule="auto"/>
        <w:jc w:val="center"/>
      </w:pPr>
      <w:r>
        <w:rPr>
          <w:noProof/>
        </w:rPr>
        <w:lastRenderedPageBreak/>
        <w:drawing>
          <wp:inline distT="0" distB="0" distL="0" distR="0" wp14:anchorId="1F927289" wp14:editId="5040AF0F">
            <wp:extent cx="5486400" cy="3048000"/>
            <wp:effectExtent l="0" t="0" r="0" b="0"/>
            <wp:docPr id="165575916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cstate="screen">
                      <a:extLst>
                        <a:ext uri="{28A0092B-C50C-407E-A947-70E740481C1C}">
                          <a14:useLocalDpi xmlns:a14="http://schemas.microsoft.com/office/drawing/2010/main"/>
                        </a:ext>
                      </a:extLst>
                    </a:blip>
                    <a:srcRect/>
                    <a:stretch>
                      <a:fillRect/>
                    </a:stretch>
                  </pic:blipFill>
                  <pic:spPr>
                    <a:xfrm>
                      <a:off x="0" y="0"/>
                      <a:ext cx="5486400" cy="3048000"/>
                    </a:xfrm>
                    <a:prstGeom prst="rect">
                      <a:avLst/>
                    </a:prstGeom>
                    <a:ln/>
                  </pic:spPr>
                </pic:pic>
              </a:graphicData>
            </a:graphic>
          </wp:inline>
        </w:drawing>
      </w:r>
    </w:p>
    <w:p w14:paraId="790365AA" w14:textId="77777777" w:rsidR="00A21E67" w:rsidRDefault="00A21E67" w:rsidP="00A21E67">
      <w:pPr>
        <w:spacing w:after="280" w:line="480" w:lineRule="auto"/>
        <w:jc w:val="center"/>
      </w:pPr>
      <w:r>
        <w:rPr>
          <w:i/>
          <w:iCs/>
        </w:rPr>
        <w:t>Figure 1: Pre- vs. Post-Intervention FMS Mean Scores (N=20)</w:t>
      </w:r>
    </w:p>
    <w:p w14:paraId="12602EC9" w14:textId="77777777" w:rsidR="00A21E67" w:rsidRDefault="00A21E67" w:rsidP="00A21E67">
      <w:pPr>
        <w:spacing w:line="480" w:lineRule="auto"/>
      </w:pPr>
      <w:r>
        <w:t>As the above data shows, three of the seven skills showed statistically significant gains (p &lt; .05), namely in jumping, ball rolling, and striking.</w:t>
      </w:r>
    </w:p>
    <w:p w14:paraId="0EEF8A72" w14:textId="77777777" w:rsidR="00A21E67" w:rsidRDefault="00A21E67" w:rsidP="00A21E67">
      <w:pPr>
        <w:spacing w:line="480" w:lineRule="auto"/>
      </w:pPr>
      <w:r>
        <w:t>Jumping showed the largest gain of all skills, going from a pre-test mean of 3.05 (SD = 1.05) to a post-test mean of 3.60 (SD = 0.60), a total gain of +0.55 points (</w:t>
      </w:r>
      <w:r>
        <w:rPr>
          <w:i/>
          <w:iCs/>
        </w:rPr>
        <w:t>t</w:t>
      </w:r>
      <w:r>
        <w:t xml:space="preserve"> = 3.24, </w:t>
      </w:r>
      <w:r>
        <w:rPr>
          <w:i/>
          <w:iCs/>
        </w:rPr>
        <w:t>p</w:t>
      </w:r>
      <w:r>
        <w:t xml:space="preserve"> = 0.004, </w:t>
      </w:r>
      <w:r>
        <w:rPr>
          <w:i/>
          <w:iCs/>
        </w:rPr>
        <w:t>d</w:t>
      </w:r>
      <w:r>
        <w:t xml:space="preserve"> = 0.72). At the end of the four weeks, eight of the twenty students improved by at least one point while the rest held their baselines with no regressions.</w:t>
      </w:r>
    </w:p>
    <w:p w14:paraId="169EFE73" w14:textId="4B894CAA" w:rsidR="00A21E67" w:rsidRDefault="00A21E67" w:rsidP="00A21E67">
      <w:pPr>
        <w:spacing w:line="480" w:lineRule="auto"/>
      </w:pPr>
      <w:r>
        <w:t>Also, both object-control skills which reached significance showed a similar pattern, with ball rolling improving from 3.55 (SD = 1.19) to 4.00 (SD = 0.79), a gain of +0.45 points (</w:t>
      </w:r>
      <w:r>
        <w:rPr>
          <w:i/>
          <w:iCs/>
        </w:rPr>
        <w:t>t</w:t>
      </w:r>
      <w:r>
        <w:t xml:space="preserve"> = 2.93, </w:t>
      </w:r>
      <w:r>
        <w:rPr>
          <w:i/>
          <w:iCs/>
        </w:rPr>
        <w:t>p</w:t>
      </w:r>
      <w:r>
        <w:t xml:space="preserve"> = 0.009, </w:t>
      </w:r>
      <w:r>
        <w:rPr>
          <w:i/>
          <w:iCs/>
        </w:rPr>
        <w:t>d</w:t>
      </w:r>
      <w:r>
        <w:t xml:space="preserve"> = 0.66), and seven students improving, while striking also improved, going from 4.60 (SD = 0.68) to 4.95 (SD = 0.22), a gain of +0.35 points (</w:t>
      </w:r>
      <w:r>
        <w:rPr>
          <w:i/>
          <w:iCs/>
        </w:rPr>
        <w:t>t</w:t>
      </w:r>
      <w:r>
        <w:t xml:space="preserve"> = 2.33, </w:t>
      </w:r>
      <w:r>
        <w:rPr>
          <w:i/>
          <w:iCs/>
        </w:rPr>
        <w:t>p</w:t>
      </w:r>
      <w:r>
        <w:t xml:space="preserve"> = 0.031, </w:t>
      </w:r>
      <w:r>
        <w:rPr>
          <w:i/>
          <w:iCs/>
        </w:rPr>
        <w:t>d</w:t>
      </w:r>
      <w:r>
        <w:t xml:space="preserve"> = 0.52), with five students improving and the rest maintaining their pre-intervention baseline score. Catching also </w:t>
      </w:r>
      <w:r>
        <w:lastRenderedPageBreak/>
        <w:t>showed the same trend towards improvement, but it did not quite reach significance, going from 3.75 (SD = 0.44) to 3.90 (SD = 0.31), a gain of +0.15 points (</w:t>
      </w:r>
      <w:r>
        <w:rPr>
          <w:i/>
          <w:iCs/>
        </w:rPr>
        <w:t>t</w:t>
      </w:r>
      <w:r>
        <w:t xml:space="preserve"> = 1.83, </w:t>
      </w:r>
      <w:r>
        <w:rPr>
          <w:i/>
          <w:iCs/>
        </w:rPr>
        <w:t>p</w:t>
      </w:r>
      <w:r>
        <w:t xml:space="preserve"> = 0.083, </w:t>
      </w:r>
      <w:r>
        <w:rPr>
          <w:i/>
          <w:iCs/>
        </w:rPr>
        <w:t>d</w:t>
      </w:r>
      <w:r>
        <w:t xml:space="preserve"> = 0.41).</w:t>
      </w:r>
    </w:p>
    <w:p w14:paraId="0DEB435B" w14:textId="77777777" w:rsidR="00A21E67" w:rsidRDefault="00A21E67" w:rsidP="00A21E67">
      <w:pPr>
        <w:spacing w:line="480" w:lineRule="auto"/>
      </w:pPr>
      <w:r>
        <w:t>Lastly, skipping and balancing showed the same small but non-significant gains of +0.10 points each (</w:t>
      </w:r>
      <w:r>
        <w:rPr>
          <w:i/>
          <w:iCs/>
        </w:rPr>
        <w:t>t</w:t>
      </w:r>
      <w:r>
        <w:t xml:space="preserve"> = 1.45, </w:t>
      </w:r>
      <w:r>
        <w:rPr>
          <w:i/>
          <w:iCs/>
        </w:rPr>
        <w:t>p</w:t>
      </w:r>
      <w:r>
        <w:t xml:space="preserve"> = 0.163, </w:t>
      </w:r>
      <w:r>
        <w:rPr>
          <w:i/>
          <w:iCs/>
        </w:rPr>
        <w:t>d</w:t>
      </w:r>
      <w:r>
        <w:t xml:space="preserve"> = 0.33), with two students improving on each skill. Running was essentially the same from the beginning of the test to the end, with the mean having an identical 3.15 (SD = 0.93) both times, although this result hides the fact that one student improved and one regressed while the other eighteen remained unchanged.</w:t>
      </w:r>
    </w:p>
    <w:p w14:paraId="1583B6FA" w14:textId="77777777" w:rsidR="00A21E67" w:rsidRDefault="00A21E67" w:rsidP="00A21E67">
      <w:pPr>
        <w:pStyle w:val="Heading2"/>
        <w:spacing w:line="480" w:lineRule="auto"/>
      </w:pPr>
      <w:r>
        <w:rPr>
          <w:rFonts w:ascii="Times New Roman" w:eastAsia="Times New Roman" w:hAnsi="Times New Roman" w:cs="Times New Roman"/>
        </w:rPr>
        <w:t>4.2 Sub-Group Comparisons</w:t>
      </w:r>
    </w:p>
    <w:p w14:paraId="790F6225" w14:textId="77777777" w:rsidR="00A21E67" w:rsidRDefault="00A21E67" w:rsidP="00A21E67">
      <w:pPr>
        <w:spacing w:line="480" w:lineRule="auto"/>
      </w:pPr>
      <w:r>
        <w:t>I also broke the results down by grade level and gender to see whether the intervention had a different impact across the age ranges of the class and between boys and girls.</w:t>
      </w:r>
    </w:p>
    <w:p w14:paraId="5E3510AA" w14:textId="77777777" w:rsidR="00A21E67" w:rsidRDefault="00A21E67" w:rsidP="00A21E67">
      <w:pPr>
        <w:spacing w:line="480" w:lineRule="auto"/>
        <w:jc w:val="center"/>
      </w:pPr>
      <w:r>
        <w:rPr>
          <w:noProof/>
        </w:rPr>
        <w:drawing>
          <wp:inline distT="0" distB="0" distL="0" distR="0" wp14:anchorId="5C88C29E" wp14:editId="059EFE05">
            <wp:extent cx="5486400" cy="3017520"/>
            <wp:effectExtent l="0" t="0" r="0" b="0"/>
            <wp:docPr id="16557591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cstate="screen">
                      <a:extLst>
                        <a:ext uri="{28A0092B-C50C-407E-A947-70E740481C1C}">
                          <a14:useLocalDpi xmlns:a14="http://schemas.microsoft.com/office/drawing/2010/main"/>
                        </a:ext>
                      </a:extLst>
                    </a:blip>
                    <a:srcRect/>
                    <a:stretch>
                      <a:fillRect/>
                    </a:stretch>
                  </pic:blipFill>
                  <pic:spPr>
                    <a:xfrm>
                      <a:off x="0" y="0"/>
                      <a:ext cx="5486400" cy="3017520"/>
                    </a:xfrm>
                    <a:prstGeom prst="rect">
                      <a:avLst/>
                    </a:prstGeom>
                    <a:ln/>
                  </pic:spPr>
                </pic:pic>
              </a:graphicData>
            </a:graphic>
          </wp:inline>
        </w:drawing>
      </w:r>
    </w:p>
    <w:p w14:paraId="34CD20E7" w14:textId="77777777" w:rsidR="00A21E67" w:rsidRDefault="00A21E67" w:rsidP="00A21E67">
      <w:pPr>
        <w:spacing w:after="280" w:line="480" w:lineRule="auto"/>
        <w:jc w:val="center"/>
      </w:pPr>
      <w:r>
        <w:rPr>
          <w:i/>
          <w:iCs/>
        </w:rPr>
        <w:t>Figure 2: Mean FMS Score Improvements Across Grade Levels</w:t>
      </w:r>
    </w:p>
    <w:p w14:paraId="3C73FAE9" w14:textId="68BDFB3A" w:rsidR="00A21E67" w:rsidRPr="00735616" w:rsidRDefault="00A21E67" w:rsidP="00A21E67">
      <w:pPr>
        <w:spacing w:line="480" w:lineRule="auto"/>
      </w:pPr>
      <w:r>
        <w:t xml:space="preserve">First year students (Grade 1, N = 5) showed the largest relative gains in some skills, improving from 2.80 to 3.60 in jumping and from 3.00 to 3.80 in ball rolling, which had the same gain of </w:t>
      </w:r>
      <w:r>
        <w:lastRenderedPageBreak/>
        <w:t xml:space="preserve">+0.80, as well as going from 4.40 to 5.00 in striking, which shows a gain of +0.60. Second year students (Grade 2, N = 7) made their biggest gain in jumping, increasing from 2.86 to 3.57 (+0.71), while showing smaller but similar gains </w:t>
      </w:r>
      <w:r w:rsidR="002E0A00">
        <w:t>of</w:t>
      </w:r>
      <w:r>
        <w:t xml:space="preserve"> +0.14 in ball rolling, striking, skipping, and balancing with a slight dip in running (-0.14) as mentioned above. Third year students (Grade 3, N = 8) started the study with the highest baseline scores across most skills and were able to get close to the high point (ceiling) of the rubric by the end of the study, with striking rising from 4.62 to 5.00, catching from 3.62 to 4.00, and ball rolling from 4.00 to 4.38, which all showed the same gains of +0.38.</w:t>
      </w:r>
    </w:p>
    <w:p w14:paraId="2E5E2E4A" w14:textId="77777777" w:rsidR="00A21E67" w:rsidRDefault="00A21E67" w:rsidP="00A21E67">
      <w:pPr>
        <w:spacing w:line="480" w:lineRule="auto"/>
      </w:pPr>
      <w:r>
        <w:t>The pattern that stands out here is that the younger children had more room to improve, particularly in jumping and ball rolling, while the older children were already close to the top of the scale on several skills right from the beginning of the study, and so a smaller gain for Grade 3 in some areas does not necessarily indicate a weaker response to the intervention but just less room to improve before reaching the top of the scale according to the assessment criteria of the rubric.</w:t>
      </w:r>
    </w:p>
    <w:p w14:paraId="6E22A452" w14:textId="77777777" w:rsidR="00A21E67" w:rsidRDefault="00A21E67" w:rsidP="00A21E67">
      <w:pPr>
        <w:spacing w:line="480" w:lineRule="auto"/>
        <w:jc w:val="center"/>
      </w:pPr>
      <w:r>
        <w:rPr>
          <w:noProof/>
        </w:rPr>
        <w:drawing>
          <wp:inline distT="0" distB="0" distL="0" distR="0" wp14:anchorId="3F83B865" wp14:editId="3B45C578">
            <wp:extent cx="5486400" cy="2743200"/>
            <wp:effectExtent l="0" t="0" r="0" b="0"/>
            <wp:docPr id="165575916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screen">
                      <a:extLst>
                        <a:ext uri="{28A0092B-C50C-407E-A947-70E740481C1C}">
                          <a14:useLocalDpi xmlns:a14="http://schemas.microsoft.com/office/drawing/2010/main"/>
                        </a:ext>
                      </a:extLst>
                    </a:blip>
                    <a:srcRect/>
                    <a:stretch>
                      <a:fillRect/>
                    </a:stretch>
                  </pic:blipFill>
                  <pic:spPr>
                    <a:xfrm>
                      <a:off x="0" y="0"/>
                      <a:ext cx="5486400" cy="2743200"/>
                    </a:xfrm>
                    <a:prstGeom prst="rect">
                      <a:avLst/>
                    </a:prstGeom>
                    <a:ln/>
                  </pic:spPr>
                </pic:pic>
              </a:graphicData>
            </a:graphic>
          </wp:inline>
        </w:drawing>
      </w:r>
    </w:p>
    <w:p w14:paraId="4206DD04" w14:textId="77777777" w:rsidR="00A21E67" w:rsidRDefault="00A21E67" w:rsidP="00A21E67">
      <w:pPr>
        <w:spacing w:after="280" w:line="480" w:lineRule="auto"/>
        <w:jc w:val="center"/>
      </w:pPr>
      <w:r>
        <w:rPr>
          <w:i/>
          <w:iCs/>
        </w:rPr>
        <w:t>Figure 3: Gender Comparison of Mean FMS Score Improvements</w:t>
      </w:r>
    </w:p>
    <w:p w14:paraId="1C59CCA1" w14:textId="77777777" w:rsidR="00A21E67" w:rsidRDefault="00A21E67" w:rsidP="00A21E67">
      <w:pPr>
        <w:spacing w:line="480" w:lineRule="auto"/>
      </w:pPr>
      <w:r>
        <w:lastRenderedPageBreak/>
        <w:t>A comparison of girls (N = 13) and boys (N = 7) shows that both groups improved across most skills, although not always in the same ones. The boys showed larger gains in jumping (+0.86 boys vs. +0.38 girls) and skipping (+0.29 boys vs. 0.00 girls). Girls, however, showed larger gains in striking (+0.46 girls vs. +0.14 boys) and catching (+0.23 girls vs. 0.00 boys), and they also reached the high end of the scale in striking (5.0). Ball rolling improved for both groups by a similar margin, +0.46 for girls and +0.43 for boys.</w:t>
      </w:r>
    </w:p>
    <w:p w14:paraId="3C0BFEBA" w14:textId="77777777" w:rsidR="00A21E67" w:rsidRDefault="00A21E67" w:rsidP="00A21E67">
      <w:pPr>
        <w:spacing w:line="480" w:lineRule="auto"/>
      </w:pPr>
      <w:r>
        <w:t>The final measurement took place inside the gymnasium for eighteen of the twenty students, but because of absences, two students had to be tested in an outdoor space that I set up to match the testing dimensions and target distances as closely as possible. The scores of these two students did not show any significant negative impact from being tested outside.</w:t>
      </w:r>
    </w:p>
    <w:p w14:paraId="3337EEED" w14:textId="77777777" w:rsidR="00A21E67" w:rsidRDefault="00A21E67" w:rsidP="00A21E67">
      <w:pPr>
        <w:pStyle w:val="Heading2"/>
        <w:spacing w:line="480" w:lineRule="auto"/>
      </w:pPr>
      <w:r>
        <w:rPr>
          <w:rFonts w:ascii="Times New Roman" w:eastAsia="Times New Roman" w:hAnsi="Times New Roman" w:cs="Times New Roman"/>
        </w:rPr>
        <w:t>4.3 Qualitative Findings</w:t>
      </w:r>
    </w:p>
    <w:p w14:paraId="03D5CD46" w14:textId="5B5BC2F9" w:rsidR="00A21E67" w:rsidRDefault="00A21E67" w:rsidP="00A21E67">
      <w:pPr>
        <w:spacing w:line="480" w:lineRule="auto"/>
      </w:pPr>
      <w:r>
        <w:t>The focus group took place at the end of Week 2, with all twenty students present, and was voice</w:t>
      </w:r>
      <w:r w:rsidR="002E0A00">
        <w:t>-</w:t>
      </w:r>
      <w:r>
        <w:t xml:space="preserve"> recorded and transcribed in full. I used Braun and Clarke's (2006) six-phase reflexive thematic analysis process to work through the transcript, noting particulars like equipment friction, spatial autonomy, peer dynamics and competence, and grouping these findings into three specific themes.</w:t>
      </w:r>
    </w:p>
    <w:p w14:paraId="2FC5540B" w14:textId="77777777" w:rsidR="00A21E67" w:rsidRDefault="00A21E67" w:rsidP="00A21E67">
      <w:pPr>
        <w:pStyle w:val="Heading2"/>
        <w:spacing w:line="480" w:lineRule="auto"/>
        <w:rPr>
          <w:i/>
          <w:iCs/>
        </w:rPr>
      </w:pPr>
      <w:r>
        <w:rPr>
          <w:rFonts w:ascii="Times New Roman" w:eastAsia="Times New Roman" w:hAnsi="Times New Roman" w:cs="Times New Roman"/>
          <w:i/>
          <w:iCs/>
        </w:rPr>
        <w:t>Theme 1: Equipment Friction as a Barrier to Play</w:t>
      </w:r>
    </w:p>
    <w:p w14:paraId="4035FD3E" w14:textId="77777777" w:rsidR="00A21E67" w:rsidRDefault="00A21E67" w:rsidP="00A21E67">
      <w:pPr>
        <w:spacing w:line="480" w:lineRule="auto"/>
      </w:pPr>
      <w:r>
        <w:t xml:space="preserve">The game of Transfer the Cones, which had children using ringette sticks to transfer cones from stick to stick while remaining in the same hula hoop or spot, was the greatest source of frustration over the first two weeks. When I asked the group directly whether they had found the game fun, AC said: “Not really,” and several other children agreed with her. SW pointed to an underlying issue which was related to the sticks and the passing, saying, “Because some of them [i.e., people] weren't really holding them right.” AW added to this, noting that the difficulty was </w:t>
      </w:r>
      <w:r>
        <w:lastRenderedPageBreak/>
        <w:t>not the nature of the game so much as the type of coordination it needed: “It's not easy because some people weren't doing that right altogether.” The game had already produced enough friction during a session in which I had to intervene myself, with children using the sticks in a battle-type manner immediately after game play began, and the focus group confirmed it was not just a few children who were struggling with using the sticks. Overall, the game outcomes and the frustrations that were expressed were enough that I removed it for weeks 3 and 4. When I later counted hands for each game by name to see who enjoyed it, Transfer the Cones only recorded two votes out of twenty, by far the lowest of any game.</w:t>
      </w:r>
    </w:p>
    <w:p w14:paraId="724105CB" w14:textId="77777777" w:rsidR="00A21E67" w:rsidRDefault="00A21E67" w:rsidP="00A21E67">
      <w:pPr>
        <w:pStyle w:val="Heading2"/>
        <w:spacing w:line="480" w:lineRule="auto"/>
        <w:rPr>
          <w:i/>
          <w:iCs/>
        </w:rPr>
      </w:pPr>
      <w:r>
        <w:rPr>
          <w:rFonts w:ascii="Times New Roman" w:eastAsia="Times New Roman" w:hAnsi="Times New Roman" w:cs="Times New Roman"/>
          <w:i/>
          <w:iCs/>
        </w:rPr>
        <w:t>Theme 2: Task Modification, Autonomy, and Choice</w:t>
      </w:r>
    </w:p>
    <w:p w14:paraId="43882785" w14:textId="77777777" w:rsidR="00A21E67" w:rsidRDefault="00A21E67" w:rsidP="00A21E67">
      <w:pPr>
        <w:spacing w:line="480" w:lineRule="auto"/>
      </w:pPr>
      <w:r>
        <w:t>When the children were given room to modify a game, engagement went up noticeably. During the discussion of Dice Moves, several children pointed out that some children were speeding up a move and starting to run to get to the other side of the playing surface more quickly, which was at odds with the specific locomotor skill the dice roll was supposed to be indicating. WY said, “People ended up running, but I was really skipping,” indicating that she felt that she was doing the game as intended but others were not. EM suggested the game could be fixed by saying, “How about putting spots, so you go from one spot to the next spot... so that way people can go in different directions.” That suggestion was used for Weeks 3 and 4, with floor spots placed at different distances to have more orderly paths and reduce the ‘competitive’ aspect of children trying to finish ahead of the others.</w:t>
      </w:r>
    </w:p>
    <w:p w14:paraId="5960ED03" w14:textId="77777777" w:rsidR="00A21E67" w:rsidRDefault="00A21E67" w:rsidP="00A21E67">
      <w:pPr>
        <w:spacing w:line="480" w:lineRule="auto"/>
      </w:pPr>
      <w:r>
        <w:t xml:space="preserve">Another pattern was apparent during Knock Down. JD explained that the group had already started adjusting the distances during play, saying, “Sometimes it was hard just to get the one cone, so we started putting it closer [i.e., the setup point], and then we moved the cones back.” When I asked the group how they would want the game changed, SW suggested adding a goal </w:t>
      </w:r>
      <w:r>
        <w:lastRenderedPageBreak/>
        <w:t>and EL continued the thought, saying, “We can try to hit it into the goal and the net from one cone, and then we can back up.” I adjusted Knock Down for the second half of the study to include graduated distance lines, a target net, and a choice of different striking implements, i.e., different types of bats.</w:t>
      </w:r>
    </w:p>
    <w:p w14:paraId="767161CE" w14:textId="77777777" w:rsidR="00A21E67" w:rsidRDefault="00A21E67" w:rsidP="00A21E67">
      <w:pPr>
        <w:spacing w:line="480" w:lineRule="auto"/>
      </w:pPr>
      <w:r>
        <w:t>There was also an adjustment that allowed for greater choice for the Ball Toss Relay when the discussion revealed that some children had a ball-texture preference, namely the textured “spiky” ball, while others preferred the smoother, smaller ones. I gave the children the opportunity to use whichever types of balls they wanted for this portion.</w:t>
      </w:r>
    </w:p>
    <w:p w14:paraId="76C2143E" w14:textId="77777777" w:rsidR="00A21E67" w:rsidRDefault="00A21E67" w:rsidP="00A21E67">
      <w:pPr>
        <w:pStyle w:val="Heading2"/>
        <w:spacing w:line="480" w:lineRule="auto"/>
        <w:rPr>
          <w:i/>
          <w:iCs/>
        </w:rPr>
      </w:pPr>
      <w:r>
        <w:rPr>
          <w:rFonts w:ascii="Times New Roman" w:eastAsia="Times New Roman" w:hAnsi="Times New Roman" w:cs="Times New Roman"/>
          <w:i/>
          <w:iCs/>
        </w:rPr>
        <w:t>Theme 3: Perceived Competence and Sport-Like Elements</w:t>
      </w:r>
    </w:p>
    <w:p w14:paraId="0E8F8AD5" w14:textId="77777777" w:rsidR="00A21E67" w:rsidRDefault="00A21E67" w:rsidP="00A21E67">
      <w:pPr>
        <w:spacing w:line="480" w:lineRule="auto"/>
      </w:pPr>
      <w:r>
        <w:t>Those games that were constructed around a visible target or had a specific scoring element consistently drew more enthusiasm than those without these features. On the subject of Target Bocce, JZ talked about the scoring aspect, saying, “I like scoring the goal at the end,” which HY also agreed with, saying, “That [i.e., scoring] was a lot of fun.” AC's comment on Ball Toss Relay linked enjoyment directly to a sense of her own competence at the task, saying that though she preferred the textured ball for its feel, she also noted “it's harder to catch the big one, the smaller one is a bit easier,” suggesting that perceived success with the object mattered as much as object preference.</w:t>
      </w:r>
    </w:p>
    <w:p w14:paraId="33CDCE0B" w14:textId="77777777" w:rsidR="00A21E67" w:rsidRDefault="00A21E67" w:rsidP="00A21E67">
      <w:pPr>
        <w:spacing w:line="480" w:lineRule="auto"/>
      </w:pPr>
      <w:r>
        <w:t>After I went through the full list of games by name at the end of the session and counted the votes for each one, the patterns from the discussion matched the overall results. The games of Obstacle Course (20/20), Simon Says (20/20), and Dice Moves (20/20) were unanimously popular, Target Bocce was voted 18/20, Knock Down was 14/20, Ball Toss 13/20, and Puzzle Run scored 12/20. It was only Transfer the Cones which was deemed not to be popular, with only 2/20 children voting for it as a game they enjoyed.</w:t>
      </w:r>
    </w:p>
    <w:p w14:paraId="79664C77" w14:textId="77777777" w:rsidR="00A21E67" w:rsidRDefault="00A21E67" w:rsidP="00A21E67">
      <w:pPr>
        <w:pStyle w:val="Heading2"/>
        <w:spacing w:line="480" w:lineRule="auto"/>
      </w:pPr>
      <w:r>
        <w:rPr>
          <w:rFonts w:ascii="Times New Roman" w:eastAsia="Times New Roman" w:hAnsi="Times New Roman" w:cs="Times New Roman"/>
        </w:rPr>
        <w:lastRenderedPageBreak/>
        <w:t>4.4 Linking the Methodologies Together</w:t>
      </w:r>
    </w:p>
    <w:p w14:paraId="64907494" w14:textId="77777777" w:rsidR="00A21E67" w:rsidRDefault="00A21E67" w:rsidP="00A21E67">
      <w:pPr>
        <w:spacing w:line="480" w:lineRule="auto"/>
      </w:pPr>
      <w:r>
        <w:t>Looking at the results of the methodologies side by side, the quantitative and qualitative results line up in a way that can help to explain what the numbers alone may not. The strongest and most statistically significant gain was jumping which was linked to the games the children rated most highly and which they played most often, the Obstacle Course and Dice Moves, which were both structured around jumping and hopping movements. The other two significant gains, ball rolling and striking, were linked to Target Bocce and Knock Down, which also scored highly in the vote count and were specifically mentioned for their target/goal aspects.</w:t>
      </w:r>
    </w:p>
    <w:p w14:paraId="14D53BA4" w14:textId="77777777" w:rsidR="00A21E67" w:rsidRDefault="00A21E67" w:rsidP="00A21E67">
      <w:pPr>
        <w:spacing w:line="480" w:lineRule="auto"/>
      </w:pPr>
      <w:r>
        <w:t>On the other hand, skipping, which showed the smallest gains, is a skill that is more closely linked to Dice Moves, but would only come up on occasion and, even then, was not always executed from one end of the gym floor to the other. Nevertheless, Dice Moves itself was very popular regardless of its skipping component. Balancing also showed small gains but the game most associated with this skill, Transfer the Cones, was removed halfway through the study due to the challenges described above.</w:t>
      </w:r>
    </w:p>
    <w:p w14:paraId="535DCF4E" w14:textId="77777777" w:rsidR="00B57988" w:rsidRDefault="00B57988" w:rsidP="00A21E67">
      <w:pPr>
        <w:pStyle w:val="Heading1"/>
        <w:spacing w:line="480" w:lineRule="auto"/>
        <w:jc w:val="center"/>
        <w:rPr>
          <w:rFonts w:ascii="Times New Roman" w:eastAsia="Times New Roman" w:hAnsi="Times New Roman" w:cs="Times New Roman"/>
          <w:i/>
          <w:iCs/>
          <w:sz w:val="32"/>
          <w:szCs w:val="32"/>
        </w:rPr>
      </w:pPr>
    </w:p>
    <w:p w14:paraId="50E6BD2D" w14:textId="77777777" w:rsidR="00B57988" w:rsidRDefault="00B57988" w:rsidP="00B57988"/>
    <w:p w14:paraId="3EF43905" w14:textId="77777777" w:rsidR="00B57988" w:rsidRDefault="00B57988" w:rsidP="00B57988"/>
    <w:p w14:paraId="3A3C4E35" w14:textId="77777777" w:rsidR="00B57988" w:rsidRPr="00B57988" w:rsidRDefault="00B57988" w:rsidP="00B57988"/>
    <w:p w14:paraId="3691157B" w14:textId="77777777" w:rsidR="00A21E67" w:rsidRDefault="00B57988" w:rsidP="00A21E67">
      <w:pPr>
        <w:pStyle w:val="Heading1"/>
        <w:spacing w:line="480" w:lineRule="auto"/>
        <w:jc w:val="center"/>
        <w:rPr>
          <w:i/>
          <w:iCs/>
          <w:sz w:val="32"/>
          <w:szCs w:val="32"/>
        </w:rPr>
      </w:pPr>
      <w:r>
        <w:rPr>
          <w:rFonts w:ascii="Times New Roman" w:eastAsia="Times New Roman" w:hAnsi="Times New Roman" w:cs="Times New Roman"/>
          <w:i/>
          <w:iCs/>
          <w:sz w:val="32"/>
          <w:szCs w:val="32"/>
        </w:rPr>
        <w:lastRenderedPageBreak/>
        <w:t>Part 5: Discussion</w:t>
      </w:r>
    </w:p>
    <w:p w14:paraId="76F1DB6F" w14:textId="77777777" w:rsidR="00A21E67" w:rsidRDefault="00A21E67" w:rsidP="00A21E67">
      <w:pPr>
        <w:pStyle w:val="Heading2"/>
        <w:spacing w:line="480" w:lineRule="auto"/>
      </w:pPr>
      <w:r>
        <w:rPr>
          <w:rFonts w:ascii="Times New Roman" w:eastAsia="Times New Roman" w:hAnsi="Times New Roman" w:cs="Times New Roman"/>
        </w:rPr>
        <w:t>5.1 Introduction and Synthesis Overview</w:t>
      </w:r>
    </w:p>
    <w:p w14:paraId="377C23AA" w14:textId="77777777" w:rsidR="00A21E67" w:rsidRDefault="00A21E67" w:rsidP="00A21E67">
      <w:pPr>
        <w:spacing w:line="480" w:lineRule="auto"/>
      </w:pPr>
      <w:r>
        <w:t>The purpose of this research study was to evaluate the efficacy of a four-week small-sided games (SSG) physical education intervention, with task constraints, in a multi-age lower elementary Montessori classroom to see if it would increase Fundamental Movement Skills and overall enjoyment during a Physical Education class. Framed as a case study and using a mixed-methods action research design, the study sought to measure quantitative gains in fundamental movement skill (FMS) acquisition while capturing the children's own task perceptions, emotional outcomes, and their role in making adjustments to improve these outcomes. The focus of this discussion, then, will be on bringing the quantitative and qualitative data streams together, as this allows the findings to be compared to Montessori's own account of the prepared environment and how it impacts the development of the child, thus offering a realistic explanation of how constraint-led game structures influenced motor development and physical literacy with this particular class.</w:t>
      </w:r>
    </w:p>
    <w:p w14:paraId="307111A4" w14:textId="77777777" w:rsidR="00A21E67" w:rsidRDefault="00A21E67" w:rsidP="00A21E67">
      <w:pPr>
        <w:spacing w:line="480" w:lineRule="auto"/>
        <w:rPr>
          <w:b/>
          <w:bCs/>
          <w:sz w:val="32"/>
          <w:szCs w:val="32"/>
        </w:rPr>
      </w:pPr>
      <w:r>
        <w:rPr>
          <w:b/>
          <w:bCs/>
          <w:sz w:val="32"/>
          <w:szCs w:val="32"/>
        </w:rPr>
        <w:t>Skill Improvements and Unchanged Baselines</w:t>
      </w:r>
    </w:p>
    <w:p w14:paraId="7CBE9518" w14:textId="77777777" w:rsidR="00A21E67" w:rsidRDefault="00A21E67" w:rsidP="00A21E67">
      <w:pPr>
        <w:spacing w:line="480" w:lineRule="auto"/>
      </w:pPr>
      <w:r>
        <w:t xml:space="preserve">The quantitative results revealed that there were various levels of skill acquisition across the seven Fundamental Movement Skills categories that were evaluated. The four-week intervention produced statistically significant gains in three skills: jumping (+0.55, </w:t>
      </w:r>
      <w:r>
        <w:rPr>
          <w:i/>
          <w:iCs/>
        </w:rPr>
        <w:t>p</w:t>
      </w:r>
      <w:r>
        <w:t xml:space="preserve"> = 0.004, </w:t>
      </w:r>
      <w:r>
        <w:rPr>
          <w:i/>
          <w:iCs/>
        </w:rPr>
        <w:t>d</w:t>
      </w:r>
      <w:r>
        <w:t xml:space="preserve"> = 0.72), ball rolling (+0.45, </w:t>
      </w:r>
      <w:r>
        <w:rPr>
          <w:i/>
          <w:iCs/>
        </w:rPr>
        <w:t>p</w:t>
      </w:r>
      <w:r>
        <w:t xml:space="preserve"> = 0.009, </w:t>
      </w:r>
      <w:r>
        <w:rPr>
          <w:i/>
          <w:iCs/>
        </w:rPr>
        <w:t>d</w:t>
      </w:r>
      <w:r>
        <w:t xml:space="preserve"> = 0.66), and striking (+0.35, </w:t>
      </w:r>
      <w:r>
        <w:rPr>
          <w:i/>
          <w:iCs/>
        </w:rPr>
        <w:t>p</w:t>
      </w:r>
      <w:r>
        <w:t xml:space="preserve"> = 0.031, </w:t>
      </w:r>
      <w:r>
        <w:rPr>
          <w:i/>
          <w:iCs/>
        </w:rPr>
        <w:t xml:space="preserve">d </w:t>
      </w:r>
      <w:r>
        <w:t xml:space="preserve">= 0.52). Also, while catching did improve, it did not quite reach significance (+0.15, </w:t>
      </w:r>
      <w:r>
        <w:rPr>
          <w:i/>
          <w:iCs/>
        </w:rPr>
        <w:t>p</w:t>
      </w:r>
      <w:r>
        <w:t xml:space="preserve"> = 0.083, </w:t>
      </w:r>
      <w:r>
        <w:rPr>
          <w:i/>
          <w:iCs/>
        </w:rPr>
        <w:t>d</w:t>
      </w:r>
      <w:r>
        <w:t xml:space="preserve"> = 0.41). Skipping and balancing produced identical, small gains that also did not reach significance (+0.10, </w:t>
      </w:r>
      <w:r>
        <w:rPr>
          <w:i/>
          <w:iCs/>
        </w:rPr>
        <w:t>p</w:t>
      </w:r>
      <w:r>
        <w:t xml:space="preserve"> = 0.163, </w:t>
      </w:r>
      <w:r>
        <w:rPr>
          <w:i/>
          <w:iCs/>
        </w:rPr>
        <w:t>d</w:t>
      </w:r>
      <w:r>
        <w:t xml:space="preserve"> = 0.33). Lastly, running was unchanged by the end of the study (+0.0, p = 1.000).</w:t>
      </w:r>
    </w:p>
    <w:p w14:paraId="366AB5BA" w14:textId="77777777" w:rsidR="00A21E67" w:rsidRDefault="00A21E67" w:rsidP="00A21E67">
      <w:pPr>
        <w:spacing w:line="480" w:lineRule="auto"/>
      </w:pPr>
      <w:r>
        <w:lastRenderedPageBreak/>
        <w:t>However, rather than interpreting some of these unchanged results as evidence that the intervention failed to have a positive impact on those particular skills, these outcomes may be explained in a different manner. When looking at the quantitative scores and combining this with information obtained from the focus group, several factors can be discussed including feedback from object-control games, task constraints, the relatively short duration of the intervention, higher FMS scores for some activities at the beginning of the study, certain features of the assessment rubric, equipment, and game challenges, as well as the degree of autonomy given to the children. The sections below examine these with the ultimate purpose of showing how small-sided, constraint-led games address the physical, cognitive, and social developmental needs of the Second Plane child.</w:t>
      </w:r>
    </w:p>
    <w:p w14:paraId="36CA6BB9" w14:textId="77777777" w:rsidR="00A21E67" w:rsidRDefault="00A21E67" w:rsidP="00A21E67">
      <w:pPr>
        <w:pStyle w:val="Heading2"/>
        <w:spacing w:line="480" w:lineRule="auto"/>
      </w:pPr>
      <w:r>
        <w:rPr>
          <w:rFonts w:ascii="Times New Roman" w:eastAsia="Times New Roman" w:hAnsi="Times New Roman" w:cs="Times New Roman"/>
        </w:rPr>
        <w:t>5.2 Improvements of Object-Control Skills such as Catching, Rolling and Striking</w:t>
      </w:r>
    </w:p>
    <w:p w14:paraId="0E93792B" w14:textId="77777777" w:rsidR="00A21E67" w:rsidRDefault="00A21E67" w:rsidP="00A21E67">
      <w:pPr>
        <w:spacing w:line="480" w:lineRule="auto"/>
      </w:pPr>
      <w:r>
        <w:t>An important finding of this study was the notable difference between scores for object-control skills and those for locomotor skills and balancing. Two of the three statistically significant gains, ball rolling and striking, are object-control activities, and the third object-control skill, catching, approached significance. Explaining why object-control competencies responded so readily to the small-sided game intervention warrants consideration of the physical mechanisms underlying these tasks along with Montessori's stress on the importance of concrete learning materials (manipulatives).</w:t>
      </w:r>
    </w:p>
    <w:p w14:paraId="4A9C1BBF" w14:textId="2A399696" w:rsidR="00A21E67" w:rsidRDefault="00A21E67" w:rsidP="00A21E67">
      <w:pPr>
        <w:spacing w:line="480" w:lineRule="auto"/>
      </w:pPr>
      <w:r>
        <w:t>Under the Constraints</w:t>
      </w:r>
      <w:r w:rsidR="002E0A00">
        <w:t>-</w:t>
      </w:r>
      <w:r>
        <w:t xml:space="preserve">Led Approach, movement is an ever changing, adaptive behaviour that comes from the ongoing interaction between the learner, the environment, and the constraints placed on a task (Chow et al 2016). To this end, altering the size of the playing area, introducing targets, using different balls with various textures, or imposing a touch rule all create what can be </w:t>
      </w:r>
      <w:r>
        <w:lastRenderedPageBreak/>
        <w:t>referred to as available affordances for the child (Clemente et al 2012). With this perspective, games such as Target Bocce, Knock Down, and Ball Toss Relay all offer immediate feedback such as when a child rolls a bocce ball toward a target mat, or strikes a ball off a tee and observes the trajectory and outcome, thus revealing immediately whether the force, angle, and timing of the movement were proper.</w:t>
      </w:r>
    </w:p>
    <w:p w14:paraId="195D991A" w14:textId="77777777" w:rsidR="00A21E67" w:rsidRDefault="00A21E67" w:rsidP="00A21E67">
      <w:pPr>
        <w:spacing w:line="480" w:lineRule="auto"/>
      </w:pPr>
      <w:r>
        <w:t xml:space="preserve">This immediate feedback closely mirrors Montessori's principle of the control of error being built into the prepared materials themselves (Montessori 1948/1967). For example, a cylinder block that does not fit into a hole indicates an immediate error to the child without any need for adult intervention. This same process applies to object-control games in that a ball that misses the target provides immediate feedback that prompts the child to adjust their movements such as the way they step, the length of their backswing, and the way they release their hand or bat towards the target. This self-correcting loop takes away the need for constant correction from the instructor and can allow the child to have multiple repetitions on their own to refine a particular motor skill. </w:t>
      </w:r>
    </w:p>
    <w:p w14:paraId="36C72A8D" w14:textId="49A9A092" w:rsidR="00A21E67" w:rsidRDefault="00A21E67" w:rsidP="00A21E67">
      <w:pPr>
        <w:spacing w:line="480" w:lineRule="auto"/>
      </w:pPr>
      <w:r>
        <w:t>The gains that were recorded in these specific object-control skills carry implications beyond this study's relatively short four-week time period. For example, it has been found that it is object-control competence in particular that, when established in early childhood, functions as the primary driver of physical activity participation into adulthood (Stodden et al 2008). Using small-sided games of three to five children to ensure that every child had regular access to the objects (balls in this case) may partly account for the rapidity of these particular skill gains, compared with full</w:t>
      </w:r>
      <w:r w:rsidR="002E0A00">
        <w:t>-</w:t>
      </w:r>
      <w:r>
        <w:t xml:space="preserve">sided games, in which children get fewer touches and spend more time waiting between attempts (Halouani et al 2014). </w:t>
      </w:r>
    </w:p>
    <w:p w14:paraId="61D23A17" w14:textId="77777777" w:rsidR="00A21E67" w:rsidRDefault="00A21E67" w:rsidP="00A21E67">
      <w:pPr>
        <w:pStyle w:val="Heading2"/>
        <w:spacing w:line="480" w:lineRule="auto"/>
        <w:rPr>
          <w:rFonts w:ascii="Times New Roman" w:eastAsia="Times New Roman" w:hAnsi="Times New Roman" w:cs="Times New Roman"/>
        </w:rPr>
      </w:pPr>
      <w:r>
        <w:rPr>
          <w:rFonts w:ascii="Times New Roman" w:eastAsia="Times New Roman" w:hAnsi="Times New Roman" w:cs="Times New Roman"/>
        </w:rPr>
        <w:lastRenderedPageBreak/>
        <w:t xml:space="preserve">5.3 Limitations of the Intervention on Skill Development </w:t>
      </w:r>
    </w:p>
    <w:p w14:paraId="590B6815" w14:textId="77777777" w:rsidR="00A21E67" w:rsidRDefault="00A21E67" w:rsidP="00A21E67">
      <w:pPr>
        <w:rPr>
          <w:sz w:val="28"/>
          <w:szCs w:val="28"/>
        </w:rPr>
      </w:pPr>
      <w:r>
        <w:rPr>
          <w:sz w:val="28"/>
          <w:szCs w:val="28"/>
        </w:rPr>
        <w:t>5.3.1 Criteria Regarding Rubric Scores</w:t>
      </w:r>
    </w:p>
    <w:p w14:paraId="25A4E4C4" w14:textId="77777777" w:rsidR="00A21E67" w:rsidRDefault="00A21E67" w:rsidP="00A21E67">
      <w:pPr>
        <w:spacing w:line="480" w:lineRule="auto"/>
      </w:pPr>
      <w:r>
        <w:t>Two particular features of the testing protocol need some explanation prior to trying to interpret the FMS measurements of catching, skipping, and balancing.</w:t>
      </w:r>
    </w:p>
    <w:p w14:paraId="41E905B3" w14:textId="77777777" w:rsidR="00A21E67" w:rsidRDefault="00A21E67" w:rsidP="00A21E67">
      <w:pPr>
        <w:spacing w:line="480" w:lineRule="auto"/>
      </w:pPr>
      <w:r>
        <w:t>Firstly, every student received a score of “1” for the Ready Position for all seven skills for both pre- and post-testing. The reason for this is that I instructed the students to stand at a particular place before each movement began, which means the child was already being prompted to adopt a ready stance. As such, the Ready Position was marked as present for all the students, but this had the statistical impact of reducing the room for improvement on the skill, and thus placing more weight on the other criteria.</w:t>
      </w:r>
    </w:p>
    <w:p w14:paraId="238C7D58" w14:textId="77777777" w:rsidR="00A21E67" w:rsidRDefault="00A21E67" w:rsidP="00A21E67">
      <w:pPr>
        <w:spacing w:line="480" w:lineRule="auto"/>
      </w:pPr>
      <w:r>
        <w:t>Secondly, the “Absorb force of object” measurement within the catching assessment was difficult for me to evaluate properly given that the equipment used, a soft 6-inch dodgeball, and my underhand toss from five metres away did not create the sort of force requiring children to absorb the catch. The ball was simply able to be caught without requiring their arms to recoil noticeably or their body to step back. This reflects a limitation of the testing style I had used rather than challenges with the children's technique, and so it was given a positive mark across the group. As with Ready Position discussed above, improvement in catching scores rested entirely on hand-tracking and catching with the hands (i.e., not trapping the ball).</w:t>
      </w:r>
    </w:p>
    <w:p w14:paraId="5FB16039" w14:textId="2480E580" w:rsidR="00A21E67" w:rsidRDefault="00A21E67" w:rsidP="00A21E67">
      <w:pPr>
        <w:spacing w:line="480" w:lineRule="auto"/>
      </w:pPr>
      <w:r>
        <w:t xml:space="preserve">These two conditions could account for why catching had such a high pre-test baseline (3.75 out of 4, SD = 0.44). With Ready Position established by my instructions and force absorption essentially unobservable, the remaining score depended on whether a child moved their hands to meet the ball or allowed it to strike their chest. In this regard, three children were able to progress </w:t>
      </w:r>
      <w:r>
        <w:lastRenderedPageBreak/>
        <w:t>from chest trapping to hand</w:t>
      </w:r>
      <w:r w:rsidR="002E0A00">
        <w:t>-</w:t>
      </w:r>
      <w:r>
        <w:t>catching mechanics over the course of the four</w:t>
      </w:r>
      <w:r w:rsidR="002E0A00">
        <w:t>-</w:t>
      </w:r>
      <w:r>
        <w:t xml:space="preserve">week period, raising the post-test mean to 3.90 (SD = 0.31, </w:t>
      </w:r>
      <w:r>
        <w:rPr>
          <w:i/>
          <w:iCs/>
        </w:rPr>
        <w:t xml:space="preserve">p </w:t>
      </w:r>
      <w:r>
        <w:t>= 0.083) but not enough to show significance.</w:t>
      </w:r>
    </w:p>
    <w:p w14:paraId="5924EF84" w14:textId="77777777" w:rsidR="00B57988" w:rsidRDefault="00B57988" w:rsidP="00A21E67">
      <w:pPr>
        <w:spacing w:line="480" w:lineRule="auto"/>
        <w:rPr>
          <w:sz w:val="28"/>
          <w:szCs w:val="28"/>
        </w:rPr>
      </w:pPr>
    </w:p>
    <w:p w14:paraId="79057F5B" w14:textId="77777777" w:rsidR="00A21E67" w:rsidRDefault="00A21E67" w:rsidP="00A21E67">
      <w:pPr>
        <w:spacing w:line="480" w:lineRule="auto"/>
        <w:rPr>
          <w:sz w:val="28"/>
          <w:szCs w:val="28"/>
        </w:rPr>
      </w:pPr>
      <w:r>
        <w:rPr>
          <w:sz w:val="28"/>
          <w:szCs w:val="28"/>
        </w:rPr>
        <w:t>5.3.2 Limited Time for Skill Development of Skipping and Balancing</w:t>
      </w:r>
    </w:p>
    <w:p w14:paraId="62F3AF2E" w14:textId="5F57C825" w:rsidR="00A21E67" w:rsidRDefault="00A21E67" w:rsidP="00A21E67">
      <w:pPr>
        <w:spacing w:line="480" w:lineRule="auto"/>
      </w:pPr>
      <w:r>
        <w:t xml:space="preserve">The modest gains in skipping and balancing (+0.10 each, </w:t>
      </w:r>
      <w:r>
        <w:rPr>
          <w:i/>
          <w:iCs/>
        </w:rPr>
        <w:t xml:space="preserve">p </w:t>
      </w:r>
      <w:r>
        <w:t>= 0.163) could be attributed in part to the nature of these skills. In this regard, it has been found that fundamental movement skills can vary considerably in their biomechanical complexity (Goodway et al 2019). For example, skipping requires a complicated locomotor pattern involving rhythmic weight transfer and contralateral arm and leg opposition, while balancing depends to a large degree on core stability and control which typically develops more slowly. It has been shown that the consolidation window for skills which have a higher level of complexity is about six to eight weeks (Goodway et al 2019), essentially going beyond the four</w:t>
      </w:r>
      <w:r w:rsidR="002E0A00">
        <w:t>-</w:t>
      </w:r>
      <w:r>
        <w:t>week duration of this study. It is therefore entirely plausible that children were in a still-early phase of skill development for these two movements when the post-test results were measured.</w:t>
      </w:r>
    </w:p>
    <w:p w14:paraId="0EE32807" w14:textId="77777777" w:rsidR="00A21E67" w:rsidRDefault="00A21E67" w:rsidP="00A21E67">
      <w:pPr>
        <w:spacing w:line="480" w:lineRule="auto"/>
      </w:pPr>
      <w:r>
        <w:t xml:space="preserve">On the other hand, jumping shows us a different type of result, having reached significant improvement within the same four-week period (+0.55, </w:t>
      </w:r>
      <w:r>
        <w:rPr>
          <w:i/>
          <w:iCs/>
        </w:rPr>
        <w:t xml:space="preserve">p </w:t>
      </w:r>
      <w:r>
        <w:t>= 0.004) as well as having the biggest effect size (</w:t>
      </w:r>
      <w:r>
        <w:rPr>
          <w:i/>
          <w:iCs/>
        </w:rPr>
        <w:t>d</w:t>
      </w:r>
      <w:r>
        <w:t xml:space="preserve"> = 0.72, medium-large). This could be reflective of the number of repetitions that children performed throughout the study, since jumping was involved in the two most popular games of the intervention, namely Obstacle Course and Dice Moves, both of which scored highly for their enjoyment level. The high rate of voluntary repetition offered by these games, especially Obstacle Course, appears to have supported the more rapid development of jumping mechanics. Balance practice, by contrast, was substantially reduced during weeks 3 and 4 due to the removal </w:t>
      </w:r>
      <w:r>
        <w:lastRenderedPageBreak/>
        <w:t>of Transfer the Cones. This disruption likely reduced the opportunities to practice balance in the last two weeks of the intervention, offering a possible additional explanation for the non-significant gain observed.</w:t>
      </w:r>
    </w:p>
    <w:p w14:paraId="3B835E59" w14:textId="77777777" w:rsidR="00A21E67" w:rsidRDefault="00A21E67" w:rsidP="00A21E67">
      <w:pPr>
        <w:pStyle w:val="Heading2"/>
        <w:spacing w:line="480" w:lineRule="auto"/>
        <w:rPr>
          <w:b w:val="0"/>
          <w:bCs w:val="0"/>
        </w:rPr>
      </w:pPr>
      <w:r>
        <w:rPr>
          <w:rFonts w:ascii="Times New Roman" w:eastAsia="Times New Roman" w:hAnsi="Times New Roman" w:cs="Times New Roman"/>
          <w:b w:val="0"/>
          <w:bCs w:val="0"/>
        </w:rPr>
        <w:t>5.3.3 Unchanged results for Running</w:t>
      </w:r>
    </w:p>
    <w:p w14:paraId="39C752F3" w14:textId="77777777" w:rsidR="00A21E67" w:rsidRDefault="00A21E67" w:rsidP="00A21E67">
      <w:pPr>
        <w:spacing w:line="480" w:lineRule="auto"/>
      </w:pPr>
      <w:r>
        <w:t>Running appeared relatively unchanged in terms of improvement but this result may have an explanation other than a failure of SSGs to improve skills over a period of time.</w:t>
      </w:r>
    </w:p>
    <w:p w14:paraId="2EC60D38" w14:textId="45A61C6A" w:rsidR="00A21E67" w:rsidRDefault="00A21E67" w:rsidP="00A21E67">
      <w:pPr>
        <w:spacing w:line="480" w:lineRule="auto"/>
      </w:pPr>
      <w:r>
        <w:t>The running score remaining unchanged could reflect the extent to which good running mechanics had already been established prior to the intervention. Woods et al (2015) found that spontaneous chasing games (i.e., tag) account for a large proportion of free</w:t>
      </w:r>
      <w:r w:rsidR="002E0A00">
        <w:t>,</w:t>
      </w:r>
      <w:r>
        <w:t xml:space="preserve"> unstructured recess time for children at the primary level. This suggests that running is basically ‘practiced’ on a regular basis without any necessity of formal instruction at this age. When we look at the group’s initial baseline running score (3.15 out of 4), we note that it was already advanced from the outset. Also, in post-testing, eighteen of twenty students demonstrated identical mechanics, while one gained a point in arm drive, and one lost a point due to trunk sway on the turn, producing a net result that was the same from the beginning of the study to the end. This result suggests that running may already be an established movement habit at this age rather than a skill which an intervention could significantly improve within just a few weeks.</w:t>
      </w:r>
    </w:p>
    <w:p w14:paraId="3AD6D1BE" w14:textId="77777777" w:rsidR="00A21E67" w:rsidRDefault="00A21E67" w:rsidP="00A21E67">
      <w:pPr>
        <w:spacing w:line="480" w:lineRule="auto"/>
        <w:rPr>
          <w:sz w:val="28"/>
          <w:szCs w:val="28"/>
        </w:rPr>
      </w:pPr>
      <w:r>
        <w:rPr>
          <w:sz w:val="28"/>
          <w:szCs w:val="28"/>
        </w:rPr>
        <w:t>5.3.4 The Ceiling Effect for Striking</w:t>
      </w:r>
    </w:p>
    <w:p w14:paraId="5E392FD4" w14:textId="559E509B" w:rsidR="00A21E67" w:rsidRDefault="00A21E67" w:rsidP="00A21E67">
      <w:pPr>
        <w:spacing w:line="480" w:lineRule="auto"/>
      </w:pPr>
      <w:r>
        <w:t xml:space="preserve">Striking demonstrates another interesting result somewhat similar to running and is consistent with the concept of a ‘ceiling effect’ (Thomas et al 2015). The group’s baseline striking score was already high (4.60 out of 5), with thirteen of twenty students demonstrating proper age-appropriate mechanics prior to the intervention. When most of a group already starts near the </w:t>
      </w:r>
      <w:r>
        <w:lastRenderedPageBreak/>
        <w:t xml:space="preserve">upper limit of a measurable scale, the room for measurable growth, according to the specific assessments of the rubric, is naturally limited. Despite this, the </w:t>
      </w:r>
      <w:r w:rsidR="002E0A00">
        <w:t>seven</w:t>
      </w:r>
      <w:r>
        <w:t xml:space="preserve"> students who had not yet mastered the skill did so over the course of the study, thus raising the post-test mean to 4.95 out of 5.0</w:t>
      </w:r>
      <w:r w:rsidR="002E0A00">
        <w:t>,</w:t>
      </w:r>
      <w:r>
        <w:t xml:space="preserve"> enough for the group improvement to reach statistical significance (</w:t>
      </w:r>
      <w:r>
        <w:rPr>
          <w:i/>
          <w:iCs/>
        </w:rPr>
        <w:t>p</w:t>
      </w:r>
      <w:r>
        <w:t xml:space="preserve"> = 0.031, </w:t>
      </w:r>
      <w:r>
        <w:rPr>
          <w:i/>
          <w:iCs/>
        </w:rPr>
        <w:t>d</w:t>
      </w:r>
      <w:r>
        <w:t xml:space="preserve"> = 0.52). This suggests that a statistically significant but relatively small gain in a higher measured initial baseline skill, such as striking or catching, should not necessarily be considered a weaker outcome than, say, a larger gain observed in a skill that had an initially lower starting point or baseline since it may instead reflect the limited room that is available for improvement according to the criteria of the rubric that was used.</w:t>
      </w:r>
    </w:p>
    <w:p w14:paraId="248C1787" w14:textId="77777777" w:rsidR="00A21E67" w:rsidRDefault="00A21E67" w:rsidP="00A21E67">
      <w:pPr>
        <w:pStyle w:val="Heading2"/>
        <w:spacing w:line="480" w:lineRule="auto"/>
      </w:pPr>
      <w:r>
        <w:rPr>
          <w:rFonts w:ascii="Times New Roman" w:eastAsia="Times New Roman" w:hAnsi="Times New Roman" w:cs="Times New Roman"/>
        </w:rPr>
        <w:t xml:space="preserve">5.4 Agency, Enjoyment and Self-Determination </w:t>
      </w:r>
    </w:p>
    <w:p w14:paraId="2D6F5429" w14:textId="77777777" w:rsidR="00A21E67" w:rsidRDefault="00A21E67" w:rsidP="00A21E67">
      <w:pPr>
        <w:spacing w:line="480" w:lineRule="auto"/>
      </w:pPr>
      <w:r>
        <w:t>The overall high level of engagement observed in the study is supported by the tenets of Self-Determination Theory (SDT), which considers that motivation and ongoing participation depend on three basic psychological needs, namely autonomy, competence, and relatedness (Ryan &amp; Deci 2017). The qualitative findings parsed out of the focus group support this idea.</w:t>
      </w:r>
    </w:p>
    <w:p w14:paraId="22FC72A0" w14:textId="0EE40345" w:rsidR="00A21E67" w:rsidRDefault="00A21E67" w:rsidP="00A21E67">
      <w:pPr>
        <w:spacing w:line="480" w:lineRule="auto"/>
      </w:pPr>
      <w:r>
        <w:t>In a traditional, teacher</w:t>
      </w:r>
      <w:r w:rsidR="001B3FE1">
        <w:t>-</w:t>
      </w:r>
      <w:r>
        <w:t>centred physical education class, the inherent structure could restrict student autonomy, especially where fixed instruction and rigid task structures are used constantly, which has been shown to be associated with both reduced motivation and disengagement (Faulkner et al 2008). This intervention was designed to work on the Montessori principle of freedom (with conditions) within a prepared environment in which the instructor needs to establish the space, materials, and gameplay which is to be used, g</w:t>
      </w:r>
      <w:r w:rsidR="002E0A00">
        <w:t>ive an</w:t>
      </w:r>
      <w:r>
        <w:t xml:space="preserve"> initial lesson or demonstration, and then withdraw from the task to allow the child's engagement with the activity to develop on its own (Montessori 1948/1967).</w:t>
      </w:r>
    </w:p>
    <w:p w14:paraId="171B4DAE" w14:textId="77777777" w:rsidR="00A21E67" w:rsidRDefault="00A21E67" w:rsidP="00A21E67">
      <w:pPr>
        <w:spacing w:line="480" w:lineRule="auto"/>
      </w:pPr>
      <w:r>
        <w:lastRenderedPageBreak/>
        <w:t>The significance of the last part of this process was revealed during the mid-study focus group in which children were invited to identify difficulties with the existing games and offer ways to modify the games, revealing that some had already done so with certain activities. This discussion showed that children in this age group were quite capable of identifying task constraints and problems when they were given the opportunity, as well as having the ability to come up with workable solutions.</w:t>
      </w:r>
    </w:p>
    <w:p w14:paraId="0D7FCDDA" w14:textId="77777777" w:rsidR="00A21E67" w:rsidRDefault="00A21E67" w:rsidP="00A21E67">
      <w:pPr>
        <w:spacing w:line="480" w:lineRule="auto"/>
      </w:pPr>
      <w:r>
        <w:t>In the case of Dice Moves, several children observed that running was counter to what the game was supposed to do if skipping was the directed activity. WY articulated this by saying, “People ended up running, but I was really skipping.” In response, EM proposed a constraint of, “How about putting spots so you go from one spot to the next spot... so that way people can go in different directions.” This also had the effect of creating different distances, which may have led to less ‘racing’ to beat others to a finish line. The spot suggestion was implemented for Weeks 3 and 4, and appeared to resolve the difficulties in that children completed the jumping and skipping sequence along defined pathways without the breakdown in form that had happened in earlier sessions.</w:t>
      </w:r>
    </w:p>
    <w:p w14:paraId="1DF32B66" w14:textId="77777777" w:rsidR="00A21E67" w:rsidRDefault="00A21E67" w:rsidP="00A21E67">
      <w:pPr>
        <w:spacing w:line="480" w:lineRule="auto"/>
      </w:pPr>
      <w:r>
        <w:t xml:space="preserve">As alluded to earlier, a related but somewhat different type of autonomy appeared when the children handled the difficulties in Knock Down in that they did so without waiting for adult intervention. JD explained that the initial target distance had proven too demanding, saying, “Sometimes it was hard just to get the one cone, so we started putting it closer, and then we moved them back.” This small but illustrative moment of children recognizing their own capacities and regulating their own responses in real time so that the task felt achievable points to the importance of the feeling of competence. Ryan and Deci (2017) consider competence to be a basic psychological need and this offers a plausible explanation for this behaviour. In this light it </w:t>
      </w:r>
      <w:r>
        <w:lastRenderedPageBreak/>
        <w:t>is also illustrative that rather than giving up when the outcome felt unachievable, or waiting to tell the instructor and have them adjust the game for them, the children took the initiative to change the activity themselves so that it could be achievable while, importantly, still remaining challenging.</w:t>
      </w:r>
    </w:p>
    <w:p w14:paraId="3E7E9E20" w14:textId="72FA6462" w:rsidR="00A21E67" w:rsidRDefault="00A21E67" w:rsidP="00A21E67">
      <w:pPr>
        <w:spacing w:line="480" w:lineRule="auto"/>
      </w:pPr>
      <w:r>
        <w:t>When asked how they would want to change the game, SW suggested adding a goal (net), and EL also said, “We can try to hit it into the goal and the net from one cone, and then we can back up.” This result is consistent with the finding that manipulating task constraints can help children generate their own challenges within a game (Ometto et al 2018) and also with the idea that a deepening engagement with a skill often comes about once the children themselves recognize their own growing competence (Webb et al 2006). The staggered/tiered distance lines and having their own choice of a striking implement which w</w:t>
      </w:r>
      <w:r w:rsidR="002E0A00">
        <w:t>ere</w:t>
      </w:r>
      <w:r>
        <w:t xml:space="preserve"> introduced for the second half of the study were a direct response to this part of the focus group discussion, essentially creating a new structured game with what the children had already begun doing informally.</w:t>
      </w:r>
    </w:p>
    <w:p w14:paraId="7DCD9D9F" w14:textId="77777777" w:rsidR="00A21E67" w:rsidRDefault="00A21E67" w:rsidP="00A21E67">
      <w:pPr>
        <w:pStyle w:val="Heading2"/>
        <w:spacing w:line="480" w:lineRule="auto"/>
      </w:pPr>
      <w:r>
        <w:rPr>
          <w:rFonts w:ascii="Times New Roman" w:eastAsia="Times New Roman" w:hAnsi="Times New Roman" w:cs="Times New Roman"/>
        </w:rPr>
        <w:t>5.5 Cooperative Structure and Peer Friction in Transfer the Cones</w:t>
      </w:r>
    </w:p>
    <w:p w14:paraId="5424E14F" w14:textId="77777777" w:rsidR="00A21E67" w:rsidRDefault="00A21E67" w:rsidP="00A21E67">
      <w:pPr>
        <w:spacing w:line="480" w:lineRule="auto"/>
      </w:pPr>
      <w:r>
        <w:t xml:space="preserve">Initially, Transfer the Cones was intended as a cooperative task, requiring a group of children to coordinate in lifting and moving cones from one end of the area to the other with each child in a stationary hoop and holding a long implement (ringette stick). In reality, this cooperative structure created more social and behavioural challenges than other games did. During weeks 1 and 2, several children used the ringette sticks inappropriately, requiring direct intervention by the instructor, and at least one exchange between children escalated into what I considered a minor argument. When this incident was mentioned in the focus group, SW offered the explanation that it was a lack of coordination within the group rather than the equipment itself that was the source of difficulty, saying, “Because some of them, people weren't really holding </w:t>
      </w:r>
      <w:r>
        <w:lastRenderedPageBreak/>
        <w:t>them right.” AW's response went along the same lines, suggesting that the difficulty lay with several people rather than one: “It's not easy because some people weren't doing that right altogether.”</w:t>
      </w:r>
    </w:p>
    <w:p w14:paraId="49284356" w14:textId="180D9F81" w:rsidR="00A21E67" w:rsidRDefault="00A21E67" w:rsidP="00A21E67">
      <w:pPr>
        <w:spacing w:line="480" w:lineRule="auto"/>
      </w:pPr>
      <w:r>
        <w:t xml:space="preserve">Taken together, these comments suggest that when a cooperative task requires a skill which some children have not yet developed, the resulting difficulty is more likely to be attributed to another child’s performance </w:t>
      </w:r>
      <w:r w:rsidR="002E0A00">
        <w:t>more likely</w:t>
      </w:r>
      <w:r>
        <w:t xml:space="preserve"> than to a failure of the task design itself. This can then lead to a social dynamic where some children are pressuring others to behave in a certain way, which is an outcome that the game had initially been designed not to produce. In this light, it is important to note that one of the main goals of PE, namely building physical literacy, is not a purely physical construct. It also carries with it social and mental aspects alongside the physical ones (Whitehead 2019), and when the social demands of a task exceed what a group can comfortably manage, the benefits of the activity can be undermined even if the physical objectives are met (Bredin &amp; Warburton 2021). This is consistent with the broader finding that children's enjoyment during physical education is shaped as much by peer dynamics as by the instructor (Domville et al 2019). All of this suggests that removing the game of Transfer the Cones after week 2, instead of keeping it to match the instructor’s hopes that a cooperative game would eventually become enjoyable, was the right response. It was also a valuable lesson on how social friction and conflicts could undermine the goal of group enjoyment that certain cooperative tasks seek to create. Also, in response to this experience, voluntary choice stations were introduced for the last portion of the classes in weeks 3 and 4, allowing children to opt out of any activity at the end of the session.</w:t>
      </w:r>
    </w:p>
    <w:p w14:paraId="6D7130F4" w14:textId="77777777" w:rsidR="00A21E67" w:rsidRDefault="00B57988" w:rsidP="00A21E67">
      <w:pPr>
        <w:pStyle w:val="Heading1"/>
        <w:spacing w:line="480" w:lineRule="auto"/>
        <w:jc w:val="center"/>
        <w:rPr>
          <w:rFonts w:ascii="Times New Roman" w:eastAsia="Times New Roman" w:hAnsi="Times New Roman" w:cs="Times New Roman"/>
          <w:i/>
          <w:iCs/>
          <w:sz w:val="32"/>
          <w:szCs w:val="32"/>
        </w:rPr>
      </w:pPr>
      <w:r>
        <w:rPr>
          <w:rFonts w:ascii="Times New Roman" w:eastAsia="Times New Roman" w:hAnsi="Times New Roman" w:cs="Times New Roman"/>
          <w:i/>
          <w:iCs/>
          <w:sz w:val="32"/>
          <w:szCs w:val="32"/>
        </w:rPr>
        <w:lastRenderedPageBreak/>
        <w:t>Part 6: Conclusion</w:t>
      </w:r>
    </w:p>
    <w:p w14:paraId="2A6FE99E" w14:textId="77777777" w:rsidR="00A21E67" w:rsidRDefault="00A21E67" w:rsidP="00A21E67">
      <w:pPr>
        <w:pStyle w:val="Heading2"/>
        <w:spacing w:line="48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6.1 Pedagogical Alignment with the needs of the Second Plane Child</w:t>
      </w:r>
    </w:p>
    <w:p w14:paraId="2262184F" w14:textId="77777777" w:rsidR="00A21E67" w:rsidRDefault="00A21E67" w:rsidP="00A21E67">
      <w:pPr>
        <w:spacing w:line="480" w:lineRule="auto"/>
        <w:rPr>
          <w:color w:val="000000"/>
        </w:rPr>
      </w:pPr>
      <w:r>
        <w:rPr>
          <w:color w:val="000000"/>
        </w:rPr>
        <w:t>One of the principal aims of this research was to evaluate how effectively small-sided, constraints-based PE games aligned with the developmental characteristics and needs of the Second Plane child (ages 6–12). In Montessori theory, the transition from the preschool years (First Plane, ages 0–6) to the elementary years (Second Plane, ages 6–12) is marked by significant psychological and social shifts (Montessori 1948/1989; Montessori 1948/2007). Whereas the First Plane child is driven primarily by a need for order and physical independence, the Second Plane child has a different set of needs and goes through a different sort of self-development characterized by social construction, moral reasoning, peer belonging, and collaborative work (Ames &amp; Sacks 2021; Montessori 1948/2007).</w:t>
      </w:r>
    </w:p>
    <w:p w14:paraId="284B543C" w14:textId="668776E0" w:rsidR="00A21E67" w:rsidRDefault="00A21E67" w:rsidP="00A21E67">
      <w:pPr>
        <w:spacing w:line="480" w:lineRule="auto"/>
        <w:rPr>
          <w:color w:val="000000"/>
        </w:rPr>
      </w:pPr>
      <w:r>
        <w:rPr>
          <w:color w:val="000000"/>
        </w:rPr>
        <w:t>In the elementary Montessori classroom, academic learning is deliberately structured around this need, with lessons generally given to small groups of three to five students (Ames &amp; Sacks 2021; Montessori 1948/1989) with the opportunity for the children to develop their skills learned in the lesson together in a group, albeit independent of direct teacher supervision. These small peer groups work together over extended periods on such activities as multi-digit</w:t>
      </w:r>
      <w:r w:rsidR="002E0A00">
        <w:rPr>
          <w:color w:val="000000"/>
        </w:rPr>
        <w:t xml:space="preserve"> division</w:t>
      </w:r>
      <w:r>
        <w:rPr>
          <w:color w:val="000000"/>
        </w:rPr>
        <w:t xml:space="preserve"> using Racks and Tubes, composing grammar sentences or stories, or conducting science experiments (Ames &amp; Sacks 2021). This small</w:t>
      </w:r>
      <w:r w:rsidR="002E0A00">
        <w:rPr>
          <w:color w:val="000000"/>
        </w:rPr>
        <w:t>-</w:t>
      </w:r>
      <w:r>
        <w:rPr>
          <w:color w:val="000000"/>
        </w:rPr>
        <w:t>group structure aligns with the Second Plane child's developmental needs for social interaction, peer instruction, and collective problem solving (Ames &amp; Sacks 2021; Montessori 1948/2007).</w:t>
      </w:r>
    </w:p>
    <w:p w14:paraId="2D472F59" w14:textId="77777777" w:rsidR="00A21E67" w:rsidRDefault="00A21E67" w:rsidP="00A21E67">
      <w:pPr>
        <w:spacing w:line="480" w:lineRule="auto"/>
        <w:rPr>
          <w:color w:val="000000"/>
        </w:rPr>
      </w:pPr>
      <w:r>
        <w:rPr>
          <w:color w:val="000000"/>
        </w:rPr>
        <w:t xml:space="preserve">Traditional elementary physical education programs do not always match this profile when they organize classes into full-sided team sports, such as full-sided soccer games, or long, isolated </w:t>
      </w:r>
      <w:r>
        <w:rPr>
          <w:color w:val="000000"/>
        </w:rPr>
        <w:lastRenderedPageBreak/>
        <w:t>drill lines with long waiting periods (Faulkner et al 2008; Rocamora et al 2019). In a full-sided game of, say, soccer, a single ball tends to be dominated by the most athletic and highly skilled players, while the less skilled ones remain isolated on the peripheries of play, rarely touching the ball, or even not touching it at all during an entire session (Halouani et al 2014). This kind of exclusion would naturally have a negative impact on perceived competence and works against the Montessori principle of self-directed learning (Montessori 1948/1967; Stodden et al 2008).</w:t>
      </w:r>
    </w:p>
    <w:p w14:paraId="1EF0305E" w14:textId="1763119A" w:rsidR="00A21E67" w:rsidRDefault="00A21E67" w:rsidP="00A21E67">
      <w:pPr>
        <w:spacing w:line="480" w:lineRule="auto"/>
        <w:rPr>
          <w:color w:val="000000"/>
        </w:rPr>
      </w:pPr>
      <w:r>
        <w:rPr>
          <w:color w:val="000000"/>
        </w:rPr>
        <w:t>Small-sided games allow for a feeling of competence and self-directed learning to occur by reproducing within the gymnasium m</w:t>
      </w:r>
      <w:r w:rsidR="002E0A00">
        <w:rPr>
          <w:color w:val="000000"/>
        </w:rPr>
        <w:t>any</w:t>
      </w:r>
      <w:r>
        <w:rPr>
          <w:color w:val="000000"/>
        </w:rPr>
        <w:t xml:space="preserve"> of the same group structures already present in the classroom. Reducing team or group configurations to four, six or eight students and playing on appropriately sized playing areas ensures that every child is closer to the action, able to experience frequent contact with the ball/puck/manipulative and shares a feeling of being responsible for the outcome of the game (Clemente et al 2012; Halouani et al 2014). In a 3v3 soccer small-sided game, for example, no person can withdraw from play without it impacting the result and every participant is engaged in every aspect of the activity throughout its duration, including passing, receiving, moving into space, and making tactical decisions (Fernández-Espínola et al 2020).</w:t>
      </w:r>
    </w:p>
    <w:p w14:paraId="5CDAF3DD" w14:textId="77777777" w:rsidR="00A21E67" w:rsidRDefault="00A21E67" w:rsidP="00A21E67">
      <w:pPr>
        <w:spacing w:line="480" w:lineRule="auto"/>
        <w:rPr>
          <w:color w:val="000000"/>
        </w:rPr>
      </w:pPr>
      <w:r>
        <w:rPr>
          <w:color w:val="000000"/>
        </w:rPr>
        <w:t xml:space="preserve">Small-sided game formats also appear to support a similar type of social structure that is found in the multi-age Montessori classroom. In a lower elementary classroom spanning Grades 1 through 3, older third year students naturally take on leadership roles, offering guidance and having an influence on first- and second-year students whether by example or direct instruction (Ames &amp; Sacks 2021). This was apparent in the focus group. Discussing the cooperative relay games, EC remarked, “It's fun... I prefer hockey, but this is fun,” while older students such as HY and EM were observed helping younger children set up target distances and understand scoring rules. </w:t>
      </w:r>
    </w:p>
    <w:p w14:paraId="56CA4890" w14:textId="751B6EFE" w:rsidR="00A21E67" w:rsidRDefault="00A21E67" w:rsidP="00A21E67">
      <w:pPr>
        <w:spacing w:line="480" w:lineRule="auto"/>
        <w:rPr>
          <w:color w:val="000000"/>
        </w:rPr>
      </w:pPr>
      <w:r>
        <w:rPr>
          <w:color w:val="000000"/>
        </w:rPr>
        <w:lastRenderedPageBreak/>
        <w:t>Finally, this small</w:t>
      </w:r>
      <w:r w:rsidR="002E0A00">
        <w:rPr>
          <w:color w:val="000000"/>
        </w:rPr>
        <w:t>-</w:t>
      </w:r>
      <w:r>
        <w:rPr>
          <w:color w:val="000000"/>
        </w:rPr>
        <w:t>sided game approach to movement is very much aligned with Maria Montessori's broader philosophy of Cosmic Education (Montessori, 1948/1989), which presents the world as an interconnected system in which every part plays a crucial role in supporting the whole structure. Framed in this manner, physical education formed around small-group game structures, where children learn to adapt to rules and task constraints as a group, work through peer conflicts, create new structures together and ultimately support one another's development is not simply a break from the rest of the school day but a genuine expression of Cosmic Education in its own right, with each child playing a crucial role in contributing to the development of others, as well as learning about social connectedness and responsibility and, importantly, creating their own self-construction, which is what a Montessori education is ideally intended to offer to the child (Montessori 1948/1989; Whitehead 2019).</w:t>
      </w:r>
    </w:p>
    <w:p w14:paraId="4AC2DB39" w14:textId="77777777" w:rsidR="00A21E67" w:rsidRDefault="00A21E67" w:rsidP="00A21E67">
      <w:pPr>
        <w:pStyle w:val="Heading2"/>
        <w:spacing w:line="48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6.2 Methodological Integration and Key Takeaways</w:t>
      </w:r>
    </w:p>
    <w:p w14:paraId="3060F0C6" w14:textId="0E975522" w:rsidR="00A21E67" w:rsidRDefault="00A21E67" w:rsidP="00A21E67">
      <w:pPr>
        <w:spacing w:line="480" w:lineRule="auto"/>
        <w:rPr>
          <w:color w:val="000000"/>
        </w:rPr>
      </w:pPr>
      <w:r>
        <w:rPr>
          <w:color w:val="000000"/>
        </w:rPr>
        <w:t xml:space="preserve">A strength of this case study which used action research was its mixed-methods design, which allowed the quantitative motor outcomes to be checked against the children's own qualitative accounts, as well as against the conditions where testing and gameplay actually occurred. Quantitative scores can demonstrate by themselves that, indeed, a change occurred but these numbers alone cannot explain exactly why it occurred or how the participants experienced the process that produced it (Creswell &amp; Creswell 2018). </w:t>
      </w:r>
      <w:r w:rsidR="002E0A00">
        <w:rPr>
          <w:color w:val="000000"/>
        </w:rPr>
        <w:t>Conversely</w:t>
      </w:r>
      <w:r>
        <w:rPr>
          <w:color w:val="000000"/>
        </w:rPr>
        <w:t>, qualitative feedback alone lacks the more empirical, numbers-oriented standard that is required to establish if genuine skill development actually took place. Bringing the two together, drawing on different data streams, was the whole point of the design. These streams included quantitative motor scores, which were standardized rubric measurements which sought to measure statistical significance (</w:t>
      </w:r>
      <w:r>
        <w:rPr>
          <w:i/>
          <w:iCs/>
          <w:color w:val="000000"/>
        </w:rPr>
        <w:t>p</w:t>
      </w:r>
      <w:r>
        <w:rPr>
          <w:color w:val="000000"/>
        </w:rPr>
        <w:t xml:space="preserve"> &lt; 0.05) and effect sizes (Cohen’s </w:t>
      </w:r>
      <w:r>
        <w:rPr>
          <w:i/>
          <w:iCs/>
          <w:color w:val="000000"/>
        </w:rPr>
        <w:t>d</w:t>
      </w:r>
      <w:r>
        <w:rPr>
          <w:color w:val="000000"/>
        </w:rPr>
        <w:t xml:space="preserve">) across seven FMS categories, the qualitative focus group transcript, </w:t>
      </w:r>
      <w:r>
        <w:rPr>
          <w:color w:val="000000"/>
        </w:rPr>
        <w:lastRenderedPageBreak/>
        <w:t>which was analyzed through reflexive thematic analysis of the children's own words, capturing task perceptions, emotional responses, and equipment friction; and finally the action-research aspect, where changes were implemented according to the children’s responses, allowing for self-determination to be fostered.</w:t>
      </w:r>
    </w:p>
    <w:p w14:paraId="58B3C5D5" w14:textId="77777777" w:rsidR="00196E94" w:rsidRDefault="00196E94" w:rsidP="00A21E67">
      <w:pPr>
        <w:spacing w:line="480" w:lineRule="auto"/>
        <w:rPr>
          <w:b/>
          <w:bCs/>
          <w:sz w:val="32"/>
          <w:szCs w:val="32"/>
        </w:rPr>
      </w:pPr>
    </w:p>
    <w:p w14:paraId="03B95759" w14:textId="77777777" w:rsidR="00A21E67" w:rsidRDefault="00A21E67" w:rsidP="00A21E67">
      <w:pPr>
        <w:spacing w:line="480" w:lineRule="auto"/>
        <w:rPr>
          <w:b/>
          <w:bCs/>
          <w:sz w:val="32"/>
          <w:szCs w:val="32"/>
        </w:rPr>
      </w:pPr>
      <w:r>
        <w:rPr>
          <w:b/>
          <w:bCs/>
          <w:sz w:val="32"/>
          <w:szCs w:val="32"/>
        </w:rPr>
        <w:t>6.3 Overall Conclusions</w:t>
      </w:r>
    </w:p>
    <w:p w14:paraId="78589213" w14:textId="2A982427" w:rsidR="00A21E67" w:rsidRDefault="00A21E67" w:rsidP="00A21E67">
      <w:pPr>
        <w:spacing w:line="480" w:lineRule="auto"/>
        <w:rPr>
          <w:color w:val="000000"/>
        </w:rPr>
      </w:pPr>
      <w:r>
        <w:rPr>
          <w:color w:val="000000"/>
        </w:rPr>
        <w:t xml:space="preserve">The overall conclusions of the study, then, can be summed up </w:t>
      </w:r>
      <w:r w:rsidR="002E0A00">
        <w:rPr>
          <w:color w:val="000000"/>
        </w:rPr>
        <w:t>as follows</w:t>
      </w:r>
      <w:r>
        <w:rPr>
          <w:color w:val="000000"/>
        </w:rPr>
        <w:t>:</w:t>
      </w:r>
    </w:p>
    <w:p w14:paraId="15C85DBD" w14:textId="77777777" w:rsidR="00A21E67" w:rsidRDefault="00A21E67" w:rsidP="00A21E67">
      <w:pPr>
        <w:spacing w:line="480" w:lineRule="auto"/>
        <w:rPr>
          <w:color w:val="000000"/>
        </w:rPr>
      </w:pPr>
      <w:r>
        <w:rPr>
          <w:color w:val="000000"/>
        </w:rPr>
        <w:t>First, small-sided games appear to drive genuine, statistically significant gains in motor skills. These brief, narrowly focused games, played in small groups with concrete manipulatives, produced significant improvements in jumping (</w:t>
      </w:r>
      <w:r>
        <w:rPr>
          <w:i/>
          <w:iCs/>
          <w:color w:val="000000"/>
        </w:rPr>
        <w:t xml:space="preserve">p </w:t>
      </w:r>
      <w:r>
        <w:rPr>
          <w:color w:val="000000"/>
        </w:rPr>
        <w:t>= 0.004), ball rolling (</w:t>
      </w:r>
      <w:r>
        <w:rPr>
          <w:i/>
          <w:iCs/>
          <w:color w:val="000000"/>
        </w:rPr>
        <w:t xml:space="preserve">p = </w:t>
      </w:r>
      <w:r>
        <w:rPr>
          <w:color w:val="000000"/>
        </w:rPr>
        <w:t>0.009), and striking (</w:t>
      </w:r>
      <w:r>
        <w:rPr>
          <w:i/>
          <w:iCs/>
          <w:color w:val="000000"/>
        </w:rPr>
        <w:t xml:space="preserve">p </w:t>
      </w:r>
      <w:r>
        <w:rPr>
          <w:color w:val="000000"/>
        </w:rPr>
        <w:t>= 0.031), most plausibly through a combination of high repetitions and immediate, object-based feedback discussed above.</w:t>
      </w:r>
    </w:p>
    <w:p w14:paraId="42C0D907" w14:textId="77777777" w:rsidR="00A21E67" w:rsidRDefault="00A21E67" w:rsidP="00A21E67">
      <w:pPr>
        <w:spacing w:line="480" w:lineRule="auto"/>
        <w:rPr>
          <w:color w:val="000000"/>
        </w:rPr>
      </w:pPr>
      <w:r>
        <w:rPr>
          <w:color w:val="000000"/>
        </w:rPr>
        <w:t>Second, equipment needs to be actively managed rather than assumed to be neutral. More demanding equipment, such as the ringette sticks used in Transfer the Cones, introduced social friction that led to task breakdown.</w:t>
      </w:r>
    </w:p>
    <w:p w14:paraId="7B52B250" w14:textId="77777777" w:rsidR="00A21E67" w:rsidRDefault="00A21E67" w:rsidP="00A21E67">
      <w:pPr>
        <w:spacing w:line="480" w:lineRule="auto"/>
        <w:rPr>
          <w:color w:val="000000"/>
        </w:rPr>
      </w:pPr>
      <w:r>
        <w:rPr>
          <w:color w:val="000000"/>
        </w:rPr>
        <w:t>Third, the rubric and initial setup need to be considered as being potentially non-neutral. For example, the soft-ball catching protocol limited how much of the rubric could meaningfully vary. For an action research project, these issues would ideally be identified and addressed early on as the study progressed, rather than only noted afterward, as is the case here.</w:t>
      </w:r>
    </w:p>
    <w:p w14:paraId="2E8F9FEC" w14:textId="77777777" w:rsidR="00A21E67" w:rsidRDefault="00A21E67" w:rsidP="00A21E67">
      <w:pPr>
        <w:spacing w:line="480" w:lineRule="auto"/>
        <w:rPr>
          <w:color w:val="000000"/>
        </w:rPr>
      </w:pPr>
      <w:r>
        <w:rPr>
          <w:color w:val="000000"/>
        </w:rPr>
        <w:t xml:space="preserve">Fourth, student involvement in game design appears to have meaningfully supported engagement. Giving children a genuine role in adjusting game constraints such as setting floor </w:t>
      </w:r>
      <w:r>
        <w:rPr>
          <w:color w:val="000000"/>
        </w:rPr>
        <w:lastRenderedPageBreak/>
        <w:t>spots, creating distance markers, and choosing between activity stations at the end of the sessions aligns with the basic psychological needs for autonomy and competence described in Self-Determination Theory (Ryan &amp; Deci 2017).</w:t>
      </w:r>
    </w:p>
    <w:p w14:paraId="56F6FA1F" w14:textId="0F196F3F" w:rsidR="00A21E67" w:rsidRDefault="00A21E67" w:rsidP="00A21E67">
      <w:pPr>
        <w:spacing w:line="480" w:lineRule="auto"/>
        <w:rPr>
          <w:color w:val="000000"/>
        </w:rPr>
      </w:pPr>
      <w:r>
        <w:rPr>
          <w:color w:val="000000"/>
        </w:rPr>
        <w:t>Fifth, small-sided games appear very well suited to the Montessori physical education model at least for lower elementary students (ages 6 – 9)</w:t>
      </w:r>
      <w:r w:rsidR="002E0A00">
        <w:rPr>
          <w:color w:val="000000"/>
        </w:rPr>
        <w:t xml:space="preserve">. </w:t>
      </w:r>
      <w:r>
        <w:rPr>
          <w:color w:val="000000"/>
        </w:rPr>
        <w:t>The small-group structure, use of concrete manipulatives which have built-in control of error, and support for multi-age collaboration all mirror features already present in the Montessori classroom, suggesting that this approach offers guides and PE specialists a workable, evidence-based model for delivering physical literacy within the Montessori idea of Cosmic Education.</w:t>
      </w:r>
    </w:p>
    <w:p w14:paraId="31C455F3" w14:textId="77777777" w:rsidR="00A21E67" w:rsidRDefault="00A21E67" w:rsidP="00A21E67">
      <w:pPr>
        <w:spacing w:line="480" w:lineRule="auto"/>
        <w:rPr>
          <w:color w:val="000000"/>
        </w:rPr>
      </w:pPr>
      <w:r>
        <w:rPr>
          <w:color w:val="000000"/>
        </w:rPr>
        <w:t>Taken as a whole, this research suggests that physical education within a Montessori setting is best supported by small-sided games built around flexible task constraints. Structured this way, physical education can offer every child, regardless of initial skill level, a genuine opportunity to build movement competence, sustain motivation, and ideally start a lifelong relationship with physical literacy.</w:t>
      </w:r>
    </w:p>
    <w:p w14:paraId="54221741" w14:textId="77777777" w:rsidR="00A21E67" w:rsidRDefault="00A21E67" w:rsidP="00A21E67">
      <w:pPr>
        <w:spacing w:line="480" w:lineRule="auto"/>
      </w:pPr>
    </w:p>
    <w:p w14:paraId="3AE2F97F" w14:textId="77777777" w:rsidR="00A21E67" w:rsidRDefault="00A21E67" w:rsidP="00A21E67"/>
    <w:p w14:paraId="308A51A8" w14:textId="77777777" w:rsidR="00A21E67" w:rsidRDefault="00A21E67" w:rsidP="00A21E67"/>
    <w:p w14:paraId="456B6FAD" w14:textId="77777777" w:rsidR="00A21E67" w:rsidRDefault="00A21E67" w:rsidP="00A21E67"/>
    <w:p w14:paraId="45A80AED" w14:textId="77777777" w:rsidR="00A21E67" w:rsidRDefault="00A21E67" w:rsidP="00A21E67"/>
    <w:p w14:paraId="5AB80016" w14:textId="77777777" w:rsidR="00A21E67" w:rsidRDefault="00A21E67" w:rsidP="00A21E67"/>
    <w:p w14:paraId="5FE82B99" w14:textId="77777777" w:rsidR="00A21E67" w:rsidRDefault="00A21E67" w:rsidP="00A21E67"/>
    <w:p w14:paraId="68DD8417" w14:textId="77777777" w:rsidR="00A21E67" w:rsidRDefault="00A21E67" w:rsidP="00A21E67"/>
    <w:p w14:paraId="15215BB2" w14:textId="77777777" w:rsidR="00A21E67" w:rsidRDefault="00A21E67" w:rsidP="00A21E67"/>
    <w:p w14:paraId="3BC78060" w14:textId="77777777" w:rsidR="006A1259" w:rsidRDefault="006A1259" w:rsidP="006A1259">
      <w:pPr>
        <w:pStyle w:val="Heading1"/>
        <w:spacing w:line="480" w:lineRule="auto"/>
        <w:jc w:val="center"/>
      </w:pPr>
      <w:r>
        <w:rPr>
          <w:rFonts w:ascii="Times New Roman" w:eastAsia="Times New Roman" w:hAnsi="Times New Roman" w:cs="Times New Roman"/>
        </w:rPr>
        <w:lastRenderedPageBreak/>
        <w:t>References</w:t>
      </w:r>
    </w:p>
    <w:p w14:paraId="6F94AC01" w14:textId="77777777" w:rsidR="006A1259" w:rsidRDefault="006A1259" w:rsidP="006A1259">
      <w:pPr>
        <w:spacing w:line="480" w:lineRule="auto"/>
      </w:pPr>
    </w:p>
    <w:p w14:paraId="359786FE" w14:textId="77777777" w:rsidR="006A1259" w:rsidRDefault="006A1259" w:rsidP="006A1259">
      <w:pPr>
        <w:spacing w:line="480" w:lineRule="auto"/>
        <w:ind w:left="720" w:hanging="720"/>
      </w:pPr>
      <w:r>
        <w:t xml:space="preserve">Adom, D., Yeboah, A., &amp; Ankrah, A. K. (2016). Constructivism philosophical paradigm: Implication for research, teaching and learning. </w:t>
      </w:r>
      <w:r>
        <w:rPr>
          <w:i/>
          <w:iCs/>
        </w:rPr>
        <w:t>Global Journal of Arts, Humanities and Social Sciences, 4</w:t>
      </w:r>
      <w:r>
        <w:t>(10), 1–9.</w:t>
      </w:r>
    </w:p>
    <w:p w14:paraId="11229605" w14:textId="77777777" w:rsidR="006A1259" w:rsidRDefault="006A1259" w:rsidP="006A1259">
      <w:pPr>
        <w:spacing w:line="480" w:lineRule="auto"/>
        <w:ind w:left="720" w:hanging="720"/>
      </w:pPr>
      <w:r>
        <w:t xml:space="preserve">Ames, C., &amp; Sacks, J. (2021). Montessori elementary education: Social construction and group work in the Second Plane. </w:t>
      </w:r>
      <w:r>
        <w:rPr>
          <w:i/>
          <w:iCs/>
        </w:rPr>
        <w:t>Journal of Montessori Research, 7</w:t>
      </w:r>
      <w:r>
        <w:t>(1), 15–32.</w:t>
      </w:r>
    </w:p>
    <w:p w14:paraId="76E1E5D3" w14:textId="77777777" w:rsidR="006A1259" w:rsidRDefault="006A1259" w:rsidP="006A1259">
      <w:pPr>
        <w:spacing w:line="480" w:lineRule="auto"/>
        <w:ind w:left="720" w:hanging="720"/>
      </w:pPr>
      <w:r>
        <w:t xml:space="preserve">Bolger, L. E., Bolger, L. A., O'Neill, C., Coughlan, E., O'Brien, W., Lacey, S., &amp; Bardid, F. (2021). Global levels of fundamental motor skills in children: A systematic review. </w:t>
      </w:r>
      <w:r>
        <w:rPr>
          <w:i/>
          <w:iCs/>
        </w:rPr>
        <w:t>Journal of Sports Sciences, 39</w:t>
      </w:r>
      <w:r>
        <w:t>(7), 717–753.</w:t>
      </w:r>
    </w:p>
    <w:p w14:paraId="533ACFB4" w14:textId="77777777" w:rsidR="006A1259" w:rsidRDefault="006A1259" w:rsidP="006A1259">
      <w:pPr>
        <w:spacing w:line="480" w:lineRule="auto"/>
        <w:ind w:left="720" w:hanging="720"/>
      </w:pPr>
      <w:r>
        <w:t xml:space="preserve">Braun, V., &amp; Clarke, V. (2006). Using thematic analysis in psychology. </w:t>
      </w:r>
      <w:r>
        <w:rPr>
          <w:i/>
          <w:iCs/>
        </w:rPr>
        <w:t>Qualitative Research in Psychology, 3</w:t>
      </w:r>
      <w:r>
        <w:t>(2), 77–101.</w:t>
      </w:r>
    </w:p>
    <w:p w14:paraId="123F1691" w14:textId="77777777" w:rsidR="006A1259" w:rsidRDefault="006A1259" w:rsidP="006A1259">
      <w:pPr>
        <w:spacing w:line="480" w:lineRule="auto"/>
        <w:ind w:left="720" w:hanging="720"/>
      </w:pPr>
      <w:r>
        <w:t xml:space="preserve">Bredin, S. S., &amp; Warburton, D. E. (2021). Physical literacy and health-related quality of life in children and youth. </w:t>
      </w:r>
      <w:r>
        <w:rPr>
          <w:i/>
          <w:iCs/>
        </w:rPr>
        <w:t>Journal of Clinical Medicine, 10</w:t>
      </w:r>
      <w:r>
        <w:t>(18), 4103.</w:t>
      </w:r>
    </w:p>
    <w:p w14:paraId="19517AEA" w14:textId="77777777" w:rsidR="006A1259" w:rsidRDefault="006A1259" w:rsidP="006A1259">
      <w:pPr>
        <w:spacing w:line="480" w:lineRule="auto"/>
        <w:ind w:left="720" w:hanging="720"/>
      </w:pPr>
      <w:r>
        <w:t xml:space="preserve">British Columbia Ministry of Education and Child Care. (2023). </w:t>
      </w:r>
      <w:r>
        <w:rPr>
          <w:i/>
          <w:iCs/>
        </w:rPr>
        <w:t>Physical and health education 3: Core curriculum</w:t>
      </w:r>
      <w:r>
        <w:t>. Province of British Columbia.</w:t>
      </w:r>
    </w:p>
    <w:p w14:paraId="65E52C5C" w14:textId="77777777" w:rsidR="006A1259" w:rsidRDefault="006A1259" w:rsidP="006A1259">
      <w:pPr>
        <w:spacing w:line="480" w:lineRule="auto"/>
        <w:ind w:left="720" w:hanging="720"/>
      </w:pPr>
      <w:r>
        <w:t xml:space="preserve">Bunker, D., &amp; Thorpe, R. (1982). A model for the teaching of games in secondary schools. </w:t>
      </w:r>
      <w:r>
        <w:rPr>
          <w:i/>
          <w:iCs/>
        </w:rPr>
        <w:t>Bulletin of Physical Education, 18</w:t>
      </w:r>
      <w:r>
        <w:t>(1), 5–8.</w:t>
      </w:r>
    </w:p>
    <w:p w14:paraId="23E3BEF5" w14:textId="77777777" w:rsidR="006A1259" w:rsidRDefault="006A1259" w:rsidP="006A1259">
      <w:pPr>
        <w:spacing w:line="480" w:lineRule="auto"/>
        <w:ind w:left="720" w:hanging="720"/>
      </w:pPr>
      <w:r>
        <w:t xml:space="preserve">Casey, A., &amp; Goodyear, V. A. (2015). Can cooperative learning achieve the four learning outcomes of physical education? A review of literature. </w:t>
      </w:r>
      <w:r>
        <w:rPr>
          <w:i/>
          <w:iCs/>
        </w:rPr>
        <w:t>Quest, 67</w:t>
      </w:r>
      <w:r>
        <w:t>(1), 56–72.</w:t>
      </w:r>
    </w:p>
    <w:p w14:paraId="7321884E" w14:textId="77777777" w:rsidR="006A1259" w:rsidRDefault="006A1259" w:rsidP="006A1259">
      <w:pPr>
        <w:spacing w:line="480" w:lineRule="auto"/>
        <w:ind w:left="720" w:hanging="720"/>
      </w:pPr>
      <w:r>
        <w:lastRenderedPageBreak/>
        <w:t xml:space="preserve">Cattuzzo, M. T., Henrique, R. S., Ré, A. H. N., de Oliveira, I. S., Melo, B. M., de Sousa Moura, M., de Araújo, R. C., &amp; Stodden, D. (2016). Motor competence and health related physical fitness in youth: A systematic review. </w:t>
      </w:r>
      <w:r>
        <w:rPr>
          <w:i/>
          <w:iCs/>
        </w:rPr>
        <w:t>Journal of Science and Medicine in Sport, 19</w:t>
      </w:r>
      <w:r>
        <w:t>(2), 123–129.</w:t>
      </w:r>
    </w:p>
    <w:p w14:paraId="6877073A" w14:textId="77777777" w:rsidR="006A1259" w:rsidRDefault="006A1259" w:rsidP="006A1259">
      <w:pPr>
        <w:spacing w:line="480" w:lineRule="auto"/>
        <w:ind w:left="720" w:hanging="720"/>
      </w:pPr>
      <w:r>
        <w:t xml:space="preserve">Chaouachi, A., Chtara, M., Hammami, R., Chtara, H., Turki, O., &amp; Castagna, C. (2014). Multidirectional sprints and small-sided games training effect on agility and change of direction abilities in youth soccer. </w:t>
      </w:r>
      <w:r>
        <w:rPr>
          <w:i/>
          <w:iCs/>
        </w:rPr>
        <w:t>Journal of Strength and Conditioning Research, 28</w:t>
      </w:r>
      <w:r>
        <w:t>(11), 3121–3127. https://doi.org/10.1519/JSC.0000000000000505</w:t>
      </w:r>
    </w:p>
    <w:p w14:paraId="395D35AE" w14:textId="77777777" w:rsidR="006A1259" w:rsidRDefault="006A1259" w:rsidP="006A1259">
      <w:pPr>
        <w:spacing w:line="480" w:lineRule="auto"/>
        <w:ind w:left="720" w:hanging="720"/>
      </w:pPr>
      <w:r>
        <w:t xml:space="preserve">Chow, J. Y., Davids, K., Button, C., &amp; Renshaw, I. (2016). </w:t>
      </w:r>
      <w:r>
        <w:rPr>
          <w:i/>
          <w:iCs/>
        </w:rPr>
        <w:t>Nonlinear pedagogy in skill acquisition: An introduction</w:t>
      </w:r>
      <w:r>
        <w:t>. Routledge.</w:t>
      </w:r>
    </w:p>
    <w:p w14:paraId="47E1267B" w14:textId="77777777" w:rsidR="006A1259" w:rsidRDefault="006A1259" w:rsidP="006A1259">
      <w:pPr>
        <w:spacing w:line="480" w:lineRule="auto"/>
        <w:ind w:left="720" w:hanging="720"/>
      </w:pPr>
      <w:r>
        <w:t xml:space="preserve">Clemente, F. M., Couceiro, M., Martins, F. M. L., &amp; Mendes, R. (2019). </w:t>
      </w:r>
      <w:r>
        <w:rPr>
          <w:i/>
          <w:iCs/>
        </w:rPr>
        <w:t>The usefulness of small-sided games on soccer training</w:t>
      </w:r>
      <w:r>
        <w:t>. Springer.</w:t>
      </w:r>
    </w:p>
    <w:p w14:paraId="238E2775" w14:textId="77777777" w:rsidR="006A1259" w:rsidRDefault="006A1259" w:rsidP="006A1259">
      <w:pPr>
        <w:spacing w:line="480" w:lineRule="auto"/>
        <w:ind w:left="720" w:hanging="720"/>
      </w:pPr>
      <w:r>
        <w:t xml:space="preserve">Clemente, F., Rocha, R. F., &amp; Korgaokar, A. (2012). Teaching physical education: The usefulness of the teaching games for understanding and the constraints-led approach. </w:t>
      </w:r>
      <w:r>
        <w:rPr>
          <w:i/>
          <w:iCs/>
        </w:rPr>
        <w:t>Journal of Physical Education and Sport, 12</w:t>
      </w:r>
      <w:r>
        <w:t>(4), 417–426.</w:t>
      </w:r>
    </w:p>
    <w:p w14:paraId="1F8C8720" w14:textId="77777777" w:rsidR="006A1259" w:rsidRDefault="006A1259" w:rsidP="006A1259">
      <w:pPr>
        <w:spacing w:line="480" w:lineRule="auto"/>
        <w:ind w:left="720" w:hanging="720"/>
      </w:pPr>
      <w:r>
        <w:t xml:space="preserve">Creswell, J. W., &amp; Creswell, J. D. (2018). </w:t>
      </w:r>
      <w:r>
        <w:rPr>
          <w:i/>
          <w:iCs/>
        </w:rPr>
        <w:t>Research design: Qualitative, quantitative, and mixed methods approaches</w:t>
      </w:r>
      <w:r>
        <w:t xml:space="preserve"> (5th ed.). SAGE Publications.</w:t>
      </w:r>
    </w:p>
    <w:p w14:paraId="6D28A55F" w14:textId="77777777" w:rsidR="006A1259" w:rsidRDefault="006A1259" w:rsidP="006A1259">
      <w:pPr>
        <w:spacing w:line="480" w:lineRule="auto"/>
        <w:ind w:left="720" w:hanging="720"/>
      </w:pPr>
      <w:r>
        <w:t xml:space="preserve">Culjak, Z., Kalinski, S. D., Kezic, A., &amp; Miletic, D. (2014). Influence of fundamental movement skills on basic gymnastics skills acquisition. </w:t>
      </w:r>
      <w:r>
        <w:rPr>
          <w:i/>
          <w:iCs/>
        </w:rPr>
        <w:t>Science of Gymnastics Journal, 6</w:t>
      </w:r>
      <w:r>
        <w:t>(2), 73–82.</w:t>
      </w:r>
    </w:p>
    <w:p w14:paraId="4B5D2A0B" w14:textId="77777777" w:rsidR="006A1259" w:rsidRDefault="006A1259" w:rsidP="006A1259">
      <w:pPr>
        <w:spacing w:line="480" w:lineRule="auto"/>
        <w:ind w:left="720" w:hanging="720"/>
      </w:pPr>
      <w:r>
        <w:t xml:space="preserve">Dallolio, L., Ceciliani, A., Sanna, T., Garulli, A., &amp; Leoni, E. (2016). Proposal for an enhanced physical education program in the primary school: Evaluation of feasibility and </w:t>
      </w:r>
      <w:r>
        <w:lastRenderedPageBreak/>
        <w:t xml:space="preserve">effectiveness in improving physical skills and fitness. </w:t>
      </w:r>
      <w:r>
        <w:rPr>
          <w:i/>
          <w:iCs/>
        </w:rPr>
        <w:t>Journal of Physical Activity and Health, 13</w:t>
      </w:r>
      <w:r>
        <w:t>(10), 1025–1034.</w:t>
      </w:r>
    </w:p>
    <w:p w14:paraId="5022BD7D" w14:textId="77777777" w:rsidR="006A1259" w:rsidRDefault="006A1259" w:rsidP="006A1259">
      <w:pPr>
        <w:spacing w:line="480" w:lineRule="auto"/>
        <w:ind w:left="720" w:hanging="720"/>
      </w:pPr>
      <w:r>
        <w:t xml:space="preserve">Domville, M., Watson, P. M., Richardson, D., &amp; Graves, L. E. F. (2019). Children's perceptions of factors that influence PE enjoyment: A qualitative investigation. </w:t>
      </w:r>
      <w:r>
        <w:rPr>
          <w:i/>
          <w:iCs/>
        </w:rPr>
        <w:t>Physical Education and Sport Pedagogy, 24</w:t>
      </w:r>
      <w:r>
        <w:t>(3), 207–219.</w:t>
      </w:r>
    </w:p>
    <w:p w14:paraId="5FCC47EA" w14:textId="77777777" w:rsidR="006A1259" w:rsidRDefault="006A1259" w:rsidP="006A1259">
      <w:pPr>
        <w:spacing w:line="480" w:lineRule="auto"/>
        <w:ind w:left="720" w:hanging="720"/>
      </w:pPr>
      <w:r>
        <w:t xml:space="preserve">Dyson, B., &amp; Casey, A. (2016). </w:t>
      </w:r>
      <w:r>
        <w:rPr>
          <w:i/>
          <w:iCs/>
        </w:rPr>
        <w:t>Cooperative learning in physical education and physical activity: A practical introduction</w:t>
      </w:r>
      <w:r>
        <w:t>. Routledge.</w:t>
      </w:r>
    </w:p>
    <w:p w14:paraId="3AEFBE3D" w14:textId="77777777" w:rsidR="006A1259" w:rsidRDefault="006A1259" w:rsidP="006A1259">
      <w:pPr>
        <w:spacing w:line="480" w:lineRule="auto"/>
        <w:ind w:left="720" w:hanging="720"/>
      </w:pPr>
      <w:r>
        <w:t xml:space="preserve">Fanchini, M., Azzalin, A., Castagna, C., Schena, F., McCall, A., &amp; Impellizzeri, F. M. (2011). Effect of bout duration on exercise intensity and technical performance of small-sided games in soccer. </w:t>
      </w:r>
      <w:r>
        <w:rPr>
          <w:i/>
          <w:iCs/>
        </w:rPr>
        <w:t>Journal of Strength and Conditioning Research, 25</w:t>
      </w:r>
      <w:r>
        <w:t>(2), 453–458.</w:t>
      </w:r>
    </w:p>
    <w:p w14:paraId="1A620906" w14:textId="77777777" w:rsidR="006A1259" w:rsidRDefault="006A1259" w:rsidP="006A1259">
      <w:pPr>
        <w:spacing w:line="480" w:lineRule="auto"/>
        <w:ind w:left="720" w:hanging="720"/>
      </w:pPr>
      <w:r>
        <w:t xml:space="preserve">Faulkner, G. E., Dwyer, J. J., Irving, H., Allison, K. R., Adlaf, E. M., &amp; Goodman, J. (2008). Specialist or nonspecialist physical education teachers in Ontario elementary schools: Examining differences in opportunities for physical activity. </w:t>
      </w:r>
      <w:r>
        <w:rPr>
          <w:i/>
          <w:iCs/>
        </w:rPr>
        <w:t>Alberta Journal of Educational Research, 54</w:t>
      </w:r>
      <w:r>
        <w:t>(4), 407–419.</w:t>
      </w:r>
    </w:p>
    <w:p w14:paraId="3E00DD02" w14:textId="77777777" w:rsidR="006A1259" w:rsidRDefault="006A1259" w:rsidP="006A1259">
      <w:pPr>
        <w:spacing w:line="480" w:lineRule="auto"/>
        <w:ind w:left="720" w:hanging="720"/>
      </w:pPr>
      <w:r>
        <w:t xml:space="preserve">Fernández-Espínola, C., Abad Robles, M. T., &amp; Giménez Fuentes-Guerra, F. J. (2020). Small-sided games as a methodological resource for team sports teaching: A systematic review. </w:t>
      </w:r>
      <w:r>
        <w:rPr>
          <w:i/>
          <w:iCs/>
        </w:rPr>
        <w:t>International Journal of Environmental Research and Public Health, 17</w:t>
      </w:r>
      <w:r>
        <w:t>(6), 1884.</w:t>
      </w:r>
    </w:p>
    <w:p w14:paraId="422B678C" w14:textId="77777777" w:rsidR="006A1259" w:rsidRDefault="006A1259" w:rsidP="006A1259">
      <w:pPr>
        <w:spacing w:line="480" w:lineRule="auto"/>
        <w:ind w:left="720" w:hanging="720"/>
      </w:pPr>
      <w:r>
        <w:t xml:space="preserve">Fletcher, T., &amp; Mandigo, J. (2012). The primary schoolteacher and physical education: A review of research and implications for Irish physical education. </w:t>
      </w:r>
      <w:r>
        <w:rPr>
          <w:i/>
          <w:iCs/>
        </w:rPr>
        <w:t>Irish Educational Studies, 31</w:t>
      </w:r>
      <w:r>
        <w:t>(3), 363–376. https://doi.org/10.1080/03323315.2012.710063</w:t>
      </w:r>
    </w:p>
    <w:p w14:paraId="16304D30" w14:textId="77777777" w:rsidR="006A1259" w:rsidRDefault="006A1259" w:rsidP="006A1259">
      <w:pPr>
        <w:spacing w:line="480" w:lineRule="auto"/>
        <w:ind w:left="720" w:hanging="720"/>
      </w:pPr>
      <w:r>
        <w:t xml:space="preserve">Gibson, F. (2007). Conducting focus groups with children and young people: Strategies, methods, and practicalities. </w:t>
      </w:r>
      <w:r>
        <w:rPr>
          <w:i/>
          <w:iCs/>
        </w:rPr>
        <w:t>Journal of Research in Nursing, 12</w:t>
      </w:r>
      <w:r>
        <w:t>(5), 473–483.</w:t>
      </w:r>
    </w:p>
    <w:p w14:paraId="560DF06B" w14:textId="77777777" w:rsidR="006A1259" w:rsidRDefault="006A1259" w:rsidP="006A1259">
      <w:pPr>
        <w:spacing w:line="480" w:lineRule="auto"/>
        <w:ind w:left="720" w:hanging="720"/>
      </w:pPr>
      <w:r>
        <w:lastRenderedPageBreak/>
        <w:t xml:space="preserve">Goodway, J. D., Ozmun, J. C., &amp; Gallahue, D. L. (2019). </w:t>
      </w:r>
      <w:r>
        <w:rPr>
          <w:i/>
          <w:iCs/>
        </w:rPr>
        <w:t>Understanding motor development: Infants, children, adolescents, adults</w:t>
      </w:r>
      <w:r>
        <w:t xml:space="preserve"> (8th ed.). Jones &amp; Bartlett Learning.</w:t>
      </w:r>
    </w:p>
    <w:p w14:paraId="6FCD2BBC" w14:textId="77777777" w:rsidR="006A1259" w:rsidRDefault="006A1259" w:rsidP="006A1259">
      <w:pPr>
        <w:spacing w:line="480" w:lineRule="auto"/>
        <w:ind w:left="720" w:hanging="720"/>
      </w:pPr>
      <w:r>
        <w:t xml:space="preserve">Griffin, L., &amp; Butler, J. (Eds.). (2005). </w:t>
      </w:r>
      <w:r>
        <w:rPr>
          <w:i/>
          <w:iCs/>
        </w:rPr>
        <w:t>Teaching games for understanding: Theory, research, and practice</w:t>
      </w:r>
      <w:r>
        <w:t>. Human Kinetics.</w:t>
      </w:r>
    </w:p>
    <w:p w14:paraId="2D13B698" w14:textId="77777777" w:rsidR="006A1259" w:rsidRDefault="006A1259" w:rsidP="006A1259">
      <w:pPr>
        <w:spacing w:line="480" w:lineRule="auto"/>
        <w:ind w:left="720" w:hanging="720"/>
      </w:pPr>
      <w:r>
        <w:t xml:space="preserve">Halouani, J., Chtourou, H., Gabbett, T., Chaouachi, A., &amp; Chamari, K. (2014). Small-sided games in team sports training: A brief review. </w:t>
      </w:r>
      <w:r>
        <w:rPr>
          <w:i/>
          <w:iCs/>
        </w:rPr>
        <w:t>Journal of Strength and Conditioning Research, 28</w:t>
      </w:r>
      <w:r>
        <w:t>(12), 3594–3618.</w:t>
      </w:r>
    </w:p>
    <w:p w14:paraId="6850C340" w14:textId="77777777" w:rsidR="006A1259" w:rsidRDefault="006A1259" w:rsidP="006A1259">
      <w:pPr>
        <w:spacing w:line="480" w:lineRule="auto"/>
        <w:ind w:left="720" w:hanging="720"/>
      </w:pPr>
      <w:r>
        <w:t xml:space="preserve">Hammami, A., Gabbett, T. J., Slimani, M., &amp; Bouhlel, E. (2018). Does small-sided games training improve physical fitness and team-sport-specific skills? A systematic review and meta-analysis. </w:t>
      </w:r>
      <w:r>
        <w:rPr>
          <w:i/>
          <w:iCs/>
        </w:rPr>
        <w:t>The Journal of Sports Medicine and Physical Fitness, 58</w:t>
      </w:r>
      <w:r>
        <w:t>(10), 1446–1455. https://doi.org/10.23736/S0022-4707.17.07420-5</w:t>
      </w:r>
    </w:p>
    <w:p w14:paraId="7D5F6CE0" w14:textId="77777777" w:rsidR="006A1259" w:rsidRDefault="006A1259" w:rsidP="006A1259">
      <w:pPr>
        <w:spacing w:line="480" w:lineRule="auto"/>
        <w:ind w:left="720" w:hanging="720"/>
      </w:pPr>
      <w:r>
        <w:t xml:space="preserve">Harrison, C. B., Kilding, A. E., Gill, N. D., &amp; Kinugasa, T. (2014). Small-sided games for young athletes: Is game specificity influential? </w:t>
      </w:r>
      <w:r>
        <w:rPr>
          <w:i/>
          <w:iCs/>
        </w:rPr>
        <w:t>Journal of Sports Sciences, 32</w:t>
      </w:r>
      <w:r>
        <w:t>(4), 336–344.</w:t>
      </w:r>
    </w:p>
    <w:p w14:paraId="50E0CC87" w14:textId="77777777" w:rsidR="006A1259" w:rsidRDefault="006A1259" w:rsidP="006A1259">
      <w:pPr>
        <w:spacing w:line="480" w:lineRule="auto"/>
        <w:ind w:left="720" w:hanging="720"/>
      </w:pPr>
      <w:r>
        <w:t xml:space="preserve">Harvey, S., &amp; Jarrett, K. (2014). A review of the game-centred approaches to teaching and coaching literature since 2006. </w:t>
      </w:r>
      <w:r>
        <w:rPr>
          <w:i/>
          <w:iCs/>
        </w:rPr>
        <w:t>Physical Education and Sport Pedagogy, 19</w:t>
      </w:r>
      <w:r>
        <w:t>(3), 278–300.</w:t>
      </w:r>
    </w:p>
    <w:p w14:paraId="5B133A52" w14:textId="77777777" w:rsidR="006A1259" w:rsidRDefault="006A1259" w:rsidP="006A1259">
      <w:pPr>
        <w:spacing w:line="480" w:lineRule="auto"/>
        <w:ind w:left="720" w:hanging="720"/>
      </w:pPr>
      <w:r>
        <w:t xml:space="preserve">Johnson, M., &amp; Ward, P. (2001). Effects of classwide peer tutoring on correct performance of striking skills in 3rd grade physical education. </w:t>
      </w:r>
      <w:r>
        <w:rPr>
          <w:i/>
          <w:iCs/>
        </w:rPr>
        <w:t>Journal of Teaching in Physical Education, 20</w:t>
      </w:r>
      <w:r>
        <w:t>(3), 247–263. https://doi.org/10.1123/jtpe.20.3.247</w:t>
      </w:r>
    </w:p>
    <w:p w14:paraId="0BB14F7B" w14:textId="77777777" w:rsidR="006A1259" w:rsidRDefault="006A1259" w:rsidP="006A1259">
      <w:pPr>
        <w:spacing w:line="480" w:lineRule="auto"/>
        <w:ind w:left="720" w:hanging="720"/>
      </w:pPr>
      <w:r>
        <w:t xml:space="preserve">Kendzierski, D., &amp; DeCarlo, K. J. (1991). Physical Activity Enjoyment Scale: Two validation studies. </w:t>
      </w:r>
      <w:r>
        <w:rPr>
          <w:i/>
          <w:iCs/>
        </w:rPr>
        <w:t>Journal of Sport and Exercise Psychology, 13</w:t>
      </w:r>
      <w:r>
        <w:t>(1), 50–64.</w:t>
      </w:r>
    </w:p>
    <w:p w14:paraId="2C42E68B" w14:textId="77777777" w:rsidR="006A1259" w:rsidRDefault="006A1259" w:rsidP="006A1259">
      <w:pPr>
        <w:spacing w:line="480" w:lineRule="auto"/>
        <w:ind w:left="720" w:hanging="720"/>
      </w:pPr>
      <w:r>
        <w:lastRenderedPageBreak/>
        <w:t xml:space="preserve">Launder, A. G., &amp; Piltz, W. (2013). </w:t>
      </w:r>
      <w:r>
        <w:rPr>
          <w:i/>
          <w:iCs/>
        </w:rPr>
        <w:t>Play practice: Engaging and developing skilled players, from beginner to elite</w:t>
      </w:r>
      <w:r>
        <w:t xml:space="preserve"> (2nd ed.). Human Kinetics.</w:t>
      </w:r>
    </w:p>
    <w:p w14:paraId="1D933991" w14:textId="77777777" w:rsidR="006A1259" w:rsidRDefault="006A1259" w:rsidP="006A1259">
      <w:pPr>
        <w:spacing w:line="480" w:lineRule="auto"/>
        <w:ind w:left="720" w:hanging="720"/>
      </w:pPr>
      <w:r>
        <w:t xml:space="preserve">Lloyd, M., Saunders, T. J., Bremer, E., &amp; Tremblay, M. S. (2014). Long-term importance of fundamental motor skills: A 20-year follow-up study. </w:t>
      </w:r>
      <w:r>
        <w:rPr>
          <w:i/>
          <w:iCs/>
        </w:rPr>
        <w:t>Adapted Physical Activity Quarterly, 31</w:t>
      </w:r>
      <w:r>
        <w:t>(1), 67–78.</w:t>
      </w:r>
    </w:p>
    <w:p w14:paraId="341425B3" w14:textId="77777777" w:rsidR="006A1259" w:rsidRDefault="006A1259" w:rsidP="006A1259">
      <w:pPr>
        <w:spacing w:line="480" w:lineRule="auto"/>
        <w:ind w:left="720" w:hanging="720"/>
      </w:pPr>
      <w:r>
        <w:t xml:space="preserve">Logan, S. W., Ross, S. M., Chee, K., Stodden, D. F., &amp; Robinson, L. E. (2018). Fundamental motor skills: A systematic review of terminology. </w:t>
      </w:r>
      <w:r>
        <w:rPr>
          <w:i/>
          <w:iCs/>
        </w:rPr>
        <w:t>Journal of Sports Sciences, 36</w:t>
      </w:r>
      <w:r>
        <w:t>(7), 781–796.</w:t>
      </w:r>
    </w:p>
    <w:p w14:paraId="03F71C72" w14:textId="77777777" w:rsidR="006A1259" w:rsidRDefault="006A1259" w:rsidP="006A1259">
      <w:pPr>
        <w:spacing w:line="480" w:lineRule="auto"/>
        <w:ind w:left="720" w:hanging="720"/>
      </w:pPr>
      <w:r>
        <w:t xml:space="preserve">Lund, J., &amp; Tannehill, D. (2014). </w:t>
      </w:r>
      <w:r>
        <w:rPr>
          <w:i/>
          <w:iCs/>
        </w:rPr>
        <w:t>Standards-based physical education curriculum development</w:t>
      </w:r>
      <w:r>
        <w:t xml:space="preserve"> (3rd ed.). Jones &amp; Bartlett Learning.</w:t>
      </w:r>
    </w:p>
    <w:p w14:paraId="3A0B01C7" w14:textId="77777777" w:rsidR="006A1259" w:rsidRDefault="006A1259" w:rsidP="006A1259">
      <w:pPr>
        <w:spacing w:line="480" w:lineRule="auto"/>
        <w:ind w:left="720" w:hanging="720"/>
      </w:pPr>
      <w:r>
        <w:t xml:space="preserve">Lynch, T. (2019). </w:t>
      </w:r>
      <w:r>
        <w:rPr>
          <w:i/>
          <w:iCs/>
        </w:rPr>
        <w:t>Physical education and wellbeing: Global and holistic approaches to child health</w:t>
      </w:r>
      <w:r>
        <w:t>. Palgrave Macmillan.</w:t>
      </w:r>
    </w:p>
    <w:p w14:paraId="53500A41" w14:textId="77777777" w:rsidR="006A1259" w:rsidRDefault="006A1259" w:rsidP="006A1259">
      <w:pPr>
        <w:spacing w:line="480" w:lineRule="auto"/>
        <w:ind w:left="720" w:hanging="720"/>
      </w:pPr>
      <w:r>
        <w:t xml:space="preserve">MacPhail, A., &amp; Halbert, J. (2005). The implementation of a revised physical education syllabus in Ireland: Circumstances, rewards and costs. </w:t>
      </w:r>
      <w:r>
        <w:rPr>
          <w:i/>
          <w:iCs/>
        </w:rPr>
        <w:t>European Physical Education Review, 11</w:t>
      </w:r>
      <w:r>
        <w:t>(3), 287–308.</w:t>
      </w:r>
    </w:p>
    <w:p w14:paraId="40A64D15" w14:textId="77777777" w:rsidR="006A1259" w:rsidRDefault="006A1259" w:rsidP="006A1259">
      <w:pPr>
        <w:spacing w:line="480" w:lineRule="auto"/>
        <w:ind w:left="720" w:hanging="720"/>
      </w:pPr>
      <w:r>
        <w:t xml:space="preserve">Martinek, T., &amp; Hellison, D. (2016). Teaching personal and social responsibility: Past, present and future. </w:t>
      </w:r>
      <w:r>
        <w:rPr>
          <w:i/>
          <w:iCs/>
        </w:rPr>
        <w:t>Journal of Physical Education, Recreation &amp; Dance, 87</w:t>
      </w:r>
      <w:r>
        <w:t>(5), 9–13.</w:t>
      </w:r>
    </w:p>
    <w:p w14:paraId="46E806EE" w14:textId="77777777" w:rsidR="006A1259" w:rsidRDefault="006A1259" w:rsidP="006A1259">
      <w:pPr>
        <w:spacing w:line="480" w:lineRule="auto"/>
        <w:ind w:left="720" w:hanging="720"/>
      </w:pPr>
      <w:r>
        <w:t xml:space="preserve">McNiff, J. (2017). </w:t>
      </w:r>
      <w:r>
        <w:rPr>
          <w:i/>
          <w:iCs/>
        </w:rPr>
        <w:t>Action research: Principles and practice</w:t>
      </w:r>
      <w:r>
        <w:t xml:space="preserve"> (4th ed.). Routledge.</w:t>
      </w:r>
    </w:p>
    <w:p w14:paraId="4E5EAC4E" w14:textId="77777777" w:rsidR="006A1259" w:rsidRDefault="006A1259" w:rsidP="006A1259">
      <w:pPr>
        <w:spacing w:line="480" w:lineRule="auto"/>
        <w:ind w:left="720" w:hanging="720"/>
      </w:pPr>
      <w:r>
        <w:t xml:space="preserve">Metzler, M. W. (2011). </w:t>
      </w:r>
      <w:r>
        <w:rPr>
          <w:i/>
          <w:iCs/>
        </w:rPr>
        <w:t>Instructional models for physical education</w:t>
      </w:r>
      <w:r>
        <w:t xml:space="preserve"> (3rd ed.). Holcomb Hathaway.</w:t>
      </w:r>
    </w:p>
    <w:p w14:paraId="21050FFE" w14:textId="77777777" w:rsidR="006A1259" w:rsidRDefault="006A1259" w:rsidP="006A1259">
      <w:pPr>
        <w:spacing w:line="480" w:lineRule="auto"/>
        <w:ind w:left="720" w:hanging="720"/>
      </w:pPr>
      <w:r>
        <w:lastRenderedPageBreak/>
        <w:t xml:space="preserve">Montessori, M. (1967). </w:t>
      </w:r>
      <w:r>
        <w:rPr>
          <w:i/>
          <w:iCs/>
        </w:rPr>
        <w:t>The discovery of the child</w:t>
      </w:r>
      <w:r>
        <w:t xml:space="preserve"> (M. A. Johnstone, Trans.). Ballantine Books. (Original work published 1948)</w:t>
      </w:r>
    </w:p>
    <w:p w14:paraId="5A434D14" w14:textId="77777777" w:rsidR="006A1259" w:rsidRDefault="006A1259" w:rsidP="006A1259">
      <w:pPr>
        <w:spacing w:line="480" w:lineRule="auto"/>
        <w:ind w:left="720" w:hanging="720"/>
      </w:pPr>
      <w:r>
        <w:t xml:space="preserve">Montessori, M. (1989). </w:t>
      </w:r>
      <w:r>
        <w:rPr>
          <w:i/>
          <w:iCs/>
        </w:rPr>
        <w:t>To educate the human potential</w:t>
      </w:r>
      <w:r>
        <w:t>. Clio Press. (Original work published 1948)</w:t>
      </w:r>
    </w:p>
    <w:p w14:paraId="62F0CEE2" w14:textId="77777777" w:rsidR="006A1259" w:rsidRDefault="006A1259" w:rsidP="006A1259">
      <w:pPr>
        <w:spacing w:line="480" w:lineRule="auto"/>
        <w:ind w:left="720" w:hanging="720"/>
      </w:pPr>
      <w:r>
        <w:t xml:space="preserve">Montessori, M. (2007). </w:t>
      </w:r>
      <w:r>
        <w:rPr>
          <w:i/>
          <w:iCs/>
        </w:rPr>
        <w:t>From childhood to adolescence: Including 'Erdkinder' and the functions of the university</w:t>
      </w:r>
      <w:r>
        <w:t>. Montessori-Pierson Publishing Company. (Original work published 1948)</w:t>
      </w:r>
    </w:p>
    <w:p w14:paraId="4B3D8D0B" w14:textId="77777777" w:rsidR="006A1259" w:rsidRDefault="006A1259" w:rsidP="006A1259">
      <w:pPr>
        <w:spacing w:line="480" w:lineRule="auto"/>
        <w:ind w:left="720" w:hanging="720"/>
      </w:pPr>
      <w:r>
        <w:t xml:space="preserve">Moore, J. B., Yin, Z., Hanes, J., Duda, J., Gutin, B., &amp; Barbeau, P. (2009). Measuring enjoyment of physical activity in children: Validation of the Physical Activity Enjoyment Scale. </w:t>
      </w:r>
      <w:r>
        <w:rPr>
          <w:i/>
          <w:iCs/>
        </w:rPr>
        <w:t>Journal of Applied Sport Psychology, 21</w:t>
      </w:r>
      <w:r>
        <w:t>(S1), S116–S129.</w:t>
      </w:r>
    </w:p>
    <w:p w14:paraId="1358A9C7" w14:textId="77777777" w:rsidR="006A1259" w:rsidRDefault="006A1259" w:rsidP="006A1259">
      <w:pPr>
        <w:spacing w:line="480" w:lineRule="auto"/>
        <w:ind w:left="720" w:hanging="720"/>
      </w:pPr>
      <w:r>
        <w:t xml:space="preserve">Morales-Belando, M. T., Calderón, A., &amp; Arias-Estero, J. L. (2018). Improvement in game performance and adherence after an aligned TGfU floorball unit in physical education. </w:t>
      </w:r>
      <w:r>
        <w:rPr>
          <w:i/>
          <w:iCs/>
        </w:rPr>
        <w:t>Physical Education and Sport Pedagogy, 23</w:t>
      </w:r>
      <w:r>
        <w:t>(6), 657–671.</w:t>
      </w:r>
    </w:p>
    <w:p w14:paraId="4B75F568" w14:textId="77777777" w:rsidR="006A1259" w:rsidRDefault="006A1259" w:rsidP="006A1259">
      <w:pPr>
        <w:spacing w:line="480" w:lineRule="auto"/>
        <w:ind w:left="720" w:hanging="720"/>
      </w:pPr>
      <w:r>
        <w:t xml:space="preserve">Morgan, P. J., &amp; Hansen, V. (2008). Classroom teachers' perceptions of the impact of barriers to teaching physical education on the quality of physical education programs. </w:t>
      </w:r>
      <w:r>
        <w:rPr>
          <w:i/>
          <w:iCs/>
        </w:rPr>
        <w:t>Research Quarterly for Exercise and Sport, 79</w:t>
      </w:r>
      <w:r>
        <w:t>(4), 506–516.</w:t>
      </w:r>
    </w:p>
    <w:p w14:paraId="075486E1" w14:textId="77777777" w:rsidR="006A1259" w:rsidRDefault="006A1259" w:rsidP="006A1259">
      <w:pPr>
        <w:spacing w:line="480" w:lineRule="auto"/>
        <w:ind w:left="720" w:hanging="720"/>
      </w:pPr>
      <w:r>
        <w:t xml:space="preserve">O'Keeffe, S. L., Harrison, A. J., &amp; Smyth, P. J. (2007). Transfer or specificity? An applied investigation into the relationship between fundamental overarm throwing and related sport skills. </w:t>
      </w:r>
      <w:r>
        <w:rPr>
          <w:i/>
          <w:iCs/>
        </w:rPr>
        <w:t>Physical Education and Sport Pedagogy, 12</w:t>
      </w:r>
      <w:r>
        <w:t>(2), 89–102.</w:t>
      </w:r>
    </w:p>
    <w:p w14:paraId="50C70F06" w14:textId="77777777" w:rsidR="006A1259" w:rsidRDefault="006A1259" w:rsidP="006A1259">
      <w:pPr>
        <w:spacing w:line="480" w:lineRule="auto"/>
        <w:ind w:left="720" w:hanging="720"/>
      </w:pPr>
      <w:r>
        <w:t xml:space="preserve">Ometto, L., Vasconcellos, F. V., Cunha, F. A., Teoldo, I., Souza, C. R. B., Dutra, M. B., &amp; Davids, K. (2018). How manipulating task constraints in small-sided and conditioned games shapes emergence of individual and collective tactical behaviours in football: A </w:t>
      </w:r>
      <w:r>
        <w:lastRenderedPageBreak/>
        <w:t xml:space="preserve">systematic review. </w:t>
      </w:r>
      <w:r>
        <w:rPr>
          <w:i/>
          <w:iCs/>
        </w:rPr>
        <w:t>International Journal of Sports Science &amp; Coaching, 13</w:t>
      </w:r>
      <w:r>
        <w:t>(6), 1200–1214.</w:t>
      </w:r>
    </w:p>
    <w:p w14:paraId="7F98363D" w14:textId="77777777" w:rsidR="006A1259" w:rsidRDefault="006A1259" w:rsidP="006A1259">
      <w:pPr>
        <w:spacing w:line="480" w:lineRule="auto"/>
        <w:ind w:left="720" w:hanging="720"/>
      </w:pPr>
      <w:r>
        <w:t xml:space="preserve">Penney, D., Clarke, G., Quill, M., &amp; Kinchin, G. D. (Eds.). (2005). </w:t>
      </w:r>
      <w:r>
        <w:rPr>
          <w:i/>
          <w:iCs/>
        </w:rPr>
        <w:t>Sport education in physical education: Research based practice</w:t>
      </w:r>
      <w:r>
        <w:t>. Routledge.</w:t>
      </w:r>
    </w:p>
    <w:p w14:paraId="0D65B2EE" w14:textId="77777777" w:rsidR="006A1259" w:rsidRDefault="006A1259" w:rsidP="006A1259">
      <w:pPr>
        <w:spacing w:line="480" w:lineRule="auto"/>
        <w:ind w:left="720" w:hanging="720"/>
      </w:pPr>
      <w:r>
        <w:t xml:space="preserve">Qadafi, M., Ulfah, M., Huda, M., &amp; Agustiningsih, N. (2023). Fostering independent learning in early childhood: A case study on Montessori pedagogy at PAUD Montessori Futura Indonesia. </w:t>
      </w:r>
      <w:r>
        <w:rPr>
          <w:i/>
          <w:iCs/>
        </w:rPr>
        <w:t>Golden Age: Jurnal Ilmiah Tumbuh Kembang Anak Usia Dini, 8</w:t>
      </w:r>
      <w:r>
        <w:t>(3), 109–120.</w:t>
      </w:r>
    </w:p>
    <w:p w14:paraId="118E162D" w14:textId="77777777" w:rsidR="006A1259" w:rsidRDefault="006A1259" w:rsidP="006A1259">
      <w:pPr>
        <w:spacing w:line="480" w:lineRule="auto"/>
        <w:ind w:left="720" w:hanging="720"/>
      </w:pPr>
      <w:r>
        <w:t xml:space="preserve">Reeve, J., &amp; Tseng, C. M. (2011). Agency as a fourth aspect of students' engagement during learning activities. </w:t>
      </w:r>
      <w:r>
        <w:rPr>
          <w:i/>
          <w:iCs/>
        </w:rPr>
        <w:t>Contemporary Educational Psychology, 36</w:t>
      </w:r>
      <w:r>
        <w:t>(4), 257–267.</w:t>
      </w:r>
    </w:p>
    <w:p w14:paraId="12F57B4A" w14:textId="77777777" w:rsidR="006A1259" w:rsidRDefault="006A1259" w:rsidP="006A1259">
      <w:pPr>
        <w:spacing w:line="480" w:lineRule="auto"/>
        <w:ind w:left="720" w:hanging="720"/>
      </w:pPr>
      <w:r>
        <w:t xml:space="preserve">Ridwan, M., Prakoso, B., &amp; Putranta, H. (2022). Small-sided games in building female students' motivation for practising football in physical education. </w:t>
      </w:r>
      <w:r>
        <w:rPr>
          <w:i/>
          <w:iCs/>
        </w:rPr>
        <w:t>Physical Education Theory and Methodology, 22</w:t>
      </w:r>
      <w:r>
        <w:t>(3S), S59–S63.</w:t>
      </w:r>
    </w:p>
    <w:p w14:paraId="6E878F89" w14:textId="77777777" w:rsidR="006A1259" w:rsidRDefault="006A1259" w:rsidP="006A1259">
      <w:pPr>
        <w:spacing w:line="480" w:lineRule="auto"/>
        <w:ind w:left="720" w:hanging="720"/>
      </w:pPr>
      <w:r>
        <w:t xml:space="preserve">Rocamora, I., González-Víllora, S., Fernández-Río, J., &amp; Arias-Palencia, N. M. (2019). Physical activity levels, game performance and friendship goals using two different pedagogical models: Sport Education and Direct Instruction. </w:t>
      </w:r>
      <w:r>
        <w:rPr>
          <w:i/>
          <w:iCs/>
        </w:rPr>
        <w:t>Physical Education and Sport Pedagogy, 24</w:t>
      </w:r>
      <w:r>
        <w:t>(1), 87–102. https://doi.org/10.1080/17408989.2018.1561839</w:t>
      </w:r>
    </w:p>
    <w:p w14:paraId="619A69D0" w14:textId="77777777" w:rsidR="006A1259" w:rsidRDefault="006A1259" w:rsidP="006A1259">
      <w:pPr>
        <w:spacing w:line="480" w:lineRule="auto"/>
        <w:ind w:left="720" w:hanging="720"/>
      </w:pPr>
      <w:r>
        <w:t xml:space="preserve">Ryan, R. M., &amp; Deci, E. L. (2017). </w:t>
      </w:r>
      <w:r>
        <w:rPr>
          <w:i/>
          <w:iCs/>
        </w:rPr>
        <w:t>Self-determination theory: Basic psychological needs in motivation, development, and wellness</w:t>
      </w:r>
      <w:r>
        <w:t>. Guilford Publications.</w:t>
      </w:r>
    </w:p>
    <w:p w14:paraId="7BDA31BE" w14:textId="77777777" w:rsidR="006A1259" w:rsidRDefault="006A1259" w:rsidP="006A1259">
      <w:pPr>
        <w:spacing w:line="480" w:lineRule="auto"/>
        <w:ind w:left="720" w:hanging="720"/>
      </w:pPr>
      <w:r>
        <w:t xml:space="preserve">Sarmento, H., Clemente, F. M., Harper, L. D., da Costa, I. T., Owen, A., &amp; Figueiredo, A. J. (2018). Small sided games in soccer – a systematic review. </w:t>
      </w:r>
      <w:r>
        <w:rPr>
          <w:i/>
          <w:iCs/>
        </w:rPr>
        <w:t>International Journal of Performance Analysis in Sport, 18</w:t>
      </w:r>
      <w:r>
        <w:t>(5), 693–749.</w:t>
      </w:r>
    </w:p>
    <w:p w14:paraId="7CB3366A" w14:textId="77777777" w:rsidR="006A1259" w:rsidRDefault="006A1259" w:rsidP="006A1259">
      <w:pPr>
        <w:spacing w:line="480" w:lineRule="auto"/>
        <w:ind w:left="720" w:hanging="720"/>
      </w:pPr>
      <w:r>
        <w:lastRenderedPageBreak/>
        <w:t xml:space="preserve">Selmi, O., Khalifa, W. B., Ouerghi, N., Amara, F., Zouaoui, M., &amp; Bouassida, A. (2017). Effect of verbal coach encouragement on small sided games intensity and perceived enjoyment in youth soccer players. </w:t>
      </w:r>
      <w:r>
        <w:rPr>
          <w:i/>
          <w:iCs/>
        </w:rPr>
        <w:t>Journal of Athletic Enhancement, 6</w:t>
      </w:r>
      <w:r>
        <w:t>(3), 262.</w:t>
      </w:r>
    </w:p>
    <w:p w14:paraId="023B6C09" w14:textId="77777777" w:rsidR="006A1259" w:rsidRDefault="006A1259" w:rsidP="006A1259">
      <w:pPr>
        <w:spacing w:line="480" w:lineRule="auto"/>
        <w:ind w:left="720" w:hanging="720"/>
      </w:pPr>
      <w:r>
        <w:t xml:space="preserve">Selmi, O., Ouergui, I., Levitt, D. E., Nikolaidis, P. T., Knechtle, B., &amp; Bouassida, A. (2020). Small-sided games are more enjoyable than high-intensity interval training of similar exercise intensity in soccer. </w:t>
      </w:r>
      <w:r>
        <w:rPr>
          <w:i/>
          <w:iCs/>
        </w:rPr>
        <w:t>Open Access Journal of Sports Medicine, 11</w:t>
      </w:r>
      <w:r>
        <w:t>, 77–84.</w:t>
      </w:r>
    </w:p>
    <w:p w14:paraId="3CAC3B8F" w14:textId="77777777" w:rsidR="006A1259" w:rsidRDefault="006A1259" w:rsidP="006A1259">
      <w:pPr>
        <w:spacing w:line="480" w:lineRule="auto"/>
        <w:ind w:left="720" w:hanging="720"/>
      </w:pPr>
      <w:r>
        <w:t xml:space="preserve">Smith, B. (2018). Generalizability in qualitative research: Misunderstandings, opportunities and recommendations for the sport and exercise sciences. </w:t>
      </w:r>
      <w:r>
        <w:rPr>
          <w:i/>
          <w:iCs/>
        </w:rPr>
        <w:t>Qualitative Research in Sport, Exercise and Health, 10</w:t>
      </w:r>
      <w:r>
        <w:t>(1), 137–149.</w:t>
      </w:r>
    </w:p>
    <w:p w14:paraId="3675AFD3" w14:textId="77777777" w:rsidR="006A1259" w:rsidRDefault="006A1259" w:rsidP="006A1259">
      <w:pPr>
        <w:spacing w:line="480" w:lineRule="auto"/>
        <w:ind w:left="720" w:hanging="720"/>
      </w:pPr>
      <w:r>
        <w:t xml:space="preserve">Stodden, D. F., Goodway, J. D., Langendorfer, S. J., Roberton, M. A., Rudisill, M. E., Garcia, C., &amp; Garcia, L. E. (2008). A developmental perspective on the role of motor skill competence in physical activity: An emergent relationship. </w:t>
      </w:r>
      <w:r>
        <w:rPr>
          <w:i/>
          <w:iCs/>
        </w:rPr>
        <w:t>Quest, 60</w:t>
      </w:r>
      <w:r>
        <w:t>(2), 290–306.</w:t>
      </w:r>
    </w:p>
    <w:p w14:paraId="5BE6F815" w14:textId="77777777" w:rsidR="006A1259" w:rsidRDefault="006A1259" w:rsidP="006A1259">
      <w:pPr>
        <w:spacing w:line="480" w:lineRule="auto"/>
        <w:ind w:left="720" w:hanging="720"/>
      </w:pPr>
      <w:r>
        <w:t xml:space="preserve">Stojanović, D., Momčilović, V., Zadražnik, M., Ilić, I., Koničanin, A., Padulo, J., Russo, L., &amp; Stojanović, T. (2023). School-based TGfU volleyball intervention improves physical fitness and body composition in primary school students: A cluster-randomized trial. </w:t>
      </w:r>
      <w:r>
        <w:rPr>
          <w:i/>
          <w:iCs/>
        </w:rPr>
        <w:t>Healthcare, 11</w:t>
      </w:r>
      <w:r>
        <w:t>(11), 1600. https://doi.org/10.3390/healthcare11111600</w:t>
      </w:r>
    </w:p>
    <w:p w14:paraId="46C833F1" w14:textId="77777777" w:rsidR="006A1259" w:rsidRDefault="006A1259" w:rsidP="006A1259">
      <w:pPr>
        <w:spacing w:line="480" w:lineRule="auto"/>
        <w:ind w:left="720" w:hanging="720"/>
      </w:pPr>
      <w:r>
        <w:t xml:space="preserve">Thomas, J. R., Nelson, J. K., &amp; Silverman, S. J. (2015). </w:t>
      </w:r>
      <w:r>
        <w:rPr>
          <w:i/>
          <w:iCs/>
        </w:rPr>
        <w:t>Research methods in physical activity</w:t>
      </w:r>
      <w:r>
        <w:t xml:space="preserve"> (7th ed.). Human Kinetics.</w:t>
      </w:r>
    </w:p>
    <w:p w14:paraId="097D7720" w14:textId="77777777" w:rsidR="006A1259" w:rsidRDefault="006A1259" w:rsidP="006A1259">
      <w:pPr>
        <w:spacing w:line="480" w:lineRule="auto"/>
        <w:ind w:left="720" w:hanging="720"/>
      </w:pPr>
      <w:r>
        <w:t xml:space="preserve">Van den Berghe, L., Vansteenkiste, M., Cardon, G., Kirk, D., &amp; Haerens, L. (2014). Research on self-determination in physical education: Key findings and proposals for future research. </w:t>
      </w:r>
      <w:r>
        <w:rPr>
          <w:i/>
          <w:iCs/>
        </w:rPr>
        <w:t>Physical Education and Sport Pedagogy, 19</w:t>
      </w:r>
      <w:r>
        <w:t>(1), 97–121.</w:t>
      </w:r>
    </w:p>
    <w:p w14:paraId="2D4FC08C" w14:textId="77777777" w:rsidR="006A1259" w:rsidRDefault="006A1259" w:rsidP="006A1259">
      <w:pPr>
        <w:spacing w:line="480" w:lineRule="auto"/>
        <w:ind w:left="720" w:hanging="720"/>
      </w:pPr>
      <w:r>
        <w:lastRenderedPageBreak/>
        <w:t xml:space="preserve">Ward, G., &amp; Griggs, G. (2011). Principles of play: A proposed framework towards a holistic overview of games in primary physical education. </w:t>
      </w:r>
      <w:r>
        <w:rPr>
          <w:i/>
          <w:iCs/>
        </w:rPr>
        <w:t>Education 3–13, 39</w:t>
      </w:r>
      <w:r>
        <w:t>(5), 499–516.</w:t>
      </w:r>
    </w:p>
    <w:p w14:paraId="679A7DFE" w14:textId="77777777" w:rsidR="006A1259" w:rsidRDefault="006A1259" w:rsidP="006A1259">
      <w:pPr>
        <w:spacing w:line="480" w:lineRule="auto"/>
        <w:ind w:left="720" w:hanging="720"/>
      </w:pPr>
      <w:r>
        <w:t xml:space="preserve">Watson, A., Timperio, A., Brown, H., Best, K., &amp; Hesketh, K. D. (2017). Effect of classroom-based physical activity interventions on academic and physical activity outcomes: A systematic review and meta-analysis. </w:t>
      </w:r>
      <w:r>
        <w:rPr>
          <w:i/>
          <w:iCs/>
        </w:rPr>
        <w:t>International Journal of Behavioral Nutrition and Physical Activity, 14</w:t>
      </w:r>
      <w:r>
        <w:t>, 114.</w:t>
      </w:r>
    </w:p>
    <w:p w14:paraId="2CE06FE3" w14:textId="77777777" w:rsidR="006A1259" w:rsidRDefault="006A1259" w:rsidP="006A1259">
      <w:pPr>
        <w:spacing w:line="480" w:lineRule="auto"/>
        <w:ind w:left="720" w:hanging="720"/>
      </w:pPr>
      <w:r>
        <w:t xml:space="preserve">Webb, P., Pearson, P., &amp; Forrest, G. (2006, October). </w:t>
      </w:r>
      <w:r>
        <w:rPr>
          <w:i/>
          <w:iCs/>
        </w:rPr>
        <w:t>Teaching games for understanding (TGfU) in primary and secondary physical education</w:t>
      </w:r>
      <w:r>
        <w:t xml:space="preserve"> [Paper presentation]. ICHPER-SD International Conference for Health, Physical Education, Recreation, Sport and Dance, 1st Oceanic Congress, Wellington, New Zealand.</w:t>
      </w:r>
    </w:p>
    <w:p w14:paraId="39311F8C" w14:textId="77777777" w:rsidR="006A1259" w:rsidRDefault="006A1259" w:rsidP="006A1259">
      <w:pPr>
        <w:spacing w:line="480" w:lineRule="auto"/>
        <w:ind w:left="720" w:hanging="720"/>
      </w:pPr>
      <w:r>
        <w:t xml:space="preserve">Werner, P., Thorpe, R., &amp; Bunker, D. (1996). Teaching games for understanding: Evolution of a model. </w:t>
      </w:r>
      <w:r>
        <w:rPr>
          <w:i/>
          <w:iCs/>
        </w:rPr>
        <w:t>Journal of Physical Education, Recreation &amp; Dance, 67</w:t>
      </w:r>
      <w:r>
        <w:t>(1), 28–33.</w:t>
      </w:r>
    </w:p>
    <w:p w14:paraId="2C940DA9" w14:textId="77777777" w:rsidR="006A1259" w:rsidRDefault="006A1259" w:rsidP="006A1259">
      <w:pPr>
        <w:spacing w:line="480" w:lineRule="auto"/>
        <w:ind w:left="720" w:hanging="720"/>
      </w:pPr>
      <w:r>
        <w:t xml:space="preserve">Whitehead, M. (Ed.). (2019). </w:t>
      </w:r>
      <w:r>
        <w:rPr>
          <w:i/>
          <w:iCs/>
        </w:rPr>
        <w:t>Physical literacy across the world</w:t>
      </w:r>
      <w:r>
        <w:t>. Routledge.</w:t>
      </w:r>
    </w:p>
    <w:p w14:paraId="46DCD107" w14:textId="77777777" w:rsidR="006A1259" w:rsidRDefault="006A1259" w:rsidP="006A1259">
      <w:pPr>
        <w:spacing w:line="480" w:lineRule="auto"/>
        <w:ind w:left="720" w:hanging="720"/>
      </w:pPr>
      <w:r>
        <w:t xml:space="preserve">Winnipeg School Division. (2016). </w:t>
      </w:r>
      <w:r>
        <w:rPr>
          <w:i/>
          <w:iCs/>
        </w:rPr>
        <w:t>Fundamental movement skills guide</w:t>
      </w:r>
      <w:r>
        <w:t xml:space="preserve"> [Curriculum guide]. https://media.winnipegsd.ca/docs/6b6d1c3e-f1da-4555-86f8-1ac26472f899_Fundamental%20Movement%20Skills%20Guide%20-%20English.pdf</w:t>
      </w:r>
    </w:p>
    <w:p w14:paraId="204BE212" w14:textId="77777777" w:rsidR="006A1259" w:rsidRDefault="006A1259" w:rsidP="006A1259">
      <w:pPr>
        <w:spacing w:line="480" w:lineRule="auto"/>
        <w:ind w:left="720" w:hanging="720"/>
      </w:pPr>
      <w:r>
        <w:t xml:space="preserve">Woods, C. B., Tannehill, D., &amp; Walsh, J. (2015). An observational study of young children's recess physical activity patterns and self-selected peer grouping. </w:t>
      </w:r>
      <w:r>
        <w:rPr>
          <w:i/>
          <w:iCs/>
        </w:rPr>
        <w:t>European Physical Education Review, 21</w:t>
      </w:r>
      <w:r>
        <w:t>(4), 412–427.</w:t>
      </w:r>
    </w:p>
    <w:p w14:paraId="1A2C8EEE" w14:textId="77777777" w:rsidR="006A1259" w:rsidRDefault="006A1259" w:rsidP="006A1259">
      <w:pPr>
        <w:spacing w:line="480" w:lineRule="auto"/>
        <w:ind w:left="720" w:hanging="720"/>
      </w:pPr>
      <w:r>
        <w:t xml:space="preserve">Zhu, X., Ennis, C. D., &amp; Chen, A. (2011). Implementation challenges for a constructivist physical education curriculum. </w:t>
      </w:r>
      <w:r>
        <w:rPr>
          <w:i/>
          <w:iCs/>
        </w:rPr>
        <w:t>Physical Education and Sport Pedagogy, 16</w:t>
      </w:r>
      <w:r>
        <w:t>(1), 83–99.</w:t>
      </w:r>
    </w:p>
    <w:p w14:paraId="3A73F164" w14:textId="77777777" w:rsidR="001513F7" w:rsidRDefault="006A1259" w:rsidP="006A1259">
      <w:pPr>
        <w:jc w:val="center"/>
        <w:rPr>
          <w:b/>
          <w:bCs/>
          <w:i/>
          <w:iCs/>
          <w:sz w:val="28"/>
          <w:szCs w:val="28"/>
        </w:rPr>
      </w:pPr>
      <w:r>
        <w:rPr>
          <w:b/>
          <w:bCs/>
          <w:i/>
          <w:iCs/>
          <w:sz w:val="28"/>
          <w:szCs w:val="28"/>
        </w:rPr>
        <w:lastRenderedPageBreak/>
        <w:t>Appendix 1: Rubric Example</w:t>
      </w:r>
    </w:p>
    <w:p w14:paraId="0D005443" w14:textId="77777777" w:rsidR="00A21E67" w:rsidRPr="006A1259" w:rsidRDefault="001513F7" w:rsidP="006A1259">
      <w:pPr>
        <w:jc w:val="center"/>
        <w:rPr>
          <w:b/>
          <w:bCs/>
          <w:i/>
          <w:iCs/>
          <w:sz w:val="28"/>
          <w:szCs w:val="28"/>
        </w:rPr>
      </w:pPr>
      <w:r>
        <w:rPr>
          <w:b/>
          <w:bCs/>
          <w:i/>
          <w:iCs/>
          <w:noProof/>
          <w:sz w:val="28"/>
          <w:szCs w:val="28"/>
        </w:rPr>
        <w:drawing>
          <wp:inline distT="0" distB="0" distL="0" distR="0" wp14:anchorId="5DCD7A0F" wp14:editId="2ED077CD">
            <wp:extent cx="5644836" cy="7286422"/>
            <wp:effectExtent l="0" t="0" r="0" b="3810"/>
            <wp:docPr id="2047454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54255" name="Picture 2047454255"/>
                    <pic:cNvPicPr/>
                  </pic:nvPicPr>
                  <pic:blipFill>
                    <a:blip r:embed="rId16" cstate="screen">
                      <a:extLst>
                        <a:ext uri="{28A0092B-C50C-407E-A947-70E740481C1C}">
                          <a14:useLocalDpi xmlns:a14="http://schemas.microsoft.com/office/drawing/2010/main"/>
                        </a:ext>
                      </a:extLst>
                    </a:blip>
                    <a:stretch>
                      <a:fillRect/>
                    </a:stretch>
                  </pic:blipFill>
                  <pic:spPr>
                    <a:xfrm>
                      <a:off x="0" y="0"/>
                      <a:ext cx="5655635" cy="7300362"/>
                    </a:xfrm>
                    <a:prstGeom prst="rect">
                      <a:avLst/>
                    </a:prstGeom>
                  </pic:spPr>
                </pic:pic>
              </a:graphicData>
            </a:graphic>
          </wp:inline>
        </w:drawing>
      </w:r>
    </w:p>
    <w:p w14:paraId="60AD3407" w14:textId="77777777" w:rsidR="00A21E67" w:rsidRDefault="00A21E67" w:rsidP="00A21E67"/>
    <w:p w14:paraId="6FB1D864" w14:textId="77777777" w:rsidR="006A1259" w:rsidRDefault="006A1259" w:rsidP="00A21E67"/>
    <w:p w14:paraId="14C76B18" w14:textId="77777777" w:rsidR="006A1259" w:rsidRDefault="006A1259" w:rsidP="00A21E67"/>
    <w:p w14:paraId="41642773" w14:textId="77777777" w:rsidR="006A1259" w:rsidRDefault="006A1259" w:rsidP="001513F7">
      <w:pPr>
        <w:jc w:val="center"/>
        <w:rPr>
          <w:b/>
          <w:bCs/>
          <w:i/>
          <w:iCs/>
          <w:sz w:val="28"/>
          <w:szCs w:val="28"/>
        </w:rPr>
      </w:pPr>
      <w:r>
        <w:rPr>
          <w:b/>
          <w:bCs/>
          <w:i/>
          <w:iCs/>
          <w:sz w:val="28"/>
          <w:szCs w:val="28"/>
        </w:rPr>
        <w:t>Appendix 2: Focus Group Transcript</w:t>
      </w:r>
    </w:p>
    <w:p w14:paraId="3A4A354E" w14:textId="77777777" w:rsidR="006A1259" w:rsidRDefault="006A1259" w:rsidP="006A1259">
      <w:pPr>
        <w:spacing w:line="240" w:lineRule="auto"/>
      </w:pPr>
      <w:r>
        <w:t>Nripatri: Okay. So, I’m recording you now. This is a focus group we’re doing, that’s what it’s called and, okay, so KW, wait HF, HF, yeah, you can just sit right here.</w:t>
      </w:r>
    </w:p>
    <w:p w14:paraId="4BEBB299" w14:textId="77777777" w:rsidR="006A1259" w:rsidRDefault="006A1259" w:rsidP="008953F8">
      <w:pPr>
        <w:spacing w:line="240" w:lineRule="auto"/>
      </w:pPr>
      <w:r>
        <w:t>Okay. So, what we’re doing right now is we’re just going to go over some of the things that we’ve done over the past couple of weeks and, when we’re talking, I’ll ask you to raise your hand, and then I’m going to say your name so that I know who’s talking. I know it’s going to be who it is, but I just have to say that regardless.</w:t>
      </w:r>
    </w:p>
    <w:p w14:paraId="2C2F7971" w14:textId="77777777" w:rsidR="006A1259" w:rsidRDefault="008953F8" w:rsidP="008953F8">
      <w:pPr>
        <w:spacing w:line="240" w:lineRule="auto"/>
      </w:pPr>
      <w:r>
        <w:t>So firstly, uh, we’ve been doing these uh, games for about 2 weeks. Most of you have done it. Okay, I know, yeah. PM, you yeah, you have missed one. And who else has missed some [SW raises hand]. Okay? What, I know JF, you did.</w:t>
      </w:r>
    </w:p>
    <w:p w14:paraId="3452A012" w14:textId="77777777" w:rsidR="006A1259" w:rsidRDefault="006A1259" w:rsidP="008953F8">
      <w:pPr>
        <w:spacing w:line="240" w:lineRule="auto"/>
      </w:pPr>
      <w:r>
        <w:t xml:space="preserve">So. Let’s look at some of the games we were playing. I’m going to go through a list of, first of all, who was finding them kind of fun. Okay, who likes them? RV [ PE Assistant] </w:t>
      </w:r>
    </w:p>
    <w:p w14:paraId="60D398F8" w14:textId="77777777" w:rsidR="006A1259" w:rsidRDefault="006A1259" w:rsidP="006A1259">
      <w:pPr>
        <w:spacing w:line="240" w:lineRule="auto"/>
      </w:pPr>
      <w:r>
        <w:t>Can you take a picture [15 hands were raised] Keep it up your hand if you like them, like doing this like this.</w:t>
      </w:r>
    </w:p>
    <w:p w14:paraId="30A05868" w14:textId="77777777" w:rsidR="006A1259" w:rsidRDefault="006A1259" w:rsidP="008953F8">
      <w:pPr>
        <w:spacing w:line="240" w:lineRule="auto"/>
      </w:pPr>
      <w:r>
        <w:t>Okay, uh, let me count. Wait, I think everyone’s here. Yes. How many of you like at least one of the games? Okay, good.</w:t>
      </w:r>
    </w:p>
    <w:p w14:paraId="126C605B" w14:textId="77777777" w:rsidR="006A1259" w:rsidRDefault="006A1259" w:rsidP="008953F8">
      <w:pPr>
        <w:spacing w:line="240" w:lineRule="auto"/>
      </w:pPr>
      <w:r>
        <w:t>So, tell me right now, I’m going to go through each of the games and tell me what some of the games are and what you think about them. What about the puzzle run? Okay, who likes that one? What do you like about it, AC?</w:t>
      </w:r>
    </w:p>
    <w:p w14:paraId="62B93CFA" w14:textId="77777777" w:rsidR="006A1259" w:rsidRDefault="006A1259" w:rsidP="006A1259">
      <w:pPr>
        <w:spacing w:line="240" w:lineRule="auto"/>
      </w:pPr>
      <w:r>
        <w:t>AC: I like that it’s, you have to try to figure things out.</w:t>
      </w:r>
    </w:p>
    <w:p w14:paraId="77652C51" w14:textId="77777777" w:rsidR="006A1259" w:rsidRDefault="006A1259" w:rsidP="006A1259">
      <w:pPr>
        <w:spacing w:line="240" w:lineRule="auto"/>
      </w:pPr>
      <w:r>
        <w:t>KC: It’s kind of fun.</w:t>
      </w:r>
    </w:p>
    <w:p w14:paraId="7F621609" w14:textId="77777777" w:rsidR="006A1259" w:rsidRDefault="006A1259" w:rsidP="006A1259">
      <w:pPr>
        <w:spacing w:line="240" w:lineRule="auto"/>
      </w:pPr>
      <w:r>
        <w:t>Nripatri: Now, we used more pieces this time. Do you think we should have more or less?</w:t>
      </w:r>
    </w:p>
    <w:p w14:paraId="70F445C9" w14:textId="77777777" w:rsidR="006A1259" w:rsidRDefault="006A1259" w:rsidP="006A1259">
      <w:pPr>
        <w:spacing w:line="240" w:lineRule="auto"/>
      </w:pPr>
      <w:r>
        <w:t>HF: I like the way it was right now.</w:t>
      </w:r>
    </w:p>
    <w:p w14:paraId="66262D39" w14:textId="77777777" w:rsidR="006A1259" w:rsidRDefault="006A1259" w:rsidP="006A1259">
      <w:pPr>
        <w:spacing w:line="240" w:lineRule="auto"/>
      </w:pPr>
      <w:r>
        <w:t>EF: I like when you made the face.</w:t>
      </w:r>
    </w:p>
    <w:p w14:paraId="61A1D1A0" w14:textId="77777777" w:rsidR="006A1259" w:rsidRDefault="006A1259" w:rsidP="006A1259">
      <w:pPr>
        <w:spacing w:line="240" w:lineRule="auto"/>
      </w:pPr>
      <w:r>
        <w:t>Nripatri: Was the face the easiest? Yeah. What’s that, OW?</w:t>
      </w:r>
    </w:p>
    <w:p w14:paraId="17F3D2E0" w14:textId="77777777" w:rsidR="006A1259" w:rsidRDefault="006A1259" w:rsidP="006A1259">
      <w:pPr>
        <w:spacing w:line="240" w:lineRule="auto"/>
      </w:pPr>
      <w:r>
        <w:t>OW: I thought the same thing.</w:t>
      </w:r>
    </w:p>
    <w:p w14:paraId="7FED967D" w14:textId="77777777" w:rsidR="006A1259" w:rsidRDefault="006A1259" w:rsidP="006A1259">
      <w:pPr>
        <w:spacing w:line="240" w:lineRule="auto"/>
      </w:pPr>
      <w:r>
        <w:t>Nripatri: Okay, good, good. So, we also have the ball toss going back and forth. Was that one fun? What did you think about that?</w:t>
      </w:r>
    </w:p>
    <w:p w14:paraId="58B345AD" w14:textId="77777777" w:rsidR="006A1259" w:rsidRDefault="006A1259" w:rsidP="006A1259">
      <w:pPr>
        <w:spacing w:line="240" w:lineRule="auto"/>
      </w:pPr>
      <w:r>
        <w:t>JF. It was fun using the really big ball</w:t>
      </w:r>
    </w:p>
    <w:p w14:paraId="7084D8E2" w14:textId="77777777" w:rsidR="006A1259" w:rsidRDefault="006A1259" w:rsidP="006A1259">
      <w:pPr>
        <w:spacing w:line="240" w:lineRule="auto"/>
      </w:pPr>
      <w:r>
        <w:t>AC: I like the using the spiky one though [there is an inflatable ball which has some protrusions] but it’s harder to catch the big one. The smaller one is a bit easier</w:t>
      </w:r>
    </w:p>
    <w:p w14:paraId="33814A8B" w14:textId="77777777" w:rsidR="006A1259" w:rsidRDefault="006A1259" w:rsidP="006A1259">
      <w:pPr>
        <w:spacing w:line="240" w:lineRule="auto"/>
      </w:pPr>
      <w:r>
        <w:t>Okay, yeah, that’s right.</w:t>
      </w:r>
    </w:p>
    <w:p w14:paraId="02157451" w14:textId="77777777" w:rsidR="006A1259" w:rsidRDefault="006A1259" w:rsidP="006A1259">
      <w:pPr>
        <w:spacing w:line="240" w:lineRule="auto"/>
      </w:pPr>
    </w:p>
    <w:p w14:paraId="0C1BF549" w14:textId="77777777" w:rsidR="006A1259" w:rsidRDefault="006A1259" w:rsidP="006A1259">
      <w:pPr>
        <w:spacing w:line="240" w:lineRule="auto"/>
      </w:pPr>
    </w:p>
    <w:p w14:paraId="279DAB4B" w14:textId="77777777" w:rsidR="006A1259" w:rsidRDefault="006A1259" w:rsidP="006A1259">
      <w:pPr>
        <w:spacing w:line="240" w:lineRule="auto"/>
      </w:pPr>
      <w:r>
        <w:t>Nripatri: SW, I noticed that you were like throwing both ways, overhand, underhand.</w:t>
      </w:r>
    </w:p>
    <w:p w14:paraId="66C12870" w14:textId="77777777" w:rsidR="006A1259" w:rsidRDefault="006A1259" w:rsidP="006A1259">
      <w:pPr>
        <w:spacing w:line="240" w:lineRule="auto"/>
      </w:pPr>
      <w:r>
        <w:t>Who thinks it’s easier to catch it?</w:t>
      </w:r>
    </w:p>
    <w:p w14:paraId="1B39373B" w14:textId="77777777" w:rsidR="006A1259" w:rsidRDefault="006A1259" w:rsidP="006A1259">
      <w:pPr>
        <w:spacing w:line="240" w:lineRule="auto"/>
      </w:pPr>
      <w:r>
        <w:t>SW: I don’t know, maybe when the ball is thrown underhanded.</w:t>
      </w:r>
    </w:p>
    <w:p w14:paraId="7D0888D4" w14:textId="77777777" w:rsidR="006A1259" w:rsidRDefault="006A1259" w:rsidP="006A1259">
      <w:pPr>
        <w:spacing w:line="240" w:lineRule="auto"/>
      </w:pPr>
      <w:r>
        <w:t>Nripatri: You’re nodding. You agree with that, EC?</w:t>
      </w:r>
    </w:p>
    <w:p w14:paraId="4B762846" w14:textId="77777777" w:rsidR="006A1259" w:rsidRDefault="006A1259" w:rsidP="006A1259">
      <w:pPr>
        <w:spacing w:line="240" w:lineRule="auto"/>
      </w:pPr>
      <w:r>
        <w:t>EC: Because the ball goes higher up in the air and it’s a lot more, uh, you can throw it.</w:t>
      </w:r>
    </w:p>
    <w:p w14:paraId="0EF3D7A1" w14:textId="77777777" w:rsidR="006A1259" w:rsidRDefault="006A1259" w:rsidP="006A1259">
      <w:pPr>
        <w:spacing w:line="240" w:lineRule="auto"/>
      </w:pPr>
      <w:r>
        <w:t>Nripatri: Then we had the moves .You rolled the dice and called out the move. Who liked that one? [Most children raised their hand]. Okay, almost all of you.</w:t>
      </w:r>
    </w:p>
    <w:p w14:paraId="3BA3F8EE" w14:textId="77777777" w:rsidR="006A1259" w:rsidRDefault="006A1259" w:rsidP="006A1259">
      <w:pPr>
        <w:spacing w:line="240" w:lineRule="auto"/>
      </w:pPr>
      <w:r>
        <w:t>NF: Yeah, but sometimes HF was trying to hog the dice.</w:t>
      </w:r>
    </w:p>
    <w:p w14:paraId="1C919A34" w14:textId="77777777" w:rsidR="006A1259" w:rsidRDefault="006A1259" w:rsidP="006A1259">
      <w:pPr>
        <w:spacing w:line="240" w:lineRule="auto"/>
      </w:pPr>
      <w:r>
        <w:t>Nripatri: Okay, but we all everyone took a chance, right? So, that one was a little bit better.</w:t>
      </w:r>
    </w:p>
    <w:p w14:paraId="18D58B45" w14:textId="77777777" w:rsidR="006A1259" w:rsidRDefault="006A1259" w:rsidP="006A1259">
      <w:pPr>
        <w:spacing w:line="240" w:lineRule="auto"/>
      </w:pPr>
      <w:r>
        <w:t>Okay, and one of the things is I noticed that some of you were doing some racing instead of doing the moves</w:t>
      </w:r>
    </w:p>
    <w:p w14:paraId="534C8964" w14:textId="77777777" w:rsidR="006A1259" w:rsidRDefault="006A1259" w:rsidP="006A1259">
      <w:pPr>
        <w:spacing w:line="240" w:lineRule="auto"/>
      </w:pPr>
      <w:r>
        <w:t>WY: People ended up running, but I was really skipping.</w:t>
      </w:r>
    </w:p>
    <w:p w14:paraId="3A3FAB6D" w14:textId="77777777" w:rsidR="006A1259" w:rsidRDefault="006A1259" w:rsidP="006A1259">
      <w:pPr>
        <w:spacing w:line="240" w:lineRule="auto"/>
      </w:pPr>
      <w:r>
        <w:t>NF: I wasn’t really running.</w:t>
      </w:r>
    </w:p>
    <w:p w14:paraId="37A0563B" w14:textId="77777777" w:rsidR="006A1259" w:rsidRDefault="006A1259" w:rsidP="006A1259">
      <w:pPr>
        <w:spacing w:line="240" w:lineRule="auto"/>
      </w:pPr>
      <w:r>
        <w:t>Nripatri: Okay. So, you were trying to skip.</w:t>
      </w:r>
    </w:p>
    <w:p w14:paraId="1D18E2E9" w14:textId="77777777" w:rsidR="006A1259" w:rsidRDefault="006A1259" w:rsidP="006A1259">
      <w:pPr>
        <w:spacing w:line="240" w:lineRule="auto"/>
      </w:pPr>
      <w:r>
        <w:t>WY: Well, it says hop and NF said, I wasn’t hopping. You weren’t, you were running.</w:t>
      </w:r>
    </w:p>
    <w:p w14:paraId="5EC5D770" w14:textId="77777777" w:rsidR="006A1259" w:rsidRDefault="006A1259" w:rsidP="006A1259">
      <w:pPr>
        <w:spacing w:line="240" w:lineRule="auto"/>
      </w:pPr>
      <w:r>
        <w:t>NF: And no, I wasn’t, I was hopping.</w:t>
      </w:r>
    </w:p>
    <w:p w14:paraId="66E6D8E0" w14:textId="77777777" w:rsidR="006A1259" w:rsidRDefault="006A1259" w:rsidP="006A1259">
      <w:pPr>
        <w:spacing w:line="240" w:lineRule="auto"/>
      </w:pPr>
      <w:r>
        <w:t>Nripatri: So, How, how can we change that? Does anyone have any ideas of a good way to change that particular game? Or to make it so that people are, well, just make sure everyone’s doing the right way.</w:t>
      </w:r>
    </w:p>
    <w:p w14:paraId="411AE683" w14:textId="77777777" w:rsidR="006A1259" w:rsidRDefault="006A1259" w:rsidP="006A1259">
      <w:pPr>
        <w:spacing w:line="240" w:lineRule="auto"/>
      </w:pPr>
      <w:r>
        <w:t>PM: What about if we tried, everyone was doing something different</w:t>
      </w:r>
    </w:p>
    <w:p w14:paraId="400A00F6" w14:textId="77777777" w:rsidR="006A1259" w:rsidRDefault="006A1259" w:rsidP="006A1259">
      <w:pPr>
        <w:spacing w:line="240" w:lineRule="auto"/>
      </w:pPr>
      <w:r>
        <w:t>Nripatri: That could be difficult.</w:t>
      </w:r>
    </w:p>
    <w:p w14:paraId="5AD3C13F" w14:textId="77777777" w:rsidR="006A1259" w:rsidRDefault="006A1259" w:rsidP="006A1259">
      <w:pPr>
        <w:spacing w:line="240" w:lineRule="auto"/>
      </w:pPr>
      <w:r>
        <w:t>EC: How about putting spots. So you go from one spot to the next spot.</w:t>
      </w:r>
    </w:p>
    <w:p w14:paraId="08A96C9A" w14:textId="77777777" w:rsidR="006A1259" w:rsidRDefault="006A1259" w:rsidP="006A1259">
      <w:pPr>
        <w:spacing w:line="240" w:lineRule="auto"/>
      </w:pPr>
      <w:r>
        <w:t>Nripatri: So, sometimes you have a short hop, other times you have a big hop. What about that?</w:t>
      </w:r>
    </w:p>
    <w:p w14:paraId="66B7F3D5" w14:textId="77777777" w:rsidR="006A1259" w:rsidRDefault="006A1259" w:rsidP="006A1259">
      <w:pPr>
        <w:spacing w:line="240" w:lineRule="auto"/>
      </w:pPr>
      <w:r>
        <w:t>EC: Like, so that way you’re not, everybody’s, people can go in different directions.</w:t>
      </w:r>
    </w:p>
    <w:p w14:paraId="3A1232CF" w14:textId="77777777" w:rsidR="006A1259" w:rsidRDefault="006A1259" w:rsidP="006A1259">
      <w:pPr>
        <w:spacing w:line="240" w:lineRule="auto"/>
      </w:pPr>
      <w:r>
        <w:t>Nripatri: We can do that. We’ll change that. Will make it more spots.</w:t>
      </w:r>
    </w:p>
    <w:p w14:paraId="6733EF69" w14:textId="77777777" w:rsidR="006A1259" w:rsidRDefault="006A1259" w:rsidP="006A1259">
      <w:pPr>
        <w:spacing w:line="240" w:lineRule="auto"/>
      </w:pPr>
      <w:r>
        <w:t>Nripatri: Who about bocce? Do most people like bocce? Okay, about one, two, three, 13.</w:t>
      </w:r>
    </w:p>
    <w:p w14:paraId="4E748289" w14:textId="77777777" w:rsidR="006A1259" w:rsidRDefault="006A1259" w:rsidP="006A1259">
      <w:pPr>
        <w:spacing w:line="240" w:lineRule="auto"/>
      </w:pPr>
      <w:r>
        <w:t>If you like bocce, okay? Uh, was there any particular part of the bocce you like the most?</w:t>
      </w:r>
    </w:p>
    <w:p w14:paraId="66C0911E" w14:textId="77777777" w:rsidR="006A1259" w:rsidRDefault="006A1259" w:rsidP="006A1259">
      <w:pPr>
        <w:spacing w:line="240" w:lineRule="auto"/>
      </w:pPr>
      <w:r>
        <w:t>JS: I like scoring the goal at the end.</w:t>
      </w:r>
    </w:p>
    <w:p w14:paraId="048C1374" w14:textId="77777777" w:rsidR="006A1259" w:rsidRDefault="006A1259" w:rsidP="006A1259">
      <w:pPr>
        <w:spacing w:line="240" w:lineRule="auto"/>
      </w:pPr>
      <w:r>
        <w:lastRenderedPageBreak/>
        <w:t>EC: That’s good.</w:t>
      </w:r>
    </w:p>
    <w:p w14:paraId="0CD2FDAB" w14:textId="77777777" w:rsidR="006A1259" w:rsidRDefault="006A1259" w:rsidP="006A1259">
      <w:pPr>
        <w:spacing w:line="240" w:lineRule="auto"/>
      </w:pPr>
      <w:r>
        <w:t>HW: that was a lot of fun.</w:t>
      </w:r>
    </w:p>
    <w:p w14:paraId="155A4943" w14:textId="77777777" w:rsidR="006A1259" w:rsidRDefault="006A1259" w:rsidP="006A1259">
      <w:pPr>
        <w:spacing w:line="240" w:lineRule="auto"/>
      </w:pPr>
      <w:r>
        <w:t>Nripatri: So, rolling the ball all the way down there. Did any of you find it was easier, um, throwing the ball really hard all the way down the floor or was it easier getting to a small target?</w:t>
      </w:r>
    </w:p>
    <w:p w14:paraId="43B95566" w14:textId="77777777" w:rsidR="006A1259" w:rsidRDefault="006A1259" w:rsidP="006A1259">
      <w:pPr>
        <w:spacing w:line="240" w:lineRule="auto"/>
      </w:pPr>
      <w:r>
        <w:t>HF: it was easier going for the small target because it’s closer.</w:t>
      </w:r>
    </w:p>
    <w:p w14:paraId="380DFD87" w14:textId="77777777" w:rsidR="006A1259" w:rsidRDefault="006A1259" w:rsidP="006A1259">
      <w:pPr>
        <w:spacing w:line="240" w:lineRule="auto"/>
      </w:pPr>
      <w:r>
        <w:t>HW: It was easier throwing the ball as far down as you could.</w:t>
      </w:r>
    </w:p>
    <w:p w14:paraId="0BC3E4DC" w14:textId="77777777" w:rsidR="006A1259" w:rsidRDefault="006A1259" w:rsidP="006A1259">
      <w:pPr>
        <w:spacing w:line="240" w:lineRule="auto"/>
      </w:pPr>
      <w:r>
        <w:t>Nripatri: What about the knockdown, putting the cones there? I noticed that some of you were changing that around. Was that because, can you tell me why that was?</w:t>
      </w:r>
    </w:p>
    <w:p w14:paraId="752F83F7" w14:textId="77777777" w:rsidR="006A1259" w:rsidRDefault="006A1259" w:rsidP="006A1259">
      <w:pPr>
        <w:spacing w:line="240" w:lineRule="auto"/>
      </w:pPr>
      <w:r>
        <w:t>JF: Sometimes it was hard just to get the one cone, so we started putting it closer, and then we moved the cones back.</w:t>
      </w:r>
    </w:p>
    <w:p w14:paraId="3AE695D7" w14:textId="77777777" w:rsidR="006A1259" w:rsidRDefault="006A1259" w:rsidP="006A1259">
      <w:pPr>
        <w:spacing w:line="240" w:lineRule="auto"/>
      </w:pPr>
      <w:r>
        <w:t>Nripatri: I also noticed that some of you were just hitting the ball to each other across the table.</w:t>
      </w:r>
    </w:p>
    <w:p w14:paraId="3B0F1D5E" w14:textId="77777777" w:rsidR="006A1259" w:rsidRDefault="006A1259" w:rsidP="006A1259">
      <w:pPr>
        <w:spacing w:line="240" w:lineRule="auto"/>
      </w:pPr>
      <w:r>
        <w:t>Was that fun?</w:t>
      </w:r>
    </w:p>
    <w:p w14:paraId="4DE664D5" w14:textId="77777777" w:rsidR="006A1259" w:rsidRDefault="006A1259" w:rsidP="006A1259">
      <w:pPr>
        <w:spacing w:line="240" w:lineRule="auto"/>
      </w:pPr>
      <w:r>
        <w:t>Many children: Yeah, that was fun.</w:t>
      </w:r>
    </w:p>
    <w:p w14:paraId="1AB71660" w14:textId="77777777" w:rsidR="006A1259" w:rsidRDefault="006A1259" w:rsidP="006A1259">
      <w:pPr>
        <w:spacing w:line="240" w:lineRule="auto"/>
      </w:pPr>
      <w:r>
        <w:t>Nripatri: So how can we change that? I mean, what do you think we could do with that?</w:t>
      </w:r>
    </w:p>
    <w:p w14:paraId="7CE20FED" w14:textId="77777777" w:rsidR="006A1259" w:rsidRDefault="006A1259" w:rsidP="006A1259">
      <w:pPr>
        <w:spacing w:line="240" w:lineRule="auto"/>
      </w:pPr>
      <w:r>
        <w:t>Do you want to do it that you can knock the balls or pins off the table.</w:t>
      </w:r>
    </w:p>
    <w:p w14:paraId="0789FA00" w14:textId="77777777" w:rsidR="006A1259" w:rsidRDefault="006A1259" w:rsidP="006A1259">
      <w:pPr>
        <w:spacing w:line="240" w:lineRule="auto"/>
      </w:pPr>
      <w:r>
        <w:t>HW: we were, we can try hitting each other with the ball also.</w:t>
      </w:r>
    </w:p>
    <w:p w14:paraId="53489210" w14:textId="77777777" w:rsidR="006A1259" w:rsidRDefault="006A1259" w:rsidP="006A1259">
      <w:pPr>
        <w:spacing w:line="240" w:lineRule="auto"/>
      </w:pPr>
      <w:r>
        <w:t>Nripatri: Well, let’s not do that. Um, So how can we change this in a way that maybe we can make it so that you’re doing that, what do you think?</w:t>
      </w:r>
    </w:p>
    <w:p w14:paraId="22185544" w14:textId="77777777" w:rsidR="006A1259" w:rsidRDefault="006A1259" w:rsidP="006A1259">
      <w:pPr>
        <w:spacing w:line="240" w:lineRule="auto"/>
      </w:pPr>
      <w:r>
        <w:t>HL: We could move the ball from, we could move the different targets.</w:t>
      </w:r>
    </w:p>
    <w:p w14:paraId="1A8BE94C" w14:textId="77777777" w:rsidR="006A1259" w:rsidRDefault="006A1259" w:rsidP="006A1259">
      <w:pPr>
        <w:spacing w:line="240" w:lineRule="auto"/>
      </w:pPr>
      <w:r>
        <w:t>SW: Put a goal at the end.</w:t>
      </w:r>
    </w:p>
    <w:p w14:paraId="0481C90D" w14:textId="77777777" w:rsidR="006A1259" w:rsidRDefault="006A1259" w:rsidP="006A1259">
      <w:pPr>
        <w:spacing w:line="240" w:lineRule="auto"/>
      </w:pPr>
      <w:r>
        <w:t>Nripatri: Okay, a goal.</w:t>
      </w:r>
    </w:p>
    <w:p w14:paraId="020AB34B" w14:textId="77777777" w:rsidR="006A1259" w:rsidRDefault="006A1259" w:rsidP="006A1259">
      <w:pPr>
        <w:spacing w:line="240" w:lineRule="auto"/>
      </w:pPr>
      <w:r>
        <w:t>EF: And then we can take a ball and we can try to hit it from the hit into the goal and the net. From one cone, and then we can back up.</w:t>
      </w:r>
    </w:p>
    <w:p w14:paraId="6F8D073B" w14:textId="77777777" w:rsidR="006A1259" w:rsidRDefault="006A1259" w:rsidP="006A1259">
      <w:pPr>
        <w:spacing w:line="240" w:lineRule="auto"/>
      </w:pPr>
      <w:r>
        <w:t>Nripatri: Okay, so put cones at different levels.</w:t>
      </w:r>
    </w:p>
    <w:p w14:paraId="105B4B1D" w14:textId="77777777" w:rsidR="006A1259" w:rsidRDefault="006A1259" w:rsidP="006A1259">
      <w:pPr>
        <w:spacing w:line="240" w:lineRule="auto"/>
      </w:pPr>
      <w:r>
        <w:t>EC: Put the cones at different levels.</w:t>
      </w:r>
    </w:p>
    <w:p w14:paraId="195D5880" w14:textId="77777777" w:rsidR="006A1259" w:rsidRDefault="006A1259" w:rsidP="006A1259">
      <w:pPr>
        <w:spacing w:line="240" w:lineRule="auto"/>
      </w:pPr>
      <w:r>
        <w:t>AC: Like, like, separate them a little bit, and then when you separate them, you can have one that’s a bit what’s further, one that’s closer.</w:t>
      </w:r>
    </w:p>
    <w:p w14:paraId="2D18EC7C" w14:textId="77777777" w:rsidR="006A1259" w:rsidRDefault="006A1259" w:rsidP="006A1259">
      <w:pPr>
        <w:spacing w:line="240" w:lineRule="auto"/>
      </w:pPr>
      <w:r>
        <w:t>NW: And we can put points on them also.</w:t>
      </w:r>
    </w:p>
    <w:p w14:paraId="30351D8D" w14:textId="77777777" w:rsidR="006A1259" w:rsidRDefault="006A1259" w:rsidP="006A1259">
      <w:pPr>
        <w:spacing w:line="240" w:lineRule="auto"/>
      </w:pPr>
      <w:r>
        <w:t>Nripatri: Well, you can put points on them if you want to, NW. So, we can try that.</w:t>
      </w:r>
    </w:p>
    <w:p w14:paraId="00BB6F29" w14:textId="77777777" w:rsidR="00064B0C" w:rsidRDefault="006A1259" w:rsidP="006A1259">
      <w:pPr>
        <w:spacing w:line="240" w:lineRule="auto"/>
      </w:pPr>
      <w:r>
        <w:t>And do you want to try also the cones on the chairs or just you want the cones in the distance to try to see if you hit the ball?</w:t>
      </w:r>
    </w:p>
    <w:p w14:paraId="31A42F91" w14:textId="77777777" w:rsidR="006A1259" w:rsidRDefault="006A1259" w:rsidP="006A1259">
      <w:pPr>
        <w:spacing w:line="240" w:lineRule="auto"/>
      </w:pPr>
      <w:r>
        <w:lastRenderedPageBreak/>
        <w:t>EF: We want to try to hit the ball far.</w:t>
      </w:r>
    </w:p>
    <w:p w14:paraId="02C1A5F2" w14:textId="77777777" w:rsidR="006A1259" w:rsidRDefault="006A1259" w:rsidP="006A1259">
      <w:pPr>
        <w:spacing w:line="240" w:lineRule="auto"/>
      </w:pPr>
      <w:r>
        <w:t>Nripatri: Who wants to try that? [Many children raise their hand] You know what? I’ll give you that option. I’ll put a net up there. If you want to hit into the net, you can, if you want to not the cones off the table with the bat, you can also do that. I’ll make sure you have enough cones for that, okay?</w:t>
      </w:r>
    </w:p>
    <w:p w14:paraId="5A07F2D7" w14:textId="77777777" w:rsidR="006A1259" w:rsidRDefault="006A1259" w:rsidP="008953F8">
      <w:pPr>
        <w:spacing w:line="240" w:lineRule="auto"/>
      </w:pPr>
      <w:r>
        <w:t>Okay, now transfer the cones. That’s the one you had on the ring yet stick. Now I had to stop a few of you. I’m not looking at you, EF, from using them as swords.</w:t>
      </w:r>
    </w:p>
    <w:p w14:paraId="7DFC13F5" w14:textId="77777777" w:rsidR="006A1259" w:rsidRDefault="006A1259" w:rsidP="006A1259">
      <w:pPr>
        <w:spacing w:line="240" w:lineRule="auto"/>
      </w:pPr>
      <w:r>
        <w:t>EF: What? [laughs]</w:t>
      </w:r>
    </w:p>
    <w:p w14:paraId="4A96A21A" w14:textId="77777777" w:rsidR="006A1259" w:rsidRDefault="006A1259" w:rsidP="006A1259">
      <w:pPr>
        <w:spacing w:line="240" w:lineRule="auto"/>
      </w:pPr>
      <w:r>
        <w:t>Nripatri: I saw some of you were getting into a little bit of an argument.</w:t>
      </w:r>
    </w:p>
    <w:p w14:paraId="0FD5A247" w14:textId="77777777" w:rsidR="006A1259" w:rsidRDefault="006A1259" w:rsidP="006A1259">
      <w:pPr>
        <w:spacing w:line="240" w:lineRule="auto"/>
      </w:pPr>
      <w:r>
        <w:t>SW: Because some of them, people weren’t really holding them right.</w:t>
      </w:r>
    </w:p>
    <w:p w14:paraId="11BF47AD" w14:textId="77777777" w:rsidR="006A1259" w:rsidRDefault="006A1259" w:rsidP="006A1259">
      <w:pPr>
        <w:spacing w:line="240" w:lineRule="auto"/>
      </w:pPr>
      <w:r>
        <w:t>Nripatri: Well, that’s it’s called the cooperative game. You trying to cooperate together.</w:t>
      </w:r>
    </w:p>
    <w:p w14:paraId="722D6F11" w14:textId="77777777" w:rsidR="006A1259" w:rsidRDefault="006A1259" w:rsidP="006A1259">
      <w:pPr>
        <w:spacing w:line="240" w:lineRule="auto"/>
      </w:pPr>
      <w:r>
        <w:t>AC: Yeah, but it’s not easy because people some people weren’t doing that right altogether, okay? Okay?</w:t>
      </w:r>
    </w:p>
    <w:p w14:paraId="540ADA5B" w14:textId="77777777" w:rsidR="006A1259" w:rsidRDefault="006A1259" w:rsidP="006A1259">
      <w:pPr>
        <w:spacing w:line="240" w:lineRule="auto"/>
      </w:pPr>
      <w:r>
        <w:t>Nripatri: Did you find that game very fun?</w:t>
      </w:r>
    </w:p>
    <w:p w14:paraId="3F67C693" w14:textId="77777777" w:rsidR="006A1259" w:rsidRDefault="006A1259" w:rsidP="006A1259">
      <w:pPr>
        <w:spacing w:line="240" w:lineRule="auto"/>
      </w:pPr>
      <w:r>
        <w:t xml:space="preserve">AC: Not really [others concur] </w:t>
      </w:r>
    </w:p>
    <w:p w14:paraId="0B39D65D" w14:textId="77777777" w:rsidR="006A1259" w:rsidRDefault="006A1259" w:rsidP="006A1259">
      <w:pPr>
        <w:spacing w:line="240" w:lineRule="auto"/>
      </w:pPr>
      <w:r>
        <w:t>Nripatri: Okay, people, you know what? Maybe we should just, we can get rid of that one.</w:t>
      </w:r>
    </w:p>
    <w:p w14:paraId="44E162E9" w14:textId="77777777" w:rsidR="006A1259" w:rsidRDefault="006A1259" w:rsidP="006A1259">
      <w:pPr>
        <w:spacing w:line="240" w:lineRule="auto"/>
      </w:pPr>
      <w:r>
        <w:t>We don’t need it. Okay. Okay, what about the obstacle course? Who liked that one? [All hands go up] Okay, everybody liked that one. So, I noticed that somebody you were changing things around, you were making jumps. What were you doing with those jumps? HF, I noticed that you were jumping.</w:t>
      </w:r>
    </w:p>
    <w:p w14:paraId="159C562B" w14:textId="77777777" w:rsidR="006A1259" w:rsidRDefault="006A1259" w:rsidP="006A1259">
      <w:pPr>
        <w:spacing w:line="240" w:lineRule="auto"/>
      </w:pPr>
      <w:r>
        <w:t>HF: Yeah, I had the beanbag on my head and I was trying to throw the beanbag.</w:t>
      </w:r>
    </w:p>
    <w:p w14:paraId="29A27B13" w14:textId="77777777" w:rsidR="006A1259" w:rsidRDefault="006A1259" w:rsidP="006A1259">
      <w:pPr>
        <w:spacing w:line="240" w:lineRule="auto"/>
      </w:pPr>
      <w:r>
        <w:t>Nripatri: No, no, not the throwing, the jumping.</w:t>
      </w:r>
    </w:p>
    <w:p w14:paraId="59585E5E" w14:textId="77777777" w:rsidR="006A1259" w:rsidRDefault="006A1259" w:rsidP="006A1259">
      <w:pPr>
        <w:spacing w:line="240" w:lineRule="auto"/>
      </w:pPr>
      <w:r>
        <w:t>HF: Oh, oh, I was trying to jump from one part to the next inside the hoop. And then I was, uh, you know, seeing how far I could jump in the hoop and move it backwards.</w:t>
      </w:r>
    </w:p>
    <w:p w14:paraId="2E292D84" w14:textId="77777777" w:rsidR="006A1259" w:rsidRDefault="006A1259" w:rsidP="006A1259">
      <w:pPr>
        <w:spacing w:line="240" w:lineRule="auto"/>
      </w:pPr>
      <w:r>
        <w:t>Nripatri: Okay, what do you mean by backwards?</w:t>
      </w:r>
    </w:p>
    <w:p w14:paraId="7CC3F3F8" w14:textId="77777777" w:rsidR="006A1259" w:rsidRDefault="006A1259" w:rsidP="006A1259">
      <w:pPr>
        <w:spacing w:line="240" w:lineRule="auto"/>
      </w:pPr>
      <w:r>
        <w:t>HF: Just try to move the hoop a little bit more that way.</w:t>
      </w:r>
    </w:p>
    <w:p w14:paraId="04737B31" w14:textId="77777777" w:rsidR="006A1259" w:rsidRDefault="006A1259" w:rsidP="006A1259">
      <w:pPr>
        <w:spacing w:line="240" w:lineRule="auto"/>
      </w:pPr>
      <w:r>
        <w:t>Nripatri: Okay, sure. And we have Simon Says, which we’ll keep at the end. So, I’m going to just ask a few questions here. I’m just going to get some numbers here.</w:t>
      </w:r>
    </w:p>
    <w:p w14:paraId="5D49B149" w14:textId="77777777" w:rsidR="006A1259" w:rsidRDefault="006A1259" w:rsidP="008953F8">
      <w:pPr>
        <w:spacing w:line="240" w:lineRule="auto"/>
      </w:pPr>
      <w:r>
        <w:t>Who felt bored by these games? Okay, WY. Anyone really dislike it? Or did you have, did you enjoy at least some games? Okay, I want you to enjoy at least some. Do you prefer these games like this or do you prefer like the big sports?</w:t>
      </w:r>
    </w:p>
    <w:p w14:paraId="6F2316FB" w14:textId="77777777" w:rsidR="00064B0C" w:rsidRDefault="006A1259" w:rsidP="006A1259">
      <w:pPr>
        <w:spacing w:line="240" w:lineRule="auto"/>
      </w:pPr>
      <w:r>
        <w:t>JW: I like dodgeball.</w:t>
      </w:r>
    </w:p>
    <w:p w14:paraId="303596BE" w14:textId="77777777" w:rsidR="006A1259" w:rsidRDefault="006A1259" w:rsidP="006A1259">
      <w:pPr>
        <w:spacing w:line="240" w:lineRule="auto"/>
      </w:pPr>
      <w:r>
        <w:lastRenderedPageBreak/>
        <w:t>NF: When are we going to play soccer? Are we going to play soccer like in the winter or are we going to do it again?</w:t>
      </w:r>
    </w:p>
    <w:p w14:paraId="12E4BEBC" w14:textId="77777777" w:rsidR="006A1259" w:rsidRDefault="006A1259" w:rsidP="006A1259">
      <w:pPr>
        <w:spacing w:line="240" w:lineRule="auto"/>
      </w:pPr>
      <w:r>
        <w:t>Nripatri: Okay, that’s another time, right now we’re just talking about this. We’re going to have all our games, but we’re going to just practice this.</w:t>
      </w:r>
    </w:p>
    <w:p w14:paraId="6C75DF40" w14:textId="77777777" w:rsidR="006A1259" w:rsidRDefault="006A1259" w:rsidP="008953F8">
      <w:pPr>
        <w:spacing w:line="240" w:lineRule="auto"/>
      </w:pPr>
      <w:r>
        <w:t>But does anyone think that these games are things that they would like to do once in a while? OK, most of you are saying yes or nodding, can you put your hands up. Ok, wow, that’s almost all of you. EF, what are you saying?</w:t>
      </w:r>
    </w:p>
    <w:p w14:paraId="010299DB" w14:textId="77777777" w:rsidR="006A1259" w:rsidRDefault="006A1259" w:rsidP="006A1259">
      <w:pPr>
        <w:spacing w:line="240" w:lineRule="auto"/>
      </w:pPr>
      <w:r>
        <w:t>EF: Yeah, it’s fun. I prefer hockey, but this is fun.</w:t>
      </w:r>
    </w:p>
    <w:p w14:paraId="5BD526EC" w14:textId="77777777" w:rsidR="006A1259" w:rsidRDefault="006A1259" w:rsidP="006A1259">
      <w:pPr>
        <w:spacing w:line="240" w:lineRule="auto"/>
      </w:pPr>
      <w:r>
        <w:t>Nripatri: So, uh, I don’t want to go too on, on too much longer here, we have to get back.</w:t>
      </w:r>
    </w:p>
    <w:p w14:paraId="1B4306B3" w14:textId="77777777" w:rsidR="006A1259" w:rsidRDefault="006A1259" w:rsidP="006A1259">
      <w:pPr>
        <w:spacing w:line="240" w:lineRule="auto"/>
      </w:pPr>
      <w:r>
        <w:t>Let’s just do a quick show of hands. Who liked at least one of the games? Okay, that looks like everyone. Who liked, you know, okay, who’s what was your favourite game?</w:t>
      </w:r>
    </w:p>
    <w:p w14:paraId="7564D398" w14:textId="77777777" w:rsidR="006A1259" w:rsidRDefault="006A1259" w:rsidP="008953F8">
      <w:pPr>
        <w:spacing w:line="240" w:lineRule="auto"/>
      </w:pPr>
      <w:r>
        <w:t>I’m going to go through all the games here and tell me whether you like them and you can put your head up as many times as you want.</w:t>
      </w:r>
    </w:p>
    <w:p w14:paraId="381674DE" w14:textId="77777777" w:rsidR="006A1259" w:rsidRDefault="006A1259" w:rsidP="006A1259">
      <w:pPr>
        <w:spacing w:line="240" w:lineRule="auto"/>
      </w:pPr>
      <w:r>
        <w:t>Who liked the puzzle run? [12]</w:t>
      </w:r>
    </w:p>
    <w:p w14:paraId="508E2BDC" w14:textId="77777777" w:rsidR="006A1259" w:rsidRDefault="006A1259" w:rsidP="008953F8">
      <w:pPr>
        <w:spacing w:line="240" w:lineRule="auto"/>
      </w:pPr>
      <w:r>
        <w:t>And RB, can you just maybe take a picture, because we don’t have, I don’t want to do all the counting, can you just take a quick photo, and then I’ll count them afterwards, okay?</w:t>
      </w:r>
    </w:p>
    <w:p w14:paraId="79356E23" w14:textId="77777777" w:rsidR="006A1259" w:rsidRDefault="006A1259" w:rsidP="006A1259">
      <w:pPr>
        <w:spacing w:line="240" w:lineRule="auto"/>
      </w:pPr>
      <w:r>
        <w:t>Who like the ball toss? [13]</w:t>
      </w:r>
    </w:p>
    <w:p w14:paraId="11CF1F0B" w14:textId="77777777" w:rsidR="006A1259" w:rsidRDefault="006A1259" w:rsidP="006A1259">
      <w:pPr>
        <w:spacing w:line="240" w:lineRule="auto"/>
      </w:pPr>
      <w:r>
        <w:t>The dice? [20]</w:t>
      </w:r>
    </w:p>
    <w:p w14:paraId="51E692E1" w14:textId="77777777" w:rsidR="006A1259" w:rsidRDefault="006A1259" w:rsidP="006A1259">
      <w:pPr>
        <w:spacing w:line="240" w:lineRule="auto"/>
      </w:pPr>
      <w:r>
        <w:t>Bocce? [18]</w:t>
      </w:r>
    </w:p>
    <w:p w14:paraId="159DB02F" w14:textId="77777777" w:rsidR="006A1259" w:rsidRDefault="006A1259" w:rsidP="006A1259">
      <w:pPr>
        <w:spacing w:line="240" w:lineRule="auto"/>
      </w:pPr>
      <w:r>
        <w:t>Knockdown? [14]</w:t>
      </w:r>
    </w:p>
    <w:p w14:paraId="5D7CCADF" w14:textId="77777777" w:rsidR="006A1259" w:rsidRDefault="006A1259" w:rsidP="006A1259">
      <w:pPr>
        <w:spacing w:line="240" w:lineRule="auto"/>
      </w:pPr>
      <w:r>
        <w:t>Transfer the cone? [2]</w:t>
      </w:r>
    </w:p>
    <w:p w14:paraId="177FB803" w14:textId="77777777" w:rsidR="006A1259" w:rsidRDefault="006A1259" w:rsidP="006A1259">
      <w:pPr>
        <w:spacing w:line="240" w:lineRule="auto"/>
      </w:pPr>
      <w:r>
        <w:t>Obstacle course?[20]</w:t>
      </w:r>
    </w:p>
    <w:p w14:paraId="19C30D41" w14:textId="77777777" w:rsidR="006A1259" w:rsidRDefault="006A1259" w:rsidP="006A1259">
      <w:pPr>
        <w:spacing w:line="240" w:lineRule="auto"/>
      </w:pPr>
      <w:r>
        <w:t>Simon Says? [20]</w:t>
      </w:r>
    </w:p>
    <w:p w14:paraId="6AE038FF" w14:textId="77777777" w:rsidR="006A1259" w:rsidRDefault="006A1259" w:rsidP="006A1259">
      <w:pPr>
        <w:spacing w:line="240" w:lineRule="auto"/>
      </w:pPr>
      <w:r>
        <w:t>Okay, so that’s it for this, we can start getting ready now.</w:t>
      </w:r>
    </w:p>
    <w:p w14:paraId="36F78C4B" w14:textId="77777777" w:rsidR="006A1259" w:rsidRDefault="006A1259" w:rsidP="006A1259">
      <w:pPr>
        <w:jc w:val="center"/>
        <w:rPr>
          <w:b/>
          <w:bCs/>
          <w:i/>
          <w:iCs/>
          <w:sz w:val="28"/>
          <w:szCs w:val="28"/>
        </w:rPr>
      </w:pPr>
    </w:p>
    <w:p w14:paraId="51CDE440" w14:textId="77777777" w:rsidR="006A1259" w:rsidRPr="006A1259" w:rsidRDefault="006A1259" w:rsidP="006A1259">
      <w:pPr>
        <w:jc w:val="center"/>
        <w:rPr>
          <w:b/>
          <w:bCs/>
          <w:i/>
          <w:iCs/>
          <w:sz w:val="28"/>
          <w:szCs w:val="28"/>
        </w:rPr>
      </w:pPr>
    </w:p>
    <w:p w14:paraId="62BA3E45" w14:textId="77777777" w:rsidR="00A21E67" w:rsidRDefault="00A21E67" w:rsidP="00A21E67"/>
    <w:p w14:paraId="1DF3C0CC" w14:textId="77777777" w:rsidR="00A21E67" w:rsidRDefault="00A21E67" w:rsidP="00A21E67"/>
    <w:p w14:paraId="2B3822E2" w14:textId="77777777" w:rsidR="001513F7" w:rsidRDefault="001513F7" w:rsidP="00A21E67"/>
    <w:p w14:paraId="239F0A9A" w14:textId="77777777" w:rsidR="001513F7" w:rsidRDefault="001513F7" w:rsidP="00A21E67"/>
    <w:p w14:paraId="276668E6" w14:textId="77777777" w:rsidR="001513F7" w:rsidRPr="001513F7" w:rsidRDefault="001513F7" w:rsidP="001513F7">
      <w:pPr>
        <w:jc w:val="center"/>
        <w:rPr>
          <w:b/>
          <w:bCs/>
          <w:i/>
          <w:iCs/>
          <w:sz w:val="28"/>
          <w:szCs w:val="28"/>
        </w:rPr>
      </w:pPr>
      <w:r>
        <w:rPr>
          <w:b/>
          <w:bCs/>
          <w:i/>
          <w:iCs/>
          <w:sz w:val="28"/>
          <w:szCs w:val="28"/>
        </w:rPr>
        <w:lastRenderedPageBreak/>
        <w:t>Appendix 4: Letter of Permission from Vancouver Montessori School</w:t>
      </w:r>
    </w:p>
    <w:p w14:paraId="1ED306D0" w14:textId="77777777" w:rsidR="001513F7" w:rsidRDefault="001513F7" w:rsidP="00A21E67">
      <w:r>
        <w:rPr>
          <w:noProof/>
        </w:rPr>
        <w:drawing>
          <wp:inline distT="0" distB="0" distL="0" distR="0" wp14:anchorId="0E90D1F6" wp14:editId="64D37FB7">
            <wp:extent cx="5943600" cy="7840345"/>
            <wp:effectExtent l="0" t="0" r="0" b="0"/>
            <wp:docPr id="1502266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66946" name="Picture 1502266946"/>
                    <pic:cNvPicPr/>
                  </pic:nvPicPr>
                  <pic:blipFill>
                    <a:blip r:embed="rId17" cstate="screen">
                      <a:extLst>
                        <a:ext uri="{28A0092B-C50C-407E-A947-70E740481C1C}">
                          <a14:useLocalDpi xmlns:a14="http://schemas.microsoft.com/office/drawing/2010/main"/>
                        </a:ext>
                      </a:extLst>
                    </a:blip>
                    <a:stretch>
                      <a:fillRect/>
                    </a:stretch>
                  </pic:blipFill>
                  <pic:spPr>
                    <a:xfrm>
                      <a:off x="0" y="0"/>
                      <a:ext cx="5943600" cy="7840345"/>
                    </a:xfrm>
                    <a:prstGeom prst="rect">
                      <a:avLst/>
                    </a:prstGeom>
                  </pic:spPr>
                </pic:pic>
              </a:graphicData>
            </a:graphic>
          </wp:inline>
        </w:drawing>
      </w:r>
    </w:p>
    <w:p w14:paraId="20B92970" w14:textId="77777777" w:rsidR="00A21E67" w:rsidRDefault="00A21E67" w:rsidP="00A21E67"/>
    <w:p w14:paraId="7A777949" w14:textId="77777777" w:rsidR="00A21E67" w:rsidRPr="001513F7" w:rsidRDefault="001513F7" w:rsidP="001513F7">
      <w:pPr>
        <w:jc w:val="center"/>
        <w:rPr>
          <w:b/>
          <w:bCs/>
          <w:i/>
          <w:iCs/>
          <w:sz w:val="28"/>
          <w:szCs w:val="28"/>
        </w:rPr>
      </w:pPr>
      <w:r>
        <w:rPr>
          <w:b/>
          <w:bCs/>
          <w:i/>
          <w:iCs/>
          <w:sz w:val="28"/>
          <w:szCs w:val="28"/>
        </w:rPr>
        <w:t>Appendix 4: Letter of Permission for Parents</w:t>
      </w:r>
      <w:r>
        <w:rPr>
          <w:b/>
          <w:bCs/>
          <w:i/>
          <w:iCs/>
          <w:noProof/>
          <w:sz w:val="28"/>
          <w:szCs w:val="28"/>
        </w:rPr>
        <w:drawing>
          <wp:inline distT="0" distB="0" distL="0" distR="0" wp14:anchorId="20D775E9" wp14:editId="04D32ABD">
            <wp:extent cx="5943600" cy="7487285"/>
            <wp:effectExtent l="0" t="0" r="0" b="5715"/>
            <wp:docPr id="8685275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27508" name="Picture 868527508"/>
                    <pic:cNvPicPr/>
                  </pic:nvPicPr>
                  <pic:blipFill>
                    <a:blip r:embed="rId18" cstate="screen">
                      <a:extLst>
                        <a:ext uri="{28A0092B-C50C-407E-A947-70E740481C1C}">
                          <a14:useLocalDpi xmlns:a14="http://schemas.microsoft.com/office/drawing/2010/main"/>
                        </a:ext>
                      </a:extLst>
                    </a:blip>
                    <a:stretch>
                      <a:fillRect/>
                    </a:stretch>
                  </pic:blipFill>
                  <pic:spPr>
                    <a:xfrm>
                      <a:off x="0" y="0"/>
                      <a:ext cx="5943600" cy="7487285"/>
                    </a:xfrm>
                    <a:prstGeom prst="rect">
                      <a:avLst/>
                    </a:prstGeom>
                  </pic:spPr>
                </pic:pic>
              </a:graphicData>
            </a:graphic>
          </wp:inline>
        </w:drawing>
      </w:r>
    </w:p>
    <w:p w14:paraId="5474F049" w14:textId="77777777" w:rsidR="000D3252" w:rsidRPr="00A21E67" w:rsidRDefault="000D3252" w:rsidP="001513F7"/>
    <w:sectPr w:rsidR="000D3252" w:rsidRPr="00A21E67" w:rsidSect="0059472C">
      <w:footerReference w:type="default" r:id="rId19"/>
      <w:pgSz w:w="12240" w:h="15840"/>
      <w:pgMar w:top="1076"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CE2A9" w14:textId="77777777" w:rsidR="007B07CF" w:rsidRDefault="007B07CF">
      <w:pPr>
        <w:spacing w:after="0" w:line="240" w:lineRule="auto"/>
      </w:pPr>
      <w:r>
        <w:separator/>
      </w:r>
    </w:p>
  </w:endnote>
  <w:endnote w:type="continuationSeparator" w:id="0">
    <w:p w14:paraId="16F26BBF" w14:textId="77777777" w:rsidR="007B07CF" w:rsidRDefault="007B0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panose1 w:val="020B0604020202020204"/>
    <w:charset w:val="00"/>
    <w:family w:val="auto"/>
    <w:pitch w:val="default"/>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214367"/>
      <w:docPartObj>
        <w:docPartGallery w:val="Page Numbers (Bottom of Page)"/>
        <w:docPartUnique/>
      </w:docPartObj>
    </w:sdtPr>
    <w:sdtContent>
      <w:p w14:paraId="0972EBF1" w14:textId="77777777" w:rsidR="00E14AAF" w:rsidRDefault="00E14AAF"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29342408"/>
      <w:docPartObj>
        <w:docPartGallery w:val="Page Numbers (Bottom of Page)"/>
        <w:docPartUnique/>
      </w:docPartObj>
    </w:sdtPr>
    <w:sdtContent>
      <w:p w14:paraId="18D23799" w14:textId="77777777" w:rsidR="005013B3" w:rsidRDefault="005013B3"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68683955"/>
      <w:docPartObj>
        <w:docPartGallery w:val="Page Numbers (Bottom of Page)"/>
        <w:docPartUnique/>
      </w:docPartObj>
    </w:sdtPr>
    <w:sdtContent>
      <w:p w14:paraId="53ABA127" w14:textId="77777777" w:rsidR="007C0014" w:rsidRDefault="007C0014"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23453" w14:textId="77777777" w:rsidR="007C0014" w:rsidRDefault="007C00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789032"/>
      <w:docPartObj>
        <w:docPartGallery w:val="Page Numbers (Bottom of Page)"/>
        <w:docPartUnique/>
      </w:docPartObj>
    </w:sdtPr>
    <w:sdtContent>
      <w:p w14:paraId="3F154DC2" w14:textId="77777777" w:rsidR="005013B3" w:rsidRDefault="005013B3"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F54D4E8" w14:textId="77777777" w:rsidR="003A58FF" w:rsidRPr="005013B3" w:rsidRDefault="003A58FF" w:rsidP="007C0014">
    <w:pPr>
      <w:tabs>
        <w:tab w:val="left" w:pos="5789"/>
      </w:tabs>
      <w:rPr>
        <w:lang w:val="en-C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846124"/>
      <w:docPartObj>
        <w:docPartGallery w:val="Page Numbers (Bottom of Page)"/>
        <w:docPartUnique/>
      </w:docPartObj>
    </w:sdtPr>
    <w:sdtContent>
      <w:p w14:paraId="3205D2B6" w14:textId="77777777" w:rsidR="00E14AAF" w:rsidRDefault="00E14AAF" w:rsidP="00C713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716CCE" w14:textId="77777777" w:rsidR="007C0014" w:rsidRDefault="007C001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3E301" w14:textId="77777777" w:rsidR="007B07CF" w:rsidRDefault="007B07CF">
      <w:pPr>
        <w:spacing w:after="0" w:line="240" w:lineRule="auto"/>
      </w:pPr>
      <w:r>
        <w:separator/>
      </w:r>
    </w:p>
  </w:footnote>
  <w:footnote w:type="continuationSeparator" w:id="0">
    <w:p w14:paraId="4CDCF59F" w14:textId="77777777" w:rsidR="007B07CF" w:rsidRDefault="007B07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A57B8"/>
    <w:multiLevelType w:val="multilevel"/>
    <w:tmpl w:val="ED2A1B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9AF6363"/>
    <w:multiLevelType w:val="multilevel"/>
    <w:tmpl w:val="32206460"/>
    <w:lvl w:ilvl="0">
      <w:start w:val="1"/>
      <w:numFmt w:val="bullet"/>
      <w:pStyle w:val="List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773E60D8"/>
    <w:multiLevelType w:val="hybridMultilevel"/>
    <w:tmpl w:val="083E7D5A"/>
    <w:lvl w:ilvl="0" w:tplc="3DCC4C5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FDB5B43"/>
    <w:multiLevelType w:val="multilevel"/>
    <w:tmpl w:val="BCB041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8471348">
    <w:abstractNumId w:val="1"/>
  </w:num>
  <w:num w:numId="2" w16cid:durableId="1181969898">
    <w:abstractNumId w:val="3"/>
  </w:num>
  <w:num w:numId="3" w16cid:durableId="1170369798">
    <w:abstractNumId w:val="0"/>
  </w:num>
  <w:num w:numId="4" w16cid:durableId="2012565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8FF"/>
    <w:rsid w:val="00037ABF"/>
    <w:rsid w:val="00064B0C"/>
    <w:rsid w:val="000D3252"/>
    <w:rsid w:val="001513F7"/>
    <w:rsid w:val="001531A4"/>
    <w:rsid w:val="00196E94"/>
    <w:rsid w:val="001B3FE1"/>
    <w:rsid w:val="001F4924"/>
    <w:rsid w:val="002A5E6D"/>
    <w:rsid w:val="002C6F09"/>
    <w:rsid w:val="002E0A00"/>
    <w:rsid w:val="002E7ED5"/>
    <w:rsid w:val="002F6918"/>
    <w:rsid w:val="003A58FF"/>
    <w:rsid w:val="004A0DE3"/>
    <w:rsid w:val="004A585B"/>
    <w:rsid w:val="004C1ECE"/>
    <w:rsid w:val="004E7EFE"/>
    <w:rsid w:val="005013B3"/>
    <w:rsid w:val="005732F7"/>
    <w:rsid w:val="0059472C"/>
    <w:rsid w:val="0061249E"/>
    <w:rsid w:val="0061573E"/>
    <w:rsid w:val="006363A0"/>
    <w:rsid w:val="00650133"/>
    <w:rsid w:val="00676358"/>
    <w:rsid w:val="006A1259"/>
    <w:rsid w:val="006E1291"/>
    <w:rsid w:val="007415BD"/>
    <w:rsid w:val="007B07CF"/>
    <w:rsid w:val="007C0014"/>
    <w:rsid w:val="00806DF7"/>
    <w:rsid w:val="00855CBC"/>
    <w:rsid w:val="008953F8"/>
    <w:rsid w:val="008E1CAF"/>
    <w:rsid w:val="00915795"/>
    <w:rsid w:val="0093004F"/>
    <w:rsid w:val="00A0618E"/>
    <w:rsid w:val="00A21E67"/>
    <w:rsid w:val="00A52E28"/>
    <w:rsid w:val="00B00E3E"/>
    <w:rsid w:val="00B57988"/>
    <w:rsid w:val="00B95C8A"/>
    <w:rsid w:val="00CA13D5"/>
    <w:rsid w:val="00DE595F"/>
    <w:rsid w:val="00E14AAF"/>
    <w:rsid w:val="00E85610"/>
    <w:rsid w:val="00ED2E8A"/>
    <w:rsid w:val="00EF5F8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E6E7"/>
  <w15:docId w15:val="{5368AC9F-E569-9048-A2B3-240ECB7AB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Calibri" w:hAnsi="Calibri" w:cs="Calibri"/>
      <w:b/>
      <w:bCs/>
      <w:color w:val="000000"/>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w:eastAsia="Calibri" w:hAnsi="Calibri" w:cs="Calibri"/>
      <w:b/>
      <w:bCs/>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B813E5"/>
    <w:rPr>
      <w:rFonts w:asciiTheme="majorHAnsi" w:eastAsiaTheme="majorEastAsia" w:hAnsiTheme="majorHAnsi" w:cstheme="majorBidi"/>
      <w:b/>
      <w:bCs/>
      <w:color w:val="000000"/>
      <w:kern w:val="0"/>
      <w:sz w:val="28"/>
      <w:szCs w:val="28"/>
      <w:lang w:val="en-US"/>
    </w:rPr>
  </w:style>
  <w:style w:type="character" w:customStyle="1" w:styleId="Heading2Char">
    <w:name w:val="Heading 2 Char"/>
    <w:basedOn w:val="DefaultParagraphFont"/>
    <w:link w:val="Heading2"/>
    <w:uiPriority w:val="9"/>
    <w:rsid w:val="00B813E5"/>
    <w:rPr>
      <w:rFonts w:asciiTheme="majorHAnsi" w:eastAsiaTheme="majorEastAsia" w:hAnsiTheme="majorHAnsi" w:cstheme="majorBidi"/>
      <w:b/>
      <w:bCs/>
      <w:color w:val="000000"/>
      <w:kern w:val="0"/>
      <w:sz w:val="28"/>
      <w:szCs w:val="26"/>
      <w:lang w:val="en-US"/>
    </w:rPr>
  </w:style>
  <w:style w:type="paragraph" w:styleId="ListBullet">
    <w:name w:val="List Bullet"/>
    <w:basedOn w:val="Normal"/>
    <w:uiPriority w:val="99"/>
    <w:unhideWhenUsed/>
    <w:rsid w:val="00B813E5"/>
    <w:pPr>
      <w:numPr>
        <w:numId w:val="1"/>
      </w:numPr>
      <w:contextualSpacing/>
    </w:pPr>
  </w:style>
  <w:style w:type="paragraph" w:styleId="Revision">
    <w:name w:val="Revision"/>
    <w:hidden/>
    <w:uiPriority w:val="99"/>
    <w:semiHidden/>
    <w:rsid w:val="005F7693"/>
    <w:rPr>
      <w:rFonts w:eastAsiaTheme="minorEastAsia"/>
      <w:szCs w:val="22"/>
      <w:lang w:val="en-US"/>
    </w:rPr>
  </w:style>
  <w:style w:type="character" w:styleId="CommentReference">
    <w:name w:val="annotation reference"/>
    <w:basedOn w:val="DefaultParagraphFont"/>
    <w:uiPriority w:val="99"/>
    <w:semiHidden/>
    <w:unhideWhenUsed/>
    <w:rsid w:val="005F7693"/>
    <w:rPr>
      <w:sz w:val="16"/>
      <w:szCs w:val="16"/>
    </w:rPr>
  </w:style>
  <w:style w:type="paragraph" w:styleId="CommentText">
    <w:name w:val="annotation text"/>
    <w:basedOn w:val="Normal"/>
    <w:link w:val="CommentTextChar"/>
    <w:uiPriority w:val="99"/>
    <w:unhideWhenUsed/>
    <w:rsid w:val="005F7693"/>
    <w:pPr>
      <w:spacing w:line="240" w:lineRule="auto"/>
    </w:pPr>
    <w:rPr>
      <w:sz w:val="20"/>
      <w:szCs w:val="20"/>
    </w:rPr>
  </w:style>
  <w:style w:type="character" w:customStyle="1" w:styleId="CommentTextChar">
    <w:name w:val="Comment Text Char"/>
    <w:basedOn w:val="DefaultParagraphFont"/>
    <w:link w:val="CommentText"/>
    <w:uiPriority w:val="99"/>
    <w:rsid w:val="005F7693"/>
    <w:rPr>
      <w:rFonts w:ascii="Times New Roman" w:eastAsiaTheme="minorEastAsia" w:hAnsi="Times New Roman" w:cs="Times New Roman"/>
      <w:kern w:val="0"/>
      <w:sz w:val="20"/>
      <w:szCs w:val="20"/>
      <w:lang w:val="en-US"/>
    </w:rPr>
  </w:style>
  <w:style w:type="paragraph" w:styleId="CommentSubject">
    <w:name w:val="annotation subject"/>
    <w:basedOn w:val="CommentText"/>
    <w:next w:val="CommentText"/>
    <w:link w:val="CommentSubjectChar"/>
    <w:uiPriority w:val="99"/>
    <w:semiHidden/>
    <w:unhideWhenUsed/>
    <w:rsid w:val="005F7693"/>
    <w:rPr>
      <w:b/>
      <w:bCs/>
    </w:rPr>
  </w:style>
  <w:style w:type="character" w:customStyle="1" w:styleId="CommentSubjectChar">
    <w:name w:val="Comment Subject Char"/>
    <w:basedOn w:val="CommentTextChar"/>
    <w:link w:val="CommentSubject"/>
    <w:uiPriority w:val="99"/>
    <w:semiHidden/>
    <w:rsid w:val="005F7693"/>
    <w:rPr>
      <w:rFonts w:ascii="Times New Roman" w:eastAsiaTheme="minorEastAsia" w:hAnsi="Times New Roman" w:cs="Times New Roman"/>
      <w:b/>
      <w:bCs/>
      <w:kern w:val="0"/>
      <w:sz w:val="20"/>
      <w:szCs w:val="20"/>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B57988"/>
    <w:pPr>
      <w:spacing w:after="160" w:line="278" w:lineRule="auto"/>
      <w:ind w:left="720"/>
      <w:contextualSpacing/>
    </w:pPr>
    <w:rPr>
      <w:rFonts w:asciiTheme="minorHAnsi" w:eastAsiaTheme="minorEastAsia" w:hAnsiTheme="minorHAnsi" w:cstheme="minorBidi"/>
      <w:kern w:val="2"/>
      <w:lang w:val="en-GB" w:eastAsia="zh-CN"/>
      <w14:ligatures w14:val="standardContextual"/>
    </w:rPr>
  </w:style>
  <w:style w:type="character" w:styleId="Hyperlink">
    <w:name w:val="Hyperlink"/>
    <w:basedOn w:val="DefaultParagraphFont"/>
    <w:uiPriority w:val="99"/>
    <w:unhideWhenUsed/>
    <w:rsid w:val="00B57988"/>
    <w:rPr>
      <w:color w:val="0563C1" w:themeColor="hyperlink"/>
      <w:u w:val="single"/>
    </w:rPr>
  </w:style>
  <w:style w:type="table" w:styleId="TableGrid">
    <w:name w:val="Table Grid"/>
    <w:basedOn w:val="TableNormal"/>
    <w:uiPriority w:val="39"/>
    <w:rsid w:val="00B57988"/>
    <w:pPr>
      <w:spacing w:after="0" w:line="240" w:lineRule="auto"/>
    </w:pPr>
    <w:rPr>
      <w:rFonts w:asciiTheme="minorHAnsi" w:eastAsiaTheme="minorEastAsia" w:hAnsiTheme="minorHAnsi" w:cstheme="minorBidi"/>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0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014"/>
  </w:style>
  <w:style w:type="paragraph" w:styleId="Footer">
    <w:name w:val="footer"/>
    <w:basedOn w:val="Normal"/>
    <w:link w:val="FooterChar"/>
    <w:uiPriority w:val="99"/>
    <w:unhideWhenUsed/>
    <w:rsid w:val="007C0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014"/>
  </w:style>
  <w:style w:type="character" w:styleId="PageNumber">
    <w:name w:val="page number"/>
    <w:basedOn w:val="DefaultParagraphFont"/>
    <w:uiPriority w:val="99"/>
    <w:semiHidden/>
    <w:unhideWhenUsed/>
    <w:rsid w:val="007C0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4862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4FVLZax6Z8IS3t5pYRoVlvvvFA==">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75</Pages>
  <Words>18275</Words>
  <Characters>104174</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14</cp:revision>
  <dcterms:created xsi:type="dcterms:W3CDTF">2026-09-30T02:47:00Z</dcterms:created>
  <dcterms:modified xsi:type="dcterms:W3CDTF">2026-09-30T05:07:00Z</dcterms:modified>
</cp:coreProperties>
</file>