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B1EDEE" w14:textId="77777777" w:rsidR="004907EA" w:rsidRDefault="004907EA">
      <w:pPr>
        <w:rPr>
          <w:rFonts w:ascii="Arial" w:hAnsi="Arial" w:cs="Arial"/>
          <w:sz w:val="32"/>
          <w:szCs w:val="32"/>
        </w:rPr>
      </w:pPr>
    </w:p>
    <w:p w14:paraId="7501AD7B" w14:textId="77777777" w:rsidR="004907EA" w:rsidRDefault="004907EA">
      <w:pPr>
        <w:rPr>
          <w:rFonts w:ascii="Arial" w:hAnsi="Arial" w:cs="Arial"/>
          <w:sz w:val="24"/>
          <w:szCs w:val="24"/>
        </w:rPr>
      </w:pPr>
    </w:p>
    <w:p w14:paraId="4E1A1FA9" w14:textId="77777777" w:rsidR="004907EA" w:rsidRDefault="004907EA" w:rsidP="006F3B05">
      <w:pPr>
        <w:spacing w:line="360" w:lineRule="auto"/>
        <w:jc w:val="center"/>
        <w:rPr>
          <w:rFonts w:ascii="Arial" w:hAnsi="Arial" w:cs="Arial"/>
          <w:sz w:val="24"/>
          <w:szCs w:val="24"/>
        </w:rPr>
      </w:pPr>
    </w:p>
    <w:p w14:paraId="5B3D6BA9" w14:textId="77777777" w:rsidR="004907EA" w:rsidRDefault="007B0F4C" w:rsidP="002E705B">
      <w:pPr>
        <w:spacing w:after="0" w:line="480" w:lineRule="auto"/>
        <w:jc w:val="center"/>
        <w:rPr>
          <w:rFonts w:ascii="Arial" w:hAnsi="Arial" w:cs="Arial"/>
          <w:sz w:val="24"/>
          <w:szCs w:val="24"/>
        </w:rPr>
      </w:pPr>
      <w:r>
        <w:rPr>
          <w:rFonts w:ascii="Arial" w:hAnsi="Arial" w:cs="Arial"/>
          <w:sz w:val="24"/>
          <w:szCs w:val="24"/>
        </w:rPr>
        <w:t xml:space="preserve">Assignment Title: </w:t>
      </w:r>
    </w:p>
    <w:p w14:paraId="76EABCA6" w14:textId="59BE3C16" w:rsidR="004907EA" w:rsidRDefault="007B0F4C" w:rsidP="002E705B">
      <w:pPr>
        <w:spacing w:after="0" w:line="480" w:lineRule="auto"/>
        <w:jc w:val="center"/>
        <w:rPr>
          <w:rFonts w:ascii="Arial" w:hAnsi="Arial" w:cs="Arial"/>
          <w:sz w:val="24"/>
          <w:szCs w:val="24"/>
        </w:rPr>
      </w:pPr>
      <w:r>
        <w:rPr>
          <w:rFonts w:ascii="Arial" w:hAnsi="Arial" w:cs="Arial"/>
          <w:sz w:val="24"/>
          <w:szCs w:val="24"/>
        </w:rPr>
        <w:t>Preparing Employees for Organisational Change at StitchCo: A Critical Analysis of Change Management and Leadership Strategies</w:t>
      </w:r>
    </w:p>
    <w:p w14:paraId="7EB30EBC" w14:textId="77777777" w:rsidR="006F3B05" w:rsidRDefault="006F3B05" w:rsidP="002E705B">
      <w:pPr>
        <w:spacing w:after="0" w:line="480" w:lineRule="auto"/>
        <w:jc w:val="center"/>
        <w:rPr>
          <w:rFonts w:ascii="Arial" w:hAnsi="Arial" w:cs="Arial"/>
          <w:sz w:val="24"/>
          <w:szCs w:val="24"/>
        </w:rPr>
      </w:pPr>
    </w:p>
    <w:p w14:paraId="26543068" w14:textId="77777777" w:rsidR="004907EA" w:rsidRDefault="007B0F4C" w:rsidP="002E705B">
      <w:pPr>
        <w:spacing w:line="480" w:lineRule="auto"/>
        <w:jc w:val="center"/>
        <w:rPr>
          <w:rFonts w:ascii="Arial" w:hAnsi="Arial" w:cs="Arial"/>
          <w:sz w:val="24"/>
          <w:szCs w:val="24"/>
        </w:rPr>
      </w:pPr>
      <w:r>
        <w:rPr>
          <w:rFonts w:ascii="Arial" w:hAnsi="Arial" w:cs="Arial"/>
          <w:sz w:val="24"/>
          <w:szCs w:val="24"/>
        </w:rPr>
        <w:t>Student Name: Tanvir Ali</w:t>
      </w:r>
    </w:p>
    <w:p w14:paraId="06D1C241" w14:textId="77777777" w:rsidR="004907EA" w:rsidRDefault="007B0F4C" w:rsidP="002E705B">
      <w:pPr>
        <w:spacing w:line="480" w:lineRule="auto"/>
        <w:jc w:val="center"/>
        <w:rPr>
          <w:rFonts w:ascii="Arial" w:hAnsi="Arial" w:cs="Arial"/>
          <w:sz w:val="24"/>
          <w:szCs w:val="24"/>
        </w:rPr>
      </w:pPr>
      <w:r>
        <w:rPr>
          <w:rFonts w:ascii="Arial" w:hAnsi="Arial" w:cs="Arial"/>
          <w:sz w:val="24"/>
          <w:szCs w:val="24"/>
        </w:rPr>
        <w:t>Student ID Number: 2205506</w:t>
      </w:r>
    </w:p>
    <w:p w14:paraId="39845E93" w14:textId="72140948" w:rsidR="004907EA" w:rsidRDefault="007B0F4C" w:rsidP="002E705B">
      <w:pPr>
        <w:spacing w:after="0" w:line="480" w:lineRule="auto"/>
        <w:jc w:val="center"/>
        <w:rPr>
          <w:rFonts w:ascii="Arial" w:hAnsi="Arial" w:cs="Arial"/>
          <w:sz w:val="24"/>
          <w:szCs w:val="24"/>
        </w:rPr>
      </w:pPr>
      <w:r>
        <w:rPr>
          <w:rFonts w:ascii="Arial" w:hAnsi="Arial" w:cs="Arial"/>
          <w:sz w:val="24"/>
          <w:szCs w:val="24"/>
        </w:rPr>
        <w:t>University of Wales Trinity Saint David</w:t>
      </w:r>
    </w:p>
    <w:p w14:paraId="342FB2BF" w14:textId="77777777" w:rsidR="006F3B05" w:rsidRDefault="006F3B05" w:rsidP="002E705B">
      <w:pPr>
        <w:spacing w:after="0" w:line="480" w:lineRule="auto"/>
        <w:jc w:val="center"/>
        <w:rPr>
          <w:rFonts w:ascii="Arial" w:hAnsi="Arial" w:cs="Arial"/>
          <w:sz w:val="24"/>
          <w:szCs w:val="24"/>
        </w:rPr>
      </w:pPr>
    </w:p>
    <w:p w14:paraId="262D0239" w14:textId="77777777" w:rsidR="004907EA" w:rsidRDefault="007B0F4C" w:rsidP="002E705B">
      <w:pPr>
        <w:spacing w:after="0" w:line="480" w:lineRule="auto"/>
        <w:jc w:val="center"/>
        <w:rPr>
          <w:rFonts w:ascii="Arial" w:hAnsi="Arial" w:cs="Arial"/>
          <w:sz w:val="24"/>
          <w:szCs w:val="24"/>
        </w:rPr>
      </w:pPr>
      <w:r>
        <w:rPr>
          <w:rFonts w:ascii="Arial" w:hAnsi="Arial" w:cs="Arial"/>
          <w:sz w:val="24"/>
          <w:szCs w:val="24"/>
        </w:rPr>
        <w:t>Module: People and Organisations</w:t>
      </w:r>
    </w:p>
    <w:p w14:paraId="27BB0FDD" w14:textId="77777777" w:rsidR="004907EA" w:rsidRDefault="007B0F4C" w:rsidP="002E705B">
      <w:pPr>
        <w:spacing w:after="0" w:line="480" w:lineRule="auto"/>
        <w:jc w:val="center"/>
        <w:rPr>
          <w:rFonts w:ascii="Arial" w:hAnsi="Arial" w:cs="Arial"/>
          <w:sz w:val="24"/>
          <w:szCs w:val="24"/>
        </w:rPr>
      </w:pPr>
      <w:r>
        <w:rPr>
          <w:rFonts w:ascii="Arial" w:hAnsi="Arial" w:cs="Arial"/>
          <w:sz w:val="24"/>
          <w:szCs w:val="24"/>
        </w:rPr>
        <w:t>Module Code: BMMB4006</w:t>
      </w:r>
    </w:p>
    <w:p w14:paraId="4E5C4BE1" w14:textId="77777777" w:rsidR="004907EA" w:rsidRDefault="007B0F4C" w:rsidP="002E705B">
      <w:pPr>
        <w:spacing w:after="0" w:line="480" w:lineRule="auto"/>
        <w:jc w:val="center"/>
        <w:rPr>
          <w:rFonts w:ascii="Arial" w:hAnsi="Arial" w:cs="Arial"/>
          <w:sz w:val="24"/>
          <w:szCs w:val="24"/>
        </w:rPr>
      </w:pPr>
      <w:r>
        <w:rPr>
          <w:rFonts w:ascii="Arial" w:hAnsi="Arial" w:cs="Arial"/>
          <w:sz w:val="24"/>
          <w:szCs w:val="24"/>
        </w:rPr>
        <w:t>Lecturer: Helen Evans</w:t>
      </w:r>
    </w:p>
    <w:p w14:paraId="45D7D23A" w14:textId="77777777" w:rsidR="004907EA" w:rsidRDefault="004907EA" w:rsidP="002E705B">
      <w:pPr>
        <w:spacing w:line="480" w:lineRule="auto"/>
        <w:jc w:val="center"/>
        <w:rPr>
          <w:rFonts w:ascii="Arial" w:hAnsi="Arial" w:cs="Arial"/>
          <w:sz w:val="24"/>
          <w:szCs w:val="24"/>
        </w:rPr>
      </w:pPr>
    </w:p>
    <w:p w14:paraId="03A8CC99" w14:textId="77777777" w:rsidR="004907EA" w:rsidRDefault="007B0F4C" w:rsidP="002E705B">
      <w:pPr>
        <w:spacing w:line="480" w:lineRule="auto"/>
        <w:jc w:val="center"/>
        <w:rPr>
          <w:rFonts w:ascii="Arial" w:hAnsi="Arial" w:cs="Arial"/>
          <w:sz w:val="24"/>
          <w:szCs w:val="24"/>
        </w:rPr>
      </w:pPr>
      <w:r>
        <w:rPr>
          <w:rFonts w:ascii="Arial" w:hAnsi="Arial" w:cs="Arial"/>
          <w:sz w:val="24"/>
          <w:szCs w:val="24"/>
        </w:rPr>
        <w:t>Submission Due: 6</w:t>
      </w:r>
      <w:r>
        <w:rPr>
          <w:rFonts w:ascii="Arial" w:hAnsi="Arial" w:cs="Arial"/>
          <w:sz w:val="24"/>
          <w:szCs w:val="24"/>
          <w:vertAlign w:val="superscript"/>
        </w:rPr>
        <w:t>th</w:t>
      </w:r>
      <w:r>
        <w:rPr>
          <w:rFonts w:ascii="Arial" w:hAnsi="Arial" w:cs="Arial"/>
          <w:sz w:val="24"/>
          <w:szCs w:val="24"/>
        </w:rPr>
        <w:t xml:space="preserve"> December 2024</w:t>
      </w:r>
    </w:p>
    <w:p w14:paraId="7DBDAEAB" w14:textId="77777777" w:rsidR="004907EA" w:rsidRDefault="004907EA" w:rsidP="006F3B05">
      <w:pPr>
        <w:spacing w:line="360" w:lineRule="auto"/>
        <w:rPr>
          <w:rFonts w:ascii="Arial" w:hAnsi="Arial" w:cs="Arial"/>
          <w:sz w:val="24"/>
          <w:szCs w:val="24"/>
        </w:rPr>
      </w:pPr>
    </w:p>
    <w:p w14:paraId="70E2D2F3" w14:textId="65546AC2" w:rsidR="004907EA" w:rsidRDefault="007B0F4C" w:rsidP="006F3B05">
      <w:pPr>
        <w:spacing w:line="360" w:lineRule="auto"/>
        <w:jc w:val="center"/>
        <w:rPr>
          <w:rFonts w:ascii="Arial" w:hAnsi="Arial" w:cs="Arial"/>
          <w:sz w:val="24"/>
          <w:szCs w:val="24"/>
        </w:rPr>
      </w:pPr>
      <w:r>
        <w:rPr>
          <w:rFonts w:ascii="Arial" w:hAnsi="Arial" w:cs="Arial"/>
          <w:sz w:val="24"/>
          <w:szCs w:val="24"/>
        </w:rPr>
        <w:t xml:space="preserve">Word Count: </w:t>
      </w:r>
      <w:r w:rsidR="005019D6">
        <w:rPr>
          <w:rFonts w:ascii="Arial" w:hAnsi="Arial" w:cs="Arial"/>
          <w:sz w:val="24"/>
          <w:szCs w:val="24"/>
        </w:rPr>
        <w:t>1527</w:t>
      </w:r>
    </w:p>
    <w:p w14:paraId="48C3A5A5" w14:textId="77777777" w:rsidR="004907EA" w:rsidRDefault="004907EA">
      <w:pPr>
        <w:jc w:val="center"/>
        <w:rPr>
          <w:rFonts w:ascii="Arial" w:hAnsi="Arial" w:cs="Arial"/>
          <w:sz w:val="24"/>
          <w:szCs w:val="24"/>
        </w:rPr>
      </w:pPr>
    </w:p>
    <w:p w14:paraId="14B67E0A" w14:textId="77777777" w:rsidR="004907EA" w:rsidRDefault="007B0F4C">
      <w:pPr>
        <w:rPr>
          <w:rFonts w:ascii="Arial" w:hAnsi="Arial" w:cs="Arial"/>
          <w:sz w:val="24"/>
          <w:szCs w:val="24"/>
        </w:rPr>
      </w:pPr>
      <w:r>
        <w:br w:type="page"/>
      </w:r>
    </w:p>
    <w:p w14:paraId="0DA13BC0" w14:textId="290374C1" w:rsidR="004907EA" w:rsidRDefault="007B0F4C" w:rsidP="00D607C9">
      <w:pPr>
        <w:spacing w:after="0" w:line="480" w:lineRule="auto"/>
        <w:jc w:val="both"/>
        <w:rPr>
          <w:rFonts w:ascii="Arial" w:hAnsi="Arial" w:cs="Arial"/>
          <w:sz w:val="24"/>
          <w:szCs w:val="24"/>
        </w:rPr>
      </w:pPr>
      <w:r w:rsidRPr="00790E9F">
        <w:rPr>
          <w:rFonts w:ascii="Arial" w:hAnsi="Arial" w:cs="Arial"/>
          <w:sz w:val="24"/>
          <w:szCs w:val="24"/>
        </w:rPr>
        <w:lastRenderedPageBreak/>
        <w:t xml:space="preserve">Managing change in organisations can be difficult but organisations must undertake to stay competitive in </w:t>
      </w:r>
      <w:r w:rsidR="001A2EB6">
        <w:rPr>
          <w:rFonts w:ascii="Arial" w:hAnsi="Arial" w:cs="Arial"/>
          <w:sz w:val="24"/>
          <w:szCs w:val="24"/>
        </w:rPr>
        <w:t xml:space="preserve">the </w:t>
      </w:r>
      <w:r w:rsidRPr="00790E9F">
        <w:rPr>
          <w:rFonts w:ascii="Arial" w:hAnsi="Arial" w:cs="Arial"/>
          <w:sz w:val="24"/>
          <w:szCs w:val="24"/>
        </w:rPr>
        <w:t>ever-growing market</w:t>
      </w:r>
      <w:r w:rsidR="00464B45" w:rsidRPr="00790E9F">
        <w:rPr>
          <w:rFonts w:ascii="Arial" w:hAnsi="Arial" w:cs="Arial"/>
          <w:sz w:val="24"/>
          <w:szCs w:val="24"/>
        </w:rPr>
        <w:t xml:space="preserve"> (Cameron and Green, 2024)</w:t>
      </w:r>
      <w:r w:rsidRPr="00790E9F">
        <w:rPr>
          <w:rFonts w:ascii="Arial" w:hAnsi="Arial" w:cs="Arial"/>
          <w:sz w:val="24"/>
          <w:szCs w:val="24"/>
        </w:rPr>
        <w:t xml:space="preserve">. StitchCo, a family-run garment company, has implemented a new technology to reduce financial difficulties and adapt to the growing demands of the industry. Despite these efforts, the organisation has encountered resistance from employees, </w:t>
      </w:r>
      <w:r w:rsidR="0096541D" w:rsidRPr="00790E9F">
        <w:rPr>
          <w:rFonts w:ascii="Arial" w:hAnsi="Arial" w:cs="Arial"/>
          <w:sz w:val="24"/>
          <w:szCs w:val="24"/>
        </w:rPr>
        <w:t>worsened</w:t>
      </w:r>
      <w:r w:rsidRPr="00790E9F">
        <w:rPr>
          <w:rFonts w:ascii="Arial" w:hAnsi="Arial" w:cs="Arial"/>
          <w:sz w:val="24"/>
          <w:szCs w:val="24"/>
        </w:rPr>
        <w:t xml:space="preserve"> by insufficient training, communication breakdowns and fears of job security.</w:t>
      </w:r>
      <w:r w:rsidR="00044BB1">
        <w:rPr>
          <w:rFonts w:ascii="Arial" w:hAnsi="Arial" w:cs="Arial"/>
          <w:sz w:val="24"/>
          <w:szCs w:val="24"/>
        </w:rPr>
        <w:t xml:space="preserve"> </w:t>
      </w:r>
      <w:r w:rsidRPr="00790E9F">
        <w:rPr>
          <w:rFonts w:ascii="Arial" w:hAnsi="Arial" w:cs="Arial"/>
          <w:sz w:val="24"/>
          <w:szCs w:val="24"/>
        </w:rPr>
        <w:t xml:space="preserve">This essay </w:t>
      </w:r>
      <w:r w:rsidR="00464B45" w:rsidRPr="00790E9F">
        <w:rPr>
          <w:rFonts w:ascii="Arial" w:hAnsi="Arial" w:cs="Arial"/>
          <w:sz w:val="24"/>
          <w:szCs w:val="24"/>
        </w:rPr>
        <w:t xml:space="preserve">discusses </w:t>
      </w:r>
      <w:r w:rsidRPr="00790E9F">
        <w:rPr>
          <w:rFonts w:ascii="Arial" w:hAnsi="Arial" w:cs="Arial"/>
          <w:sz w:val="24"/>
          <w:szCs w:val="24"/>
        </w:rPr>
        <w:t xml:space="preserve">the critical challenges posed by this transition, focusing on the role of cultural transformation, communication and leadership in managing organisational change. By applying frameworks such as Lewin’s Change Management Model, Kotter’s 8-Step Model and Hofstede’s Cultural Dimensions, this </w:t>
      </w:r>
      <w:r w:rsidR="00044BB1">
        <w:rPr>
          <w:rFonts w:ascii="Arial" w:hAnsi="Arial" w:cs="Arial"/>
          <w:sz w:val="24"/>
          <w:szCs w:val="24"/>
        </w:rPr>
        <w:t>essay</w:t>
      </w:r>
      <w:r w:rsidRPr="00790E9F">
        <w:rPr>
          <w:rFonts w:ascii="Arial" w:hAnsi="Arial" w:cs="Arial"/>
          <w:sz w:val="24"/>
          <w:szCs w:val="24"/>
        </w:rPr>
        <w:t xml:space="preserve"> highlights the underlying issues and proposes actionable strategies to foster employee engagement and improve overall performance.</w:t>
      </w:r>
    </w:p>
    <w:p w14:paraId="7DE16AE8" w14:textId="77777777" w:rsidR="00CE6EE1" w:rsidRPr="00790E9F" w:rsidRDefault="00CE6EE1" w:rsidP="00CE6EE1">
      <w:pPr>
        <w:spacing w:after="0" w:line="480" w:lineRule="auto"/>
        <w:jc w:val="both"/>
        <w:rPr>
          <w:rFonts w:ascii="Arial" w:hAnsi="Arial" w:cs="Arial"/>
          <w:sz w:val="24"/>
          <w:szCs w:val="24"/>
        </w:rPr>
      </w:pPr>
    </w:p>
    <w:p w14:paraId="0B7B88C7" w14:textId="603CD633" w:rsidR="008E48D7" w:rsidRDefault="007B0F4C" w:rsidP="00CE6EE1">
      <w:pPr>
        <w:pStyle w:val="BodyText"/>
        <w:spacing w:after="0" w:line="480" w:lineRule="auto"/>
        <w:jc w:val="both"/>
        <w:rPr>
          <w:rFonts w:ascii="Arial" w:hAnsi="Arial" w:cs="Arial"/>
          <w:color w:val="3465A4"/>
          <w:sz w:val="24"/>
          <w:szCs w:val="24"/>
        </w:rPr>
      </w:pPr>
      <w:r w:rsidRPr="00790E9F">
        <w:rPr>
          <w:rFonts w:ascii="Arial" w:hAnsi="Arial" w:cs="Arial"/>
          <w:sz w:val="24"/>
          <w:szCs w:val="24"/>
        </w:rPr>
        <w:t>The shift to automation at StitchCo has highlighted several challenges, mainly due to the company’s lack of preparation to support its employees throughout the change. Resistance from staff became a major obstacle, largely because of insufficient training and confusion over the benefits of the new system.</w:t>
      </w:r>
      <w:r w:rsidRPr="00790E9F">
        <w:rPr>
          <w:rFonts w:ascii="Arial" w:hAnsi="Arial" w:cs="Arial"/>
          <w:color w:val="FF0000"/>
          <w:sz w:val="24"/>
          <w:szCs w:val="24"/>
        </w:rPr>
        <w:t xml:space="preserve"> </w:t>
      </w:r>
      <w:r w:rsidR="006F3B05" w:rsidRPr="00790E9F">
        <w:rPr>
          <w:rFonts w:ascii="Arial" w:hAnsi="Arial" w:cs="Arial"/>
          <w:sz w:val="24"/>
          <w:szCs w:val="24"/>
        </w:rPr>
        <w:t xml:space="preserve">Bell (2022) notes the importance of Lewin's Change Management Model when it discusses the "unfreezing" stage, as it is significant in preparing people and entities for change. Disappointment with the current work environment has however created problems for the company </w:t>
      </w:r>
      <w:r w:rsidR="001A2EB6">
        <w:rPr>
          <w:rFonts w:ascii="Arial" w:hAnsi="Arial" w:cs="Arial"/>
          <w:sz w:val="24"/>
          <w:szCs w:val="24"/>
        </w:rPr>
        <w:t>concerning</w:t>
      </w:r>
      <w:r w:rsidR="006F3B05" w:rsidRPr="00790E9F">
        <w:rPr>
          <w:rFonts w:ascii="Arial" w:hAnsi="Arial" w:cs="Arial"/>
          <w:sz w:val="24"/>
          <w:szCs w:val="24"/>
        </w:rPr>
        <w:t xml:space="preserve"> how they have handled the concerns of their employees around the change, which has severely weakened the organi</w:t>
      </w:r>
      <w:r w:rsidR="00464B45" w:rsidRPr="00790E9F">
        <w:rPr>
          <w:rFonts w:ascii="Arial" w:hAnsi="Arial" w:cs="Arial"/>
          <w:sz w:val="24"/>
          <w:szCs w:val="24"/>
        </w:rPr>
        <w:t>s</w:t>
      </w:r>
      <w:r w:rsidR="006F3B05" w:rsidRPr="00790E9F">
        <w:rPr>
          <w:rFonts w:ascii="Arial" w:hAnsi="Arial" w:cs="Arial"/>
          <w:sz w:val="24"/>
          <w:szCs w:val="24"/>
        </w:rPr>
        <w:t>ation to implement the "change" phase of Kotter's model of change (Burnes, 2020).</w:t>
      </w:r>
      <w:r w:rsidR="001A2EB6">
        <w:rPr>
          <w:rFonts w:ascii="Arial" w:hAnsi="Arial" w:cs="Arial"/>
          <w:sz w:val="24"/>
          <w:szCs w:val="24"/>
        </w:rPr>
        <w:t xml:space="preserve"> </w:t>
      </w:r>
      <w:r w:rsidRPr="00790E9F">
        <w:rPr>
          <w:rFonts w:ascii="Arial" w:hAnsi="Arial" w:cs="Arial"/>
          <w:sz w:val="24"/>
          <w:szCs w:val="24"/>
        </w:rPr>
        <w:t xml:space="preserve">The resistance was made worse by the fact that there was no clear conversation going on. The employees did not know why the change was happening, how it would affect their jobs, or what kind of help they could </w:t>
      </w:r>
      <w:r w:rsidRPr="00790E9F">
        <w:rPr>
          <w:rFonts w:ascii="Arial" w:hAnsi="Arial" w:cs="Arial"/>
          <w:sz w:val="24"/>
          <w:szCs w:val="24"/>
        </w:rPr>
        <w:lastRenderedPageBreak/>
        <w:t xml:space="preserve">get. </w:t>
      </w:r>
      <w:r w:rsidR="005B16FB" w:rsidRPr="00790E9F">
        <w:rPr>
          <w:rFonts w:ascii="Arial" w:hAnsi="Arial" w:cs="Arial"/>
          <w:sz w:val="24"/>
          <w:szCs w:val="24"/>
        </w:rPr>
        <w:t>This lack of communication or complete silence led to a situation of mistrust, which resulted in a decrease in morale and productivity (</w:t>
      </w:r>
      <w:proofErr w:type="spellStart"/>
      <w:r w:rsidR="005B16FB" w:rsidRPr="00790E9F">
        <w:rPr>
          <w:rFonts w:ascii="Arial" w:hAnsi="Arial" w:cs="Arial"/>
          <w:sz w:val="24"/>
          <w:szCs w:val="24"/>
        </w:rPr>
        <w:t>Oreed</w:t>
      </w:r>
      <w:proofErr w:type="spellEnd"/>
      <w:r w:rsidR="005B16FB" w:rsidRPr="00790E9F">
        <w:rPr>
          <w:rFonts w:ascii="Arial" w:hAnsi="Arial" w:cs="Arial"/>
          <w:sz w:val="24"/>
          <w:szCs w:val="24"/>
        </w:rPr>
        <w:t xml:space="preserve">, 2023). </w:t>
      </w:r>
      <w:r w:rsidR="008812D8" w:rsidRPr="00790E9F">
        <w:rPr>
          <w:rFonts w:ascii="Arial" w:hAnsi="Arial" w:cs="Arial"/>
          <w:sz w:val="24"/>
          <w:szCs w:val="24"/>
        </w:rPr>
        <w:t xml:space="preserve">New performance metrics tied to pay-related objectives fostered competition rather than collaboration between teams. </w:t>
      </w:r>
      <w:r w:rsidR="00044BB1" w:rsidRPr="00790E9F">
        <w:rPr>
          <w:rFonts w:ascii="Arial" w:hAnsi="Arial" w:cs="Arial"/>
          <w:sz w:val="24"/>
          <w:szCs w:val="24"/>
        </w:rPr>
        <w:t>In the absence of managerial intervention, this caused conflict and impaired team cohesion (Mullins &amp; Rees, 2023).</w:t>
      </w:r>
      <w:r w:rsidR="00044BB1">
        <w:rPr>
          <w:rFonts w:ascii="Arial" w:hAnsi="Arial" w:cs="Arial"/>
          <w:sz w:val="24"/>
          <w:szCs w:val="24"/>
        </w:rPr>
        <w:t xml:space="preserve"> </w:t>
      </w:r>
      <w:r w:rsidRPr="00790E9F">
        <w:rPr>
          <w:rFonts w:ascii="Arial" w:hAnsi="Arial" w:cs="Arial"/>
          <w:sz w:val="24"/>
          <w:szCs w:val="24"/>
        </w:rPr>
        <w:t>Kotter’s 8-Step Model highlights the importance of establishing a sense of urgency and creating a clear vision for change</w:t>
      </w:r>
      <w:r w:rsidR="004572F6" w:rsidRPr="00790E9F">
        <w:rPr>
          <w:rFonts w:ascii="Arial" w:hAnsi="Arial" w:cs="Arial"/>
          <w:sz w:val="24"/>
          <w:szCs w:val="24"/>
        </w:rPr>
        <w:t xml:space="preserve"> </w:t>
      </w:r>
      <w:r w:rsidR="004572F6" w:rsidRPr="00790E9F">
        <w:rPr>
          <w:rFonts w:ascii="Arial" w:hAnsi="Arial" w:cs="Arial"/>
          <w:sz w:val="24"/>
          <w:szCs w:val="24"/>
        </w:rPr>
        <w:t>(</w:t>
      </w:r>
      <w:proofErr w:type="spellStart"/>
      <w:r w:rsidR="004572F6" w:rsidRPr="00790E9F">
        <w:rPr>
          <w:rFonts w:ascii="Arial" w:hAnsi="Arial" w:cs="Arial"/>
          <w:sz w:val="24"/>
          <w:szCs w:val="24"/>
        </w:rPr>
        <w:t>BiteSize</w:t>
      </w:r>
      <w:proofErr w:type="spellEnd"/>
      <w:r w:rsidR="004572F6" w:rsidRPr="00790E9F">
        <w:rPr>
          <w:rFonts w:ascii="Arial" w:hAnsi="Arial" w:cs="Arial"/>
          <w:sz w:val="24"/>
          <w:szCs w:val="24"/>
        </w:rPr>
        <w:t xml:space="preserve"> Learning, 2024)</w:t>
      </w:r>
      <w:r w:rsidRPr="00790E9F">
        <w:rPr>
          <w:rFonts w:ascii="Arial" w:hAnsi="Arial" w:cs="Arial"/>
          <w:sz w:val="24"/>
          <w:szCs w:val="24"/>
        </w:rPr>
        <w:t xml:space="preserve">. StitchCo failed to sufficiently engage its workforce in these early stages, resulting in confusion and resistance. </w:t>
      </w:r>
      <w:r w:rsidR="0074383C" w:rsidRPr="00790E9F">
        <w:rPr>
          <w:rFonts w:ascii="Arial" w:hAnsi="Arial" w:cs="Arial"/>
          <w:sz w:val="24"/>
          <w:szCs w:val="24"/>
        </w:rPr>
        <w:t>The lack of short-term goals or milestones caused companies to be in a position where employees questioned their confidence in the new systems</w:t>
      </w:r>
      <w:r w:rsidR="008E48D7" w:rsidRPr="00790E9F">
        <w:rPr>
          <w:rFonts w:ascii="Arial" w:hAnsi="Arial" w:cs="Arial"/>
          <w:sz w:val="24"/>
          <w:szCs w:val="24"/>
        </w:rPr>
        <w:t xml:space="preserve">. </w:t>
      </w:r>
      <w:r w:rsidRPr="00790E9F">
        <w:rPr>
          <w:rFonts w:ascii="Arial" w:hAnsi="Arial" w:cs="Arial"/>
          <w:sz w:val="24"/>
          <w:szCs w:val="24"/>
        </w:rPr>
        <w:t>Such limitations show that the organisation does not strategically plan how to manage change</w:t>
      </w:r>
      <w:r w:rsidR="008E48D7" w:rsidRPr="00790E9F">
        <w:rPr>
          <w:rFonts w:ascii="Arial" w:hAnsi="Arial" w:cs="Arial"/>
          <w:i/>
          <w:iCs/>
          <w:sz w:val="24"/>
          <w:szCs w:val="24"/>
        </w:rPr>
        <w:t xml:space="preserve"> </w:t>
      </w:r>
      <w:r w:rsidR="008E48D7" w:rsidRPr="00790E9F">
        <w:rPr>
          <w:rFonts w:ascii="Arial" w:eastAsia="Times New Roman" w:hAnsi="Arial" w:cs="Arial"/>
          <w:kern w:val="0"/>
          <w:sz w:val="24"/>
          <w:szCs w:val="24"/>
          <w:lang w:eastAsia="en-GB"/>
          <w14:ligatures w14:val="none"/>
        </w:rPr>
        <w:t>(Lasa, Pedroni and Komm, 2024)</w:t>
      </w:r>
      <w:r w:rsidR="008E48D7" w:rsidRPr="00790E9F">
        <w:rPr>
          <w:rFonts w:ascii="Arial" w:hAnsi="Arial" w:cs="Arial"/>
          <w:i/>
          <w:iCs/>
          <w:color w:val="3465A4"/>
          <w:sz w:val="24"/>
          <w:szCs w:val="24"/>
        </w:rPr>
        <w:t>.</w:t>
      </w:r>
    </w:p>
    <w:p w14:paraId="0C3FBD66" w14:textId="77777777" w:rsidR="00CE6EE1" w:rsidRPr="00CE6EE1" w:rsidRDefault="00CE6EE1" w:rsidP="00CE6EE1">
      <w:pPr>
        <w:pStyle w:val="BodyText"/>
        <w:spacing w:after="0" w:line="480" w:lineRule="auto"/>
        <w:jc w:val="both"/>
        <w:rPr>
          <w:rFonts w:ascii="Arial" w:eastAsia="Times New Roman" w:hAnsi="Arial" w:cs="Arial"/>
          <w:kern w:val="0"/>
          <w:sz w:val="24"/>
          <w:szCs w:val="24"/>
          <w:lang w:eastAsia="en-GB"/>
          <w14:ligatures w14:val="none"/>
        </w:rPr>
      </w:pPr>
    </w:p>
    <w:p w14:paraId="0BDC28DB" w14:textId="219521B8" w:rsidR="004907EA" w:rsidRDefault="007B0F4C" w:rsidP="00CE6EE1">
      <w:pPr>
        <w:spacing w:after="0" w:line="480" w:lineRule="auto"/>
        <w:jc w:val="both"/>
        <w:rPr>
          <w:rFonts w:ascii="Arial" w:hAnsi="Arial" w:cs="Arial"/>
          <w:sz w:val="24"/>
          <w:szCs w:val="24"/>
        </w:rPr>
      </w:pPr>
      <w:r w:rsidRPr="00790E9F">
        <w:rPr>
          <w:rFonts w:ascii="Arial" w:hAnsi="Arial" w:cs="Arial"/>
          <w:sz w:val="24"/>
          <w:szCs w:val="24"/>
        </w:rPr>
        <w:t xml:space="preserve">An organisation’s culture is </w:t>
      </w:r>
      <w:r w:rsidR="00044BB1">
        <w:rPr>
          <w:rFonts w:ascii="Arial" w:hAnsi="Arial" w:cs="Arial"/>
          <w:sz w:val="24"/>
          <w:szCs w:val="24"/>
        </w:rPr>
        <w:t>important</w:t>
      </w:r>
      <w:r w:rsidRPr="00790E9F">
        <w:rPr>
          <w:rFonts w:ascii="Arial" w:hAnsi="Arial" w:cs="Arial"/>
          <w:sz w:val="24"/>
          <w:szCs w:val="24"/>
        </w:rPr>
        <w:t xml:space="preserve"> to its employees’ ability to perceive and respond to change. The traditional, hierarchical structure has been incompatible with the demands of a rapidly evolving industry at StitchCo. </w:t>
      </w:r>
      <w:proofErr w:type="spellStart"/>
      <w:r w:rsidR="00E618E4" w:rsidRPr="00790E9F">
        <w:rPr>
          <w:rFonts w:ascii="Arial" w:hAnsi="Arial" w:cs="Arial"/>
          <w:sz w:val="24"/>
          <w:szCs w:val="24"/>
        </w:rPr>
        <w:t>StitchCo</w:t>
      </w:r>
      <w:proofErr w:type="spellEnd"/>
      <w:r w:rsidR="00E618E4" w:rsidRPr="00790E9F">
        <w:rPr>
          <w:rFonts w:ascii="Arial" w:hAnsi="Arial" w:cs="Arial"/>
          <w:sz w:val="24"/>
          <w:szCs w:val="24"/>
        </w:rPr>
        <w:t xml:space="preserve"> has relied on </w:t>
      </w:r>
      <w:r w:rsidR="001A2EB6">
        <w:rPr>
          <w:rFonts w:ascii="Arial" w:hAnsi="Arial" w:cs="Arial"/>
          <w:sz w:val="24"/>
          <w:szCs w:val="24"/>
        </w:rPr>
        <w:t xml:space="preserve">a </w:t>
      </w:r>
      <w:proofErr w:type="spellStart"/>
      <w:r w:rsidR="00E618E4" w:rsidRPr="00790E9F">
        <w:rPr>
          <w:rFonts w:ascii="Arial" w:hAnsi="Arial" w:cs="Arial"/>
          <w:sz w:val="24"/>
          <w:szCs w:val="24"/>
        </w:rPr>
        <w:t>Tayloristic</w:t>
      </w:r>
      <w:proofErr w:type="spellEnd"/>
      <w:r w:rsidR="00E618E4" w:rsidRPr="00790E9F">
        <w:rPr>
          <w:rFonts w:ascii="Arial" w:hAnsi="Arial" w:cs="Arial"/>
          <w:sz w:val="24"/>
          <w:szCs w:val="24"/>
        </w:rPr>
        <w:t xml:space="preserve"> management style where jobs have completely defined roles, limit</w:t>
      </w:r>
      <w:r w:rsidR="001A2EB6">
        <w:rPr>
          <w:rFonts w:ascii="Arial" w:hAnsi="Arial" w:cs="Arial"/>
          <w:sz w:val="24"/>
          <w:szCs w:val="24"/>
        </w:rPr>
        <w:t>ing</w:t>
      </w:r>
      <w:r w:rsidR="00E618E4" w:rsidRPr="00790E9F">
        <w:rPr>
          <w:rFonts w:ascii="Arial" w:hAnsi="Arial" w:cs="Arial"/>
          <w:sz w:val="24"/>
          <w:szCs w:val="24"/>
        </w:rPr>
        <w:t xml:space="preserve"> flexibility and employee empowerment.</w:t>
      </w:r>
      <w:r w:rsidR="00E618E4">
        <w:rPr>
          <w:rFonts w:ascii="Arial" w:hAnsi="Arial" w:cs="Arial"/>
          <w:sz w:val="24"/>
          <w:szCs w:val="24"/>
        </w:rPr>
        <w:t xml:space="preserve"> </w:t>
      </w:r>
      <w:r w:rsidRPr="00790E9F">
        <w:rPr>
          <w:rFonts w:ascii="Arial" w:hAnsi="Arial" w:cs="Arial"/>
          <w:sz w:val="24"/>
          <w:szCs w:val="24"/>
        </w:rPr>
        <w:t>This rigid approach inhibited creativity and adaptability, which are crucial in dynamic business environments (Mullins &amp; Rees, 2023). Hofstede’s Cultural Dimensions suggest that organisations with high levels of uncertainty avoidance are likely to resist change due to a preference for stability and routine (</w:t>
      </w:r>
      <w:r w:rsidR="00A557E1" w:rsidRPr="00790E9F">
        <w:rPr>
          <w:rFonts w:ascii="Arial" w:hAnsi="Arial" w:cs="Arial"/>
          <w:sz w:val="24"/>
          <w:szCs w:val="24"/>
        </w:rPr>
        <w:t>Nickerson</w:t>
      </w:r>
      <w:r w:rsidRPr="00790E9F">
        <w:rPr>
          <w:rFonts w:ascii="Arial" w:hAnsi="Arial" w:cs="Arial"/>
          <w:sz w:val="24"/>
          <w:szCs w:val="24"/>
        </w:rPr>
        <w:t>, 20</w:t>
      </w:r>
      <w:r w:rsidR="00A557E1">
        <w:rPr>
          <w:rFonts w:ascii="Arial" w:hAnsi="Arial" w:cs="Arial"/>
          <w:sz w:val="24"/>
          <w:szCs w:val="24"/>
        </w:rPr>
        <w:t>23</w:t>
      </w:r>
      <w:r w:rsidRPr="00790E9F">
        <w:rPr>
          <w:rFonts w:ascii="Arial" w:hAnsi="Arial" w:cs="Arial"/>
          <w:sz w:val="24"/>
          <w:szCs w:val="24"/>
        </w:rPr>
        <w:t xml:space="preserve">). This fits with how reluctant StitchCo employees were to use automation, as many of them saw it as a threat to the way they had always done things. </w:t>
      </w:r>
      <w:r w:rsidR="00CE6EE1">
        <w:rPr>
          <w:rFonts w:ascii="Arial" w:hAnsi="Arial" w:cs="Arial"/>
          <w:sz w:val="24"/>
          <w:szCs w:val="24"/>
        </w:rPr>
        <w:t xml:space="preserve">However, </w:t>
      </w:r>
      <w:r w:rsidR="001A2EB6">
        <w:rPr>
          <w:rFonts w:ascii="Arial" w:hAnsi="Arial" w:cs="Arial"/>
          <w:sz w:val="24"/>
          <w:szCs w:val="24"/>
        </w:rPr>
        <w:t>addressing</w:t>
      </w:r>
      <w:r w:rsidRPr="00790E9F">
        <w:rPr>
          <w:rFonts w:ascii="Arial" w:hAnsi="Arial" w:cs="Arial"/>
          <w:sz w:val="24"/>
          <w:szCs w:val="24"/>
        </w:rPr>
        <w:t xml:space="preserve"> inter-group rivalries and foster</w:t>
      </w:r>
      <w:r w:rsidR="001A2EB6">
        <w:rPr>
          <w:rFonts w:ascii="Arial" w:hAnsi="Arial" w:cs="Arial"/>
          <w:sz w:val="24"/>
          <w:szCs w:val="24"/>
        </w:rPr>
        <w:t>ing</w:t>
      </w:r>
      <w:r w:rsidRPr="00790E9F">
        <w:rPr>
          <w:rFonts w:ascii="Arial" w:hAnsi="Arial" w:cs="Arial"/>
          <w:sz w:val="24"/>
          <w:szCs w:val="24"/>
        </w:rPr>
        <w:t xml:space="preserve"> a collaborative culture at </w:t>
      </w:r>
      <w:proofErr w:type="spellStart"/>
      <w:r w:rsidRPr="00790E9F">
        <w:rPr>
          <w:rFonts w:ascii="Arial" w:hAnsi="Arial" w:cs="Arial"/>
          <w:sz w:val="24"/>
          <w:szCs w:val="24"/>
        </w:rPr>
        <w:t>StitchCo</w:t>
      </w:r>
      <w:proofErr w:type="spellEnd"/>
      <w:r w:rsidRPr="00790E9F">
        <w:rPr>
          <w:rFonts w:ascii="Arial" w:hAnsi="Arial" w:cs="Arial"/>
          <w:sz w:val="24"/>
          <w:szCs w:val="24"/>
        </w:rPr>
        <w:t xml:space="preserve">, requires proactive measures to promote cooperation and mutual support among employees. Team-building activities that aim to improve relationships between </w:t>
      </w:r>
      <w:r w:rsidRPr="00790E9F">
        <w:rPr>
          <w:rFonts w:ascii="Arial" w:hAnsi="Arial" w:cs="Arial"/>
          <w:sz w:val="24"/>
          <w:szCs w:val="24"/>
        </w:rPr>
        <w:lastRenderedPageBreak/>
        <w:t>coworkers and foster a sense of unity in the workplace are effective way</w:t>
      </w:r>
      <w:r w:rsidR="001A2EB6">
        <w:rPr>
          <w:rFonts w:ascii="Arial" w:hAnsi="Arial" w:cs="Arial"/>
          <w:sz w:val="24"/>
          <w:szCs w:val="24"/>
        </w:rPr>
        <w:t>s</w:t>
      </w:r>
      <w:r w:rsidRPr="00790E9F">
        <w:rPr>
          <w:rFonts w:ascii="Arial" w:hAnsi="Arial" w:cs="Arial"/>
          <w:sz w:val="24"/>
          <w:szCs w:val="24"/>
        </w:rPr>
        <w:t xml:space="preserve"> to deal with this problem. These activities can help break down barriers and build trust among team members, making the workplace happier and more productive (</w:t>
      </w:r>
      <w:r w:rsidR="00B636D3" w:rsidRPr="00790E9F">
        <w:rPr>
          <w:rFonts w:ascii="Arial" w:hAnsi="Arial" w:cs="Arial"/>
          <w:sz w:val="24"/>
          <w:szCs w:val="24"/>
        </w:rPr>
        <w:t xml:space="preserve">Buchanan </w:t>
      </w:r>
      <w:r w:rsidR="00B636D3">
        <w:rPr>
          <w:rFonts w:ascii="Arial" w:hAnsi="Arial" w:cs="Arial"/>
          <w:sz w:val="24"/>
          <w:szCs w:val="24"/>
        </w:rPr>
        <w:t>and</w:t>
      </w:r>
      <w:r w:rsidR="00B636D3" w:rsidRPr="00790E9F">
        <w:rPr>
          <w:rFonts w:ascii="Arial" w:hAnsi="Arial" w:cs="Arial"/>
          <w:sz w:val="24"/>
          <w:szCs w:val="24"/>
        </w:rPr>
        <w:t xml:space="preserve"> Huczynski, 2019</w:t>
      </w:r>
      <w:r w:rsidRPr="00790E9F">
        <w:rPr>
          <w:rFonts w:ascii="Arial" w:hAnsi="Arial" w:cs="Arial"/>
          <w:sz w:val="24"/>
          <w:szCs w:val="24"/>
        </w:rPr>
        <w:t>). Moreover, recognising and rewarding employees for their flexibility and innovative contributions is vital. Employee recognition programmes not only lift morale but also motivate staff to embrace change and actively engage in improving the organisation (Moran et al., 202</w:t>
      </w:r>
      <w:r w:rsidR="00254341">
        <w:rPr>
          <w:rFonts w:ascii="Arial" w:hAnsi="Arial" w:cs="Arial"/>
          <w:sz w:val="24"/>
          <w:szCs w:val="24"/>
        </w:rPr>
        <w:t>3</w:t>
      </w:r>
      <w:r w:rsidRPr="00790E9F">
        <w:rPr>
          <w:rFonts w:ascii="Arial" w:hAnsi="Arial" w:cs="Arial"/>
          <w:sz w:val="24"/>
          <w:szCs w:val="24"/>
        </w:rPr>
        <w:t>). Together, these strategies provide a solid foundation for long-term growth and transformation, aligning the company’s goals with the well-being and motivation of its employees.</w:t>
      </w:r>
    </w:p>
    <w:p w14:paraId="4E252319" w14:textId="77777777" w:rsidR="00CE6EE1" w:rsidRPr="00790E9F" w:rsidRDefault="00CE6EE1" w:rsidP="00CE6EE1">
      <w:pPr>
        <w:spacing w:after="0" w:line="480" w:lineRule="auto"/>
        <w:jc w:val="both"/>
        <w:rPr>
          <w:rFonts w:ascii="Arial" w:hAnsi="Arial" w:cs="Arial"/>
          <w:color w:val="FF0000"/>
          <w:sz w:val="24"/>
          <w:szCs w:val="24"/>
        </w:rPr>
      </w:pPr>
    </w:p>
    <w:p w14:paraId="0DFC2B24" w14:textId="1F17311A" w:rsidR="00CE6EE1" w:rsidRDefault="007B0F4C" w:rsidP="00CE6EE1">
      <w:pPr>
        <w:spacing w:after="0" w:line="480" w:lineRule="auto"/>
        <w:jc w:val="both"/>
        <w:rPr>
          <w:rFonts w:ascii="Arial" w:hAnsi="Arial" w:cs="Arial"/>
          <w:sz w:val="24"/>
          <w:szCs w:val="24"/>
        </w:rPr>
      </w:pPr>
      <w:r w:rsidRPr="00790E9F">
        <w:rPr>
          <w:rFonts w:ascii="Arial" w:hAnsi="Arial" w:cs="Arial"/>
          <w:sz w:val="24"/>
          <w:szCs w:val="24"/>
        </w:rPr>
        <w:t>Strong leadership and clear communication are essential for successful organisational change. At StitchCo, the transition from a hierarchical to a distributed leadership model was not handled effectively, leaving employees feeling uncertain and disengaged. To avoid such challenges, leaders need to provide clarity about roles, inspire confidence and consistently communicate the reasons behind the change. Without this, confusion can harm morale and reduce productivity. Taking a more transparent and supportive approach can help leaders build trust and encourage collaboration, both of which are critical for ensuring change is implemented successfully (Armstrong</w:t>
      </w:r>
      <w:r w:rsidR="002E705B">
        <w:rPr>
          <w:rFonts w:ascii="Arial" w:hAnsi="Arial" w:cs="Arial"/>
          <w:sz w:val="24"/>
          <w:szCs w:val="24"/>
        </w:rPr>
        <w:t xml:space="preserve"> and Taylor, </w:t>
      </w:r>
      <w:r w:rsidRPr="00790E9F">
        <w:rPr>
          <w:rFonts w:ascii="Arial" w:hAnsi="Arial" w:cs="Arial"/>
          <w:sz w:val="24"/>
          <w:szCs w:val="24"/>
        </w:rPr>
        <w:t>202</w:t>
      </w:r>
      <w:r w:rsidR="002E705B">
        <w:rPr>
          <w:rFonts w:ascii="Arial" w:hAnsi="Arial" w:cs="Arial"/>
          <w:sz w:val="24"/>
          <w:szCs w:val="24"/>
        </w:rPr>
        <w:t>3</w:t>
      </w:r>
      <w:r w:rsidRPr="00790E9F">
        <w:rPr>
          <w:rFonts w:ascii="Arial" w:hAnsi="Arial" w:cs="Arial"/>
          <w:sz w:val="24"/>
          <w:szCs w:val="24"/>
        </w:rPr>
        <w:t>).</w:t>
      </w:r>
      <w:r w:rsidR="001A2EB6">
        <w:rPr>
          <w:rFonts w:ascii="Arial" w:hAnsi="Arial" w:cs="Arial"/>
          <w:sz w:val="24"/>
          <w:szCs w:val="24"/>
        </w:rPr>
        <w:t xml:space="preserve"> </w:t>
      </w:r>
      <w:proofErr w:type="gramStart"/>
      <w:r w:rsidRPr="00790E9F">
        <w:rPr>
          <w:rFonts w:ascii="Arial" w:hAnsi="Arial" w:cs="Arial"/>
          <w:sz w:val="24"/>
          <w:szCs w:val="24"/>
        </w:rPr>
        <w:t>Leadership</w:t>
      </w:r>
      <w:proofErr w:type="gramEnd"/>
      <w:r w:rsidRPr="00790E9F">
        <w:rPr>
          <w:rFonts w:ascii="Arial" w:hAnsi="Arial" w:cs="Arial"/>
          <w:sz w:val="24"/>
          <w:szCs w:val="24"/>
        </w:rPr>
        <w:t xml:space="preserve"> styles have a profound impact on employee attitudes during periods of change. Transformational leadership, characterised by inspiration, motivation and support, can lead to positive behavioural changes </w:t>
      </w:r>
      <w:r w:rsidR="0074383C" w:rsidRPr="00790E9F">
        <w:rPr>
          <w:rFonts w:ascii="Arial" w:hAnsi="Arial" w:cs="Arial"/>
          <w:sz w:val="24"/>
          <w:szCs w:val="24"/>
        </w:rPr>
        <w:t>(Jiatong et al., 2022)</w:t>
      </w:r>
      <w:r w:rsidRPr="00790E9F">
        <w:rPr>
          <w:rFonts w:ascii="Arial" w:hAnsi="Arial" w:cs="Arial"/>
          <w:sz w:val="24"/>
          <w:szCs w:val="24"/>
        </w:rPr>
        <w:t>. However, StitchCo’s leaders did not sufficiently engage their workforce, missing opportunities to empower employees and address their concerns.</w:t>
      </w:r>
      <w:r w:rsidR="00E618E4">
        <w:rPr>
          <w:rFonts w:ascii="Arial" w:hAnsi="Arial" w:cs="Arial"/>
          <w:sz w:val="24"/>
          <w:szCs w:val="24"/>
        </w:rPr>
        <w:t xml:space="preserve"> </w:t>
      </w:r>
      <w:r w:rsidRPr="00790E9F">
        <w:rPr>
          <w:rFonts w:ascii="Arial" w:hAnsi="Arial" w:cs="Arial"/>
          <w:sz w:val="24"/>
          <w:szCs w:val="24"/>
        </w:rPr>
        <w:t xml:space="preserve">One major challenge at </w:t>
      </w:r>
      <w:proofErr w:type="spellStart"/>
      <w:r w:rsidRPr="00790E9F">
        <w:rPr>
          <w:rFonts w:ascii="Arial" w:hAnsi="Arial" w:cs="Arial"/>
          <w:sz w:val="24"/>
          <w:szCs w:val="24"/>
        </w:rPr>
        <w:t>StitchCo</w:t>
      </w:r>
      <w:proofErr w:type="spellEnd"/>
      <w:r w:rsidRPr="00790E9F">
        <w:rPr>
          <w:rFonts w:ascii="Arial" w:hAnsi="Arial" w:cs="Arial"/>
          <w:sz w:val="24"/>
          <w:szCs w:val="24"/>
        </w:rPr>
        <w:t xml:space="preserve"> was the absence of a clear plan. The Shannon-Weaver Communication Model highlights the importance of reducing noise or barriers in the communication process. </w:t>
      </w:r>
      <w:r w:rsidRPr="00790E9F">
        <w:rPr>
          <w:rFonts w:ascii="Arial" w:hAnsi="Arial" w:cs="Arial"/>
          <w:sz w:val="24"/>
          <w:szCs w:val="24"/>
        </w:rPr>
        <w:lastRenderedPageBreak/>
        <w:t>Lacking effective channels for feedback and information sharing, employees were left in the dark about the progress and purpose of the changes, which resulted in their disapproval</w:t>
      </w:r>
      <w:r w:rsidR="002D0E1F">
        <w:rPr>
          <w:rFonts w:ascii="Arial" w:hAnsi="Arial" w:cs="Arial"/>
          <w:sz w:val="24"/>
          <w:szCs w:val="24"/>
        </w:rPr>
        <w:t xml:space="preserve"> </w:t>
      </w:r>
      <w:r w:rsidR="002D0E1F" w:rsidRPr="002D0E1F">
        <w:rPr>
          <w:rFonts w:ascii="Arial" w:hAnsi="Arial" w:cs="Arial"/>
          <w:sz w:val="24"/>
          <w:szCs w:val="24"/>
        </w:rPr>
        <w:t>(Getchell, Dubinsky and Lentz, 2023)</w:t>
      </w:r>
      <w:r w:rsidRPr="00790E9F">
        <w:rPr>
          <w:rFonts w:ascii="Arial" w:hAnsi="Arial" w:cs="Arial"/>
          <w:sz w:val="24"/>
          <w:szCs w:val="24"/>
        </w:rPr>
        <w:t>.</w:t>
      </w:r>
      <w:r w:rsidR="00CE6EE1">
        <w:rPr>
          <w:rFonts w:ascii="Arial" w:hAnsi="Arial" w:cs="Arial"/>
          <w:sz w:val="24"/>
          <w:szCs w:val="24"/>
        </w:rPr>
        <w:t xml:space="preserve"> </w:t>
      </w:r>
    </w:p>
    <w:p w14:paraId="5D6EA3D5" w14:textId="77777777" w:rsidR="00CE6EE1" w:rsidRDefault="00CE6EE1" w:rsidP="00CE6EE1">
      <w:pPr>
        <w:spacing w:after="0" w:line="480" w:lineRule="auto"/>
        <w:jc w:val="both"/>
        <w:rPr>
          <w:rFonts w:ascii="Arial" w:hAnsi="Arial" w:cs="Arial"/>
          <w:sz w:val="24"/>
          <w:szCs w:val="24"/>
        </w:rPr>
      </w:pPr>
    </w:p>
    <w:p w14:paraId="08272063" w14:textId="7002B459" w:rsidR="004907EA" w:rsidRDefault="007B0F4C" w:rsidP="00CE6EE1">
      <w:pPr>
        <w:spacing w:after="0" w:line="480" w:lineRule="auto"/>
        <w:jc w:val="both"/>
        <w:rPr>
          <w:rFonts w:ascii="Arial" w:hAnsi="Arial" w:cs="Arial"/>
          <w:sz w:val="24"/>
          <w:szCs w:val="24"/>
        </w:rPr>
      </w:pPr>
      <w:r w:rsidRPr="00790E9F">
        <w:rPr>
          <w:rFonts w:ascii="Arial" w:hAnsi="Arial" w:cs="Arial"/>
          <w:sz w:val="24"/>
          <w:szCs w:val="24"/>
        </w:rPr>
        <w:t xml:space="preserve">It is suggested managers should be trained in transformational leadership practices, focussing on empathy and conflict resolution </w:t>
      </w:r>
      <w:r w:rsidR="00827B5B" w:rsidRPr="00790E9F">
        <w:rPr>
          <w:rFonts w:ascii="Arial" w:hAnsi="Arial" w:cs="Arial"/>
          <w:sz w:val="24"/>
          <w:szCs w:val="24"/>
        </w:rPr>
        <w:t>(Adham, 2023)</w:t>
      </w:r>
      <w:r w:rsidRPr="00790E9F">
        <w:rPr>
          <w:rFonts w:ascii="Arial" w:hAnsi="Arial" w:cs="Arial"/>
          <w:sz w:val="24"/>
          <w:szCs w:val="24"/>
        </w:rPr>
        <w:t xml:space="preserve">. </w:t>
      </w:r>
      <w:r w:rsidR="00CE6EE1">
        <w:rPr>
          <w:rFonts w:ascii="Arial" w:hAnsi="Arial" w:cs="Arial"/>
          <w:sz w:val="24"/>
          <w:szCs w:val="24"/>
        </w:rPr>
        <w:t>Having a</w:t>
      </w:r>
      <w:r w:rsidR="00CE6EE1" w:rsidRPr="00790E9F">
        <w:rPr>
          <w:rFonts w:ascii="Arial" w:hAnsi="Arial" w:cs="Arial"/>
          <w:sz w:val="24"/>
          <w:szCs w:val="24"/>
        </w:rPr>
        <w:t xml:space="preserve"> clear communication plan with a structured approach to communication which includes regular updates, clear messaging about organisational objectives and platforms for employee feedback (Armstrong and Taylor, 2023).</w:t>
      </w:r>
      <w:r w:rsidR="00CE6EE1">
        <w:rPr>
          <w:rFonts w:ascii="Arial" w:hAnsi="Arial" w:cs="Arial"/>
          <w:sz w:val="24"/>
          <w:szCs w:val="24"/>
        </w:rPr>
        <w:t xml:space="preserve"> </w:t>
      </w:r>
      <w:r w:rsidRPr="00790E9F">
        <w:rPr>
          <w:rFonts w:ascii="Arial" w:hAnsi="Arial" w:cs="Arial"/>
          <w:sz w:val="24"/>
          <w:szCs w:val="24"/>
        </w:rPr>
        <w:t>Additionally,</w:t>
      </w:r>
      <w:r w:rsidR="000F327E" w:rsidRPr="00790E9F">
        <w:rPr>
          <w:rFonts w:ascii="Arial" w:hAnsi="Arial" w:cs="Arial"/>
          <w:sz w:val="24"/>
          <w:szCs w:val="24"/>
        </w:rPr>
        <w:t xml:space="preserve"> </w:t>
      </w:r>
      <w:r w:rsidRPr="00790E9F">
        <w:rPr>
          <w:rFonts w:ascii="Arial" w:hAnsi="Arial" w:cs="Arial"/>
          <w:sz w:val="24"/>
          <w:szCs w:val="24"/>
        </w:rPr>
        <w:t xml:space="preserve">establishing feedback mechanisms by </w:t>
      </w:r>
      <w:proofErr w:type="gramStart"/>
      <w:r w:rsidRPr="00790E9F">
        <w:rPr>
          <w:rFonts w:ascii="Arial" w:hAnsi="Arial" w:cs="Arial"/>
          <w:sz w:val="24"/>
          <w:szCs w:val="24"/>
        </w:rPr>
        <w:t>opening up</w:t>
      </w:r>
      <w:proofErr w:type="gramEnd"/>
      <w:r w:rsidRPr="00790E9F">
        <w:rPr>
          <w:rFonts w:ascii="Arial" w:hAnsi="Arial" w:cs="Arial"/>
          <w:sz w:val="24"/>
          <w:szCs w:val="24"/>
        </w:rPr>
        <w:t xml:space="preserve"> two-way communication channels through which employees can express their concerns and make themselves heard,</w:t>
      </w:r>
      <w:r w:rsidR="000F327E" w:rsidRPr="00790E9F">
        <w:rPr>
          <w:rFonts w:ascii="Arial" w:hAnsi="Arial" w:cs="Arial"/>
          <w:sz w:val="24"/>
          <w:szCs w:val="24"/>
        </w:rPr>
        <w:t xml:space="preserve"> rais</w:t>
      </w:r>
      <w:r w:rsidR="001A2EB6">
        <w:rPr>
          <w:rFonts w:ascii="Arial" w:hAnsi="Arial" w:cs="Arial"/>
          <w:sz w:val="24"/>
          <w:szCs w:val="24"/>
        </w:rPr>
        <w:t>es</w:t>
      </w:r>
      <w:r w:rsidR="000F327E" w:rsidRPr="00790E9F">
        <w:rPr>
          <w:rFonts w:ascii="Arial" w:hAnsi="Arial" w:cs="Arial"/>
          <w:sz w:val="24"/>
          <w:szCs w:val="24"/>
        </w:rPr>
        <w:t xml:space="preserve"> a</w:t>
      </w:r>
      <w:r w:rsidRPr="00790E9F">
        <w:rPr>
          <w:rFonts w:ascii="Arial" w:hAnsi="Arial" w:cs="Arial"/>
          <w:sz w:val="24"/>
          <w:szCs w:val="24"/>
        </w:rPr>
        <w:t xml:space="preserve"> sense of inclusion (Buchanan </w:t>
      </w:r>
      <w:r w:rsidR="00B636D3">
        <w:rPr>
          <w:rFonts w:ascii="Arial" w:hAnsi="Arial" w:cs="Arial"/>
          <w:sz w:val="24"/>
          <w:szCs w:val="24"/>
        </w:rPr>
        <w:t>and</w:t>
      </w:r>
      <w:r w:rsidRPr="00790E9F">
        <w:rPr>
          <w:rFonts w:ascii="Arial" w:hAnsi="Arial" w:cs="Arial"/>
          <w:sz w:val="24"/>
          <w:szCs w:val="24"/>
        </w:rPr>
        <w:t xml:space="preserve"> Huczynski, 2019). </w:t>
      </w:r>
      <w:r w:rsidR="000F327E" w:rsidRPr="00790E9F">
        <w:rPr>
          <w:rFonts w:ascii="Arial" w:hAnsi="Arial" w:cs="Arial"/>
          <w:sz w:val="24"/>
          <w:szCs w:val="24"/>
        </w:rPr>
        <w:t>By</w:t>
      </w:r>
      <w:r w:rsidRPr="00790E9F">
        <w:rPr>
          <w:rFonts w:ascii="Arial" w:hAnsi="Arial" w:cs="Arial"/>
          <w:sz w:val="24"/>
          <w:szCs w:val="24"/>
        </w:rPr>
        <w:t xml:space="preserve"> prioritis</w:t>
      </w:r>
      <w:r w:rsidR="000F327E" w:rsidRPr="00790E9F">
        <w:rPr>
          <w:rFonts w:ascii="Arial" w:hAnsi="Arial" w:cs="Arial"/>
          <w:sz w:val="24"/>
          <w:szCs w:val="24"/>
        </w:rPr>
        <w:t>ing</w:t>
      </w:r>
      <w:r w:rsidRPr="00790E9F">
        <w:rPr>
          <w:rFonts w:ascii="Arial" w:hAnsi="Arial" w:cs="Arial"/>
          <w:sz w:val="24"/>
          <w:szCs w:val="24"/>
        </w:rPr>
        <w:t xml:space="preserve"> the development of leadership and communication to establish effective change.</w:t>
      </w:r>
      <w:r w:rsidR="000F327E" w:rsidRPr="00790E9F">
        <w:rPr>
          <w:rFonts w:ascii="Arial" w:hAnsi="Arial" w:cs="Arial"/>
          <w:sz w:val="24"/>
          <w:szCs w:val="24"/>
        </w:rPr>
        <w:t xml:space="preserve"> </w:t>
      </w:r>
      <w:proofErr w:type="spellStart"/>
      <w:r w:rsidRPr="00790E9F">
        <w:rPr>
          <w:rFonts w:ascii="Arial" w:hAnsi="Arial" w:cs="Arial"/>
          <w:sz w:val="24"/>
          <w:szCs w:val="24"/>
        </w:rPr>
        <w:t>StitchCo</w:t>
      </w:r>
      <w:proofErr w:type="spellEnd"/>
      <w:r w:rsidRPr="00790E9F">
        <w:rPr>
          <w:rFonts w:ascii="Arial" w:hAnsi="Arial" w:cs="Arial"/>
          <w:sz w:val="24"/>
          <w:szCs w:val="24"/>
        </w:rPr>
        <w:t xml:space="preserve"> should be supporting a high level of trust and transparency to ensure successful change implementation.</w:t>
      </w:r>
      <w:r w:rsidR="001A2EB6">
        <w:rPr>
          <w:rFonts w:ascii="Arial" w:hAnsi="Arial" w:cs="Arial"/>
          <w:sz w:val="24"/>
          <w:szCs w:val="24"/>
        </w:rPr>
        <w:t xml:space="preserve"> </w:t>
      </w:r>
      <w:r w:rsidRPr="00790E9F">
        <w:rPr>
          <w:rFonts w:ascii="Arial" w:hAnsi="Arial" w:cs="Arial"/>
          <w:sz w:val="24"/>
          <w:szCs w:val="24"/>
        </w:rPr>
        <w:t xml:space="preserve">Engaging employees is vital to overcoming resistance and ensuring the success of organisational change. For StitchCo to create a positive and collaborative environment, targeted strategies must be implemented to support its </w:t>
      </w:r>
      <w:r w:rsidR="00E618E4" w:rsidRPr="00790E9F">
        <w:rPr>
          <w:rFonts w:ascii="Arial" w:hAnsi="Arial" w:cs="Arial"/>
          <w:sz w:val="24"/>
          <w:szCs w:val="24"/>
        </w:rPr>
        <w:t>employees</w:t>
      </w:r>
      <w:r w:rsidRPr="00790E9F">
        <w:rPr>
          <w:rFonts w:ascii="Arial" w:hAnsi="Arial" w:cs="Arial"/>
          <w:sz w:val="24"/>
          <w:szCs w:val="24"/>
        </w:rPr>
        <w:t xml:space="preserve"> and build trust during this transition. One of the main challenges StitchCo encountered during the shift to automation was insufficient training. The company needs to design and conduct holistic training modules which are derived from experiential learning strategies. Recent research emphasi</w:t>
      </w:r>
      <w:r w:rsidR="00790E9F" w:rsidRPr="00790E9F">
        <w:rPr>
          <w:rFonts w:ascii="Arial" w:hAnsi="Arial" w:cs="Arial"/>
          <w:sz w:val="24"/>
          <w:szCs w:val="24"/>
        </w:rPr>
        <w:t>s</w:t>
      </w:r>
      <w:r w:rsidRPr="00790E9F">
        <w:rPr>
          <w:rFonts w:ascii="Arial" w:hAnsi="Arial" w:cs="Arial"/>
          <w:sz w:val="24"/>
          <w:szCs w:val="24"/>
        </w:rPr>
        <w:t>es the significance of custom</w:t>
      </w:r>
      <w:r w:rsidR="00790E9F" w:rsidRPr="00790E9F">
        <w:rPr>
          <w:rFonts w:ascii="Arial" w:hAnsi="Arial" w:cs="Arial"/>
          <w:sz w:val="24"/>
          <w:szCs w:val="24"/>
        </w:rPr>
        <w:t>is</w:t>
      </w:r>
      <w:r w:rsidRPr="00790E9F">
        <w:rPr>
          <w:rFonts w:ascii="Arial" w:hAnsi="Arial" w:cs="Arial"/>
          <w:sz w:val="24"/>
          <w:szCs w:val="24"/>
        </w:rPr>
        <w:t xml:space="preserve">ing training to align with employees’ specific needs, especially in adapting to new technologies. It can also promote competence and confidence through regular workshops and mentorship schemes to ensure employees possess what they need to </w:t>
      </w:r>
      <w:r w:rsidR="00790E9F" w:rsidRPr="00790E9F">
        <w:rPr>
          <w:rFonts w:ascii="Arial" w:hAnsi="Arial" w:cs="Arial"/>
          <w:sz w:val="24"/>
          <w:szCs w:val="24"/>
        </w:rPr>
        <w:t>succeed</w:t>
      </w:r>
      <w:r w:rsidRPr="00790E9F">
        <w:rPr>
          <w:rFonts w:ascii="Arial" w:hAnsi="Arial" w:cs="Arial"/>
          <w:sz w:val="24"/>
          <w:szCs w:val="24"/>
        </w:rPr>
        <w:t xml:space="preserve"> at their work.</w:t>
      </w:r>
    </w:p>
    <w:p w14:paraId="52CDEB74" w14:textId="77777777" w:rsidR="00CE6EE1" w:rsidRPr="00790E9F" w:rsidRDefault="00CE6EE1" w:rsidP="00CE6EE1">
      <w:pPr>
        <w:spacing w:after="0" w:line="480" w:lineRule="auto"/>
        <w:jc w:val="both"/>
        <w:rPr>
          <w:rFonts w:ascii="Arial" w:hAnsi="Arial" w:cs="Arial"/>
          <w:sz w:val="24"/>
          <w:szCs w:val="24"/>
        </w:rPr>
      </w:pPr>
    </w:p>
    <w:p w14:paraId="268C4933" w14:textId="0BA27D14" w:rsidR="004907EA" w:rsidRDefault="007B0F4C" w:rsidP="00CE6EE1">
      <w:pPr>
        <w:spacing w:after="0" w:line="480" w:lineRule="auto"/>
        <w:jc w:val="both"/>
        <w:rPr>
          <w:rFonts w:ascii="Arial" w:hAnsi="Arial" w:cs="Arial"/>
          <w:sz w:val="24"/>
          <w:szCs w:val="24"/>
        </w:rPr>
      </w:pPr>
      <w:r w:rsidRPr="00790E9F">
        <w:rPr>
          <w:rFonts w:ascii="Arial" w:hAnsi="Arial" w:cs="Arial"/>
          <w:sz w:val="24"/>
          <w:szCs w:val="24"/>
        </w:rPr>
        <w:t xml:space="preserve">Resistance to change is a natural response, but it can be effectively managed with a structured approach such as the ADKAR Model. StitchCo can use this framework to tackle resistance by focusing on several key elements. First, creating awareness of the reasons for change and outlining the organisation’s vision for the future is essential </w:t>
      </w:r>
      <w:r w:rsidRPr="00B636D3">
        <w:rPr>
          <w:rFonts w:ascii="Arial" w:hAnsi="Arial" w:cs="Arial"/>
          <w:sz w:val="24"/>
          <w:szCs w:val="24"/>
        </w:rPr>
        <w:t>(</w:t>
      </w:r>
      <w:r w:rsidR="00B636D3" w:rsidRPr="00B636D3">
        <w:rPr>
          <w:rFonts w:ascii="Arial" w:hAnsi="Arial" w:cs="Arial"/>
          <w:sz w:val="24"/>
          <w:szCs w:val="24"/>
        </w:rPr>
        <w:t>Oxford Global Resources</w:t>
      </w:r>
      <w:r w:rsidR="00B636D3">
        <w:rPr>
          <w:rFonts w:ascii="Arial" w:hAnsi="Arial" w:cs="Arial"/>
          <w:sz w:val="24"/>
          <w:szCs w:val="24"/>
        </w:rPr>
        <w:t xml:space="preserve">, </w:t>
      </w:r>
      <w:r w:rsidR="00B636D3" w:rsidRPr="00B636D3">
        <w:rPr>
          <w:rFonts w:ascii="Arial" w:hAnsi="Arial" w:cs="Arial"/>
          <w:sz w:val="24"/>
          <w:szCs w:val="24"/>
        </w:rPr>
        <w:t xml:space="preserve">2024). </w:t>
      </w:r>
      <w:r w:rsidR="00B636D3" w:rsidRPr="00B636D3">
        <w:rPr>
          <w:rFonts w:ascii="Arial" w:hAnsi="Arial" w:cs="Arial"/>
          <w:sz w:val="24"/>
          <w:szCs w:val="24"/>
        </w:rPr>
        <w:t>The</w:t>
      </w:r>
      <w:r w:rsidR="00790E9F" w:rsidRPr="00B636D3">
        <w:rPr>
          <w:rFonts w:ascii="Arial" w:hAnsi="Arial" w:cs="Arial"/>
          <w:sz w:val="24"/>
          <w:szCs w:val="24"/>
        </w:rPr>
        <w:t xml:space="preserve"> </w:t>
      </w:r>
      <w:r w:rsidR="00790E9F" w:rsidRPr="00E618E4">
        <w:rPr>
          <w:rFonts w:ascii="Arial" w:hAnsi="Arial" w:cs="Arial"/>
          <w:sz w:val="24"/>
          <w:szCs w:val="24"/>
        </w:rPr>
        <w:t>employees need to be interested in the change process and giving incentives and recogni</w:t>
      </w:r>
      <w:r w:rsidR="00E618E4" w:rsidRPr="00E618E4">
        <w:rPr>
          <w:rFonts w:ascii="Arial" w:hAnsi="Arial" w:cs="Arial"/>
          <w:sz w:val="24"/>
          <w:szCs w:val="24"/>
        </w:rPr>
        <w:t>s</w:t>
      </w:r>
      <w:r w:rsidR="00790E9F" w:rsidRPr="00E618E4">
        <w:rPr>
          <w:rFonts w:ascii="Arial" w:hAnsi="Arial" w:cs="Arial"/>
          <w:sz w:val="24"/>
          <w:szCs w:val="24"/>
        </w:rPr>
        <w:t>ing their work can attract them (</w:t>
      </w:r>
      <w:r w:rsidR="00254341" w:rsidRPr="00254341">
        <w:rPr>
          <w:rFonts w:ascii="Arial" w:hAnsi="Arial" w:cs="Arial"/>
          <w:sz w:val="24"/>
          <w:szCs w:val="24"/>
        </w:rPr>
        <w:t>Qiao, Li, and Hong,</w:t>
      </w:r>
      <w:r w:rsidR="00254341">
        <w:rPr>
          <w:rFonts w:ascii="Arial" w:hAnsi="Arial" w:cs="Arial"/>
          <w:sz w:val="24"/>
          <w:szCs w:val="24"/>
        </w:rPr>
        <w:t xml:space="preserve"> </w:t>
      </w:r>
      <w:r w:rsidR="00254341" w:rsidRPr="00254341">
        <w:rPr>
          <w:rFonts w:ascii="Arial" w:hAnsi="Arial" w:cs="Arial"/>
          <w:sz w:val="24"/>
          <w:szCs w:val="24"/>
        </w:rPr>
        <w:t>2024</w:t>
      </w:r>
      <w:r w:rsidR="00790E9F" w:rsidRPr="00E618E4">
        <w:rPr>
          <w:rFonts w:ascii="Arial" w:hAnsi="Arial" w:cs="Arial"/>
          <w:sz w:val="24"/>
          <w:szCs w:val="24"/>
        </w:rPr>
        <w:t xml:space="preserve">). In addition, training and equipping employees with the capacity to deliver on new responsibilities is equally important. </w:t>
      </w:r>
      <w:r w:rsidRPr="00E618E4">
        <w:rPr>
          <w:rFonts w:ascii="Arial" w:hAnsi="Arial" w:cs="Arial"/>
          <w:sz w:val="24"/>
          <w:szCs w:val="24"/>
        </w:rPr>
        <w:t>Providing robust training and resources is equally important to ensure employees have the knowledge and ability to handle new responsibilities (Taylor, 202</w:t>
      </w:r>
      <w:r w:rsidR="00952074">
        <w:rPr>
          <w:rFonts w:ascii="Arial" w:hAnsi="Arial" w:cs="Arial"/>
          <w:sz w:val="24"/>
          <w:szCs w:val="24"/>
        </w:rPr>
        <w:t>2</w:t>
      </w:r>
      <w:r w:rsidRPr="00E618E4">
        <w:rPr>
          <w:rFonts w:ascii="Arial" w:hAnsi="Arial" w:cs="Arial"/>
          <w:sz w:val="24"/>
          <w:szCs w:val="24"/>
        </w:rPr>
        <w:t>). Finally,</w:t>
      </w:r>
      <w:r w:rsidR="00E618E4" w:rsidRPr="00E618E4">
        <w:rPr>
          <w:rFonts w:ascii="Arial" w:hAnsi="Arial" w:cs="Arial"/>
          <w:sz w:val="24"/>
          <w:szCs w:val="24"/>
        </w:rPr>
        <w:t xml:space="preserve"> </w:t>
      </w:r>
      <w:r w:rsidRPr="00E618E4">
        <w:rPr>
          <w:rFonts w:ascii="Arial" w:hAnsi="Arial" w:cs="Arial"/>
          <w:sz w:val="24"/>
          <w:szCs w:val="24"/>
        </w:rPr>
        <w:t>if positive behaviours and long-term success are to be ensured, then incorporate regular celebrations of core milestones and evaluation of progress (</w:t>
      </w:r>
      <w:r w:rsidR="00B636D3" w:rsidRPr="00B636D3">
        <w:rPr>
          <w:rFonts w:ascii="Arial" w:hAnsi="Arial" w:cs="Arial"/>
          <w:sz w:val="24"/>
          <w:szCs w:val="24"/>
        </w:rPr>
        <w:t>Oxford Global Resources</w:t>
      </w:r>
      <w:r w:rsidR="00B636D3">
        <w:rPr>
          <w:rFonts w:ascii="Arial" w:hAnsi="Arial" w:cs="Arial"/>
          <w:sz w:val="24"/>
          <w:szCs w:val="24"/>
        </w:rPr>
        <w:t xml:space="preserve">, </w:t>
      </w:r>
      <w:r w:rsidR="00B636D3" w:rsidRPr="00B636D3">
        <w:rPr>
          <w:rFonts w:ascii="Arial" w:hAnsi="Arial" w:cs="Arial"/>
          <w:sz w:val="24"/>
          <w:szCs w:val="24"/>
        </w:rPr>
        <w:t>2024</w:t>
      </w:r>
      <w:r w:rsidRPr="00E618E4">
        <w:rPr>
          <w:rFonts w:ascii="Arial" w:hAnsi="Arial" w:cs="Arial"/>
          <w:sz w:val="24"/>
          <w:szCs w:val="24"/>
        </w:rPr>
        <w:t xml:space="preserve">). </w:t>
      </w:r>
      <w:r w:rsidR="001A2EB6">
        <w:rPr>
          <w:rFonts w:ascii="Arial" w:hAnsi="Arial" w:cs="Arial"/>
          <w:sz w:val="24"/>
          <w:szCs w:val="24"/>
        </w:rPr>
        <w:t>F</w:t>
      </w:r>
      <w:r w:rsidR="00E618E4" w:rsidRPr="00E618E4">
        <w:rPr>
          <w:rFonts w:ascii="Arial" w:hAnsi="Arial" w:cs="Arial"/>
          <w:sz w:val="24"/>
          <w:szCs w:val="24"/>
        </w:rPr>
        <w:t>ollowing this model</w:t>
      </w:r>
      <w:r w:rsidRPr="00E618E4">
        <w:rPr>
          <w:rFonts w:ascii="Arial" w:hAnsi="Arial" w:cs="Arial"/>
          <w:sz w:val="24"/>
          <w:szCs w:val="24"/>
        </w:rPr>
        <w:t xml:space="preserve"> can ensure that all StitchCo employees will be able to eliminate this barrier of uncertainty in the change process and be encouraged to participate.</w:t>
      </w:r>
      <w:r w:rsidR="001A2EB6">
        <w:rPr>
          <w:rFonts w:ascii="Arial" w:hAnsi="Arial" w:cs="Arial"/>
          <w:sz w:val="24"/>
          <w:szCs w:val="24"/>
        </w:rPr>
        <w:t xml:space="preserve"> </w:t>
      </w:r>
      <w:proofErr w:type="gramStart"/>
      <w:r w:rsidRPr="00790E9F">
        <w:rPr>
          <w:rFonts w:ascii="Arial" w:hAnsi="Arial" w:cs="Arial"/>
          <w:sz w:val="24"/>
          <w:szCs w:val="24"/>
        </w:rPr>
        <w:t>Encouraging</w:t>
      </w:r>
      <w:proofErr w:type="gramEnd"/>
      <w:r w:rsidRPr="00790E9F">
        <w:rPr>
          <w:rFonts w:ascii="Arial" w:hAnsi="Arial" w:cs="Arial"/>
          <w:sz w:val="24"/>
          <w:szCs w:val="24"/>
        </w:rPr>
        <w:t xml:space="preserve"> teamwork is essential for reducing rivalries between groups and creating a more unified workforce. StitchCo can promote collaboration by introducing team-based incentives that reward collective success, helping to foster a sense of shared purpose (</w:t>
      </w:r>
      <w:r w:rsidR="00A557E1" w:rsidRPr="00A557E1">
        <w:rPr>
          <w:rFonts w:ascii="Arial" w:hAnsi="Arial" w:cs="Arial"/>
          <w:sz w:val="24"/>
          <w:szCs w:val="24"/>
        </w:rPr>
        <w:t>Khosrow-Pour</w:t>
      </w:r>
      <w:r w:rsidRPr="00790E9F">
        <w:rPr>
          <w:rFonts w:ascii="Arial" w:hAnsi="Arial" w:cs="Arial"/>
          <w:sz w:val="24"/>
          <w:szCs w:val="24"/>
        </w:rPr>
        <w:t>, 202</w:t>
      </w:r>
      <w:r w:rsidR="00A557E1">
        <w:rPr>
          <w:rFonts w:ascii="Arial" w:hAnsi="Arial" w:cs="Arial"/>
          <w:sz w:val="24"/>
          <w:szCs w:val="24"/>
        </w:rPr>
        <w:t>0</w:t>
      </w:r>
      <w:r w:rsidRPr="00790E9F">
        <w:rPr>
          <w:rFonts w:ascii="Arial" w:hAnsi="Arial" w:cs="Arial"/>
          <w:sz w:val="24"/>
          <w:szCs w:val="24"/>
        </w:rPr>
        <w:t>). Furthermore, using recent insights into team dynamics can aid in forming balanced teams that make the most of individual strengths and promote harmony within the company (</w:t>
      </w:r>
      <w:proofErr w:type="spellStart"/>
      <w:r w:rsidR="00D11141">
        <w:rPr>
          <w:rFonts w:ascii="Arial" w:hAnsi="Arial" w:cs="Arial"/>
          <w:sz w:val="24"/>
          <w:szCs w:val="24"/>
        </w:rPr>
        <w:t>Gnepp</w:t>
      </w:r>
      <w:proofErr w:type="spellEnd"/>
      <w:r w:rsidR="00D11141">
        <w:rPr>
          <w:rFonts w:ascii="Arial" w:hAnsi="Arial" w:cs="Arial"/>
          <w:sz w:val="24"/>
          <w:szCs w:val="24"/>
        </w:rPr>
        <w:t xml:space="preserve"> et al., 2020 &amp; </w:t>
      </w:r>
      <w:proofErr w:type="spellStart"/>
      <w:r w:rsidR="00D11141">
        <w:rPr>
          <w:rFonts w:ascii="Arial" w:hAnsi="Arial" w:cs="Arial"/>
          <w:sz w:val="24"/>
          <w:szCs w:val="24"/>
        </w:rPr>
        <w:t>Tehseen</w:t>
      </w:r>
      <w:proofErr w:type="spellEnd"/>
      <w:r w:rsidRPr="00790E9F">
        <w:rPr>
          <w:rFonts w:ascii="Arial" w:hAnsi="Arial" w:cs="Arial"/>
          <w:sz w:val="24"/>
          <w:szCs w:val="24"/>
        </w:rPr>
        <w:t>, 202</w:t>
      </w:r>
      <w:r w:rsidR="00D11141">
        <w:rPr>
          <w:rFonts w:ascii="Arial" w:hAnsi="Arial" w:cs="Arial"/>
          <w:sz w:val="24"/>
          <w:szCs w:val="24"/>
        </w:rPr>
        <w:t>4</w:t>
      </w:r>
      <w:r w:rsidRPr="00790E9F">
        <w:rPr>
          <w:rFonts w:ascii="Arial" w:hAnsi="Arial" w:cs="Arial"/>
          <w:sz w:val="24"/>
          <w:szCs w:val="24"/>
        </w:rPr>
        <w:t>).</w:t>
      </w:r>
      <w:r w:rsidRPr="00790E9F">
        <w:rPr>
          <w:rFonts w:ascii="Arial" w:hAnsi="Arial" w:cs="Arial"/>
          <w:color w:val="FF0000"/>
          <w:sz w:val="24"/>
          <w:szCs w:val="24"/>
        </w:rPr>
        <w:t xml:space="preserve"> </w:t>
      </w:r>
      <w:r w:rsidRPr="00790E9F">
        <w:rPr>
          <w:rFonts w:ascii="Arial" w:hAnsi="Arial" w:cs="Arial"/>
          <w:sz w:val="24"/>
          <w:szCs w:val="24"/>
        </w:rPr>
        <w:t>These strategies improve output and promote a welcoming workplace at the same time.</w:t>
      </w:r>
    </w:p>
    <w:p w14:paraId="68886910" w14:textId="77777777" w:rsidR="00CE6EE1" w:rsidRPr="00790E9F" w:rsidRDefault="00CE6EE1" w:rsidP="00CE6EE1">
      <w:pPr>
        <w:spacing w:after="0" w:line="480" w:lineRule="auto"/>
        <w:jc w:val="both"/>
        <w:rPr>
          <w:rFonts w:ascii="Arial" w:hAnsi="Arial" w:cs="Arial"/>
          <w:color w:val="FF0000"/>
          <w:sz w:val="24"/>
          <w:szCs w:val="24"/>
        </w:rPr>
      </w:pPr>
    </w:p>
    <w:p w14:paraId="4C1FB049" w14:textId="2EC41ABE" w:rsidR="004907EA" w:rsidRPr="00790E9F" w:rsidRDefault="007B0F4C" w:rsidP="00CE6EE1">
      <w:pPr>
        <w:spacing w:after="0" w:line="480" w:lineRule="auto"/>
        <w:jc w:val="both"/>
        <w:rPr>
          <w:rFonts w:ascii="Arial" w:hAnsi="Arial" w:cs="Arial"/>
          <w:color w:val="FF0000"/>
          <w:sz w:val="24"/>
          <w:szCs w:val="24"/>
        </w:rPr>
      </w:pPr>
      <w:r w:rsidRPr="00790E9F">
        <w:rPr>
          <w:rFonts w:ascii="Arial" w:hAnsi="Arial" w:cs="Arial"/>
          <w:sz w:val="24"/>
          <w:szCs w:val="24"/>
        </w:rPr>
        <w:t xml:space="preserve">For these initiatives to be effective, StitchCo must regularly monitor and evaluate progress. By gathering employee feedback and analysing performance data, the </w:t>
      </w:r>
      <w:r w:rsidRPr="00790E9F">
        <w:rPr>
          <w:rFonts w:ascii="Arial" w:hAnsi="Arial" w:cs="Arial"/>
          <w:sz w:val="24"/>
          <w:szCs w:val="24"/>
        </w:rPr>
        <w:lastRenderedPageBreak/>
        <w:t xml:space="preserve">company can identify areas that need improvement and </w:t>
      </w:r>
      <w:proofErr w:type="gramStart"/>
      <w:r w:rsidRPr="00790E9F">
        <w:rPr>
          <w:rFonts w:ascii="Arial" w:hAnsi="Arial" w:cs="Arial"/>
          <w:sz w:val="24"/>
          <w:szCs w:val="24"/>
        </w:rPr>
        <w:t>make adjustments</w:t>
      </w:r>
      <w:proofErr w:type="gramEnd"/>
      <w:r w:rsidRPr="00790E9F">
        <w:rPr>
          <w:rFonts w:ascii="Arial" w:hAnsi="Arial" w:cs="Arial"/>
          <w:sz w:val="24"/>
          <w:szCs w:val="24"/>
        </w:rPr>
        <w:t xml:space="preserve"> as needed </w:t>
      </w:r>
      <w:r w:rsidR="001C36B6" w:rsidRPr="00790E9F">
        <w:rPr>
          <w:rFonts w:ascii="Arial" w:hAnsi="Arial" w:cs="Arial"/>
          <w:sz w:val="24"/>
          <w:szCs w:val="24"/>
        </w:rPr>
        <w:t>(Stobierski, 2020)</w:t>
      </w:r>
      <w:r w:rsidR="001C36B6" w:rsidRPr="00790E9F">
        <w:rPr>
          <w:rFonts w:ascii="Arial" w:hAnsi="Arial" w:cs="Arial"/>
          <w:sz w:val="24"/>
          <w:szCs w:val="24"/>
        </w:rPr>
        <w:t xml:space="preserve">. </w:t>
      </w:r>
      <w:r w:rsidRPr="00790E9F">
        <w:rPr>
          <w:rFonts w:ascii="Arial" w:hAnsi="Arial" w:cs="Arial"/>
          <w:sz w:val="24"/>
          <w:szCs w:val="24"/>
        </w:rPr>
        <w:t>This ongoing process ensures that employees feel listened to and valued, while also keeping the organisation on track with its goals.</w:t>
      </w:r>
      <w:r w:rsidR="00CE6EE1">
        <w:rPr>
          <w:rFonts w:ascii="Arial" w:hAnsi="Arial" w:cs="Arial"/>
          <w:sz w:val="24"/>
          <w:szCs w:val="24"/>
        </w:rPr>
        <w:t xml:space="preserve"> </w:t>
      </w:r>
      <w:r w:rsidRPr="00790E9F">
        <w:rPr>
          <w:rFonts w:ascii="Arial" w:hAnsi="Arial" w:cs="Arial"/>
          <w:sz w:val="24"/>
          <w:szCs w:val="24"/>
        </w:rPr>
        <w:t>The challenges encountered by StitchCo underline the importance of embracing a structured and employee-centred approach to organisational change. Resistance, communication differences and cultural severity have significantly hindered the company’s ability to adapt to automation.</w:t>
      </w:r>
      <w:r w:rsidR="000F327E" w:rsidRPr="00790E9F">
        <w:rPr>
          <w:rFonts w:ascii="Arial" w:hAnsi="Arial" w:cs="Arial"/>
          <w:sz w:val="24"/>
          <w:szCs w:val="24"/>
        </w:rPr>
        <w:t xml:space="preserve"> W</w:t>
      </w:r>
      <w:r w:rsidRPr="00790E9F">
        <w:rPr>
          <w:rFonts w:ascii="Arial" w:hAnsi="Arial" w:cs="Arial"/>
          <w:sz w:val="24"/>
          <w:szCs w:val="24"/>
        </w:rPr>
        <w:t>ith the right interventions in place</w:t>
      </w:r>
      <w:r w:rsidR="000F327E" w:rsidRPr="00790E9F">
        <w:rPr>
          <w:rFonts w:ascii="Arial" w:hAnsi="Arial" w:cs="Arial"/>
          <w:sz w:val="24"/>
          <w:szCs w:val="24"/>
        </w:rPr>
        <w:t xml:space="preserve">, </w:t>
      </w:r>
      <w:r w:rsidRPr="00790E9F">
        <w:rPr>
          <w:rFonts w:ascii="Arial" w:hAnsi="Arial" w:cs="Arial"/>
          <w:sz w:val="24"/>
          <w:szCs w:val="24"/>
        </w:rPr>
        <w:t>including comprehensive training, development of company leaders</w:t>
      </w:r>
      <w:r w:rsidR="000F327E" w:rsidRPr="00790E9F">
        <w:rPr>
          <w:rFonts w:ascii="Arial" w:hAnsi="Arial" w:cs="Arial"/>
          <w:sz w:val="24"/>
          <w:szCs w:val="24"/>
        </w:rPr>
        <w:t xml:space="preserve"> </w:t>
      </w:r>
      <w:r w:rsidRPr="00790E9F">
        <w:rPr>
          <w:rFonts w:ascii="Arial" w:hAnsi="Arial" w:cs="Arial"/>
          <w:sz w:val="24"/>
          <w:szCs w:val="24"/>
        </w:rPr>
        <w:t>and cultural change</w:t>
      </w:r>
      <w:r w:rsidR="000F327E" w:rsidRPr="00790E9F">
        <w:rPr>
          <w:rFonts w:ascii="Arial" w:hAnsi="Arial" w:cs="Arial"/>
          <w:sz w:val="24"/>
          <w:szCs w:val="24"/>
        </w:rPr>
        <w:t xml:space="preserve">. </w:t>
      </w:r>
      <w:proofErr w:type="spellStart"/>
      <w:r w:rsidRPr="00790E9F">
        <w:rPr>
          <w:rFonts w:ascii="Arial" w:hAnsi="Arial" w:cs="Arial"/>
          <w:sz w:val="24"/>
          <w:szCs w:val="24"/>
        </w:rPr>
        <w:t>StitchCo</w:t>
      </w:r>
      <w:proofErr w:type="spellEnd"/>
      <w:r w:rsidRPr="00790E9F">
        <w:rPr>
          <w:rFonts w:ascii="Arial" w:hAnsi="Arial" w:cs="Arial"/>
          <w:sz w:val="24"/>
          <w:szCs w:val="24"/>
        </w:rPr>
        <w:t xml:space="preserve"> can foster a work environment where employees feel supported and engaged. StitchCo can implement specific strategies by applying frameworks such as Lewin’s Change Management Model, Hofstede’s Cultural Dimensions and ADKAR Model to align its new </w:t>
      </w:r>
      <w:r w:rsidR="000F327E" w:rsidRPr="00790E9F">
        <w:rPr>
          <w:rFonts w:ascii="Arial" w:hAnsi="Arial" w:cs="Arial"/>
          <w:sz w:val="24"/>
          <w:szCs w:val="24"/>
        </w:rPr>
        <w:t>workplace</w:t>
      </w:r>
      <w:r w:rsidRPr="00790E9F">
        <w:rPr>
          <w:rFonts w:ascii="Arial" w:hAnsi="Arial" w:cs="Arial"/>
          <w:sz w:val="24"/>
          <w:szCs w:val="24"/>
        </w:rPr>
        <w:t xml:space="preserve"> approach to support the </w:t>
      </w:r>
      <w:r w:rsidR="000F327E" w:rsidRPr="00790E9F">
        <w:rPr>
          <w:rFonts w:ascii="Arial" w:hAnsi="Arial" w:cs="Arial"/>
          <w:sz w:val="24"/>
          <w:szCs w:val="24"/>
        </w:rPr>
        <w:t>employee’s</w:t>
      </w:r>
      <w:r w:rsidRPr="00790E9F">
        <w:rPr>
          <w:rFonts w:ascii="Arial" w:hAnsi="Arial" w:cs="Arial"/>
          <w:sz w:val="24"/>
          <w:szCs w:val="24"/>
        </w:rPr>
        <w:t xml:space="preserve"> needs. </w:t>
      </w:r>
      <w:r w:rsidR="000F327E" w:rsidRPr="00790E9F">
        <w:rPr>
          <w:rFonts w:ascii="Arial" w:hAnsi="Arial" w:cs="Arial"/>
          <w:sz w:val="24"/>
          <w:szCs w:val="24"/>
        </w:rPr>
        <w:t>Focusing on building trust, collaboration, and innovation will help the company tackle future challenges and maintain its competitive edge in the market.</w:t>
      </w:r>
      <w:r w:rsidRPr="00790E9F">
        <w:rPr>
          <w:rFonts w:ascii="Arial" w:hAnsi="Arial" w:cs="Arial"/>
          <w:sz w:val="24"/>
          <w:szCs w:val="24"/>
        </w:rPr>
        <w:br w:type="page"/>
      </w:r>
    </w:p>
    <w:p w14:paraId="76BABD6D" w14:textId="326E435B" w:rsidR="004907EA" w:rsidRPr="009B5DF4" w:rsidRDefault="007B0F4C" w:rsidP="009B5DF4">
      <w:pPr>
        <w:spacing w:line="360" w:lineRule="auto"/>
        <w:jc w:val="both"/>
        <w:rPr>
          <w:rFonts w:ascii="Arial" w:hAnsi="Arial" w:cs="Arial"/>
          <w:sz w:val="28"/>
          <w:szCs w:val="28"/>
        </w:rPr>
      </w:pPr>
      <w:r w:rsidRPr="009B5DF4">
        <w:rPr>
          <w:rFonts w:ascii="Arial" w:hAnsi="Arial" w:cs="Arial"/>
          <w:b/>
          <w:bCs/>
          <w:sz w:val="28"/>
          <w:szCs w:val="28"/>
        </w:rPr>
        <w:lastRenderedPageBreak/>
        <w:t>References</w:t>
      </w:r>
    </w:p>
    <w:p w14:paraId="5E7820D8" w14:textId="66335265" w:rsidR="00D11141" w:rsidRDefault="00D11141" w:rsidP="009B5DF4">
      <w:pPr>
        <w:pStyle w:val="NormalWeb"/>
        <w:spacing w:before="240" w:beforeAutospacing="0" w:after="0" w:afterAutospacing="0" w:line="360" w:lineRule="auto"/>
        <w:rPr>
          <w:rFonts w:ascii="Arial" w:hAnsi="Arial" w:cs="Arial"/>
        </w:rPr>
      </w:pPr>
      <w:r w:rsidRPr="00790E9F">
        <w:rPr>
          <w:rFonts w:ascii="Arial" w:hAnsi="Arial" w:cs="Arial"/>
        </w:rPr>
        <w:t xml:space="preserve">Adham, T.K.I. (2023). Conflict Resolution in Team: </w:t>
      </w:r>
      <w:proofErr w:type="spellStart"/>
      <w:r w:rsidRPr="00790E9F">
        <w:rPr>
          <w:rFonts w:ascii="Arial" w:hAnsi="Arial" w:cs="Arial"/>
        </w:rPr>
        <w:t>Analyzing</w:t>
      </w:r>
      <w:proofErr w:type="spellEnd"/>
      <w:r w:rsidRPr="00790E9F">
        <w:rPr>
          <w:rFonts w:ascii="Arial" w:hAnsi="Arial" w:cs="Arial"/>
        </w:rPr>
        <w:t xml:space="preserve"> the of Conflicts and Best Skills for Resolution. </w:t>
      </w:r>
      <w:r w:rsidRPr="00790E9F">
        <w:rPr>
          <w:rFonts w:ascii="Arial" w:hAnsi="Arial" w:cs="Arial"/>
          <w:i/>
          <w:iCs/>
        </w:rPr>
        <w:t>Scholars Journal of Engineering and Technology</w:t>
      </w:r>
      <w:r w:rsidRPr="00790E9F">
        <w:rPr>
          <w:rFonts w:ascii="Arial" w:hAnsi="Arial" w:cs="Arial"/>
        </w:rPr>
        <w:t xml:space="preserve">, 11(08), pp.152–162. </w:t>
      </w:r>
      <w:r w:rsidR="002D0E1F">
        <w:rPr>
          <w:rFonts w:ascii="Arial" w:hAnsi="Arial" w:cs="Arial"/>
        </w:rPr>
        <w:t>Available at:</w:t>
      </w:r>
      <w:r w:rsidRPr="00790E9F">
        <w:rPr>
          <w:rFonts w:ascii="Arial" w:hAnsi="Arial" w:cs="Arial"/>
        </w:rPr>
        <w:t xml:space="preserve"> </w:t>
      </w:r>
      <w:hyperlink r:id="rId8" w:history="1">
        <w:r w:rsidRPr="00D37FE2">
          <w:rPr>
            <w:rStyle w:val="Hyperlink"/>
            <w:rFonts w:ascii="Arial" w:hAnsi="Arial" w:cs="Arial"/>
          </w:rPr>
          <w:t>https://doi.org/10.36347/sjet.2023.v11i08.001</w:t>
        </w:r>
      </w:hyperlink>
      <w:r w:rsidRPr="00790E9F">
        <w:rPr>
          <w:rFonts w:ascii="Arial" w:hAnsi="Arial" w:cs="Arial"/>
        </w:rPr>
        <w:t>.</w:t>
      </w:r>
    </w:p>
    <w:p w14:paraId="03E76A4E" w14:textId="77777777" w:rsidR="009B5DF4" w:rsidRDefault="009B5DF4" w:rsidP="009B5DF4">
      <w:pPr>
        <w:pStyle w:val="NormalWeb"/>
        <w:spacing w:before="0" w:beforeAutospacing="0" w:after="0" w:afterAutospacing="0" w:line="360" w:lineRule="auto"/>
        <w:rPr>
          <w:rFonts w:ascii="Arial" w:hAnsi="Arial" w:cs="Arial"/>
        </w:rPr>
      </w:pPr>
    </w:p>
    <w:p w14:paraId="4190EE0A" w14:textId="125CFCFC" w:rsidR="00D11141" w:rsidRDefault="00D11141" w:rsidP="009B5DF4">
      <w:pPr>
        <w:suppressAutoHyphens w:val="0"/>
        <w:spacing w:after="0" w:line="360" w:lineRule="auto"/>
        <w:rPr>
          <w:rFonts w:ascii="Arial" w:eastAsia="Times New Roman" w:hAnsi="Arial" w:cs="Arial"/>
          <w:kern w:val="0"/>
          <w:sz w:val="24"/>
          <w:szCs w:val="24"/>
          <w:lang w:eastAsia="en-GB"/>
          <w14:ligatures w14:val="none"/>
        </w:rPr>
      </w:pPr>
      <w:r w:rsidRPr="003E7477">
        <w:rPr>
          <w:rFonts w:ascii="Arial" w:eastAsia="Times New Roman" w:hAnsi="Arial" w:cs="Arial"/>
          <w:kern w:val="0"/>
          <w:sz w:val="24"/>
          <w:szCs w:val="24"/>
          <w:lang w:eastAsia="en-GB"/>
          <w14:ligatures w14:val="none"/>
        </w:rPr>
        <w:t>Armstrong, M. and Taylor, S. (2023)</w:t>
      </w:r>
      <w:r w:rsidR="009B5DF4">
        <w:rPr>
          <w:rFonts w:ascii="Arial" w:eastAsia="Times New Roman" w:hAnsi="Arial" w:cs="Arial"/>
          <w:kern w:val="0"/>
          <w:sz w:val="24"/>
          <w:szCs w:val="24"/>
          <w:lang w:eastAsia="en-GB"/>
          <w14:ligatures w14:val="none"/>
        </w:rPr>
        <w:t>.</w:t>
      </w:r>
      <w:r w:rsidRPr="003E7477">
        <w:rPr>
          <w:rFonts w:ascii="Arial" w:eastAsia="Times New Roman" w:hAnsi="Arial" w:cs="Arial"/>
          <w:kern w:val="0"/>
          <w:sz w:val="24"/>
          <w:szCs w:val="24"/>
          <w:lang w:eastAsia="en-GB"/>
          <w14:ligatures w14:val="none"/>
        </w:rPr>
        <w:t xml:space="preserve"> </w:t>
      </w:r>
      <w:r w:rsidRPr="003E7477">
        <w:rPr>
          <w:rFonts w:ascii="Arial" w:eastAsia="Times New Roman" w:hAnsi="Arial" w:cs="Arial"/>
          <w:i/>
          <w:iCs/>
          <w:kern w:val="0"/>
          <w:sz w:val="24"/>
          <w:szCs w:val="24"/>
          <w:lang w:eastAsia="en-GB"/>
          <w14:ligatures w14:val="none"/>
        </w:rPr>
        <w:t>Armstrong’s handbook of human resource management practice: a guide to the theory and practice of people management</w:t>
      </w:r>
      <w:r w:rsidRPr="003E7477">
        <w:rPr>
          <w:rFonts w:ascii="Arial" w:eastAsia="Times New Roman" w:hAnsi="Arial" w:cs="Arial"/>
          <w:kern w:val="0"/>
          <w:sz w:val="24"/>
          <w:szCs w:val="24"/>
          <w:lang w:eastAsia="en-GB"/>
          <w14:ligatures w14:val="none"/>
        </w:rPr>
        <w:t>. 16th edition. London</w:t>
      </w:r>
      <w:r w:rsidRPr="00790E9F">
        <w:rPr>
          <w:rFonts w:ascii="Arial" w:eastAsia="Times New Roman" w:hAnsi="Arial" w:cs="Arial"/>
          <w:kern w:val="0"/>
          <w:sz w:val="24"/>
          <w:szCs w:val="24"/>
          <w:lang w:eastAsia="en-GB"/>
          <w14:ligatures w14:val="none"/>
        </w:rPr>
        <w:t>:</w:t>
      </w:r>
      <w:r w:rsidRPr="003E7477">
        <w:rPr>
          <w:rFonts w:ascii="Arial" w:eastAsia="Times New Roman" w:hAnsi="Arial" w:cs="Arial"/>
          <w:kern w:val="0"/>
          <w:sz w:val="24"/>
          <w:szCs w:val="24"/>
          <w:lang w:eastAsia="en-GB"/>
          <w14:ligatures w14:val="none"/>
        </w:rPr>
        <w:t xml:space="preserve"> Kogan Page.</w:t>
      </w:r>
    </w:p>
    <w:p w14:paraId="0FEDC26A" w14:textId="77777777" w:rsidR="009B5DF4" w:rsidRDefault="009B5DF4" w:rsidP="009B5DF4">
      <w:pPr>
        <w:suppressAutoHyphens w:val="0"/>
        <w:spacing w:after="0" w:line="360" w:lineRule="auto"/>
        <w:rPr>
          <w:rFonts w:ascii="Arial" w:eastAsia="Times New Roman" w:hAnsi="Arial" w:cs="Arial"/>
          <w:kern w:val="0"/>
          <w:sz w:val="24"/>
          <w:szCs w:val="24"/>
          <w:lang w:eastAsia="en-GB"/>
          <w14:ligatures w14:val="none"/>
        </w:rPr>
      </w:pPr>
    </w:p>
    <w:p w14:paraId="7008BADD" w14:textId="2752F205" w:rsidR="00D11141" w:rsidRDefault="00D11141" w:rsidP="009B5DF4">
      <w:pPr>
        <w:spacing w:after="0" w:line="360" w:lineRule="auto"/>
        <w:rPr>
          <w:rFonts w:ascii="Arial" w:hAnsi="Arial" w:cs="Arial"/>
          <w:sz w:val="24"/>
          <w:szCs w:val="24"/>
        </w:rPr>
      </w:pPr>
      <w:r w:rsidRPr="00790E9F">
        <w:rPr>
          <w:rFonts w:ascii="Arial" w:hAnsi="Arial" w:cs="Arial"/>
          <w:sz w:val="24"/>
          <w:szCs w:val="24"/>
        </w:rPr>
        <w:t xml:space="preserve">Bell, M. (2022). </w:t>
      </w:r>
      <w:r w:rsidRPr="00790E9F">
        <w:rPr>
          <w:rFonts w:ascii="Arial" w:hAnsi="Arial" w:cs="Arial"/>
          <w:i/>
          <w:iCs/>
          <w:sz w:val="24"/>
          <w:szCs w:val="24"/>
        </w:rPr>
        <w:t>Lewin’s Change Management Model</w:t>
      </w:r>
      <w:r w:rsidRPr="00790E9F">
        <w:rPr>
          <w:rFonts w:ascii="Arial" w:hAnsi="Arial" w:cs="Arial"/>
          <w:sz w:val="24"/>
          <w:szCs w:val="24"/>
        </w:rPr>
        <w:t xml:space="preserve">. [online] Mind Tools. Available at: </w:t>
      </w:r>
      <w:hyperlink r:id="rId9" w:history="1">
        <w:r w:rsidR="009B5DF4" w:rsidRPr="00D37FE2">
          <w:rPr>
            <w:rStyle w:val="Hyperlink"/>
            <w:rFonts w:ascii="Arial" w:hAnsi="Arial" w:cs="Arial"/>
            <w:sz w:val="24"/>
            <w:szCs w:val="24"/>
          </w:rPr>
          <w:t>https://www.mindtools.com/ajm9l1e/lewins-change-management-model</w:t>
        </w:r>
      </w:hyperlink>
      <w:r w:rsidR="009B5DF4">
        <w:rPr>
          <w:rFonts w:ascii="Arial" w:hAnsi="Arial" w:cs="Arial"/>
          <w:sz w:val="24"/>
          <w:szCs w:val="24"/>
        </w:rPr>
        <w:t xml:space="preserve"> </w:t>
      </w:r>
      <w:r w:rsidRPr="00790E9F">
        <w:rPr>
          <w:rFonts w:ascii="Arial" w:hAnsi="Arial" w:cs="Arial"/>
          <w:sz w:val="24"/>
          <w:szCs w:val="24"/>
        </w:rPr>
        <w:t>[Accessed 30 Nov. 2024].</w:t>
      </w:r>
    </w:p>
    <w:p w14:paraId="79245907" w14:textId="77777777" w:rsidR="009B5DF4" w:rsidRDefault="009B5DF4" w:rsidP="009B5DF4">
      <w:pPr>
        <w:spacing w:after="0" w:line="360" w:lineRule="auto"/>
        <w:rPr>
          <w:rFonts w:ascii="Arial" w:hAnsi="Arial" w:cs="Arial"/>
          <w:sz w:val="24"/>
          <w:szCs w:val="24"/>
        </w:rPr>
      </w:pPr>
    </w:p>
    <w:p w14:paraId="19F5AA32" w14:textId="58154EB0" w:rsidR="00D11141" w:rsidRDefault="00D11141" w:rsidP="009B5DF4">
      <w:pPr>
        <w:pStyle w:val="NormalWeb"/>
        <w:spacing w:before="0" w:beforeAutospacing="0" w:after="0" w:afterAutospacing="0" w:line="360" w:lineRule="auto"/>
        <w:rPr>
          <w:rFonts w:ascii="Arial" w:hAnsi="Arial" w:cs="Arial"/>
        </w:rPr>
      </w:pPr>
      <w:proofErr w:type="spellStart"/>
      <w:r w:rsidRPr="00790E9F">
        <w:rPr>
          <w:rFonts w:ascii="Arial" w:hAnsi="Arial" w:cs="Arial"/>
        </w:rPr>
        <w:t>BiteSize</w:t>
      </w:r>
      <w:proofErr w:type="spellEnd"/>
      <w:r w:rsidRPr="00790E9F">
        <w:rPr>
          <w:rFonts w:ascii="Arial" w:hAnsi="Arial" w:cs="Arial"/>
        </w:rPr>
        <w:t xml:space="preserve"> Learning (2024). </w:t>
      </w:r>
      <w:r w:rsidRPr="00790E9F">
        <w:rPr>
          <w:rFonts w:ascii="Arial" w:hAnsi="Arial" w:cs="Arial"/>
          <w:i/>
          <w:iCs/>
        </w:rPr>
        <w:t>Kotter’s 8-Step change model, explained</w:t>
      </w:r>
      <w:r w:rsidRPr="00790E9F">
        <w:rPr>
          <w:rFonts w:ascii="Arial" w:hAnsi="Arial" w:cs="Arial"/>
        </w:rPr>
        <w:t xml:space="preserve">. [online] </w:t>
      </w:r>
      <w:proofErr w:type="spellStart"/>
      <w:r w:rsidRPr="00790E9F">
        <w:rPr>
          <w:rFonts w:ascii="Arial" w:hAnsi="Arial" w:cs="Arial"/>
        </w:rPr>
        <w:t>BiteSize</w:t>
      </w:r>
      <w:proofErr w:type="spellEnd"/>
      <w:r w:rsidRPr="00790E9F">
        <w:rPr>
          <w:rFonts w:ascii="Arial" w:hAnsi="Arial" w:cs="Arial"/>
        </w:rPr>
        <w:t xml:space="preserve"> Learning. Available at: </w:t>
      </w:r>
      <w:hyperlink r:id="rId10" w:history="1">
        <w:r w:rsidR="009B5DF4" w:rsidRPr="00D37FE2">
          <w:rPr>
            <w:rStyle w:val="Hyperlink"/>
            <w:rFonts w:ascii="Arial" w:hAnsi="Arial" w:cs="Arial"/>
          </w:rPr>
          <w:t>https://www.bitesizelearning.co.uk/resources/kotters-8-step-change-model</w:t>
        </w:r>
      </w:hyperlink>
      <w:r w:rsidR="009B5DF4">
        <w:rPr>
          <w:rFonts w:ascii="Arial" w:hAnsi="Arial" w:cs="Arial"/>
        </w:rPr>
        <w:t xml:space="preserve"> </w:t>
      </w:r>
      <w:r w:rsidRPr="00790E9F">
        <w:rPr>
          <w:rFonts w:ascii="Arial" w:hAnsi="Arial" w:cs="Arial"/>
        </w:rPr>
        <w:t>[Accessed 29 Nov. 2024].</w:t>
      </w:r>
    </w:p>
    <w:p w14:paraId="5F05B13C" w14:textId="77777777" w:rsidR="009B5DF4" w:rsidRDefault="009B5DF4" w:rsidP="009B5DF4">
      <w:pPr>
        <w:pStyle w:val="NormalWeb"/>
        <w:spacing w:before="0" w:beforeAutospacing="0" w:after="0" w:afterAutospacing="0" w:line="360" w:lineRule="auto"/>
        <w:rPr>
          <w:rFonts w:ascii="Arial" w:hAnsi="Arial" w:cs="Arial"/>
        </w:rPr>
      </w:pPr>
    </w:p>
    <w:p w14:paraId="008F0806" w14:textId="015E1BCB" w:rsidR="00D11141" w:rsidRDefault="00D11141" w:rsidP="009B5DF4">
      <w:pPr>
        <w:suppressAutoHyphens w:val="0"/>
        <w:spacing w:after="0" w:line="360" w:lineRule="auto"/>
        <w:rPr>
          <w:rFonts w:ascii="Arial" w:eastAsia="Times New Roman" w:hAnsi="Arial" w:cs="Arial"/>
          <w:kern w:val="0"/>
          <w:sz w:val="24"/>
          <w:szCs w:val="24"/>
          <w:lang w:eastAsia="en-GB"/>
          <w14:ligatures w14:val="none"/>
        </w:rPr>
      </w:pPr>
      <w:r w:rsidRPr="00E1184B">
        <w:rPr>
          <w:rFonts w:ascii="Arial" w:eastAsia="Times New Roman" w:hAnsi="Arial" w:cs="Arial"/>
          <w:kern w:val="0"/>
          <w:sz w:val="24"/>
          <w:szCs w:val="24"/>
          <w:lang w:eastAsia="en-GB"/>
          <w14:ligatures w14:val="none"/>
        </w:rPr>
        <w:t>Buchanan, D. and Huczynski, A. (2019)</w:t>
      </w:r>
      <w:r w:rsidR="009B5DF4">
        <w:rPr>
          <w:rFonts w:ascii="Arial" w:eastAsia="Times New Roman" w:hAnsi="Arial" w:cs="Arial"/>
          <w:kern w:val="0"/>
          <w:sz w:val="24"/>
          <w:szCs w:val="24"/>
          <w:lang w:eastAsia="en-GB"/>
          <w14:ligatures w14:val="none"/>
        </w:rPr>
        <w:t>.</w:t>
      </w:r>
      <w:r w:rsidRPr="00E1184B">
        <w:rPr>
          <w:rFonts w:ascii="Arial" w:eastAsia="Times New Roman" w:hAnsi="Arial" w:cs="Arial"/>
          <w:kern w:val="0"/>
          <w:sz w:val="24"/>
          <w:szCs w:val="24"/>
          <w:lang w:eastAsia="en-GB"/>
          <w14:ligatures w14:val="none"/>
        </w:rPr>
        <w:t xml:space="preserve"> </w:t>
      </w:r>
      <w:r w:rsidRPr="00E1184B">
        <w:rPr>
          <w:rFonts w:ascii="Arial" w:eastAsia="Times New Roman" w:hAnsi="Arial" w:cs="Arial"/>
          <w:i/>
          <w:iCs/>
          <w:kern w:val="0"/>
          <w:sz w:val="24"/>
          <w:szCs w:val="24"/>
          <w:lang w:eastAsia="en-GB"/>
          <w14:ligatures w14:val="none"/>
        </w:rPr>
        <w:t>Organi</w:t>
      </w:r>
      <w:r>
        <w:rPr>
          <w:rFonts w:ascii="Arial" w:eastAsia="Times New Roman" w:hAnsi="Arial" w:cs="Arial"/>
          <w:i/>
          <w:iCs/>
          <w:kern w:val="0"/>
          <w:sz w:val="24"/>
          <w:szCs w:val="24"/>
          <w:lang w:eastAsia="en-GB"/>
          <w14:ligatures w14:val="none"/>
        </w:rPr>
        <w:t>s</w:t>
      </w:r>
      <w:r w:rsidRPr="00E1184B">
        <w:rPr>
          <w:rFonts w:ascii="Arial" w:eastAsia="Times New Roman" w:hAnsi="Arial" w:cs="Arial"/>
          <w:i/>
          <w:iCs/>
          <w:kern w:val="0"/>
          <w:sz w:val="24"/>
          <w:szCs w:val="24"/>
          <w:lang w:eastAsia="en-GB"/>
          <w14:ligatures w14:val="none"/>
        </w:rPr>
        <w:t>ational behaviour</w:t>
      </w:r>
      <w:r w:rsidRPr="00E1184B">
        <w:rPr>
          <w:rFonts w:ascii="Arial" w:eastAsia="Times New Roman" w:hAnsi="Arial" w:cs="Arial"/>
          <w:kern w:val="0"/>
          <w:sz w:val="24"/>
          <w:szCs w:val="24"/>
          <w:lang w:eastAsia="en-GB"/>
          <w14:ligatures w14:val="none"/>
        </w:rPr>
        <w:t>. 10</w:t>
      </w:r>
      <w:r>
        <w:rPr>
          <w:rFonts w:ascii="Arial" w:eastAsia="Times New Roman" w:hAnsi="Arial" w:cs="Arial"/>
          <w:kern w:val="0"/>
          <w:sz w:val="24"/>
          <w:szCs w:val="24"/>
          <w:lang w:eastAsia="en-GB"/>
          <w14:ligatures w14:val="none"/>
        </w:rPr>
        <w:t>th</w:t>
      </w:r>
      <w:r w:rsidRPr="00E1184B">
        <w:rPr>
          <w:rFonts w:ascii="Arial" w:eastAsia="Times New Roman" w:hAnsi="Arial" w:cs="Arial"/>
          <w:kern w:val="0"/>
          <w:sz w:val="24"/>
          <w:szCs w:val="24"/>
          <w:lang w:eastAsia="en-GB"/>
          <w14:ligatures w14:val="none"/>
        </w:rPr>
        <w:t xml:space="preserve"> edition. Harlow</w:t>
      </w:r>
      <w:r w:rsidRPr="00B636D3">
        <w:rPr>
          <w:rFonts w:ascii="Arial" w:eastAsia="Times New Roman" w:hAnsi="Arial" w:cs="Arial"/>
          <w:kern w:val="0"/>
          <w:sz w:val="24"/>
          <w:szCs w:val="24"/>
          <w:lang w:eastAsia="en-GB"/>
          <w14:ligatures w14:val="none"/>
        </w:rPr>
        <w:t>:</w:t>
      </w:r>
      <w:r w:rsidRPr="00E1184B">
        <w:rPr>
          <w:rFonts w:ascii="Arial" w:eastAsia="Times New Roman" w:hAnsi="Arial" w:cs="Arial"/>
          <w:kern w:val="0"/>
          <w:sz w:val="24"/>
          <w:szCs w:val="24"/>
          <w:lang w:eastAsia="en-GB"/>
          <w14:ligatures w14:val="none"/>
        </w:rPr>
        <w:t xml:space="preserve"> Pearson.</w:t>
      </w:r>
    </w:p>
    <w:p w14:paraId="1270585C" w14:textId="77777777" w:rsidR="009B5DF4" w:rsidRPr="00E1184B" w:rsidRDefault="009B5DF4" w:rsidP="009B5DF4">
      <w:pPr>
        <w:suppressAutoHyphens w:val="0"/>
        <w:spacing w:after="0" w:line="360" w:lineRule="auto"/>
        <w:rPr>
          <w:rFonts w:ascii="Arial" w:eastAsia="Times New Roman" w:hAnsi="Arial" w:cs="Arial"/>
          <w:kern w:val="0"/>
          <w:sz w:val="24"/>
          <w:szCs w:val="24"/>
          <w:lang w:eastAsia="en-GB"/>
          <w14:ligatures w14:val="none"/>
        </w:rPr>
      </w:pPr>
    </w:p>
    <w:p w14:paraId="0A338914" w14:textId="7A57FFAF" w:rsidR="00D11141" w:rsidRDefault="00D11141" w:rsidP="009B5DF4">
      <w:pPr>
        <w:spacing w:after="0" w:line="360" w:lineRule="auto"/>
        <w:rPr>
          <w:rFonts w:ascii="Arial" w:eastAsia="Times New Roman" w:hAnsi="Arial" w:cs="Arial"/>
          <w:kern w:val="0"/>
          <w:sz w:val="24"/>
          <w:szCs w:val="24"/>
          <w:lang w:eastAsia="en-GB"/>
          <w14:ligatures w14:val="none"/>
        </w:rPr>
      </w:pPr>
      <w:r w:rsidRPr="00790E9F">
        <w:rPr>
          <w:rFonts w:ascii="Arial" w:eastAsia="Times New Roman" w:hAnsi="Arial" w:cs="Arial"/>
          <w:kern w:val="0"/>
          <w:sz w:val="24"/>
          <w:szCs w:val="24"/>
          <w:lang w:eastAsia="en-GB"/>
          <w14:ligatures w14:val="none"/>
        </w:rPr>
        <w:t xml:space="preserve">Burnes, B. (2020). ‘The Origins of Lewin’s Three-Step Model of Change’, </w:t>
      </w:r>
      <w:r w:rsidRPr="00790E9F">
        <w:rPr>
          <w:rFonts w:ascii="Arial" w:eastAsia="Times New Roman" w:hAnsi="Arial" w:cs="Arial"/>
          <w:i/>
          <w:iCs/>
          <w:kern w:val="0"/>
          <w:sz w:val="24"/>
          <w:szCs w:val="24"/>
          <w:lang w:eastAsia="en-GB"/>
          <w14:ligatures w14:val="none"/>
        </w:rPr>
        <w:t>The Journal of applied behavioral science</w:t>
      </w:r>
      <w:r w:rsidRPr="00790E9F">
        <w:rPr>
          <w:rFonts w:ascii="Arial" w:eastAsia="Times New Roman" w:hAnsi="Arial" w:cs="Arial"/>
          <w:kern w:val="0"/>
          <w:sz w:val="24"/>
          <w:szCs w:val="24"/>
          <w:lang w:eastAsia="en-GB"/>
          <w14:ligatures w14:val="none"/>
        </w:rPr>
        <w:t>, 56(1), pp. 32–59. Available at:</w:t>
      </w:r>
      <w:r w:rsidR="009B5DF4">
        <w:rPr>
          <w:rFonts w:ascii="Arial" w:eastAsia="Times New Roman" w:hAnsi="Arial" w:cs="Arial"/>
          <w:kern w:val="0"/>
          <w:sz w:val="24"/>
          <w:szCs w:val="24"/>
          <w:lang w:eastAsia="en-GB"/>
          <w14:ligatures w14:val="none"/>
        </w:rPr>
        <w:t xml:space="preserve"> </w:t>
      </w:r>
      <w:hyperlink r:id="rId11" w:history="1">
        <w:r w:rsidR="009B5DF4" w:rsidRPr="00D37FE2">
          <w:rPr>
            <w:rStyle w:val="Hyperlink"/>
            <w:rFonts w:ascii="Arial" w:eastAsia="Times New Roman" w:hAnsi="Arial" w:cs="Arial"/>
            <w:kern w:val="0"/>
            <w:sz w:val="24"/>
            <w:szCs w:val="24"/>
            <w:lang w:eastAsia="en-GB"/>
            <w14:ligatures w14:val="none"/>
          </w:rPr>
          <w:t>https://doi.org/10.1177/0021886319892685</w:t>
        </w:r>
      </w:hyperlink>
      <w:r w:rsidRPr="00790E9F">
        <w:rPr>
          <w:rFonts w:ascii="Arial" w:eastAsia="Times New Roman" w:hAnsi="Arial" w:cs="Arial"/>
          <w:kern w:val="0"/>
          <w:sz w:val="24"/>
          <w:szCs w:val="24"/>
          <w:lang w:eastAsia="en-GB"/>
          <w14:ligatures w14:val="none"/>
        </w:rPr>
        <w:t>.</w:t>
      </w:r>
    </w:p>
    <w:p w14:paraId="78E444E0" w14:textId="77777777" w:rsidR="009B5DF4" w:rsidRDefault="009B5DF4" w:rsidP="009B5DF4">
      <w:pPr>
        <w:spacing w:after="0" w:line="360" w:lineRule="auto"/>
        <w:rPr>
          <w:rFonts w:ascii="Arial" w:eastAsia="Times New Roman" w:hAnsi="Arial" w:cs="Arial"/>
          <w:kern w:val="0"/>
          <w:sz w:val="24"/>
          <w:szCs w:val="24"/>
          <w:lang w:eastAsia="en-GB"/>
          <w14:ligatures w14:val="none"/>
        </w:rPr>
      </w:pPr>
    </w:p>
    <w:p w14:paraId="761E6EE6" w14:textId="5967E236" w:rsidR="00D11141" w:rsidRDefault="00D11141" w:rsidP="009B5DF4">
      <w:pPr>
        <w:spacing w:after="0" w:line="360" w:lineRule="auto"/>
        <w:rPr>
          <w:rFonts w:ascii="Arial" w:hAnsi="Arial" w:cs="Arial"/>
          <w:sz w:val="24"/>
          <w:szCs w:val="24"/>
          <w:shd w:val="clear" w:color="auto" w:fill="FFFFFF"/>
        </w:rPr>
      </w:pPr>
      <w:r w:rsidRPr="00790E9F">
        <w:rPr>
          <w:rFonts w:ascii="Arial" w:hAnsi="Arial" w:cs="Arial"/>
          <w:sz w:val="24"/>
          <w:szCs w:val="24"/>
          <w:shd w:val="clear" w:color="auto" w:fill="FFFFFF"/>
        </w:rPr>
        <w:t>Cameron, E. and Green, M. (2024)</w:t>
      </w:r>
      <w:r w:rsidR="009B5DF4">
        <w:rPr>
          <w:rFonts w:ascii="Arial" w:hAnsi="Arial" w:cs="Arial"/>
          <w:sz w:val="24"/>
          <w:szCs w:val="24"/>
          <w:shd w:val="clear" w:color="auto" w:fill="FFFFFF"/>
        </w:rPr>
        <w:t>.</w:t>
      </w:r>
      <w:r w:rsidRPr="00790E9F">
        <w:rPr>
          <w:rFonts w:ascii="Arial" w:hAnsi="Arial" w:cs="Arial"/>
          <w:sz w:val="24"/>
          <w:szCs w:val="24"/>
          <w:shd w:val="clear" w:color="auto" w:fill="FFFFFF"/>
        </w:rPr>
        <w:t> </w:t>
      </w:r>
      <w:r w:rsidRPr="00790E9F">
        <w:rPr>
          <w:rFonts w:ascii="Arial" w:hAnsi="Arial" w:cs="Arial"/>
          <w:i/>
          <w:iCs/>
          <w:sz w:val="24"/>
          <w:szCs w:val="24"/>
          <w:shd w:val="clear" w:color="auto" w:fill="FFFFFF"/>
        </w:rPr>
        <w:t xml:space="preserve">Making sense of change </w:t>
      </w:r>
      <w:r w:rsidRPr="00790E9F">
        <w:rPr>
          <w:rFonts w:ascii="Arial" w:hAnsi="Arial" w:cs="Arial"/>
          <w:i/>
          <w:iCs/>
          <w:sz w:val="24"/>
          <w:szCs w:val="24"/>
          <w:shd w:val="clear" w:color="auto" w:fill="FFFFFF"/>
        </w:rPr>
        <w:t>management:</w:t>
      </w:r>
      <w:r w:rsidRPr="00790E9F">
        <w:rPr>
          <w:rFonts w:ascii="Arial" w:hAnsi="Arial" w:cs="Arial"/>
          <w:i/>
          <w:iCs/>
          <w:sz w:val="24"/>
          <w:szCs w:val="24"/>
          <w:shd w:val="clear" w:color="auto" w:fill="FFFFFF"/>
        </w:rPr>
        <w:t xml:space="preserve"> a complete guide to the models, tools and techniques of organizational change</w:t>
      </w:r>
      <w:r w:rsidRPr="00790E9F">
        <w:rPr>
          <w:rFonts w:ascii="Arial" w:hAnsi="Arial" w:cs="Arial"/>
          <w:sz w:val="24"/>
          <w:szCs w:val="24"/>
          <w:shd w:val="clear" w:color="auto" w:fill="FFFFFF"/>
        </w:rPr>
        <w:t>. Sixth edition. London; Kogan Page.</w:t>
      </w:r>
    </w:p>
    <w:p w14:paraId="17D18A24" w14:textId="77777777" w:rsidR="002D0E1F" w:rsidRDefault="002D0E1F" w:rsidP="009B5DF4">
      <w:pPr>
        <w:spacing w:after="0" w:line="360" w:lineRule="auto"/>
        <w:rPr>
          <w:rFonts w:ascii="Arial" w:hAnsi="Arial" w:cs="Arial"/>
          <w:sz w:val="24"/>
          <w:szCs w:val="24"/>
          <w:shd w:val="clear" w:color="auto" w:fill="FFFFFF"/>
        </w:rPr>
      </w:pPr>
    </w:p>
    <w:p w14:paraId="39DB28C7" w14:textId="7A1D350E" w:rsidR="002D0E1F" w:rsidRPr="002D0E1F" w:rsidRDefault="002D0E1F" w:rsidP="002D0E1F">
      <w:pPr>
        <w:suppressAutoHyphens w:val="0"/>
        <w:spacing w:after="0" w:line="360" w:lineRule="auto"/>
        <w:rPr>
          <w:rFonts w:ascii="Arial" w:eastAsia="Times New Roman" w:hAnsi="Arial" w:cs="Arial"/>
          <w:kern w:val="0"/>
          <w:sz w:val="24"/>
          <w:szCs w:val="24"/>
          <w:lang w:eastAsia="en-GB"/>
          <w14:ligatures w14:val="none"/>
        </w:rPr>
      </w:pPr>
      <w:r w:rsidRPr="002D0E1F">
        <w:rPr>
          <w:rFonts w:ascii="Arial" w:eastAsia="Times New Roman" w:hAnsi="Arial" w:cs="Arial"/>
          <w:kern w:val="0"/>
          <w:sz w:val="24"/>
          <w:szCs w:val="24"/>
          <w:lang w:eastAsia="en-GB"/>
          <w14:ligatures w14:val="none"/>
        </w:rPr>
        <w:t xml:space="preserve">Getchell, K., Dubinsky, J. and Lentz, P. (2023) ‘A Critique of Transmission Communication Models in Introductory Management and Organizational </w:t>
      </w:r>
      <w:proofErr w:type="spellStart"/>
      <w:r w:rsidRPr="002D0E1F">
        <w:rPr>
          <w:rFonts w:ascii="Arial" w:eastAsia="Times New Roman" w:hAnsi="Arial" w:cs="Arial"/>
          <w:kern w:val="0"/>
          <w:sz w:val="24"/>
          <w:szCs w:val="24"/>
          <w:lang w:eastAsia="en-GB"/>
          <w14:ligatures w14:val="none"/>
        </w:rPr>
        <w:t>Behavior</w:t>
      </w:r>
      <w:proofErr w:type="spellEnd"/>
      <w:r w:rsidRPr="002D0E1F">
        <w:rPr>
          <w:rFonts w:ascii="Arial" w:eastAsia="Times New Roman" w:hAnsi="Arial" w:cs="Arial"/>
          <w:kern w:val="0"/>
          <w:sz w:val="24"/>
          <w:szCs w:val="24"/>
          <w:lang w:eastAsia="en-GB"/>
          <w14:ligatures w14:val="none"/>
        </w:rPr>
        <w:t xml:space="preserve"> Textbooks’, </w:t>
      </w:r>
      <w:r w:rsidRPr="002D0E1F">
        <w:rPr>
          <w:rFonts w:ascii="Arial" w:eastAsia="Times New Roman" w:hAnsi="Arial" w:cs="Arial"/>
          <w:i/>
          <w:iCs/>
          <w:kern w:val="0"/>
          <w:sz w:val="24"/>
          <w:szCs w:val="24"/>
          <w:lang w:eastAsia="en-GB"/>
          <w14:ligatures w14:val="none"/>
        </w:rPr>
        <w:t>Journal of management education</w:t>
      </w:r>
      <w:r w:rsidRPr="002D0E1F">
        <w:rPr>
          <w:rFonts w:ascii="Arial" w:eastAsia="Times New Roman" w:hAnsi="Arial" w:cs="Arial"/>
          <w:kern w:val="0"/>
          <w:sz w:val="24"/>
          <w:szCs w:val="24"/>
          <w:lang w:eastAsia="en-GB"/>
          <w14:ligatures w14:val="none"/>
        </w:rPr>
        <w:t xml:space="preserve">, 47(5), pp. 477–504. Available at: </w:t>
      </w:r>
      <w:hyperlink r:id="rId12" w:history="1">
        <w:r w:rsidRPr="002D0E1F">
          <w:rPr>
            <w:rStyle w:val="Hyperlink"/>
            <w:rFonts w:ascii="Arial" w:eastAsia="Times New Roman" w:hAnsi="Arial" w:cs="Arial"/>
            <w:kern w:val="0"/>
            <w:sz w:val="24"/>
            <w:szCs w:val="24"/>
            <w:lang w:eastAsia="en-GB"/>
            <w14:ligatures w14:val="none"/>
          </w:rPr>
          <w:t>https://doi.org/10.1177/10525629231182156</w:t>
        </w:r>
      </w:hyperlink>
      <w:r w:rsidRPr="002D0E1F">
        <w:rPr>
          <w:rFonts w:ascii="Arial" w:eastAsia="Times New Roman" w:hAnsi="Arial" w:cs="Arial"/>
          <w:kern w:val="0"/>
          <w:sz w:val="24"/>
          <w:szCs w:val="24"/>
          <w:lang w:eastAsia="en-GB"/>
          <w14:ligatures w14:val="none"/>
        </w:rPr>
        <w:t>.</w:t>
      </w:r>
    </w:p>
    <w:p w14:paraId="7EC2D333" w14:textId="77777777" w:rsidR="002D0E1F" w:rsidRDefault="002D0E1F" w:rsidP="009B5DF4">
      <w:pPr>
        <w:spacing w:after="0" w:line="360" w:lineRule="auto"/>
        <w:rPr>
          <w:rFonts w:ascii="Arial" w:hAnsi="Arial" w:cs="Arial"/>
          <w:sz w:val="24"/>
          <w:szCs w:val="24"/>
          <w:shd w:val="clear" w:color="auto" w:fill="FFFFFF"/>
        </w:rPr>
      </w:pPr>
    </w:p>
    <w:p w14:paraId="0EFEB32D" w14:textId="77777777" w:rsidR="009B5DF4" w:rsidRDefault="009B5DF4" w:rsidP="009B5DF4">
      <w:pPr>
        <w:spacing w:after="0" w:line="360" w:lineRule="auto"/>
        <w:rPr>
          <w:rFonts w:ascii="Arial" w:hAnsi="Arial" w:cs="Arial"/>
          <w:sz w:val="24"/>
          <w:szCs w:val="24"/>
          <w:shd w:val="clear" w:color="auto" w:fill="FFFFFF"/>
        </w:rPr>
      </w:pPr>
    </w:p>
    <w:p w14:paraId="08916076" w14:textId="49889A62" w:rsidR="00D11141" w:rsidRDefault="00D11141" w:rsidP="009B5DF4">
      <w:pPr>
        <w:pStyle w:val="NormalWeb"/>
        <w:spacing w:before="0" w:beforeAutospacing="0" w:after="0" w:afterAutospacing="0" w:line="360" w:lineRule="auto"/>
        <w:rPr>
          <w:rFonts w:ascii="Arial" w:hAnsi="Arial" w:cs="Arial"/>
        </w:rPr>
      </w:pPr>
      <w:proofErr w:type="spellStart"/>
      <w:r w:rsidRPr="00790E9F">
        <w:rPr>
          <w:rFonts w:ascii="Arial" w:hAnsi="Arial" w:cs="Arial"/>
        </w:rPr>
        <w:t>Gnepp</w:t>
      </w:r>
      <w:proofErr w:type="spellEnd"/>
      <w:r w:rsidRPr="00790E9F">
        <w:rPr>
          <w:rFonts w:ascii="Arial" w:hAnsi="Arial" w:cs="Arial"/>
        </w:rPr>
        <w:t xml:space="preserve">, J., Klayman, J., Williamson, I.O. and Barlas, S. (2020). The Future of feedback: Motivating Performance Improvement through future-focused Feedback. </w:t>
      </w:r>
      <w:proofErr w:type="spellStart"/>
      <w:r w:rsidRPr="00790E9F">
        <w:rPr>
          <w:rFonts w:ascii="Arial" w:hAnsi="Arial" w:cs="Arial"/>
          <w:i/>
          <w:iCs/>
        </w:rPr>
        <w:t>Plos</w:t>
      </w:r>
      <w:proofErr w:type="spellEnd"/>
      <w:r w:rsidRPr="00790E9F">
        <w:rPr>
          <w:rFonts w:ascii="Arial" w:hAnsi="Arial" w:cs="Arial"/>
          <w:i/>
          <w:iCs/>
        </w:rPr>
        <w:t xml:space="preserve"> One</w:t>
      </w:r>
      <w:r w:rsidRPr="00790E9F">
        <w:rPr>
          <w:rFonts w:ascii="Arial" w:hAnsi="Arial" w:cs="Arial"/>
        </w:rPr>
        <w:t xml:space="preserve">, [online] 15(6). </w:t>
      </w:r>
      <w:r w:rsidR="002E705B">
        <w:rPr>
          <w:rFonts w:ascii="Arial" w:hAnsi="Arial" w:cs="Arial"/>
        </w:rPr>
        <w:t>Available at</w:t>
      </w:r>
      <w:r w:rsidRPr="00790E9F">
        <w:rPr>
          <w:rFonts w:ascii="Arial" w:hAnsi="Arial" w:cs="Arial"/>
        </w:rPr>
        <w:t>:</w:t>
      </w:r>
      <w:r w:rsidRPr="00790E9F">
        <w:rPr>
          <w:rFonts w:ascii="Arial" w:hAnsi="Arial" w:cs="Arial"/>
        </w:rPr>
        <w:t xml:space="preserve"> </w:t>
      </w:r>
      <w:hyperlink r:id="rId13" w:history="1">
        <w:r w:rsidRPr="00D37FE2">
          <w:rPr>
            <w:rStyle w:val="Hyperlink"/>
            <w:rFonts w:ascii="Arial" w:hAnsi="Arial" w:cs="Arial"/>
          </w:rPr>
          <w:t>https://doi.org/10.1371/journal.pone.0234444</w:t>
        </w:r>
      </w:hyperlink>
      <w:r w:rsidRPr="00790E9F">
        <w:rPr>
          <w:rFonts w:ascii="Arial" w:hAnsi="Arial" w:cs="Arial"/>
        </w:rPr>
        <w:t>.</w:t>
      </w:r>
    </w:p>
    <w:p w14:paraId="30E7AB0B" w14:textId="77777777" w:rsidR="009B5DF4" w:rsidRDefault="009B5DF4" w:rsidP="009B5DF4">
      <w:pPr>
        <w:pStyle w:val="NormalWeb"/>
        <w:spacing w:before="0" w:beforeAutospacing="0" w:after="0" w:afterAutospacing="0" w:line="360" w:lineRule="auto"/>
        <w:rPr>
          <w:rFonts w:ascii="Arial" w:hAnsi="Arial" w:cs="Arial"/>
        </w:rPr>
      </w:pPr>
    </w:p>
    <w:p w14:paraId="4C2E4424" w14:textId="0C1F3149" w:rsidR="00D11141" w:rsidRDefault="00D11141" w:rsidP="009B5DF4">
      <w:pPr>
        <w:pStyle w:val="NormalWeb"/>
        <w:spacing w:before="0" w:beforeAutospacing="0" w:after="0" w:afterAutospacing="0" w:line="360" w:lineRule="auto"/>
        <w:rPr>
          <w:rFonts w:ascii="Arial" w:hAnsi="Arial" w:cs="Arial"/>
        </w:rPr>
      </w:pPr>
      <w:r w:rsidRPr="00790E9F">
        <w:rPr>
          <w:rFonts w:ascii="Arial" w:hAnsi="Arial" w:cs="Arial"/>
        </w:rPr>
        <w:t xml:space="preserve">Jiatong, W., Wang, Z., Alam, M., Murad, M., Gul, F. and Gill, S.A. (2022). The impact of transformational leadership on affective organizational commitment and job performance: The mediating role of employee engagement. </w:t>
      </w:r>
      <w:r w:rsidRPr="00790E9F">
        <w:rPr>
          <w:rFonts w:ascii="Arial" w:hAnsi="Arial" w:cs="Arial"/>
          <w:i/>
          <w:iCs/>
        </w:rPr>
        <w:t>Frontiers in Psychology</w:t>
      </w:r>
      <w:r w:rsidRPr="00790E9F">
        <w:rPr>
          <w:rFonts w:ascii="Arial" w:hAnsi="Arial" w:cs="Arial"/>
        </w:rPr>
        <w:t xml:space="preserve">, [online] 13(13), pp.1–12. </w:t>
      </w:r>
      <w:r w:rsidR="002E705B">
        <w:rPr>
          <w:rFonts w:ascii="Arial" w:hAnsi="Arial" w:cs="Arial"/>
        </w:rPr>
        <w:t>Available at</w:t>
      </w:r>
      <w:r w:rsidRPr="00790E9F">
        <w:rPr>
          <w:rFonts w:ascii="Arial" w:hAnsi="Arial" w:cs="Arial"/>
        </w:rPr>
        <w:t>:</w:t>
      </w:r>
      <w:r w:rsidRPr="00790E9F">
        <w:rPr>
          <w:rFonts w:ascii="Arial" w:hAnsi="Arial" w:cs="Arial"/>
        </w:rPr>
        <w:t xml:space="preserve"> </w:t>
      </w:r>
      <w:hyperlink r:id="rId14" w:history="1">
        <w:r w:rsidRPr="00D37FE2">
          <w:rPr>
            <w:rStyle w:val="Hyperlink"/>
            <w:rFonts w:ascii="Arial" w:hAnsi="Arial" w:cs="Arial"/>
          </w:rPr>
          <w:t>https://doi.org/10.3389/fpsyg.2022.831060</w:t>
        </w:r>
      </w:hyperlink>
      <w:r w:rsidRPr="00790E9F">
        <w:rPr>
          <w:rFonts w:ascii="Arial" w:hAnsi="Arial" w:cs="Arial"/>
        </w:rPr>
        <w:t>.</w:t>
      </w:r>
    </w:p>
    <w:p w14:paraId="1616DB77" w14:textId="77777777" w:rsidR="009B5DF4" w:rsidRDefault="009B5DF4" w:rsidP="009B5DF4">
      <w:pPr>
        <w:pStyle w:val="NormalWeb"/>
        <w:spacing w:before="0" w:beforeAutospacing="0" w:after="0" w:afterAutospacing="0" w:line="360" w:lineRule="auto"/>
        <w:rPr>
          <w:rFonts w:ascii="Arial" w:hAnsi="Arial" w:cs="Arial"/>
        </w:rPr>
      </w:pPr>
    </w:p>
    <w:p w14:paraId="25F8F88A" w14:textId="31569E92" w:rsidR="00D11141" w:rsidRDefault="00D11141" w:rsidP="009B5DF4">
      <w:pPr>
        <w:suppressAutoHyphens w:val="0"/>
        <w:spacing w:after="0" w:line="360" w:lineRule="auto"/>
        <w:rPr>
          <w:rFonts w:ascii="Arial" w:eastAsia="Times New Roman" w:hAnsi="Arial" w:cs="Arial"/>
          <w:kern w:val="0"/>
          <w:sz w:val="24"/>
          <w:szCs w:val="24"/>
          <w:lang w:eastAsia="en-GB"/>
          <w14:ligatures w14:val="none"/>
        </w:rPr>
      </w:pPr>
      <w:r w:rsidRPr="001A4597">
        <w:rPr>
          <w:rFonts w:ascii="Arial" w:eastAsia="Times New Roman" w:hAnsi="Arial" w:cs="Arial"/>
          <w:kern w:val="0"/>
          <w:sz w:val="24"/>
          <w:szCs w:val="24"/>
          <w:lang w:eastAsia="en-GB"/>
          <w14:ligatures w14:val="none"/>
        </w:rPr>
        <w:t>Khosrow-Pour, M. (2020)</w:t>
      </w:r>
      <w:r w:rsidR="009B5DF4">
        <w:rPr>
          <w:rFonts w:ascii="Arial" w:eastAsia="Times New Roman" w:hAnsi="Arial" w:cs="Arial"/>
          <w:kern w:val="0"/>
          <w:sz w:val="24"/>
          <w:szCs w:val="24"/>
          <w:lang w:eastAsia="en-GB"/>
          <w14:ligatures w14:val="none"/>
        </w:rPr>
        <w:t>.</w:t>
      </w:r>
      <w:r w:rsidRPr="001A4597">
        <w:rPr>
          <w:rFonts w:ascii="Arial" w:eastAsia="Times New Roman" w:hAnsi="Arial" w:cs="Arial"/>
          <w:kern w:val="0"/>
          <w:sz w:val="24"/>
          <w:szCs w:val="24"/>
          <w:lang w:eastAsia="en-GB"/>
          <w14:ligatures w14:val="none"/>
        </w:rPr>
        <w:t xml:space="preserve"> </w:t>
      </w:r>
      <w:proofErr w:type="spellStart"/>
      <w:r w:rsidRPr="001A4597">
        <w:rPr>
          <w:rFonts w:ascii="Arial" w:eastAsia="Times New Roman" w:hAnsi="Arial" w:cs="Arial"/>
          <w:i/>
          <w:iCs/>
          <w:kern w:val="0"/>
          <w:sz w:val="24"/>
          <w:szCs w:val="24"/>
          <w:lang w:eastAsia="en-GB"/>
          <w14:ligatures w14:val="none"/>
        </w:rPr>
        <w:t>Encyclopedia</w:t>
      </w:r>
      <w:proofErr w:type="spellEnd"/>
      <w:r w:rsidRPr="001A4597">
        <w:rPr>
          <w:rFonts w:ascii="Arial" w:eastAsia="Times New Roman" w:hAnsi="Arial" w:cs="Arial"/>
          <w:i/>
          <w:iCs/>
          <w:kern w:val="0"/>
          <w:sz w:val="24"/>
          <w:szCs w:val="24"/>
          <w:lang w:eastAsia="en-GB"/>
          <w14:ligatures w14:val="none"/>
        </w:rPr>
        <w:t xml:space="preserve"> of organizational knowledge, administration, and technology</w:t>
      </w:r>
      <w:r w:rsidRPr="001A4597">
        <w:rPr>
          <w:rFonts w:ascii="Arial" w:eastAsia="Times New Roman" w:hAnsi="Arial" w:cs="Arial"/>
          <w:kern w:val="0"/>
          <w:sz w:val="24"/>
          <w:szCs w:val="24"/>
          <w:lang w:eastAsia="en-GB"/>
          <w14:ligatures w14:val="none"/>
        </w:rPr>
        <w:t xml:space="preserve">. Edited by M. Khosrow-Pour. Hershey, Pennsylvania: IGI Global. Available at: </w:t>
      </w:r>
      <w:hyperlink r:id="rId15" w:history="1">
        <w:r w:rsidR="009B5DF4" w:rsidRPr="001A4597">
          <w:rPr>
            <w:rStyle w:val="Hyperlink"/>
            <w:rFonts w:ascii="Arial" w:eastAsia="Times New Roman" w:hAnsi="Arial" w:cs="Arial"/>
            <w:kern w:val="0"/>
            <w:sz w:val="24"/>
            <w:szCs w:val="24"/>
            <w:lang w:eastAsia="en-GB"/>
            <w14:ligatures w14:val="none"/>
          </w:rPr>
          <w:t>https://doi.org/10.4018/978-1-7998-3473-1</w:t>
        </w:r>
      </w:hyperlink>
      <w:r w:rsidRPr="001A4597">
        <w:rPr>
          <w:rFonts w:ascii="Arial" w:eastAsia="Times New Roman" w:hAnsi="Arial" w:cs="Arial"/>
          <w:kern w:val="0"/>
          <w:sz w:val="24"/>
          <w:szCs w:val="24"/>
          <w:lang w:eastAsia="en-GB"/>
          <w14:ligatures w14:val="none"/>
        </w:rPr>
        <w:t>.</w:t>
      </w:r>
    </w:p>
    <w:p w14:paraId="1D494750" w14:textId="77777777" w:rsidR="009B5DF4" w:rsidRPr="001A4597" w:rsidRDefault="009B5DF4" w:rsidP="009B5DF4">
      <w:pPr>
        <w:suppressAutoHyphens w:val="0"/>
        <w:spacing w:after="0" w:line="360" w:lineRule="auto"/>
        <w:rPr>
          <w:rFonts w:ascii="Arial" w:eastAsia="Times New Roman" w:hAnsi="Arial" w:cs="Arial"/>
          <w:kern w:val="0"/>
          <w:sz w:val="24"/>
          <w:szCs w:val="24"/>
          <w:lang w:eastAsia="en-GB"/>
          <w14:ligatures w14:val="none"/>
        </w:rPr>
      </w:pPr>
    </w:p>
    <w:p w14:paraId="5B638958" w14:textId="1AB51E43" w:rsidR="00D11141" w:rsidRDefault="00D11141" w:rsidP="009B5DF4">
      <w:pPr>
        <w:pStyle w:val="NormalWeb"/>
        <w:spacing w:before="0" w:beforeAutospacing="0" w:after="0" w:afterAutospacing="0" w:line="360" w:lineRule="auto"/>
        <w:rPr>
          <w:rFonts w:ascii="Arial" w:hAnsi="Arial" w:cs="Arial"/>
        </w:rPr>
      </w:pPr>
      <w:r w:rsidRPr="00790E9F">
        <w:rPr>
          <w:rFonts w:ascii="Arial" w:hAnsi="Arial" w:cs="Arial"/>
        </w:rPr>
        <w:t xml:space="preserve">Lasa, A.N., Pedroni, A. and Komm, A. (2024). </w:t>
      </w:r>
      <w:r w:rsidRPr="00790E9F">
        <w:rPr>
          <w:rFonts w:ascii="Arial" w:hAnsi="Arial" w:cs="Arial"/>
          <w:i/>
          <w:iCs/>
        </w:rPr>
        <w:t>Performance management that puts people first | McKinsey</w:t>
      </w:r>
      <w:r w:rsidRPr="00790E9F">
        <w:rPr>
          <w:rFonts w:ascii="Arial" w:hAnsi="Arial" w:cs="Arial"/>
        </w:rPr>
        <w:t xml:space="preserve">. [online] www.mckinsey.com. Available at: </w:t>
      </w:r>
      <w:hyperlink r:id="rId16" w:history="1">
        <w:r w:rsidR="009B5DF4" w:rsidRPr="00D37FE2">
          <w:rPr>
            <w:rStyle w:val="Hyperlink"/>
            <w:rFonts w:ascii="Arial" w:hAnsi="Arial" w:cs="Arial"/>
          </w:rPr>
          <w:t>https://www.mckinsey.com/capabilities/people-and-organizational-performance/our-insights/in-the-spotlight-performance-management-that-puts-people-first</w:t>
        </w:r>
      </w:hyperlink>
      <w:r w:rsidR="009B5DF4">
        <w:rPr>
          <w:rFonts w:ascii="Arial" w:hAnsi="Arial" w:cs="Arial"/>
        </w:rPr>
        <w:t xml:space="preserve"> </w:t>
      </w:r>
      <w:r w:rsidRPr="00790E9F">
        <w:rPr>
          <w:rFonts w:ascii="Arial" w:hAnsi="Arial" w:cs="Arial"/>
        </w:rPr>
        <w:t>[Accessed 30 Nov. 2024].</w:t>
      </w:r>
    </w:p>
    <w:p w14:paraId="162CE75D" w14:textId="77777777" w:rsidR="009B5DF4" w:rsidRDefault="009B5DF4" w:rsidP="009B5DF4">
      <w:pPr>
        <w:pStyle w:val="NormalWeb"/>
        <w:spacing w:before="0" w:beforeAutospacing="0" w:after="0" w:afterAutospacing="0" w:line="360" w:lineRule="auto"/>
        <w:rPr>
          <w:rFonts w:ascii="Arial" w:hAnsi="Arial" w:cs="Arial"/>
        </w:rPr>
      </w:pPr>
    </w:p>
    <w:p w14:paraId="1498CC30" w14:textId="092D7E0D" w:rsidR="00D11141" w:rsidRDefault="00D11141" w:rsidP="009B5DF4">
      <w:pPr>
        <w:suppressAutoHyphens w:val="0"/>
        <w:spacing w:after="0" w:line="360" w:lineRule="auto"/>
        <w:rPr>
          <w:rFonts w:ascii="Arial" w:eastAsia="Times New Roman" w:hAnsi="Arial" w:cs="Arial"/>
          <w:kern w:val="0"/>
          <w:sz w:val="24"/>
          <w:szCs w:val="24"/>
          <w:lang w:eastAsia="en-GB"/>
          <w14:ligatures w14:val="none"/>
        </w:rPr>
      </w:pPr>
      <w:r w:rsidRPr="00254341">
        <w:rPr>
          <w:rFonts w:ascii="Arial" w:hAnsi="Arial" w:cs="Arial"/>
          <w:sz w:val="24"/>
          <w:szCs w:val="24"/>
          <w:shd w:val="clear" w:color="auto" w:fill="FFFFFF"/>
        </w:rPr>
        <w:t xml:space="preserve">Moran, R. T., Abramson, N. R., Chan, A., &amp; </w:t>
      </w:r>
      <w:proofErr w:type="spellStart"/>
      <w:r w:rsidRPr="00254341">
        <w:rPr>
          <w:rFonts w:ascii="Arial" w:hAnsi="Arial" w:cs="Arial"/>
          <w:sz w:val="24"/>
          <w:szCs w:val="24"/>
          <w:shd w:val="clear" w:color="auto" w:fill="FFFFFF"/>
        </w:rPr>
        <w:t>Sabongui</w:t>
      </w:r>
      <w:proofErr w:type="spellEnd"/>
      <w:r w:rsidRPr="00254341">
        <w:rPr>
          <w:rFonts w:ascii="Arial" w:hAnsi="Arial" w:cs="Arial"/>
          <w:sz w:val="24"/>
          <w:szCs w:val="24"/>
          <w:shd w:val="clear" w:color="auto" w:fill="FFFFFF"/>
        </w:rPr>
        <w:t>, M.-M.</w:t>
      </w:r>
      <w:r w:rsidRPr="00254341">
        <w:rPr>
          <w:rFonts w:ascii="Source Sans Pro" w:hAnsi="Source Sans Pro"/>
          <w:sz w:val="24"/>
          <w:szCs w:val="24"/>
          <w:shd w:val="clear" w:color="auto" w:fill="FFFFFF"/>
        </w:rPr>
        <w:t> </w:t>
      </w:r>
      <w:r w:rsidRPr="00254341">
        <w:rPr>
          <w:rFonts w:ascii="Arial" w:eastAsia="Times New Roman" w:hAnsi="Arial" w:cs="Arial"/>
          <w:kern w:val="0"/>
          <w:sz w:val="24"/>
          <w:szCs w:val="24"/>
          <w:lang w:eastAsia="en-GB"/>
          <w14:ligatures w14:val="none"/>
        </w:rPr>
        <w:t>(2023)</w:t>
      </w:r>
      <w:r w:rsidR="009B5DF4">
        <w:rPr>
          <w:rFonts w:ascii="Arial" w:eastAsia="Times New Roman" w:hAnsi="Arial" w:cs="Arial"/>
          <w:kern w:val="0"/>
          <w:sz w:val="24"/>
          <w:szCs w:val="24"/>
          <w:lang w:eastAsia="en-GB"/>
          <w14:ligatures w14:val="none"/>
        </w:rPr>
        <w:t>.</w:t>
      </w:r>
      <w:r w:rsidRPr="00254341">
        <w:rPr>
          <w:rFonts w:ascii="Arial" w:eastAsia="Times New Roman" w:hAnsi="Arial" w:cs="Arial"/>
          <w:kern w:val="0"/>
          <w:sz w:val="24"/>
          <w:szCs w:val="24"/>
          <w:lang w:eastAsia="en-GB"/>
          <w14:ligatures w14:val="none"/>
        </w:rPr>
        <w:t xml:space="preserve"> </w:t>
      </w:r>
      <w:r w:rsidRPr="00254341">
        <w:rPr>
          <w:rFonts w:ascii="Arial" w:eastAsia="Times New Roman" w:hAnsi="Arial" w:cs="Arial"/>
          <w:i/>
          <w:iCs/>
          <w:kern w:val="0"/>
          <w:sz w:val="24"/>
          <w:szCs w:val="24"/>
          <w:lang w:eastAsia="en-GB"/>
          <w14:ligatures w14:val="none"/>
        </w:rPr>
        <w:t>Managing cultural differences</w:t>
      </w:r>
      <w:r w:rsidRPr="00254341">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11th</w:t>
      </w:r>
      <w:r w:rsidRPr="00254341">
        <w:rPr>
          <w:rFonts w:ascii="Arial" w:eastAsia="Times New Roman" w:hAnsi="Arial" w:cs="Arial"/>
          <w:kern w:val="0"/>
          <w:sz w:val="24"/>
          <w:szCs w:val="24"/>
          <w:lang w:eastAsia="en-GB"/>
          <w14:ligatures w14:val="none"/>
        </w:rPr>
        <w:t xml:space="preserve"> edition. London: Routledge.</w:t>
      </w:r>
    </w:p>
    <w:p w14:paraId="5249606C" w14:textId="77777777" w:rsidR="009B5DF4" w:rsidRDefault="009B5DF4" w:rsidP="009B5DF4">
      <w:pPr>
        <w:suppressAutoHyphens w:val="0"/>
        <w:spacing w:after="0" w:line="360" w:lineRule="auto"/>
        <w:rPr>
          <w:rFonts w:ascii="Arial" w:eastAsia="Times New Roman" w:hAnsi="Arial" w:cs="Arial"/>
          <w:kern w:val="0"/>
          <w:sz w:val="24"/>
          <w:szCs w:val="24"/>
          <w:lang w:eastAsia="en-GB"/>
          <w14:ligatures w14:val="none"/>
        </w:rPr>
      </w:pPr>
    </w:p>
    <w:p w14:paraId="44DE1166" w14:textId="21E441A0" w:rsidR="00D11141" w:rsidRDefault="00D11141" w:rsidP="009B5DF4">
      <w:pPr>
        <w:pStyle w:val="NormalWeb"/>
        <w:spacing w:before="0" w:beforeAutospacing="0" w:after="0" w:afterAutospacing="0" w:line="360" w:lineRule="auto"/>
        <w:rPr>
          <w:rFonts w:ascii="Arial" w:hAnsi="Arial" w:cs="Arial"/>
        </w:rPr>
      </w:pPr>
      <w:r w:rsidRPr="00790E9F">
        <w:rPr>
          <w:rFonts w:ascii="Arial" w:hAnsi="Arial" w:cs="Arial"/>
        </w:rPr>
        <w:t xml:space="preserve">Nickerson, C. (2023). </w:t>
      </w:r>
      <w:r w:rsidRPr="00790E9F">
        <w:rPr>
          <w:rFonts w:ascii="Arial" w:hAnsi="Arial" w:cs="Arial"/>
          <w:i/>
          <w:iCs/>
        </w:rPr>
        <w:t>Hofstede’s Cultural Dimensions Theory &amp; Examples</w:t>
      </w:r>
      <w:r w:rsidRPr="00790E9F">
        <w:rPr>
          <w:rFonts w:ascii="Arial" w:hAnsi="Arial" w:cs="Arial"/>
        </w:rPr>
        <w:t xml:space="preserve">. [online] Simply Psychology. Available at: </w:t>
      </w:r>
      <w:hyperlink r:id="rId17" w:history="1">
        <w:r w:rsidR="009B5DF4" w:rsidRPr="00D37FE2">
          <w:rPr>
            <w:rStyle w:val="Hyperlink"/>
            <w:rFonts w:ascii="Arial" w:hAnsi="Arial" w:cs="Arial"/>
          </w:rPr>
          <w:t>https://www.simplypsychology.org/hofstedes-cultural-dimensions-theory.html</w:t>
        </w:r>
      </w:hyperlink>
      <w:r w:rsidR="009B5DF4">
        <w:rPr>
          <w:rFonts w:ascii="Arial" w:hAnsi="Arial" w:cs="Arial"/>
        </w:rPr>
        <w:t xml:space="preserve"> </w:t>
      </w:r>
      <w:r w:rsidRPr="00790E9F">
        <w:rPr>
          <w:rFonts w:ascii="Arial" w:hAnsi="Arial" w:cs="Arial"/>
        </w:rPr>
        <w:t>[Accessed 29 Nov. 2024].</w:t>
      </w:r>
    </w:p>
    <w:p w14:paraId="2D9BF67D" w14:textId="77777777" w:rsidR="009B5DF4" w:rsidRPr="00790E9F" w:rsidRDefault="009B5DF4" w:rsidP="009B5DF4">
      <w:pPr>
        <w:pStyle w:val="NormalWeb"/>
        <w:spacing w:before="0" w:beforeAutospacing="0" w:after="0" w:afterAutospacing="0" w:line="360" w:lineRule="auto"/>
        <w:rPr>
          <w:rFonts w:ascii="Arial" w:hAnsi="Arial" w:cs="Arial"/>
        </w:rPr>
      </w:pPr>
    </w:p>
    <w:p w14:paraId="164E463B" w14:textId="6235CA39" w:rsidR="00D11141" w:rsidRDefault="00D11141" w:rsidP="009B5DF4">
      <w:pPr>
        <w:spacing w:after="0" w:line="360" w:lineRule="auto"/>
        <w:rPr>
          <w:rFonts w:ascii="Arial" w:eastAsia="Times New Roman" w:hAnsi="Arial" w:cs="Arial"/>
          <w:kern w:val="0"/>
          <w:sz w:val="24"/>
          <w:szCs w:val="24"/>
          <w:lang w:eastAsia="en-GB"/>
          <w14:ligatures w14:val="none"/>
        </w:rPr>
      </w:pPr>
      <w:proofErr w:type="spellStart"/>
      <w:r w:rsidRPr="00790E9F">
        <w:rPr>
          <w:rFonts w:ascii="Arial" w:eastAsia="Times New Roman" w:hAnsi="Arial" w:cs="Arial"/>
          <w:kern w:val="0"/>
          <w:sz w:val="24"/>
          <w:szCs w:val="24"/>
          <w:lang w:eastAsia="en-GB"/>
          <w14:ligatures w14:val="none"/>
        </w:rPr>
        <w:t>Oreed</w:t>
      </w:r>
      <w:proofErr w:type="spellEnd"/>
      <w:r w:rsidRPr="00790E9F">
        <w:rPr>
          <w:rFonts w:ascii="Arial" w:eastAsia="Times New Roman" w:hAnsi="Arial" w:cs="Arial"/>
          <w:kern w:val="0"/>
          <w:sz w:val="24"/>
          <w:szCs w:val="24"/>
          <w:lang w:eastAsia="en-GB"/>
          <w14:ligatures w14:val="none"/>
        </w:rPr>
        <w:t xml:space="preserve"> (2023). </w:t>
      </w:r>
      <w:r w:rsidRPr="00790E9F">
        <w:rPr>
          <w:rFonts w:ascii="Arial" w:eastAsia="Times New Roman" w:hAnsi="Arial" w:cs="Arial"/>
          <w:i/>
          <w:iCs/>
          <w:kern w:val="0"/>
          <w:sz w:val="24"/>
          <w:szCs w:val="24"/>
          <w:lang w:eastAsia="en-GB"/>
          <w14:ligatures w14:val="none"/>
        </w:rPr>
        <w:t>How a lack of communication in the workplace impacts productivity</w:t>
      </w:r>
      <w:r w:rsidRPr="00790E9F">
        <w:rPr>
          <w:rFonts w:ascii="Arial" w:eastAsia="Times New Roman" w:hAnsi="Arial" w:cs="Arial"/>
          <w:kern w:val="0"/>
          <w:sz w:val="24"/>
          <w:szCs w:val="24"/>
          <w:lang w:eastAsia="en-GB"/>
          <w14:ligatures w14:val="none"/>
        </w:rPr>
        <w:t xml:space="preserve">. [online] oreed.org. Available at: </w:t>
      </w:r>
      <w:hyperlink r:id="rId18" w:history="1">
        <w:r w:rsidR="002E705B" w:rsidRPr="00D37FE2">
          <w:rPr>
            <w:rStyle w:val="Hyperlink"/>
            <w:rFonts w:ascii="Arial" w:eastAsia="Times New Roman" w:hAnsi="Arial" w:cs="Arial"/>
            <w:kern w:val="0"/>
            <w:sz w:val="24"/>
            <w:szCs w:val="24"/>
            <w:lang w:eastAsia="en-GB"/>
            <w14:ligatures w14:val="none"/>
          </w:rPr>
          <w:t>https://oreed.org/en/article/how-a-lack-of-communication-in-the-workplace-impacts-productivity</w:t>
        </w:r>
      </w:hyperlink>
      <w:r w:rsidR="002E705B">
        <w:rPr>
          <w:rFonts w:ascii="Arial" w:eastAsia="Times New Roman" w:hAnsi="Arial" w:cs="Arial"/>
          <w:kern w:val="0"/>
          <w:sz w:val="24"/>
          <w:szCs w:val="24"/>
          <w:lang w:eastAsia="en-GB"/>
          <w14:ligatures w14:val="none"/>
        </w:rPr>
        <w:t xml:space="preserve"> </w:t>
      </w:r>
      <w:r w:rsidRPr="00790E9F">
        <w:rPr>
          <w:rFonts w:ascii="Arial" w:eastAsia="Times New Roman" w:hAnsi="Arial" w:cs="Arial"/>
          <w:kern w:val="0"/>
          <w:sz w:val="24"/>
          <w:szCs w:val="24"/>
          <w:lang w:eastAsia="en-GB"/>
          <w14:ligatures w14:val="none"/>
        </w:rPr>
        <w:t>[Accessed 1 Dec. 2024].</w:t>
      </w:r>
    </w:p>
    <w:p w14:paraId="1EDA684F" w14:textId="77777777" w:rsidR="009B5DF4" w:rsidRDefault="009B5DF4" w:rsidP="009B5DF4">
      <w:pPr>
        <w:spacing w:after="0" w:line="360" w:lineRule="auto"/>
        <w:rPr>
          <w:rFonts w:ascii="Arial" w:eastAsia="Times New Roman" w:hAnsi="Arial" w:cs="Arial"/>
          <w:kern w:val="0"/>
          <w:sz w:val="24"/>
          <w:szCs w:val="24"/>
          <w:lang w:eastAsia="en-GB"/>
          <w14:ligatures w14:val="none"/>
        </w:rPr>
      </w:pPr>
    </w:p>
    <w:p w14:paraId="53E9068C" w14:textId="536299D5" w:rsidR="00D11141" w:rsidRDefault="00D11141" w:rsidP="009B5DF4">
      <w:pPr>
        <w:pStyle w:val="NormalWeb"/>
        <w:spacing w:before="0" w:beforeAutospacing="0" w:after="0" w:afterAutospacing="0" w:line="360" w:lineRule="auto"/>
        <w:rPr>
          <w:rFonts w:ascii="Arial" w:hAnsi="Arial" w:cs="Arial"/>
        </w:rPr>
      </w:pPr>
      <w:r w:rsidRPr="00B636D3">
        <w:rPr>
          <w:rFonts w:ascii="Arial" w:hAnsi="Arial" w:cs="Arial"/>
        </w:rPr>
        <w:t xml:space="preserve">Oxford Global Resources (2024). </w:t>
      </w:r>
      <w:r w:rsidRPr="00B636D3">
        <w:rPr>
          <w:rFonts w:ascii="Arial" w:hAnsi="Arial" w:cs="Arial"/>
          <w:i/>
          <w:iCs/>
        </w:rPr>
        <w:t>Organizational Change Management (OCM) for Every Business and Every Person</w:t>
      </w:r>
      <w:r w:rsidRPr="00B636D3">
        <w:rPr>
          <w:rFonts w:ascii="Arial" w:hAnsi="Arial" w:cs="Arial"/>
        </w:rPr>
        <w:t xml:space="preserve">. [online] Oxford Global Resources. Available at: </w:t>
      </w:r>
      <w:hyperlink r:id="rId19" w:history="1">
        <w:r w:rsidR="009B5DF4" w:rsidRPr="00D37FE2">
          <w:rPr>
            <w:rStyle w:val="Hyperlink"/>
            <w:rFonts w:ascii="Arial" w:hAnsi="Arial" w:cs="Arial"/>
          </w:rPr>
          <w:t>https://www.oxfordcorp.com/en/insights/blog/organizational-change-management-ocm-for-every-business-and-every-person-2/</w:t>
        </w:r>
      </w:hyperlink>
      <w:r w:rsidR="009B5DF4">
        <w:rPr>
          <w:rFonts w:ascii="Arial" w:hAnsi="Arial" w:cs="Arial"/>
        </w:rPr>
        <w:t xml:space="preserve"> </w:t>
      </w:r>
      <w:r w:rsidRPr="00B636D3">
        <w:rPr>
          <w:rFonts w:ascii="Arial" w:hAnsi="Arial" w:cs="Arial"/>
        </w:rPr>
        <w:t>[Accessed 6 Dec. 2024].</w:t>
      </w:r>
    </w:p>
    <w:p w14:paraId="2C7A6372" w14:textId="77777777" w:rsidR="009B5DF4" w:rsidRPr="00B636D3" w:rsidRDefault="009B5DF4" w:rsidP="009B5DF4">
      <w:pPr>
        <w:pStyle w:val="NormalWeb"/>
        <w:spacing w:before="0" w:beforeAutospacing="0" w:after="0" w:afterAutospacing="0" w:line="360" w:lineRule="auto"/>
        <w:rPr>
          <w:rFonts w:ascii="Arial" w:hAnsi="Arial" w:cs="Arial"/>
        </w:rPr>
      </w:pPr>
    </w:p>
    <w:p w14:paraId="2DACFCC8" w14:textId="1B66BE54" w:rsidR="00D11141" w:rsidRDefault="00D11141" w:rsidP="009B5DF4">
      <w:pPr>
        <w:pStyle w:val="NormalWeb"/>
        <w:spacing w:before="0" w:beforeAutospacing="0" w:after="0" w:afterAutospacing="0" w:line="360" w:lineRule="auto"/>
        <w:rPr>
          <w:rFonts w:ascii="Arial" w:hAnsi="Arial" w:cs="Arial"/>
        </w:rPr>
      </w:pPr>
      <w:r w:rsidRPr="00254341">
        <w:rPr>
          <w:rFonts w:ascii="Arial" w:hAnsi="Arial" w:cs="Arial"/>
        </w:rPr>
        <w:t xml:space="preserve">Qiao, G., Li, Y. and Hong, A. (2024). The Strategic Role of Digital Transformation: Leveraging Digital Leadership to Enhance Employee Performance and Organizational Commitment in the Digital Era. </w:t>
      </w:r>
      <w:r w:rsidRPr="00254341">
        <w:rPr>
          <w:rFonts w:ascii="Arial" w:hAnsi="Arial" w:cs="Arial"/>
          <w:i/>
          <w:iCs/>
        </w:rPr>
        <w:t>Systems</w:t>
      </w:r>
      <w:r w:rsidRPr="00254341">
        <w:rPr>
          <w:rFonts w:ascii="Arial" w:hAnsi="Arial" w:cs="Arial"/>
        </w:rPr>
        <w:t xml:space="preserve">, [online] 12(11), p.457. </w:t>
      </w:r>
      <w:r w:rsidR="002E705B">
        <w:rPr>
          <w:rFonts w:ascii="Arial" w:hAnsi="Arial" w:cs="Arial"/>
        </w:rPr>
        <w:t>Available at</w:t>
      </w:r>
      <w:r w:rsidRPr="00254341">
        <w:rPr>
          <w:rFonts w:ascii="Arial" w:hAnsi="Arial" w:cs="Arial"/>
        </w:rPr>
        <w:t xml:space="preserve">: </w:t>
      </w:r>
      <w:hyperlink r:id="rId20" w:history="1">
        <w:r w:rsidR="009B5DF4" w:rsidRPr="00D37FE2">
          <w:rPr>
            <w:rStyle w:val="Hyperlink"/>
            <w:rFonts w:ascii="Arial" w:hAnsi="Arial" w:cs="Arial"/>
          </w:rPr>
          <w:t>https://doi.org/10.3390/systems12110457</w:t>
        </w:r>
      </w:hyperlink>
      <w:r w:rsidRPr="00254341">
        <w:rPr>
          <w:rFonts w:ascii="Arial" w:hAnsi="Arial" w:cs="Arial"/>
        </w:rPr>
        <w:t>.</w:t>
      </w:r>
    </w:p>
    <w:p w14:paraId="08A5340D" w14:textId="77777777" w:rsidR="009B5DF4" w:rsidRPr="00254341" w:rsidRDefault="009B5DF4" w:rsidP="009B5DF4">
      <w:pPr>
        <w:pStyle w:val="NormalWeb"/>
        <w:spacing w:before="0" w:beforeAutospacing="0" w:after="0" w:afterAutospacing="0" w:line="360" w:lineRule="auto"/>
        <w:rPr>
          <w:rFonts w:ascii="Arial" w:hAnsi="Arial" w:cs="Arial"/>
        </w:rPr>
      </w:pPr>
    </w:p>
    <w:p w14:paraId="606A48EA" w14:textId="0B01958F" w:rsidR="00D11141" w:rsidRDefault="00D11141" w:rsidP="009B5DF4">
      <w:pPr>
        <w:spacing w:after="0" w:line="360" w:lineRule="auto"/>
        <w:rPr>
          <w:rFonts w:ascii="Arial" w:hAnsi="Arial" w:cs="Arial"/>
          <w:sz w:val="24"/>
          <w:szCs w:val="24"/>
        </w:rPr>
      </w:pPr>
      <w:r w:rsidRPr="00790E9F">
        <w:rPr>
          <w:rFonts w:ascii="Arial" w:hAnsi="Arial" w:cs="Arial"/>
          <w:sz w:val="24"/>
          <w:szCs w:val="24"/>
        </w:rPr>
        <w:t xml:space="preserve">Stobierski, T. (2020). </w:t>
      </w:r>
      <w:r w:rsidRPr="00790E9F">
        <w:rPr>
          <w:rFonts w:ascii="Arial" w:hAnsi="Arial" w:cs="Arial"/>
          <w:i/>
          <w:iCs/>
          <w:sz w:val="24"/>
          <w:szCs w:val="24"/>
        </w:rPr>
        <w:t>5 Tips for managing change in the workplace</w:t>
      </w:r>
      <w:r w:rsidRPr="00790E9F">
        <w:rPr>
          <w:rFonts w:ascii="Arial" w:hAnsi="Arial" w:cs="Arial"/>
          <w:sz w:val="24"/>
          <w:szCs w:val="24"/>
        </w:rPr>
        <w:t xml:space="preserve">. [online] Harvard Business School Online. Available at: </w:t>
      </w:r>
      <w:hyperlink r:id="rId21" w:history="1">
        <w:r w:rsidR="009B5DF4" w:rsidRPr="00D37FE2">
          <w:rPr>
            <w:rStyle w:val="Hyperlink"/>
            <w:rFonts w:ascii="Arial" w:hAnsi="Arial" w:cs="Arial"/>
            <w:sz w:val="24"/>
            <w:szCs w:val="24"/>
          </w:rPr>
          <w:t>https://online.hbs.edu/blog/post/managing-change-in-the-workplace</w:t>
        </w:r>
      </w:hyperlink>
      <w:r w:rsidR="009B5DF4">
        <w:rPr>
          <w:rFonts w:ascii="Arial" w:hAnsi="Arial" w:cs="Arial"/>
          <w:sz w:val="24"/>
          <w:szCs w:val="24"/>
        </w:rPr>
        <w:t xml:space="preserve"> </w:t>
      </w:r>
      <w:r w:rsidRPr="00790E9F">
        <w:rPr>
          <w:rFonts w:ascii="Arial" w:hAnsi="Arial" w:cs="Arial"/>
          <w:sz w:val="24"/>
          <w:szCs w:val="24"/>
        </w:rPr>
        <w:t>[Accessed 1 Dec. 2024].</w:t>
      </w:r>
    </w:p>
    <w:p w14:paraId="12CB01FB" w14:textId="77777777" w:rsidR="009B5DF4" w:rsidRDefault="009B5DF4" w:rsidP="009B5DF4">
      <w:pPr>
        <w:spacing w:after="0" w:line="360" w:lineRule="auto"/>
        <w:rPr>
          <w:rFonts w:ascii="Arial" w:hAnsi="Arial" w:cs="Arial"/>
          <w:sz w:val="24"/>
          <w:szCs w:val="24"/>
        </w:rPr>
      </w:pPr>
    </w:p>
    <w:p w14:paraId="687C250D" w14:textId="08B46C81" w:rsidR="00D11141" w:rsidRDefault="00D11141" w:rsidP="009B5DF4">
      <w:pPr>
        <w:suppressAutoHyphens w:val="0"/>
        <w:spacing w:after="0" w:line="360" w:lineRule="auto"/>
        <w:rPr>
          <w:rFonts w:ascii="Arial" w:eastAsia="Times New Roman" w:hAnsi="Arial" w:cs="Arial"/>
          <w:kern w:val="0"/>
          <w:sz w:val="24"/>
          <w:szCs w:val="24"/>
          <w:lang w:eastAsia="en-GB"/>
          <w14:ligatures w14:val="none"/>
        </w:rPr>
      </w:pPr>
      <w:r w:rsidRPr="00952074">
        <w:rPr>
          <w:rFonts w:ascii="Arial" w:eastAsia="Times New Roman" w:hAnsi="Arial" w:cs="Arial"/>
          <w:kern w:val="0"/>
          <w:sz w:val="24"/>
          <w:szCs w:val="24"/>
          <w:lang w:eastAsia="en-GB"/>
          <w14:ligatures w14:val="none"/>
        </w:rPr>
        <w:t>Taylor, S. (2022)</w:t>
      </w:r>
      <w:r w:rsidR="009B5DF4">
        <w:rPr>
          <w:rFonts w:ascii="Arial" w:eastAsia="Times New Roman" w:hAnsi="Arial" w:cs="Arial"/>
          <w:kern w:val="0"/>
          <w:sz w:val="24"/>
          <w:szCs w:val="24"/>
          <w:lang w:eastAsia="en-GB"/>
          <w14:ligatures w14:val="none"/>
        </w:rPr>
        <w:t>.</w:t>
      </w:r>
      <w:r w:rsidRPr="00952074">
        <w:rPr>
          <w:rFonts w:ascii="Arial" w:eastAsia="Times New Roman" w:hAnsi="Arial" w:cs="Arial"/>
          <w:kern w:val="0"/>
          <w:sz w:val="24"/>
          <w:szCs w:val="24"/>
          <w:lang w:eastAsia="en-GB"/>
          <w14:ligatures w14:val="none"/>
        </w:rPr>
        <w:t xml:space="preserve"> </w:t>
      </w:r>
      <w:r w:rsidRPr="00952074">
        <w:rPr>
          <w:rFonts w:ascii="Arial" w:eastAsia="Times New Roman" w:hAnsi="Arial" w:cs="Arial"/>
          <w:i/>
          <w:iCs/>
          <w:kern w:val="0"/>
          <w:sz w:val="24"/>
          <w:szCs w:val="24"/>
          <w:lang w:eastAsia="en-GB"/>
          <w14:ligatures w14:val="none"/>
        </w:rPr>
        <w:t>Studying human resource management: a guide to the study, context and practice of HR</w:t>
      </w:r>
      <w:r w:rsidRPr="00952074">
        <w:rPr>
          <w:rFonts w:ascii="Arial" w:eastAsia="Times New Roman" w:hAnsi="Arial" w:cs="Arial"/>
          <w:kern w:val="0"/>
          <w:sz w:val="24"/>
          <w:szCs w:val="24"/>
          <w:lang w:eastAsia="en-GB"/>
          <w14:ligatures w14:val="none"/>
        </w:rPr>
        <w:t>. 3</w:t>
      </w:r>
      <w:r w:rsidRPr="00952074">
        <w:rPr>
          <w:rFonts w:ascii="Arial" w:eastAsia="Times New Roman" w:hAnsi="Arial" w:cs="Arial"/>
          <w:kern w:val="0"/>
          <w:sz w:val="24"/>
          <w:szCs w:val="24"/>
          <w:vertAlign w:val="superscript"/>
          <w:lang w:eastAsia="en-GB"/>
          <w14:ligatures w14:val="none"/>
        </w:rPr>
        <w:t>rd</w:t>
      </w:r>
      <w:r w:rsidRPr="00952074">
        <w:rPr>
          <w:rFonts w:ascii="Arial" w:eastAsia="Times New Roman" w:hAnsi="Arial" w:cs="Arial"/>
          <w:kern w:val="0"/>
          <w:sz w:val="24"/>
          <w:szCs w:val="24"/>
          <w:lang w:eastAsia="en-GB"/>
          <w14:ligatures w14:val="none"/>
        </w:rPr>
        <w:t xml:space="preserve"> edition. Edited by S. Taylor and C. Woodhams. London: </w:t>
      </w:r>
      <w:proofErr w:type="spellStart"/>
      <w:r w:rsidRPr="00952074">
        <w:rPr>
          <w:rFonts w:ascii="Arial" w:eastAsia="Times New Roman" w:hAnsi="Arial" w:cs="Arial"/>
          <w:kern w:val="0"/>
          <w:sz w:val="24"/>
          <w:szCs w:val="24"/>
          <w:lang w:eastAsia="en-GB"/>
          <w14:ligatures w14:val="none"/>
        </w:rPr>
        <w:t>KoganPage</w:t>
      </w:r>
      <w:proofErr w:type="spellEnd"/>
      <w:r w:rsidRPr="00952074">
        <w:rPr>
          <w:rFonts w:ascii="Arial" w:eastAsia="Times New Roman" w:hAnsi="Arial" w:cs="Arial"/>
          <w:kern w:val="0"/>
          <w:sz w:val="24"/>
          <w:szCs w:val="24"/>
          <w:lang w:eastAsia="en-GB"/>
          <w14:ligatures w14:val="none"/>
        </w:rPr>
        <w:t>.</w:t>
      </w:r>
    </w:p>
    <w:p w14:paraId="566AC72D" w14:textId="77777777" w:rsidR="009B5DF4" w:rsidRDefault="009B5DF4" w:rsidP="009B5DF4">
      <w:pPr>
        <w:suppressAutoHyphens w:val="0"/>
        <w:spacing w:after="0" w:line="360" w:lineRule="auto"/>
        <w:rPr>
          <w:rFonts w:ascii="Arial" w:eastAsia="Times New Roman" w:hAnsi="Arial" w:cs="Arial"/>
          <w:kern w:val="0"/>
          <w:sz w:val="24"/>
          <w:szCs w:val="24"/>
          <w:lang w:eastAsia="en-GB"/>
          <w14:ligatures w14:val="none"/>
        </w:rPr>
      </w:pPr>
    </w:p>
    <w:p w14:paraId="7DA66113" w14:textId="4148260A" w:rsidR="00D11141" w:rsidRPr="00D11141" w:rsidRDefault="00D11141" w:rsidP="009B5DF4">
      <w:pPr>
        <w:pStyle w:val="NormalWeb"/>
        <w:spacing w:before="0" w:beforeAutospacing="0" w:after="0" w:afterAutospacing="0" w:line="360" w:lineRule="auto"/>
        <w:rPr>
          <w:rFonts w:ascii="Arial" w:hAnsi="Arial" w:cs="Arial"/>
        </w:rPr>
      </w:pPr>
      <w:proofErr w:type="spellStart"/>
      <w:r w:rsidRPr="00D11141">
        <w:rPr>
          <w:rFonts w:ascii="Arial" w:hAnsi="Arial" w:cs="Arial"/>
        </w:rPr>
        <w:t>Tehseen</w:t>
      </w:r>
      <w:proofErr w:type="spellEnd"/>
      <w:r w:rsidRPr="00D11141">
        <w:rPr>
          <w:rFonts w:ascii="Arial" w:hAnsi="Arial" w:cs="Arial"/>
        </w:rPr>
        <w:t xml:space="preserve">, S. (2024). </w:t>
      </w:r>
      <w:r w:rsidRPr="00D11141">
        <w:rPr>
          <w:rFonts w:ascii="Arial" w:hAnsi="Arial" w:cs="Arial"/>
          <w:i/>
          <w:iCs/>
        </w:rPr>
        <w:t>Fostering a culture of belonging: seven strategies for building inclusive environments</w:t>
      </w:r>
      <w:r w:rsidRPr="00D11141">
        <w:rPr>
          <w:rFonts w:ascii="Arial" w:hAnsi="Arial" w:cs="Arial"/>
        </w:rPr>
        <w:t xml:space="preserve">. [online] CMI. Available at: </w:t>
      </w:r>
      <w:hyperlink r:id="rId22" w:history="1">
        <w:r w:rsidR="009B5DF4" w:rsidRPr="00D37FE2">
          <w:rPr>
            <w:rStyle w:val="Hyperlink"/>
            <w:rFonts w:ascii="Arial" w:hAnsi="Arial" w:cs="Arial"/>
          </w:rPr>
          <w:t>https://www.managers.org.uk/knowledge-and-insights/article/fostering-a-culture-of-belonging-seven-strategies-for-building-inclusive-environments/</w:t>
        </w:r>
      </w:hyperlink>
      <w:r w:rsidR="009B5DF4">
        <w:rPr>
          <w:rFonts w:ascii="Arial" w:hAnsi="Arial" w:cs="Arial"/>
        </w:rPr>
        <w:t xml:space="preserve"> </w:t>
      </w:r>
      <w:r w:rsidRPr="00D11141">
        <w:rPr>
          <w:rFonts w:ascii="Arial" w:hAnsi="Arial" w:cs="Arial"/>
        </w:rPr>
        <w:t>[Accessed 2 Dec. 2024]</w:t>
      </w:r>
      <w:r>
        <w:rPr>
          <w:rFonts w:ascii="Arial" w:hAnsi="Arial" w:cs="Arial"/>
        </w:rPr>
        <w:t>.</w:t>
      </w:r>
    </w:p>
    <w:sectPr w:rsidR="00D11141" w:rsidRPr="00D11141" w:rsidSect="001A2EB6">
      <w:footerReference w:type="default" r:id="rId23"/>
      <w:pgSz w:w="11906" w:h="16838"/>
      <w:pgMar w:top="1440" w:right="1440" w:bottom="1440" w:left="1440" w:header="0" w:footer="340" w:gutter="0"/>
      <w:cols w:space="720"/>
      <w:formProt w:val="0"/>
      <w:titlePg/>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F1FD94" w14:textId="77777777" w:rsidR="00086964" w:rsidRDefault="00086964" w:rsidP="001A2EB6">
      <w:pPr>
        <w:spacing w:after="0" w:line="240" w:lineRule="auto"/>
      </w:pPr>
      <w:r>
        <w:separator/>
      </w:r>
    </w:p>
  </w:endnote>
  <w:endnote w:type="continuationSeparator" w:id="0">
    <w:p w14:paraId="334BA082" w14:textId="77777777" w:rsidR="00086964" w:rsidRDefault="00086964" w:rsidP="001A2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1576380"/>
      <w:docPartObj>
        <w:docPartGallery w:val="Page Numbers (Bottom of Page)"/>
        <w:docPartUnique/>
      </w:docPartObj>
    </w:sdtPr>
    <w:sdtEndPr>
      <w:rPr>
        <w:noProof/>
      </w:rPr>
    </w:sdtEndPr>
    <w:sdtContent>
      <w:p w14:paraId="111C9A1E" w14:textId="3677D547" w:rsidR="001A2EB6" w:rsidRDefault="001A2E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3B5B05" w14:textId="77777777" w:rsidR="001A2EB6" w:rsidRDefault="001A2E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72A2DA" w14:textId="77777777" w:rsidR="00086964" w:rsidRDefault="00086964" w:rsidP="001A2EB6">
      <w:pPr>
        <w:spacing w:after="0" w:line="240" w:lineRule="auto"/>
      </w:pPr>
      <w:r>
        <w:separator/>
      </w:r>
    </w:p>
  </w:footnote>
  <w:footnote w:type="continuationSeparator" w:id="0">
    <w:p w14:paraId="62C28480" w14:textId="77777777" w:rsidR="00086964" w:rsidRDefault="00086964" w:rsidP="001A2E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C4B5C"/>
    <w:multiLevelType w:val="multilevel"/>
    <w:tmpl w:val="FFFFFFFF"/>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511F55E7"/>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52E72076"/>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679B6BF3"/>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6D6E5255"/>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76D47963"/>
    <w:multiLevelType w:val="multilevel"/>
    <w:tmpl w:val="FFFFFFFF"/>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6" w15:restartNumberingAfterBreak="0">
    <w:nsid w:val="7AC10670"/>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582639873">
    <w:abstractNumId w:val="5"/>
  </w:num>
  <w:num w:numId="2" w16cid:durableId="633144239">
    <w:abstractNumId w:val="4"/>
  </w:num>
  <w:num w:numId="3" w16cid:durableId="1999530165">
    <w:abstractNumId w:val="0"/>
  </w:num>
  <w:num w:numId="4" w16cid:durableId="892230879">
    <w:abstractNumId w:val="6"/>
  </w:num>
  <w:num w:numId="5" w16cid:durableId="1395860424">
    <w:abstractNumId w:val="1"/>
  </w:num>
  <w:num w:numId="6" w16cid:durableId="1963421565">
    <w:abstractNumId w:val="2"/>
  </w:num>
  <w:num w:numId="7" w16cid:durableId="3980187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7"/>
  <w:hideSpellingErrors/>
  <w:hideGrammaticalErrors/>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c0MDU0MLMwNzA1MDZR0lEKTi0uzszPAykwrAUASsBe5SwAAAA="/>
  </w:docVars>
  <w:rsids>
    <w:rsidRoot w:val="004907EA"/>
    <w:rsid w:val="0001040D"/>
    <w:rsid w:val="00026F02"/>
    <w:rsid w:val="00044BB1"/>
    <w:rsid w:val="00086964"/>
    <w:rsid w:val="00096447"/>
    <w:rsid w:val="000F327E"/>
    <w:rsid w:val="00197101"/>
    <w:rsid w:val="001A2EB6"/>
    <w:rsid w:val="001A4597"/>
    <w:rsid w:val="001C36B6"/>
    <w:rsid w:val="00227F07"/>
    <w:rsid w:val="00254341"/>
    <w:rsid w:val="00290B1F"/>
    <w:rsid w:val="002D0E1F"/>
    <w:rsid w:val="002E705B"/>
    <w:rsid w:val="003C2848"/>
    <w:rsid w:val="003E7477"/>
    <w:rsid w:val="004572F6"/>
    <w:rsid w:val="00464B45"/>
    <w:rsid w:val="004907EA"/>
    <w:rsid w:val="005019D6"/>
    <w:rsid w:val="005B16FB"/>
    <w:rsid w:val="005E0519"/>
    <w:rsid w:val="006F3B05"/>
    <w:rsid w:val="00725F6F"/>
    <w:rsid w:val="0074383C"/>
    <w:rsid w:val="00790E9F"/>
    <w:rsid w:val="007B0F4C"/>
    <w:rsid w:val="00827B5B"/>
    <w:rsid w:val="008812D8"/>
    <w:rsid w:val="008A2A6D"/>
    <w:rsid w:val="008E48D7"/>
    <w:rsid w:val="00952074"/>
    <w:rsid w:val="0096541D"/>
    <w:rsid w:val="009B5DF4"/>
    <w:rsid w:val="00A557E1"/>
    <w:rsid w:val="00B636D3"/>
    <w:rsid w:val="00CD3AC9"/>
    <w:rsid w:val="00CE6EE1"/>
    <w:rsid w:val="00D11141"/>
    <w:rsid w:val="00D607C9"/>
    <w:rsid w:val="00E1184B"/>
    <w:rsid w:val="00E618E4"/>
    <w:rsid w:val="00FE7B09"/>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895EF"/>
  <w15:docId w15:val="{8C7C792F-CFBA-674A-B9FC-E1157CFCF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1">
    <w:name w:val="heading 1"/>
    <w:basedOn w:val="Normal"/>
    <w:next w:val="Normal"/>
    <w:link w:val="Heading1Char"/>
    <w:uiPriority w:val="9"/>
    <w:qFormat/>
    <w:rsid w:val="005E6C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6C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6C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6C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6C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6C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6C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6C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6C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5E6C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qFormat/>
    <w:rsid w:val="005E6C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qFormat/>
    <w:rsid w:val="005E6C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5E6C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5E6C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5E6C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5E6C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5E6C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5E6CD4"/>
    <w:rPr>
      <w:rFonts w:eastAsiaTheme="majorEastAsia" w:cstheme="majorBidi"/>
      <w:color w:val="272727" w:themeColor="text1" w:themeTint="D8"/>
    </w:rPr>
  </w:style>
  <w:style w:type="character" w:customStyle="1" w:styleId="TitleChar">
    <w:name w:val="Title Char"/>
    <w:basedOn w:val="DefaultParagraphFont"/>
    <w:link w:val="Title"/>
    <w:uiPriority w:val="10"/>
    <w:qFormat/>
    <w:rsid w:val="005E6CD4"/>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5E6CD4"/>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5E6CD4"/>
    <w:rPr>
      <w:i/>
      <w:iCs/>
      <w:color w:val="404040" w:themeColor="text1" w:themeTint="BF"/>
    </w:rPr>
  </w:style>
  <w:style w:type="character" w:styleId="IntenseEmphasis">
    <w:name w:val="Intense Emphasis"/>
    <w:basedOn w:val="DefaultParagraphFont"/>
    <w:uiPriority w:val="21"/>
    <w:qFormat/>
    <w:rsid w:val="005E6CD4"/>
    <w:rPr>
      <w:i/>
      <w:iCs/>
      <w:color w:val="0F4761" w:themeColor="accent1" w:themeShade="BF"/>
    </w:rPr>
  </w:style>
  <w:style w:type="character" w:customStyle="1" w:styleId="IntenseQuoteChar">
    <w:name w:val="Intense Quote Char"/>
    <w:basedOn w:val="DefaultParagraphFont"/>
    <w:link w:val="IntenseQuote"/>
    <w:uiPriority w:val="30"/>
    <w:qFormat/>
    <w:rsid w:val="005E6CD4"/>
    <w:rPr>
      <w:i/>
      <w:iCs/>
      <w:color w:val="0F4761" w:themeColor="accent1" w:themeShade="BF"/>
    </w:rPr>
  </w:style>
  <w:style w:type="character" w:styleId="IntenseReference">
    <w:name w:val="Intense Reference"/>
    <w:basedOn w:val="DefaultParagraphFont"/>
    <w:uiPriority w:val="32"/>
    <w:qFormat/>
    <w:rsid w:val="005E6CD4"/>
    <w:rPr>
      <w:b/>
      <w:bCs/>
      <w:smallCaps/>
      <w:color w:val="0F4761" w:themeColor="accent1" w:themeShade="BF"/>
      <w:spacing w:val="5"/>
    </w:rPr>
  </w:style>
  <w:style w:type="character" w:styleId="Hyperlink">
    <w:name w:val="Hyperlink"/>
    <w:basedOn w:val="DefaultParagraphFont"/>
    <w:uiPriority w:val="99"/>
    <w:unhideWhenUsed/>
    <w:rsid w:val="009168E8"/>
    <w:rPr>
      <w:color w:val="467886" w:themeColor="hyperlink"/>
      <w:u w:val="single"/>
    </w:rPr>
  </w:style>
  <w:style w:type="character" w:styleId="UnresolvedMention">
    <w:name w:val="Unresolved Mention"/>
    <w:basedOn w:val="DefaultParagraphFont"/>
    <w:uiPriority w:val="99"/>
    <w:semiHidden/>
    <w:unhideWhenUsed/>
    <w:qFormat/>
    <w:rsid w:val="009168E8"/>
    <w:rPr>
      <w:color w:val="605E5C"/>
      <w:shd w:val="clear" w:color="auto" w:fill="E1DFDD"/>
    </w:rPr>
  </w:style>
  <w:style w:type="character" w:styleId="Emphasis">
    <w:name w:val="Emphasis"/>
    <w:basedOn w:val="DefaultParagraphFont"/>
    <w:uiPriority w:val="20"/>
    <w:qFormat/>
    <w:rsid w:val="00515B7E"/>
    <w:rPr>
      <w:i/>
      <w:iCs/>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link w:val="BodyTextChar"/>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Title">
    <w:name w:val="Title"/>
    <w:basedOn w:val="Normal"/>
    <w:next w:val="Normal"/>
    <w:link w:val="TitleChar"/>
    <w:uiPriority w:val="10"/>
    <w:qFormat/>
    <w:rsid w:val="005E6CD4"/>
    <w:pPr>
      <w:spacing w:after="80" w:line="240" w:lineRule="auto"/>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5E6C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6CD4"/>
    <w:pPr>
      <w:spacing w:before="160"/>
      <w:jc w:val="center"/>
    </w:pPr>
    <w:rPr>
      <w:i/>
      <w:iCs/>
      <w:color w:val="404040" w:themeColor="text1" w:themeTint="BF"/>
    </w:rPr>
  </w:style>
  <w:style w:type="paragraph" w:styleId="ListParagraph">
    <w:name w:val="List Paragraph"/>
    <w:basedOn w:val="Normal"/>
    <w:uiPriority w:val="34"/>
    <w:qFormat/>
    <w:rsid w:val="005E6CD4"/>
    <w:pPr>
      <w:ind w:left="720"/>
      <w:contextualSpacing/>
    </w:pPr>
  </w:style>
  <w:style w:type="paragraph" w:styleId="IntenseQuote">
    <w:name w:val="Intense Quote"/>
    <w:basedOn w:val="Normal"/>
    <w:next w:val="Normal"/>
    <w:link w:val="IntenseQuoteChar"/>
    <w:uiPriority w:val="30"/>
    <w:qFormat/>
    <w:rsid w:val="005E6CD4"/>
    <w:pPr>
      <w:pBdr>
        <w:top w:val="single" w:sz="4" w:space="10" w:color="0F4761"/>
        <w:bottom w:val="single" w:sz="4" w:space="10" w:color="0F4761"/>
      </w:pBdr>
      <w:spacing w:before="360" w:after="360"/>
      <w:ind w:left="864" w:right="864"/>
      <w:jc w:val="center"/>
    </w:pPr>
    <w:rPr>
      <w:i/>
      <w:iCs/>
      <w:color w:val="0F4761" w:themeColor="accent1" w:themeShade="BF"/>
    </w:rPr>
  </w:style>
  <w:style w:type="character" w:customStyle="1" w:styleId="BodyTextChar">
    <w:name w:val="Body Text Char"/>
    <w:basedOn w:val="DefaultParagraphFont"/>
    <w:link w:val="BodyText"/>
    <w:rsid w:val="008812D8"/>
  </w:style>
  <w:style w:type="paragraph" w:styleId="NormalWeb">
    <w:name w:val="Normal (Web)"/>
    <w:basedOn w:val="Normal"/>
    <w:uiPriority w:val="99"/>
    <w:unhideWhenUsed/>
    <w:rsid w:val="008A2A6D"/>
    <w:pPr>
      <w:suppressAutoHyphens w:val="0"/>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A557E1"/>
    <w:rPr>
      <w:color w:val="96607D" w:themeColor="followedHyperlink"/>
      <w:u w:val="single"/>
    </w:rPr>
  </w:style>
  <w:style w:type="paragraph" w:styleId="Header">
    <w:name w:val="header"/>
    <w:basedOn w:val="Normal"/>
    <w:link w:val="HeaderChar"/>
    <w:uiPriority w:val="99"/>
    <w:unhideWhenUsed/>
    <w:rsid w:val="001A2E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EB6"/>
  </w:style>
  <w:style w:type="paragraph" w:styleId="Footer">
    <w:name w:val="footer"/>
    <w:basedOn w:val="Normal"/>
    <w:link w:val="FooterChar"/>
    <w:uiPriority w:val="99"/>
    <w:unhideWhenUsed/>
    <w:rsid w:val="001A2E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243121">
      <w:bodyDiv w:val="1"/>
      <w:marLeft w:val="0"/>
      <w:marRight w:val="0"/>
      <w:marTop w:val="0"/>
      <w:marBottom w:val="0"/>
      <w:divBdr>
        <w:top w:val="none" w:sz="0" w:space="0" w:color="auto"/>
        <w:left w:val="none" w:sz="0" w:space="0" w:color="auto"/>
        <w:bottom w:val="none" w:sz="0" w:space="0" w:color="auto"/>
        <w:right w:val="none" w:sz="0" w:space="0" w:color="auto"/>
      </w:divBdr>
      <w:divsChild>
        <w:div w:id="859052174">
          <w:marLeft w:val="0"/>
          <w:marRight w:val="0"/>
          <w:marTop w:val="0"/>
          <w:marBottom w:val="0"/>
          <w:divBdr>
            <w:top w:val="none" w:sz="0" w:space="0" w:color="auto"/>
            <w:left w:val="none" w:sz="0" w:space="0" w:color="auto"/>
            <w:bottom w:val="none" w:sz="0" w:space="0" w:color="auto"/>
            <w:right w:val="none" w:sz="0" w:space="0" w:color="auto"/>
          </w:divBdr>
        </w:div>
      </w:divsChild>
    </w:div>
    <w:div w:id="385297111">
      <w:bodyDiv w:val="1"/>
      <w:marLeft w:val="0"/>
      <w:marRight w:val="0"/>
      <w:marTop w:val="0"/>
      <w:marBottom w:val="0"/>
      <w:divBdr>
        <w:top w:val="none" w:sz="0" w:space="0" w:color="auto"/>
        <w:left w:val="none" w:sz="0" w:space="0" w:color="auto"/>
        <w:bottom w:val="none" w:sz="0" w:space="0" w:color="auto"/>
        <w:right w:val="none" w:sz="0" w:space="0" w:color="auto"/>
      </w:divBdr>
      <w:divsChild>
        <w:div w:id="572011040">
          <w:marLeft w:val="0"/>
          <w:marRight w:val="0"/>
          <w:marTop w:val="0"/>
          <w:marBottom w:val="0"/>
          <w:divBdr>
            <w:top w:val="none" w:sz="0" w:space="0" w:color="auto"/>
            <w:left w:val="none" w:sz="0" w:space="0" w:color="auto"/>
            <w:bottom w:val="none" w:sz="0" w:space="0" w:color="auto"/>
            <w:right w:val="none" w:sz="0" w:space="0" w:color="auto"/>
          </w:divBdr>
          <w:divsChild>
            <w:div w:id="127286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381182">
      <w:bodyDiv w:val="1"/>
      <w:marLeft w:val="0"/>
      <w:marRight w:val="0"/>
      <w:marTop w:val="0"/>
      <w:marBottom w:val="0"/>
      <w:divBdr>
        <w:top w:val="none" w:sz="0" w:space="0" w:color="auto"/>
        <w:left w:val="none" w:sz="0" w:space="0" w:color="auto"/>
        <w:bottom w:val="none" w:sz="0" w:space="0" w:color="auto"/>
        <w:right w:val="none" w:sz="0" w:space="0" w:color="auto"/>
      </w:divBdr>
      <w:divsChild>
        <w:div w:id="601499131">
          <w:marLeft w:val="0"/>
          <w:marRight w:val="0"/>
          <w:marTop w:val="0"/>
          <w:marBottom w:val="0"/>
          <w:divBdr>
            <w:top w:val="none" w:sz="0" w:space="0" w:color="auto"/>
            <w:left w:val="none" w:sz="0" w:space="0" w:color="auto"/>
            <w:bottom w:val="none" w:sz="0" w:space="0" w:color="auto"/>
            <w:right w:val="none" w:sz="0" w:space="0" w:color="auto"/>
          </w:divBdr>
        </w:div>
      </w:divsChild>
    </w:div>
    <w:div w:id="929118587">
      <w:bodyDiv w:val="1"/>
      <w:marLeft w:val="0"/>
      <w:marRight w:val="0"/>
      <w:marTop w:val="0"/>
      <w:marBottom w:val="0"/>
      <w:divBdr>
        <w:top w:val="none" w:sz="0" w:space="0" w:color="auto"/>
        <w:left w:val="none" w:sz="0" w:space="0" w:color="auto"/>
        <w:bottom w:val="none" w:sz="0" w:space="0" w:color="auto"/>
        <w:right w:val="none" w:sz="0" w:space="0" w:color="auto"/>
      </w:divBdr>
      <w:divsChild>
        <w:div w:id="752363654">
          <w:marLeft w:val="0"/>
          <w:marRight w:val="0"/>
          <w:marTop w:val="0"/>
          <w:marBottom w:val="0"/>
          <w:divBdr>
            <w:top w:val="none" w:sz="0" w:space="0" w:color="auto"/>
            <w:left w:val="none" w:sz="0" w:space="0" w:color="auto"/>
            <w:bottom w:val="none" w:sz="0" w:space="0" w:color="auto"/>
            <w:right w:val="none" w:sz="0" w:space="0" w:color="auto"/>
          </w:divBdr>
        </w:div>
      </w:divsChild>
    </w:div>
    <w:div w:id="988480566">
      <w:bodyDiv w:val="1"/>
      <w:marLeft w:val="0"/>
      <w:marRight w:val="0"/>
      <w:marTop w:val="0"/>
      <w:marBottom w:val="0"/>
      <w:divBdr>
        <w:top w:val="none" w:sz="0" w:space="0" w:color="auto"/>
        <w:left w:val="none" w:sz="0" w:space="0" w:color="auto"/>
        <w:bottom w:val="none" w:sz="0" w:space="0" w:color="auto"/>
        <w:right w:val="none" w:sz="0" w:space="0" w:color="auto"/>
      </w:divBdr>
    </w:div>
    <w:div w:id="1120952663">
      <w:bodyDiv w:val="1"/>
      <w:marLeft w:val="0"/>
      <w:marRight w:val="0"/>
      <w:marTop w:val="0"/>
      <w:marBottom w:val="0"/>
      <w:divBdr>
        <w:top w:val="none" w:sz="0" w:space="0" w:color="auto"/>
        <w:left w:val="none" w:sz="0" w:space="0" w:color="auto"/>
        <w:bottom w:val="none" w:sz="0" w:space="0" w:color="auto"/>
        <w:right w:val="none" w:sz="0" w:space="0" w:color="auto"/>
      </w:divBdr>
      <w:divsChild>
        <w:div w:id="871696233">
          <w:marLeft w:val="0"/>
          <w:marRight w:val="0"/>
          <w:marTop w:val="0"/>
          <w:marBottom w:val="0"/>
          <w:divBdr>
            <w:top w:val="none" w:sz="0" w:space="0" w:color="auto"/>
            <w:left w:val="none" w:sz="0" w:space="0" w:color="auto"/>
            <w:bottom w:val="none" w:sz="0" w:space="0" w:color="auto"/>
            <w:right w:val="none" w:sz="0" w:space="0" w:color="auto"/>
          </w:divBdr>
          <w:divsChild>
            <w:div w:id="138687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760212">
      <w:bodyDiv w:val="1"/>
      <w:marLeft w:val="0"/>
      <w:marRight w:val="0"/>
      <w:marTop w:val="0"/>
      <w:marBottom w:val="0"/>
      <w:divBdr>
        <w:top w:val="none" w:sz="0" w:space="0" w:color="auto"/>
        <w:left w:val="none" w:sz="0" w:space="0" w:color="auto"/>
        <w:bottom w:val="none" w:sz="0" w:space="0" w:color="auto"/>
        <w:right w:val="none" w:sz="0" w:space="0" w:color="auto"/>
      </w:divBdr>
      <w:divsChild>
        <w:div w:id="2130391642">
          <w:marLeft w:val="0"/>
          <w:marRight w:val="0"/>
          <w:marTop w:val="0"/>
          <w:marBottom w:val="0"/>
          <w:divBdr>
            <w:top w:val="none" w:sz="0" w:space="0" w:color="auto"/>
            <w:left w:val="none" w:sz="0" w:space="0" w:color="auto"/>
            <w:bottom w:val="none" w:sz="0" w:space="0" w:color="auto"/>
            <w:right w:val="none" w:sz="0" w:space="0" w:color="auto"/>
          </w:divBdr>
        </w:div>
      </w:divsChild>
    </w:div>
    <w:div w:id="1202785587">
      <w:bodyDiv w:val="1"/>
      <w:marLeft w:val="0"/>
      <w:marRight w:val="0"/>
      <w:marTop w:val="0"/>
      <w:marBottom w:val="0"/>
      <w:divBdr>
        <w:top w:val="none" w:sz="0" w:space="0" w:color="auto"/>
        <w:left w:val="none" w:sz="0" w:space="0" w:color="auto"/>
        <w:bottom w:val="none" w:sz="0" w:space="0" w:color="auto"/>
        <w:right w:val="none" w:sz="0" w:space="0" w:color="auto"/>
      </w:divBdr>
      <w:divsChild>
        <w:div w:id="12922715">
          <w:marLeft w:val="0"/>
          <w:marRight w:val="0"/>
          <w:marTop w:val="0"/>
          <w:marBottom w:val="0"/>
          <w:divBdr>
            <w:top w:val="none" w:sz="0" w:space="0" w:color="auto"/>
            <w:left w:val="none" w:sz="0" w:space="0" w:color="auto"/>
            <w:bottom w:val="none" w:sz="0" w:space="0" w:color="auto"/>
            <w:right w:val="none" w:sz="0" w:space="0" w:color="auto"/>
          </w:divBdr>
          <w:divsChild>
            <w:div w:id="85141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095490">
      <w:bodyDiv w:val="1"/>
      <w:marLeft w:val="0"/>
      <w:marRight w:val="0"/>
      <w:marTop w:val="0"/>
      <w:marBottom w:val="0"/>
      <w:divBdr>
        <w:top w:val="none" w:sz="0" w:space="0" w:color="auto"/>
        <w:left w:val="none" w:sz="0" w:space="0" w:color="auto"/>
        <w:bottom w:val="none" w:sz="0" w:space="0" w:color="auto"/>
        <w:right w:val="none" w:sz="0" w:space="0" w:color="auto"/>
      </w:divBdr>
      <w:divsChild>
        <w:div w:id="64106845">
          <w:marLeft w:val="0"/>
          <w:marRight w:val="0"/>
          <w:marTop w:val="0"/>
          <w:marBottom w:val="0"/>
          <w:divBdr>
            <w:top w:val="none" w:sz="0" w:space="0" w:color="auto"/>
            <w:left w:val="none" w:sz="0" w:space="0" w:color="auto"/>
            <w:bottom w:val="none" w:sz="0" w:space="0" w:color="auto"/>
            <w:right w:val="none" w:sz="0" w:space="0" w:color="auto"/>
          </w:divBdr>
        </w:div>
      </w:divsChild>
    </w:div>
    <w:div w:id="1289583189">
      <w:bodyDiv w:val="1"/>
      <w:marLeft w:val="0"/>
      <w:marRight w:val="0"/>
      <w:marTop w:val="0"/>
      <w:marBottom w:val="0"/>
      <w:divBdr>
        <w:top w:val="none" w:sz="0" w:space="0" w:color="auto"/>
        <w:left w:val="none" w:sz="0" w:space="0" w:color="auto"/>
        <w:bottom w:val="none" w:sz="0" w:space="0" w:color="auto"/>
        <w:right w:val="none" w:sz="0" w:space="0" w:color="auto"/>
      </w:divBdr>
      <w:divsChild>
        <w:div w:id="1292974253">
          <w:marLeft w:val="0"/>
          <w:marRight w:val="0"/>
          <w:marTop w:val="0"/>
          <w:marBottom w:val="0"/>
          <w:divBdr>
            <w:top w:val="none" w:sz="0" w:space="0" w:color="auto"/>
            <w:left w:val="none" w:sz="0" w:space="0" w:color="auto"/>
            <w:bottom w:val="none" w:sz="0" w:space="0" w:color="auto"/>
            <w:right w:val="none" w:sz="0" w:space="0" w:color="auto"/>
          </w:divBdr>
        </w:div>
      </w:divsChild>
    </w:div>
    <w:div w:id="1418014061">
      <w:bodyDiv w:val="1"/>
      <w:marLeft w:val="0"/>
      <w:marRight w:val="0"/>
      <w:marTop w:val="0"/>
      <w:marBottom w:val="0"/>
      <w:divBdr>
        <w:top w:val="none" w:sz="0" w:space="0" w:color="auto"/>
        <w:left w:val="none" w:sz="0" w:space="0" w:color="auto"/>
        <w:bottom w:val="none" w:sz="0" w:space="0" w:color="auto"/>
        <w:right w:val="none" w:sz="0" w:space="0" w:color="auto"/>
      </w:divBdr>
      <w:divsChild>
        <w:div w:id="1516455376">
          <w:marLeft w:val="0"/>
          <w:marRight w:val="0"/>
          <w:marTop w:val="0"/>
          <w:marBottom w:val="0"/>
          <w:divBdr>
            <w:top w:val="none" w:sz="0" w:space="0" w:color="auto"/>
            <w:left w:val="none" w:sz="0" w:space="0" w:color="auto"/>
            <w:bottom w:val="none" w:sz="0" w:space="0" w:color="auto"/>
            <w:right w:val="none" w:sz="0" w:space="0" w:color="auto"/>
          </w:divBdr>
        </w:div>
      </w:divsChild>
    </w:div>
    <w:div w:id="1449470602">
      <w:bodyDiv w:val="1"/>
      <w:marLeft w:val="0"/>
      <w:marRight w:val="0"/>
      <w:marTop w:val="0"/>
      <w:marBottom w:val="0"/>
      <w:divBdr>
        <w:top w:val="none" w:sz="0" w:space="0" w:color="auto"/>
        <w:left w:val="none" w:sz="0" w:space="0" w:color="auto"/>
        <w:bottom w:val="none" w:sz="0" w:space="0" w:color="auto"/>
        <w:right w:val="none" w:sz="0" w:space="0" w:color="auto"/>
      </w:divBdr>
      <w:divsChild>
        <w:div w:id="1072890592">
          <w:marLeft w:val="0"/>
          <w:marRight w:val="0"/>
          <w:marTop w:val="0"/>
          <w:marBottom w:val="0"/>
          <w:divBdr>
            <w:top w:val="none" w:sz="0" w:space="0" w:color="auto"/>
            <w:left w:val="none" w:sz="0" w:space="0" w:color="auto"/>
            <w:bottom w:val="none" w:sz="0" w:space="0" w:color="auto"/>
            <w:right w:val="none" w:sz="0" w:space="0" w:color="auto"/>
          </w:divBdr>
        </w:div>
      </w:divsChild>
    </w:div>
    <w:div w:id="1464423043">
      <w:bodyDiv w:val="1"/>
      <w:marLeft w:val="0"/>
      <w:marRight w:val="0"/>
      <w:marTop w:val="0"/>
      <w:marBottom w:val="0"/>
      <w:divBdr>
        <w:top w:val="none" w:sz="0" w:space="0" w:color="auto"/>
        <w:left w:val="none" w:sz="0" w:space="0" w:color="auto"/>
        <w:bottom w:val="none" w:sz="0" w:space="0" w:color="auto"/>
        <w:right w:val="none" w:sz="0" w:space="0" w:color="auto"/>
      </w:divBdr>
      <w:divsChild>
        <w:div w:id="1564490521">
          <w:marLeft w:val="0"/>
          <w:marRight w:val="0"/>
          <w:marTop w:val="0"/>
          <w:marBottom w:val="0"/>
          <w:divBdr>
            <w:top w:val="none" w:sz="0" w:space="0" w:color="auto"/>
            <w:left w:val="none" w:sz="0" w:space="0" w:color="auto"/>
            <w:bottom w:val="none" w:sz="0" w:space="0" w:color="auto"/>
            <w:right w:val="none" w:sz="0" w:space="0" w:color="auto"/>
          </w:divBdr>
        </w:div>
      </w:divsChild>
    </w:div>
    <w:div w:id="1677727727">
      <w:bodyDiv w:val="1"/>
      <w:marLeft w:val="0"/>
      <w:marRight w:val="0"/>
      <w:marTop w:val="0"/>
      <w:marBottom w:val="0"/>
      <w:divBdr>
        <w:top w:val="none" w:sz="0" w:space="0" w:color="auto"/>
        <w:left w:val="none" w:sz="0" w:space="0" w:color="auto"/>
        <w:bottom w:val="none" w:sz="0" w:space="0" w:color="auto"/>
        <w:right w:val="none" w:sz="0" w:space="0" w:color="auto"/>
      </w:divBdr>
      <w:divsChild>
        <w:div w:id="285892754">
          <w:marLeft w:val="0"/>
          <w:marRight w:val="0"/>
          <w:marTop w:val="0"/>
          <w:marBottom w:val="0"/>
          <w:divBdr>
            <w:top w:val="none" w:sz="0" w:space="0" w:color="auto"/>
            <w:left w:val="none" w:sz="0" w:space="0" w:color="auto"/>
            <w:bottom w:val="none" w:sz="0" w:space="0" w:color="auto"/>
            <w:right w:val="none" w:sz="0" w:space="0" w:color="auto"/>
          </w:divBdr>
          <w:divsChild>
            <w:div w:id="17658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877753">
      <w:bodyDiv w:val="1"/>
      <w:marLeft w:val="0"/>
      <w:marRight w:val="0"/>
      <w:marTop w:val="0"/>
      <w:marBottom w:val="0"/>
      <w:divBdr>
        <w:top w:val="none" w:sz="0" w:space="0" w:color="auto"/>
        <w:left w:val="none" w:sz="0" w:space="0" w:color="auto"/>
        <w:bottom w:val="none" w:sz="0" w:space="0" w:color="auto"/>
        <w:right w:val="none" w:sz="0" w:space="0" w:color="auto"/>
      </w:divBdr>
      <w:divsChild>
        <w:div w:id="1014500168">
          <w:marLeft w:val="0"/>
          <w:marRight w:val="0"/>
          <w:marTop w:val="0"/>
          <w:marBottom w:val="0"/>
          <w:divBdr>
            <w:top w:val="none" w:sz="0" w:space="0" w:color="auto"/>
            <w:left w:val="none" w:sz="0" w:space="0" w:color="auto"/>
            <w:bottom w:val="none" w:sz="0" w:space="0" w:color="auto"/>
            <w:right w:val="none" w:sz="0" w:space="0" w:color="auto"/>
          </w:divBdr>
        </w:div>
      </w:divsChild>
    </w:div>
    <w:div w:id="1772510940">
      <w:bodyDiv w:val="1"/>
      <w:marLeft w:val="0"/>
      <w:marRight w:val="0"/>
      <w:marTop w:val="0"/>
      <w:marBottom w:val="0"/>
      <w:divBdr>
        <w:top w:val="none" w:sz="0" w:space="0" w:color="auto"/>
        <w:left w:val="none" w:sz="0" w:space="0" w:color="auto"/>
        <w:bottom w:val="none" w:sz="0" w:space="0" w:color="auto"/>
        <w:right w:val="none" w:sz="0" w:space="0" w:color="auto"/>
      </w:divBdr>
      <w:divsChild>
        <w:div w:id="2088140348">
          <w:marLeft w:val="0"/>
          <w:marRight w:val="0"/>
          <w:marTop w:val="0"/>
          <w:marBottom w:val="0"/>
          <w:divBdr>
            <w:top w:val="none" w:sz="0" w:space="0" w:color="auto"/>
            <w:left w:val="none" w:sz="0" w:space="0" w:color="auto"/>
            <w:bottom w:val="none" w:sz="0" w:space="0" w:color="auto"/>
            <w:right w:val="none" w:sz="0" w:space="0" w:color="auto"/>
          </w:divBdr>
          <w:divsChild>
            <w:div w:id="90487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211645">
      <w:bodyDiv w:val="1"/>
      <w:marLeft w:val="0"/>
      <w:marRight w:val="0"/>
      <w:marTop w:val="0"/>
      <w:marBottom w:val="0"/>
      <w:divBdr>
        <w:top w:val="none" w:sz="0" w:space="0" w:color="auto"/>
        <w:left w:val="none" w:sz="0" w:space="0" w:color="auto"/>
        <w:bottom w:val="none" w:sz="0" w:space="0" w:color="auto"/>
        <w:right w:val="none" w:sz="0" w:space="0" w:color="auto"/>
      </w:divBdr>
    </w:div>
    <w:div w:id="1985499160">
      <w:bodyDiv w:val="1"/>
      <w:marLeft w:val="0"/>
      <w:marRight w:val="0"/>
      <w:marTop w:val="0"/>
      <w:marBottom w:val="0"/>
      <w:divBdr>
        <w:top w:val="none" w:sz="0" w:space="0" w:color="auto"/>
        <w:left w:val="none" w:sz="0" w:space="0" w:color="auto"/>
        <w:bottom w:val="none" w:sz="0" w:space="0" w:color="auto"/>
        <w:right w:val="none" w:sz="0" w:space="0" w:color="auto"/>
      </w:divBdr>
      <w:divsChild>
        <w:div w:id="686248628">
          <w:marLeft w:val="0"/>
          <w:marRight w:val="0"/>
          <w:marTop w:val="0"/>
          <w:marBottom w:val="0"/>
          <w:divBdr>
            <w:top w:val="none" w:sz="0" w:space="0" w:color="auto"/>
            <w:left w:val="none" w:sz="0" w:space="0" w:color="auto"/>
            <w:bottom w:val="none" w:sz="0" w:space="0" w:color="auto"/>
            <w:right w:val="none" w:sz="0" w:space="0" w:color="auto"/>
          </w:divBdr>
          <w:divsChild>
            <w:div w:id="199258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277497">
      <w:bodyDiv w:val="1"/>
      <w:marLeft w:val="0"/>
      <w:marRight w:val="0"/>
      <w:marTop w:val="0"/>
      <w:marBottom w:val="0"/>
      <w:divBdr>
        <w:top w:val="none" w:sz="0" w:space="0" w:color="auto"/>
        <w:left w:val="none" w:sz="0" w:space="0" w:color="auto"/>
        <w:bottom w:val="none" w:sz="0" w:space="0" w:color="auto"/>
        <w:right w:val="none" w:sz="0" w:space="0" w:color="auto"/>
      </w:divBdr>
      <w:divsChild>
        <w:div w:id="1119027380">
          <w:marLeft w:val="0"/>
          <w:marRight w:val="0"/>
          <w:marTop w:val="0"/>
          <w:marBottom w:val="0"/>
          <w:divBdr>
            <w:top w:val="none" w:sz="0" w:space="0" w:color="auto"/>
            <w:left w:val="none" w:sz="0" w:space="0" w:color="auto"/>
            <w:bottom w:val="none" w:sz="0" w:space="0" w:color="auto"/>
            <w:right w:val="none" w:sz="0" w:space="0" w:color="auto"/>
          </w:divBdr>
        </w:div>
      </w:divsChild>
    </w:div>
    <w:div w:id="2139645837">
      <w:bodyDiv w:val="1"/>
      <w:marLeft w:val="0"/>
      <w:marRight w:val="0"/>
      <w:marTop w:val="0"/>
      <w:marBottom w:val="0"/>
      <w:divBdr>
        <w:top w:val="none" w:sz="0" w:space="0" w:color="auto"/>
        <w:left w:val="none" w:sz="0" w:space="0" w:color="auto"/>
        <w:bottom w:val="none" w:sz="0" w:space="0" w:color="auto"/>
        <w:right w:val="none" w:sz="0" w:space="0" w:color="auto"/>
      </w:divBdr>
      <w:divsChild>
        <w:div w:id="28943389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36347/sjet.2023.v11i08.001" TargetMode="External"/><Relationship Id="rId13" Type="http://schemas.openxmlformats.org/officeDocument/2006/relationships/hyperlink" Target="https://doi.org/10.1371/journal.pone.0234444" TargetMode="External"/><Relationship Id="rId18" Type="http://schemas.openxmlformats.org/officeDocument/2006/relationships/hyperlink" Target="https://oreed.org/en/article/how-a-lack-of-communication-in-the-workplace-impacts-productivity" TargetMode="External"/><Relationship Id="rId3" Type="http://schemas.openxmlformats.org/officeDocument/2006/relationships/styles" Target="styles.xml"/><Relationship Id="rId21" Type="http://schemas.openxmlformats.org/officeDocument/2006/relationships/hyperlink" Target="https://online.hbs.edu/blog/post/managing-change-in-the-workplace" TargetMode="External"/><Relationship Id="rId7" Type="http://schemas.openxmlformats.org/officeDocument/2006/relationships/endnotes" Target="endnotes.xml"/><Relationship Id="rId12" Type="http://schemas.openxmlformats.org/officeDocument/2006/relationships/hyperlink" Target="https://doi.org/10.1177/10525629231182156" TargetMode="External"/><Relationship Id="rId17" Type="http://schemas.openxmlformats.org/officeDocument/2006/relationships/hyperlink" Target="https://www.simplypsychology.org/hofstedes-cultural-dimensions-theory.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ckinsey.com/capabilities/people-and-organizational-performance/our-insights/in-the-spotlight-performance-management-that-puts-people-first" TargetMode="External"/><Relationship Id="rId20" Type="http://schemas.openxmlformats.org/officeDocument/2006/relationships/hyperlink" Target="https://doi.org/10.3390/systems121104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021886319892685"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018/978-1-7998-3473-1" TargetMode="External"/><Relationship Id="rId23" Type="http://schemas.openxmlformats.org/officeDocument/2006/relationships/footer" Target="footer1.xml"/><Relationship Id="rId10" Type="http://schemas.openxmlformats.org/officeDocument/2006/relationships/hyperlink" Target="https://www.bitesizelearning.co.uk/resources/kotters-8-step-change-model" TargetMode="External"/><Relationship Id="rId19" Type="http://schemas.openxmlformats.org/officeDocument/2006/relationships/hyperlink" Target="https://www.oxfordcorp.com/en/insights/blog/organizational-change-management-ocm-for-every-business-and-every-person-2/" TargetMode="External"/><Relationship Id="rId4" Type="http://schemas.openxmlformats.org/officeDocument/2006/relationships/settings" Target="settings.xml"/><Relationship Id="rId9" Type="http://schemas.openxmlformats.org/officeDocument/2006/relationships/hyperlink" Target="https://www.mindtools.com/ajm9l1e/lewins-change-management-model" TargetMode="External"/><Relationship Id="rId14" Type="http://schemas.openxmlformats.org/officeDocument/2006/relationships/hyperlink" Target="https://doi.org/10.3389/fpsyg.2022.831060" TargetMode="External"/><Relationship Id="rId22" Type="http://schemas.openxmlformats.org/officeDocument/2006/relationships/hyperlink" Target="https://www.managers.org.uk/knowledge-and-insights/article/fostering-a-culture-of-belonging-seven-strategies-for-building-inclusive-environ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E8E3A5-2989-4D1E-9CEB-5B94949B9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10</Pages>
  <Words>2533</Words>
  <Characters>14441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880</dc:creator>
  <dc:description/>
  <cp:lastModifiedBy>880</cp:lastModifiedBy>
  <cp:revision>7</cp:revision>
  <dcterms:created xsi:type="dcterms:W3CDTF">2024-12-05T20:43:00Z</dcterms:created>
  <dcterms:modified xsi:type="dcterms:W3CDTF">2024-12-06T10:51:00Z</dcterms:modified>
  <dc:language>en-GB</dc:language>
</cp:coreProperties>
</file>