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D63E9E" w14:textId="10A23A20" w:rsidR="00ED41B1" w:rsidRPr="00ED41B1" w:rsidRDefault="00ED41B1" w:rsidP="00ED41B1">
      <w:pPr>
        <w:rPr>
          <w:sz w:val="28"/>
          <w:szCs w:val="28"/>
        </w:rPr>
      </w:pPr>
      <w:r w:rsidRPr="00ED41B1">
        <w:rPr>
          <w:rFonts w:ascii="Arial" w:hAnsi="Arial" w:cs="Arial"/>
          <w:b/>
          <w:bCs/>
          <w:sz w:val="28"/>
          <w:szCs w:val="28"/>
        </w:rPr>
        <w:t xml:space="preserve">REFLECTIVE REPORT ON THE RELEVANCE OF PSYCHOLOGY IN THE HEALTH AND SOCIAL CARE </w:t>
      </w:r>
      <w:r w:rsidR="00CD2CEE">
        <w:rPr>
          <w:rFonts w:ascii="Arial" w:hAnsi="Arial" w:cs="Arial"/>
          <w:b/>
          <w:bCs/>
          <w:sz w:val="28"/>
          <w:szCs w:val="28"/>
        </w:rPr>
        <w:t>SECTOR</w:t>
      </w:r>
    </w:p>
    <w:p w14:paraId="0A447FBF" w14:textId="716BA898" w:rsidR="00ED41B1" w:rsidRDefault="00ED41B1"/>
    <w:sdt>
      <w:sdtPr>
        <w:id w:val="29649825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5566163" w14:textId="01B49C20" w:rsidR="00ED41B1" w:rsidRPr="00ED41B1" w:rsidRDefault="00ED41B1">
          <w:pPr>
            <w:pStyle w:val="TOCHeading"/>
            <w:rPr>
              <w:rFonts w:ascii="Arial" w:hAnsi="Arial" w:cs="Arial"/>
              <w:sz w:val="22"/>
              <w:szCs w:val="22"/>
            </w:rPr>
          </w:pPr>
          <w:r w:rsidRPr="00ED41B1">
            <w:rPr>
              <w:rFonts w:ascii="Arial" w:hAnsi="Arial" w:cs="Arial"/>
              <w:sz w:val="22"/>
              <w:szCs w:val="22"/>
            </w:rPr>
            <w:t>Table of Contents</w:t>
          </w:r>
        </w:p>
        <w:p w14:paraId="791A0529" w14:textId="70DFD056" w:rsidR="00ED41B1" w:rsidRPr="00ED41B1" w:rsidRDefault="00ED41B1">
          <w:pPr>
            <w:pStyle w:val="TOC1"/>
            <w:tabs>
              <w:tab w:val="right" w:leader="dot" w:pos="9016"/>
            </w:tabs>
            <w:rPr>
              <w:rFonts w:ascii="Arial" w:eastAsiaTheme="minorEastAsia" w:hAnsi="Arial" w:cs="Arial"/>
              <w:b w:val="0"/>
              <w:bCs w:val="0"/>
              <w:caps w:val="0"/>
              <w:noProof/>
              <w:u w:val="none"/>
              <w:lang w:eastAsia="en-GB"/>
            </w:rPr>
          </w:pPr>
          <w:r w:rsidRPr="00ED41B1">
            <w:rPr>
              <w:rFonts w:ascii="Arial" w:hAnsi="Arial" w:cs="Arial"/>
              <w:b w:val="0"/>
              <w:bCs w:val="0"/>
            </w:rPr>
            <w:fldChar w:fldCharType="begin"/>
          </w:r>
          <w:r w:rsidRPr="00ED41B1">
            <w:rPr>
              <w:rFonts w:ascii="Arial" w:hAnsi="Arial" w:cs="Arial"/>
            </w:rPr>
            <w:instrText xml:space="preserve"> TOC \o "1-3" \h \z \u </w:instrText>
          </w:r>
          <w:r w:rsidRPr="00ED41B1">
            <w:rPr>
              <w:rFonts w:ascii="Arial" w:hAnsi="Arial" w:cs="Arial"/>
              <w:b w:val="0"/>
              <w:bCs w:val="0"/>
            </w:rPr>
            <w:fldChar w:fldCharType="separate"/>
          </w:r>
          <w:hyperlink w:anchor="_Toc113049063" w:history="1">
            <w:r w:rsidRPr="00ED41B1">
              <w:rPr>
                <w:rStyle w:val="Hyperlink"/>
                <w:rFonts w:ascii="Arial" w:hAnsi="Arial" w:cs="Arial"/>
                <w:noProof/>
              </w:rPr>
              <w:t>Piaget’s life-span theory</w:t>
            </w:r>
            <w:r w:rsidRPr="00ED41B1">
              <w:rPr>
                <w:rFonts w:ascii="Arial" w:hAnsi="Arial" w:cs="Arial"/>
                <w:noProof/>
                <w:webHidden/>
              </w:rPr>
              <w:tab/>
            </w:r>
            <w:r w:rsidRPr="00ED41B1">
              <w:rPr>
                <w:rFonts w:ascii="Arial" w:hAnsi="Arial" w:cs="Arial"/>
                <w:noProof/>
                <w:webHidden/>
              </w:rPr>
              <w:fldChar w:fldCharType="begin"/>
            </w:r>
            <w:r w:rsidRPr="00ED41B1">
              <w:rPr>
                <w:rFonts w:ascii="Arial" w:hAnsi="Arial" w:cs="Arial"/>
                <w:noProof/>
                <w:webHidden/>
              </w:rPr>
              <w:instrText xml:space="preserve"> PAGEREF _Toc113049063 \h </w:instrText>
            </w:r>
            <w:r w:rsidRPr="00ED41B1">
              <w:rPr>
                <w:rFonts w:ascii="Arial" w:hAnsi="Arial" w:cs="Arial"/>
                <w:noProof/>
                <w:webHidden/>
              </w:rPr>
            </w:r>
            <w:r w:rsidRPr="00ED41B1">
              <w:rPr>
                <w:rFonts w:ascii="Arial" w:hAnsi="Arial" w:cs="Arial"/>
                <w:noProof/>
                <w:webHidden/>
              </w:rPr>
              <w:fldChar w:fldCharType="separate"/>
            </w:r>
            <w:r w:rsidRPr="00ED41B1">
              <w:rPr>
                <w:rFonts w:ascii="Arial" w:hAnsi="Arial" w:cs="Arial"/>
                <w:noProof/>
                <w:webHidden/>
              </w:rPr>
              <w:t>1</w:t>
            </w:r>
            <w:r w:rsidRPr="00ED41B1">
              <w:rPr>
                <w:rFonts w:ascii="Arial" w:hAnsi="Arial" w:cs="Arial"/>
                <w:noProof/>
                <w:webHidden/>
              </w:rPr>
              <w:fldChar w:fldCharType="end"/>
            </w:r>
          </w:hyperlink>
        </w:p>
        <w:p w14:paraId="7644E6CF" w14:textId="677B9B93" w:rsidR="00ED41B1" w:rsidRPr="00ED41B1" w:rsidRDefault="00ED41B1">
          <w:pPr>
            <w:pStyle w:val="TOC1"/>
            <w:tabs>
              <w:tab w:val="right" w:leader="dot" w:pos="9016"/>
            </w:tabs>
            <w:rPr>
              <w:rFonts w:ascii="Arial" w:eastAsiaTheme="minorEastAsia" w:hAnsi="Arial" w:cs="Arial"/>
              <w:b w:val="0"/>
              <w:bCs w:val="0"/>
              <w:caps w:val="0"/>
              <w:noProof/>
              <w:u w:val="none"/>
              <w:lang w:eastAsia="en-GB"/>
            </w:rPr>
          </w:pPr>
          <w:hyperlink w:anchor="_Toc113049064" w:history="1">
            <w:r w:rsidRPr="00ED41B1">
              <w:rPr>
                <w:rStyle w:val="Hyperlink"/>
                <w:rFonts w:ascii="Arial" w:hAnsi="Arial" w:cs="Arial"/>
                <w:noProof/>
              </w:rPr>
              <w:t>Self-Determination theory</w:t>
            </w:r>
            <w:r w:rsidRPr="00ED41B1">
              <w:rPr>
                <w:rFonts w:ascii="Arial" w:hAnsi="Arial" w:cs="Arial"/>
                <w:noProof/>
                <w:webHidden/>
              </w:rPr>
              <w:tab/>
            </w:r>
            <w:r w:rsidRPr="00ED41B1">
              <w:rPr>
                <w:rFonts w:ascii="Arial" w:hAnsi="Arial" w:cs="Arial"/>
                <w:noProof/>
                <w:webHidden/>
              </w:rPr>
              <w:fldChar w:fldCharType="begin"/>
            </w:r>
            <w:r w:rsidRPr="00ED41B1">
              <w:rPr>
                <w:rFonts w:ascii="Arial" w:hAnsi="Arial" w:cs="Arial"/>
                <w:noProof/>
                <w:webHidden/>
              </w:rPr>
              <w:instrText xml:space="preserve"> PAGEREF _Toc113049064 \h </w:instrText>
            </w:r>
            <w:r w:rsidRPr="00ED41B1">
              <w:rPr>
                <w:rFonts w:ascii="Arial" w:hAnsi="Arial" w:cs="Arial"/>
                <w:noProof/>
                <w:webHidden/>
              </w:rPr>
            </w:r>
            <w:r w:rsidRPr="00ED41B1">
              <w:rPr>
                <w:rFonts w:ascii="Arial" w:hAnsi="Arial" w:cs="Arial"/>
                <w:noProof/>
                <w:webHidden/>
              </w:rPr>
              <w:fldChar w:fldCharType="separate"/>
            </w:r>
            <w:r w:rsidRPr="00ED41B1">
              <w:rPr>
                <w:rFonts w:ascii="Arial" w:hAnsi="Arial" w:cs="Arial"/>
                <w:noProof/>
                <w:webHidden/>
              </w:rPr>
              <w:t>1</w:t>
            </w:r>
            <w:r w:rsidRPr="00ED41B1">
              <w:rPr>
                <w:rFonts w:ascii="Arial" w:hAnsi="Arial" w:cs="Arial"/>
                <w:noProof/>
                <w:webHidden/>
              </w:rPr>
              <w:fldChar w:fldCharType="end"/>
            </w:r>
          </w:hyperlink>
        </w:p>
        <w:p w14:paraId="4C578936" w14:textId="34C2C5B2" w:rsidR="00ED41B1" w:rsidRPr="00ED41B1" w:rsidRDefault="00ED41B1">
          <w:pPr>
            <w:pStyle w:val="TOC1"/>
            <w:tabs>
              <w:tab w:val="right" w:leader="dot" w:pos="9016"/>
            </w:tabs>
            <w:rPr>
              <w:rFonts w:ascii="Arial" w:eastAsiaTheme="minorEastAsia" w:hAnsi="Arial" w:cs="Arial"/>
              <w:b w:val="0"/>
              <w:bCs w:val="0"/>
              <w:caps w:val="0"/>
              <w:noProof/>
              <w:u w:val="none"/>
              <w:lang w:eastAsia="en-GB"/>
            </w:rPr>
          </w:pPr>
          <w:hyperlink w:anchor="_Toc113049065" w:history="1">
            <w:r w:rsidRPr="00ED41B1">
              <w:rPr>
                <w:rStyle w:val="Hyperlink"/>
                <w:rFonts w:ascii="Arial" w:hAnsi="Arial" w:cs="Arial"/>
                <w:noProof/>
              </w:rPr>
              <w:t>Future carrier</w:t>
            </w:r>
            <w:r w:rsidRPr="00ED41B1">
              <w:rPr>
                <w:rFonts w:ascii="Arial" w:hAnsi="Arial" w:cs="Arial"/>
                <w:noProof/>
                <w:webHidden/>
              </w:rPr>
              <w:tab/>
            </w:r>
            <w:r w:rsidRPr="00ED41B1">
              <w:rPr>
                <w:rFonts w:ascii="Arial" w:hAnsi="Arial" w:cs="Arial"/>
                <w:noProof/>
                <w:webHidden/>
              </w:rPr>
              <w:fldChar w:fldCharType="begin"/>
            </w:r>
            <w:r w:rsidRPr="00ED41B1">
              <w:rPr>
                <w:rFonts w:ascii="Arial" w:hAnsi="Arial" w:cs="Arial"/>
                <w:noProof/>
                <w:webHidden/>
              </w:rPr>
              <w:instrText xml:space="preserve"> PAGEREF _Toc113049065 \h </w:instrText>
            </w:r>
            <w:r w:rsidRPr="00ED41B1">
              <w:rPr>
                <w:rFonts w:ascii="Arial" w:hAnsi="Arial" w:cs="Arial"/>
                <w:noProof/>
                <w:webHidden/>
              </w:rPr>
            </w:r>
            <w:r w:rsidRPr="00ED41B1">
              <w:rPr>
                <w:rFonts w:ascii="Arial" w:hAnsi="Arial" w:cs="Arial"/>
                <w:noProof/>
                <w:webHidden/>
              </w:rPr>
              <w:fldChar w:fldCharType="separate"/>
            </w:r>
            <w:r w:rsidRPr="00ED41B1">
              <w:rPr>
                <w:rFonts w:ascii="Arial" w:hAnsi="Arial" w:cs="Arial"/>
                <w:noProof/>
                <w:webHidden/>
              </w:rPr>
              <w:t>2</w:t>
            </w:r>
            <w:r w:rsidRPr="00ED41B1">
              <w:rPr>
                <w:rFonts w:ascii="Arial" w:hAnsi="Arial" w:cs="Arial"/>
                <w:noProof/>
                <w:webHidden/>
              </w:rPr>
              <w:fldChar w:fldCharType="end"/>
            </w:r>
          </w:hyperlink>
        </w:p>
        <w:p w14:paraId="5537B9C1" w14:textId="56E95590" w:rsidR="00ED41B1" w:rsidRPr="00ED41B1" w:rsidRDefault="00ED41B1">
          <w:pPr>
            <w:pStyle w:val="TOC1"/>
            <w:tabs>
              <w:tab w:val="right" w:leader="dot" w:pos="9016"/>
            </w:tabs>
            <w:rPr>
              <w:rFonts w:ascii="Arial" w:eastAsiaTheme="minorEastAsia" w:hAnsi="Arial" w:cs="Arial"/>
              <w:b w:val="0"/>
              <w:bCs w:val="0"/>
              <w:caps w:val="0"/>
              <w:noProof/>
              <w:u w:val="none"/>
              <w:lang w:eastAsia="en-GB"/>
            </w:rPr>
          </w:pPr>
          <w:hyperlink w:anchor="_Toc113049066" w:history="1">
            <w:r w:rsidRPr="00ED41B1">
              <w:rPr>
                <w:rStyle w:val="Hyperlink"/>
                <w:rFonts w:ascii="Arial" w:hAnsi="Arial" w:cs="Arial"/>
                <w:noProof/>
              </w:rPr>
              <w:t>Reference list</w:t>
            </w:r>
            <w:r w:rsidRPr="00ED41B1">
              <w:rPr>
                <w:rFonts w:ascii="Arial" w:hAnsi="Arial" w:cs="Arial"/>
                <w:noProof/>
                <w:webHidden/>
              </w:rPr>
              <w:tab/>
            </w:r>
            <w:r w:rsidRPr="00ED41B1">
              <w:rPr>
                <w:rFonts w:ascii="Arial" w:hAnsi="Arial" w:cs="Arial"/>
                <w:noProof/>
                <w:webHidden/>
              </w:rPr>
              <w:fldChar w:fldCharType="begin"/>
            </w:r>
            <w:r w:rsidRPr="00ED41B1">
              <w:rPr>
                <w:rFonts w:ascii="Arial" w:hAnsi="Arial" w:cs="Arial"/>
                <w:noProof/>
                <w:webHidden/>
              </w:rPr>
              <w:instrText xml:space="preserve"> PAGEREF _Toc113049066 \h </w:instrText>
            </w:r>
            <w:r w:rsidRPr="00ED41B1">
              <w:rPr>
                <w:rFonts w:ascii="Arial" w:hAnsi="Arial" w:cs="Arial"/>
                <w:noProof/>
                <w:webHidden/>
              </w:rPr>
            </w:r>
            <w:r w:rsidRPr="00ED41B1">
              <w:rPr>
                <w:rFonts w:ascii="Arial" w:hAnsi="Arial" w:cs="Arial"/>
                <w:noProof/>
                <w:webHidden/>
              </w:rPr>
              <w:fldChar w:fldCharType="separate"/>
            </w:r>
            <w:r w:rsidRPr="00ED41B1">
              <w:rPr>
                <w:rFonts w:ascii="Arial" w:hAnsi="Arial" w:cs="Arial"/>
                <w:noProof/>
                <w:webHidden/>
              </w:rPr>
              <w:t>2</w:t>
            </w:r>
            <w:r w:rsidRPr="00ED41B1">
              <w:rPr>
                <w:rFonts w:ascii="Arial" w:hAnsi="Arial" w:cs="Arial"/>
                <w:noProof/>
                <w:webHidden/>
              </w:rPr>
              <w:fldChar w:fldCharType="end"/>
            </w:r>
          </w:hyperlink>
        </w:p>
        <w:p w14:paraId="0DE31797" w14:textId="45868DE3" w:rsidR="00ED41B1" w:rsidRDefault="00ED41B1">
          <w:r w:rsidRPr="00ED41B1">
            <w:rPr>
              <w:rFonts w:ascii="Arial" w:hAnsi="Arial" w:cs="Arial"/>
              <w:b/>
              <w:bCs/>
              <w:noProof/>
              <w:sz w:val="22"/>
              <w:szCs w:val="22"/>
            </w:rPr>
            <w:fldChar w:fldCharType="end"/>
          </w:r>
        </w:p>
      </w:sdtContent>
    </w:sdt>
    <w:p w14:paraId="7DEC16EF" w14:textId="7C1A7B8B" w:rsidR="00CE46BF" w:rsidRPr="00ED41B1" w:rsidRDefault="00ED41B1" w:rsidP="00ED41B1">
      <w:pPr>
        <w:pStyle w:val="Heading1"/>
      </w:pPr>
      <w:bookmarkStart w:id="0" w:name="_Toc113048967"/>
      <w:bookmarkStart w:id="1" w:name="_Toc113049063"/>
      <w:r w:rsidRPr="00ED41B1">
        <w:t>Piaget’s life-span theory</w:t>
      </w:r>
      <w:bookmarkEnd w:id="0"/>
      <w:bookmarkEnd w:id="1"/>
    </w:p>
    <w:p w14:paraId="3EF1D564" w14:textId="77777777" w:rsidR="00ED41B1" w:rsidRDefault="00ED41B1">
      <w:pPr>
        <w:rPr>
          <w:rFonts w:ascii="Arial" w:hAnsi="Arial" w:cs="Arial"/>
          <w:sz w:val="22"/>
          <w:szCs w:val="22"/>
        </w:rPr>
      </w:pPr>
    </w:p>
    <w:p w14:paraId="38EFBD8E" w14:textId="7CBB77DA" w:rsidR="00733C2C" w:rsidRPr="00ED41B1" w:rsidRDefault="00385A38">
      <w:pPr>
        <w:rPr>
          <w:rFonts w:ascii="Arial" w:hAnsi="Arial" w:cs="Arial"/>
          <w:sz w:val="22"/>
          <w:szCs w:val="22"/>
        </w:rPr>
      </w:pPr>
      <w:r w:rsidRPr="00ED41B1">
        <w:rPr>
          <w:rFonts w:ascii="Arial" w:hAnsi="Arial" w:cs="Arial"/>
          <w:sz w:val="22"/>
          <w:szCs w:val="22"/>
        </w:rPr>
        <w:t xml:space="preserve">Piaget’s theory of cognitive development </w:t>
      </w:r>
      <w:r w:rsidR="00F719A6" w:rsidRPr="00ED41B1">
        <w:rPr>
          <w:rFonts w:ascii="Arial" w:hAnsi="Arial" w:cs="Arial"/>
          <w:sz w:val="22"/>
          <w:szCs w:val="22"/>
        </w:rPr>
        <w:t xml:space="preserve">suggests that children’s intellect changes with their continuous growth. This life-span theory is not only </w:t>
      </w:r>
      <w:r w:rsidR="00D76CA0" w:rsidRPr="00ED41B1">
        <w:rPr>
          <w:rFonts w:ascii="Arial" w:hAnsi="Arial" w:cs="Arial"/>
          <w:sz w:val="22"/>
          <w:szCs w:val="22"/>
        </w:rPr>
        <w:t xml:space="preserve">related </w:t>
      </w:r>
      <w:r w:rsidR="00F719A6" w:rsidRPr="00ED41B1">
        <w:rPr>
          <w:rFonts w:ascii="Arial" w:hAnsi="Arial" w:cs="Arial"/>
          <w:sz w:val="22"/>
          <w:szCs w:val="22"/>
        </w:rPr>
        <w:t xml:space="preserve">to </w:t>
      </w:r>
      <w:r w:rsidR="00D76CA0" w:rsidRPr="00ED41B1">
        <w:rPr>
          <w:rFonts w:ascii="Arial" w:hAnsi="Arial" w:cs="Arial"/>
          <w:sz w:val="22"/>
          <w:szCs w:val="22"/>
        </w:rPr>
        <w:t>a simple</w:t>
      </w:r>
      <w:r w:rsidR="00F719A6" w:rsidRPr="00ED41B1">
        <w:rPr>
          <w:rFonts w:ascii="Arial" w:hAnsi="Arial" w:cs="Arial"/>
          <w:sz w:val="22"/>
          <w:szCs w:val="22"/>
        </w:rPr>
        <w:t xml:space="preserve"> </w:t>
      </w:r>
      <w:r w:rsidR="00D76CA0" w:rsidRPr="00ED41B1">
        <w:rPr>
          <w:rFonts w:ascii="Arial" w:hAnsi="Arial" w:cs="Arial"/>
          <w:sz w:val="22"/>
          <w:szCs w:val="22"/>
        </w:rPr>
        <w:t>acquisition of information from the surrounding world but also to the construction of the children’s</w:t>
      </w:r>
      <w:r w:rsidR="004607E4" w:rsidRPr="00ED41B1">
        <w:rPr>
          <w:rFonts w:ascii="Arial" w:hAnsi="Arial" w:cs="Arial"/>
          <w:sz w:val="22"/>
          <w:szCs w:val="22"/>
        </w:rPr>
        <w:t xml:space="preserve"> mental schemas</w:t>
      </w:r>
      <w:r w:rsidR="00D76CA0" w:rsidRPr="00ED41B1">
        <w:rPr>
          <w:rFonts w:ascii="Arial" w:hAnsi="Arial" w:cs="Arial"/>
          <w:sz w:val="22"/>
          <w:szCs w:val="22"/>
        </w:rPr>
        <w:t xml:space="preserve"> based on the very same acquired information</w:t>
      </w:r>
      <w:r w:rsidR="00353E40" w:rsidRPr="00ED41B1">
        <w:rPr>
          <w:rFonts w:ascii="Arial" w:hAnsi="Arial" w:cs="Arial"/>
          <w:sz w:val="22"/>
          <w:szCs w:val="22"/>
        </w:rPr>
        <w:t xml:space="preserve">. According to Piaget the growth of the intellect could be divided into four stages: the sensorimotor stage; the preoperational stage; the concrete operational stage; the formal operational stage. Every </w:t>
      </w:r>
      <w:r w:rsidR="00705F3E" w:rsidRPr="00ED41B1">
        <w:rPr>
          <w:rFonts w:ascii="Arial" w:hAnsi="Arial" w:cs="Arial"/>
          <w:sz w:val="22"/>
          <w:szCs w:val="22"/>
        </w:rPr>
        <w:t>child</w:t>
      </w:r>
      <w:r w:rsidR="00353E40" w:rsidRPr="00ED41B1">
        <w:rPr>
          <w:rFonts w:ascii="Arial" w:hAnsi="Arial" w:cs="Arial"/>
          <w:sz w:val="22"/>
          <w:szCs w:val="22"/>
        </w:rPr>
        <w:t xml:space="preserve"> will</w:t>
      </w:r>
      <w:r w:rsidR="00690057" w:rsidRPr="00ED41B1">
        <w:rPr>
          <w:rFonts w:ascii="Arial" w:hAnsi="Arial" w:cs="Arial"/>
          <w:sz w:val="22"/>
          <w:szCs w:val="22"/>
        </w:rPr>
        <w:t xml:space="preserve"> experience each of</w:t>
      </w:r>
      <w:r w:rsidR="00353E40" w:rsidRPr="00ED41B1">
        <w:rPr>
          <w:rFonts w:ascii="Arial" w:hAnsi="Arial" w:cs="Arial"/>
          <w:sz w:val="22"/>
          <w:szCs w:val="22"/>
        </w:rPr>
        <w:t xml:space="preserve"> those stages</w:t>
      </w:r>
      <w:r w:rsidR="00690057" w:rsidRPr="00ED41B1">
        <w:rPr>
          <w:rFonts w:ascii="Arial" w:hAnsi="Arial" w:cs="Arial"/>
          <w:sz w:val="22"/>
          <w:szCs w:val="22"/>
        </w:rPr>
        <w:t xml:space="preserve"> </w:t>
      </w:r>
      <w:r w:rsidR="0009226D" w:rsidRPr="00ED41B1">
        <w:rPr>
          <w:rFonts w:ascii="Arial" w:hAnsi="Arial" w:cs="Arial"/>
          <w:sz w:val="22"/>
          <w:szCs w:val="22"/>
        </w:rPr>
        <w:t>at</w:t>
      </w:r>
      <w:r w:rsidR="00353E40" w:rsidRPr="00ED41B1">
        <w:rPr>
          <w:rFonts w:ascii="Arial" w:hAnsi="Arial" w:cs="Arial"/>
          <w:sz w:val="22"/>
          <w:szCs w:val="22"/>
        </w:rPr>
        <w:t xml:space="preserve"> different </w:t>
      </w:r>
      <w:r w:rsidR="00690057" w:rsidRPr="00ED41B1">
        <w:rPr>
          <w:rFonts w:ascii="Arial" w:hAnsi="Arial" w:cs="Arial"/>
          <w:sz w:val="22"/>
          <w:szCs w:val="22"/>
        </w:rPr>
        <w:t>rate</w:t>
      </w:r>
      <w:r w:rsidR="0009226D" w:rsidRPr="00ED41B1">
        <w:rPr>
          <w:rFonts w:ascii="Arial" w:hAnsi="Arial" w:cs="Arial"/>
          <w:sz w:val="22"/>
          <w:szCs w:val="22"/>
        </w:rPr>
        <w:t xml:space="preserve"> with different </w:t>
      </w:r>
      <w:r w:rsidR="00EC544C" w:rsidRPr="00ED41B1">
        <w:rPr>
          <w:rFonts w:ascii="Arial" w:hAnsi="Arial" w:cs="Arial"/>
          <w:sz w:val="22"/>
          <w:szCs w:val="22"/>
        </w:rPr>
        <w:t>outcomes.</w:t>
      </w:r>
    </w:p>
    <w:p w14:paraId="2C9630A6" w14:textId="43793358" w:rsidR="0006012C" w:rsidRPr="00ED41B1" w:rsidRDefault="0006012C">
      <w:pPr>
        <w:rPr>
          <w:rFonts w:ascii="Arial" w:hAnsi="Arial" w:cs="Arial"/>
          <w:sz w:val="22"/>
          <w:szCs w:val="22"/>
        </w:rPr>
      </w:pPr>
      <w:r w:rsidRPr="00ED41B1">
        <w:rPr>
          <w:rFonts w:ascii="Arial" w:hAnsi="Arial" w:cs="Arial"/>
          <w:sz w:val="22"/>
          <w:szCs w:val="22"/>
        </w:rPr>
        <w:t xml:space="preserve">Learning about the development of cognition </w:t>
      </w:r>
      <w:r w:rsidR="00EC1CE3" w:rsidRPr="00ED41B1">
        <w:rPr>
          <w:rFonts w:ascii="Arial" w:hAnsi="Arial" w:cs="Arial"/>
          <w:sz w:val="22"/>
          <w:szCs w:val="22"/>
        </w:rPr>
        <w:t>is</w:t>
      </w:r>
      <w:r w:rsidRPr="00ED41B1">
        <w:rPr>
          <w:rFonts w:ascii="Arial" w:hAnsi="Arial" w:cs="Arial"/>
          <w:sz w:val="22"/>
          <w:szCs w:val="22"/>
        </w:rPr>
        <w:t xml:space="preserve"> a worthwhile experience</w:t>
      </w:r>
      <w:r w:rsidR="00EC1CE3" w:rsidRPr="00ED41B1">
        <w:rPr>
          <w:rFonts w:ascii="Arial" w:hAnsi="Arial" w:cs="Arial"/>
          <w:sz w:val="22"/>
          <w:szCs w:val="22"/>
        </w:rPr>
        <w:t xml:space="preserve"> since the</w:t>
      </w:r>
      <w:r w:rsidR="00B7686E" w:rsidRPr="00ED41B1">
        <w:rPr>
          <w:rFonts w:ascii="Arial" w:hAnsi="Arial" w:cs="Arial"/>
          <w:sz w:val="22"/>
          <w:szCs w:val="22"/>
        </w:rPr>
        <w:t xml:space="preserve"> adults get to know more about children’s mental development </w:t>
      </w:r>
      <w:r w:rsidR="004152B0" w:rsidRPr="00ED41B1">
        <w:rPr>
          <w:rFonts w:ascii="Arial" w:hAnsi="Arial" w:cs="Arial"/>
          <w:sz w:val="22"/>
          <w:szCs w:val="22"/>
        </w:rPr>
        <w:t>and at the same time more about ourselves</w:t>
      </w:r>
      <w:r w:rsidR="00FC428A" w:rsidRPr="00ED41B1">
        <w:rPr>
          <w:rFonts w:ascii="Arial" w:hAnsi="Arial" w:cs="Arial"/>
          <w:sz w:val="22"/>
          <w:szCs w:val="22"/>
        </w:rPr>
        <w:t>.</w:t>
      </w:r>
      <w:r w:rsidR="00EC1CE3" w:rsidRPr="00ED41B1">
        <w:rPr>
          <w:rFonts w:ascii="Arial" w:hAnsi="Arial" w:cs="Arial"/>
          <w:sz w:val="22"/>
          <w:szCs w:val="22"/>
        </w:rPr>
        <w:t xml:space="preserve"> From Piaget’s theory I learnt why I had my struggles when I was a child and now as </w:t>
      </w:r>
      <w:proofErr w:type="gramStart"/>
      <w:r w:rsidR="00EC1CE3" w:rsidRPr="00ED41B1">
        <w:rPr>
          <w:rFonts w:ascii="Arial" w:hAnsi="Arial" w:cs="Arial"/>
          <w:sz w:val="22"/>
          <w:szCs w:val="22"/>
        </w:rPr>
        <w:t>a</w:t>
      </w:r>
      <w:proofErr w:type="gramEnd"/>
      <w:r w:rsidR="00EC1CE3" w:rsidRPr="00ED41B1">
        <w:rPr>
          <w:rFonts w:ascii="Arial" w:hAnsi="Arial" w:cs="Arial"/>
          <w:sz w:val="22"/>
          <w:szCs w:val="22"/>
        </w:rPr>
        <w:t xml:space="preserve"> adult I am trying to become better at those cognitive skills by doing more thought-provoking activities, by taking care of my physical health, by managing my level of stress and open up more to the social life. </w:t>
      </w:r>
    </w:p>
    <w:p w14:paraId="1BB38413" w14:textId="4D632C76" w:rsidR="00EC1CE3" w:rsidRPr="00ED41B1" w:rsidRDefault="00EC1CE3">
      <w:pPr>
        <w:rPr>
          <w:rFonts w:ascii="Arial" w:hAnsi="Arial" w:cs="Arial"/>
          <w:sz w:val="22"/>
          <w:szCs w:val="22"/>
        </w:rPr>
      </w:pPr>
      <w:r w:rsidRPr="00ED41B1">
        <w:rPr>
          <w:rFonts w:ascii="Arial" w:hAnsi="Arial" w:cs="Arial"/>
          <w:sz w:val="22"/>
          <w:szCs w:val="22"/>
        </w:rPr>
        <w:t xml:space="preserve">As an aspirant psychologist this life-span theory </w:t>
      </w:r>
      <w:r w:rsidR="00B924BF" w:rsidRPr="00ED41B1">
        <w:rPr>
          <w:rFonts w:ascii="Arial" w:hAnsi="Arial" w:cs="Arial"/>
          <w:sz w:val="22"/>
          <w:szCs w:val="22"/>
        </w:rPr>
        <w:t>did reveal me the complexity that is behind children’s growth in each and every stages of cognitive development and how to assist this growth and make it better.</w:t>
      </w:r>
    </w:p>
    <w:p w14:paraId="399DD2FF" w14:textId="77777777" w:rsidR="00ED41B1" w:rsidRDefault="00ED41B1">
      <w:pPr>
        <w:rPr>
          <w:rFonts w:ascii="Arial" w:hAnsi="Arial" w:cs="Arial"/>
          <w:sz w:val="22"/>
          <w:szCs w:val="22"/>
        </w:rPr>
      </w:pPr>
    </w:p>
    <w:p w14:paraId="70AD987C" w14:textId="55D165CE" w:rsidR="007F33FD" w:rsidRPr="00ED41B1" w:rsidRDefault="00ED41B1" w:rsidP="00ED41B1">
      <w:pPr>
        <w:pStyle w:val="Heading1"/>
      </w:pPr>
      <w:bookmarkStart w:id="2" w:name="_Toc113048968"/>
      <w:bookmarkStart w:id="3" w:name="_Toc113049064"/>
      <w:r w:rsidRPr="00ED41B1">
        <w:t>Self-Determination theory</w:t>
      </w:r>
      <w:bookmarkEnd w:id="2"/>
      <w:bookmarkEnd w:id="3"/>
    </w:p>
    <w:p w14:paraId="246D3AAD" w14:textId="77777777" w:rsidR="00ED41B1" w:rsidRDefault="00ED41B1" w:rsidP="007F33FD">
      <w:pPr>
        <w:rPr>
          <w:rFonts w:ascii="Arial" w:hAnsi="Arial" w:cs="Arial"/>
          <w:sz w:val="22"/>
          <w:szCs w:val="22"/>
        </w:rPr>
      </w:pPr>
    </w:p>
    <w:p w14:paraId="5D25B068" w14:textId="2F59D5D6" w:rsidR="007F33FD" w:rsidRPr="00ED41B1" w:rsidRDefault="007F33FD" w:rsidP="007F33FD">
      <w:pPr>
        <w:rPr>
          <w:rFonts w:ascii="Arial" w:hAnsi="Arial" w:cs="Arial"/>
          <w:sz w:val="22"/>
          <w:szCs w:val="22"/>
        </w:rPr>
      </w:pPr>
      <w:r w:rsidRPr="00ED41B1">
        <w:rPr>
          <w:rFonts w:ascii="Arial" w:hAnsi="Arial" w:cs="Arial"/>
          <w:sz w:val="22"/>
          <w:szCs w:val="22"/>
        </w:rPr>
        <w:t xml:space="preserve">The main goal of the psychological theories is that of provide specific framework that could be used to understand the human behaviour and thought process. There are many psychological framework worth discussing about but there is one in particular that would definitely catch most people’s eyes because of its relatability in their daily lives which is the Self-Determination theory. The self-determination theory is applicable in many different situations such as education, personal healthcare or work related. It is noted that this framework deals with two intrinsic factors in an individual: the will of the individual to pursue personal growth and the psychological needs for the same growth to happen. Self- determination is first and foremost useful to achieve a certain level of independence in fact it is fairly known that it is easier to achieve our own well-being if the will to do it is within ourselves. Two important assumptions can be made from the theory: People are always trying to develop their abilities in a way or another, overcoming multiple challenges in order </w:t>
      </w:r>
      <w:r w:rsidRPr="00ED41B1">
        <w:rPr>
          <w:rFonts w:ascii="Arial" w:hAnsi="Arial" w:cs="Arial"/>
          <w:sz w:val="22"/>
          <w:szCs w:val="22"/>
        </w:rPr>
        <w:lastRenderedPageBreak/>
        <w:t xml:space="preserve">to not only become more skilled in a specific contest but also because having goals helps to make it clear what directions an individual should take in life. The second assumption states that a person driving force could be due to external factors like some type of rewards but the self-determination theory deals with those metaphorical forces from inside that lead an individual to perform an action because they are willingly doing it in order to feel better about themselves and further prove their capabilities. </w:t>
      </w:r>
    </w:p>
    <w:p w14:paraId="09ED66AB" w14:textId="73CBD846" w:rsidR="007F33FD" w:rsidRPr="00ED41B1" w:rsidRDefault="007F33FD" w:rsidP="007F33FD">
      <w:pPr>
        <w:rPr>
          <w:rFonts w:ascii="Arial" w:hAnsi="Arial" w:cs="Arial"/>
          <w:sz w:val="22"/>
          <w:szCs w:val="22"/>
        </w:rPr>
      </w:pPr>
      <w:r w:rsidRPr="00ED41B1">
        <w:rPr>
          <w:rFonts w:ascii="Arial" w:hAnsi="Arial" w:cs="Arial"/>
          <w:sz w:val="22"/>
          <w:szCs w:val="22"/>
        </w:rPr>
        <w:t>While the self-determination theory is indeed a great tool, there are basic psychological needs that cannot be overlooked namely competence, relatedness and autonomy. Competence refers to the mastery of skills which lets the individual undertake multiple activities, the more competent, the more the individual will feel motivated and sure of themselves in completing the task. Relatedness is the feeling of wanting to be part of a certain group of people to whom you feel connected, because they possibly share the same goals; the support of this group can be of great help to build confidence</w:t>
      </w:r>
      <w:r w:rsidR="00ED41B1">
        <w:rPr>
          <w:rFonts w:ascii="Arial" w:hAnsi="Arial" w:cs="Arial"/>
          <w:sz w:val="22"/>
          <w:szCs w:val="22"/>
        </w:rPr>
        <w:t>,</w:t>
      </w:r>
      <w:r w:rsidRPr="00ED41B1">
        <w:rPr>
          <w:rFonts w:ascii="Arial" w:hAnsi="Arial" w:cs="Arial"/>
          <w:sz w:val="22"/>
          <w:szCs w:val="22"/>
        </w:rPr>
        <w:t xml:space="preserve"> however this could not be the case when competition takes place.</w:t>
      </w:r>
    </w:p>
    <w:p w14:paraId="73885C46" w14:textId="77777777" w:rsidR="007F33FD" w:rsidRPr="00ED41B1" w:rsidRDefault="007F33FD" w:rsidP="007F33FD">
      <w:pPr>
        <w:rPr>
          <w:rFonts w:ascii="Arial" w:hAnsi="Arial" w:cs="Arial"/>
          <w:sz w:val="22"/>
          <w:szCs w:val="22"/>
        </w:rPr>
      </w:pPr>
      <w:r w:rsidRPr="00ED41B1">
        <w:rPr>
          <w:rFonts w:ascii="Arial" w:hAnsi="Arial" w:cs="Arial"/>
          <w:sz w:val="22"/>
          <w:szCs w:val="22"/>
        </w:rPr>
        <w:t>Autonomy is the control over one’s behaviour and freedom of choices. The individual is independent and capable of making decisions. This kind of autonomy can be tainted if given a certain task that requires completion with some kind of restrictions which could partially taking away that autonomy.</w:t>
      </w:r>
    </w:p>
    <w:p w14:paraId="5148E56F" w14:textId="77777777" w:rsidR="007F33FD" w:rsidRPr="00ED41B1" w:rsidRDefault="007F33FD" w:rsidP="007F33FD">
      <w:pPr>
        <w:rPr>
          <w:rFonts w:ascii="Arial" w:hAnsi="Arial" w:cs="Arial"/>
          <w:sz w:val="22"/>
          <w:szCs w:val="22"/>
        </w:rPr>
      </w:pPr>
      <w:r w:rsidRPr="00ED41B1">
        <w:rPr>
          <w:rFonts w:ascii="Arial" w:hAnsi="Arial" w:cs="Arial"/>
          <w:sz w:val="22"/>
          <w:szCs w:val="22"/>
        </w:rPr>
        <w:t xml:space="preserve">Talking about personal experience, the self-determination theory is perfect to describe how was my condition many years ago. I was overweight and I did not have the motivation to go to the gym, after some time I started to feel very uncomfortable with my body, my brother gave me the final push to go to the gym. I had a goal in mind, to lose excessive weight and thanks the support I also received from other people I was able to reach the established goal. The motivation came from forces inside of me and all the support received from my family and friends made me not lose confidence in the pursuit of the ultimate goal. </w:t>
      </w:r>
    </w:p>
    <w:p w14:paraId="2DB39346" w14:textId="7496C4D6" w:rsidR="007F33FD" w:rsidRPr="00ED41B1" w:rsidRDefault="007F33FD">
      <w:pPr>
        <w:rPr>
          <w:rFonts w:ascii="Arial" w:hAnsi="Arial" w:cs="Arial"/>
          <w:sz w:val="22"/>
          <w:szCs w:val="22"/>
        </w:rPr>
      </w:pPr>
    </w:p>
    <w:p w14:paraId="7C56B626" w14:textId="0561731F" w:rsidR="00ED41B1" w:rsidRPr="00ED41B1" w:rsidRDefault="00ED41B1" w:rsidP="00ED41B1">
      <w:pPr>
        <w:pStyle w:val="Heading1"/>
      </w:pPr>
      <w:bookmarkStart w:id="4" w:name="_Toc113048969"/>
      <w:bookmarkStart w:id="5" w:name="_Toc113049065"/>
      <w:r>
        <w:t>F</w:t>
      </w:r>
      <w:r w:rsidRPr="00ED41B1">
        <w:t>uture carrier</w:t>
      </w:r>
      <w:bookmarkEnd w:id="4"/>
      <w:bookmarkEnd w:id="5"/>
    </w:p>
    <w:p w14:paraId="2CCB3AA4" w14:textId="77777777" w:rsidR="00ED41B1" w:rsidRDefault="00ED41B1" w:rsidP="00593563">
      <w:pPr>
        <w:rPr>
          <w:rFonts w:ascii="Arial" w:hAnsi="Arial" w:cs="Arial"/>
          <w:sz w:val="22"/>
          <w:szCs w:val="22"/>
        </w:rPr>
      </w:pPr>
    </w:p>
    <w:p w14:paraId="08F8B4B0" w14:textId="2D3A3335" w:rsidR="00593563" w:rsidRPr="00ED41B1" w:rsidRDefault="00593563" w:rsidP="00593563">
      <w:pPr>
        <w:rPr>
          <w:rFonts w:ascii="Arial" w:hAnsi="Arial" w:cs="Arial"/>
          <w:sz w:val="22"/>
          <w:szCs w:val="22"/>
        </w:rPr>
      </w:pPr>
      <w:r w:rsidRPr="00ED41B1">
        <w:rPr>
          <w:rFonts w:ascii="Arial" w:hAnsi="Arial" w:cs="Arial"/>
          <w:sz w:val="22"/>
          <w:szCs w:val="22"/>
        </w:rPr>
        <w:t>The life-span theories and the psychological frameworks are some of the many factors that helped the health and social care sector to become what it is now and they are the basis of the work that healthcare practitioners do in order to take care of the different types of patients from adults to children.</w:t>
      </w:r>
    </w:p>
    <w:p w14:paraId="48386F78" w14:textId="77777777" w:rsidR="00593563" w:rsidRPr="00ED41B1" w:rsidRDefault="00593563" w:rsidP="00593563">
      <w:pPr>
        <w:rPr>
          <w:rFonts w:ascii="Arial" w:hAnsi="Arial" w:cs="Arial"/>
          <w:sz w:val="22"/>
          <w:szCs w:val="22"/>
        </w:rPr>
      </w:pPr>
      <w:r w:rsidRPr="00ED41B1">
        <w:rPr>
          <w:rFonts w:ascii="Arial" w:hAnsi="Arial" w:cs="Arial"/>
          <w:sz w:val="22"/>
          <w:szCs w:val="22"/>
        </w:rPr>
        <w:t>The duties of a healthcare practitioners vary greatly depending on the rolls they fill in and the kind of patients they work with but the core is obviously the same, their duty is to offer support to those with physical and mental disabilities while making sure to explain their families how to face the situation in the best way possible. In order to deal with the patients, it is very important for a healthcare practitioner to have great social skills such as effective communication and active listening moreover It is necessary for a practitioner to develop emotional intelligence to deal with even more difficult challenges.</w:t>
      </w:r>
    </w:p>
    <w:p w14:paraId="38193CE4" w14:textId="77777777" w:rsidR="00593563" w:rsidRPr="00ED41B1" w:rsidRDefault="00593563" w:rsidP="00593563">
      <w:pPr>
        <w:rPr>
          <w:rFonts w:ascii="Arial" w:hAnsi="Arial" w:cs="Arial"/>
          <w:sz w:val="22"/>
          <w:szCs w:val="22"/>
        </w:rPr>
      </w:pPr>
      <w:r w:rsidRPr="00ED41B1">
        <w:rPr>
          <w:rFonts w:ascii="Arial" w:hAnsi="Arial" w:cs="Arial"/>
          <w:sz w:val="22"/>
          <w:szCs w:val="22"/>
        </w:rPr>
        <w:t>As of now I am working in a restaurant as a waiter but in the near future I am planning to get the necessary qualification to become a clinical psychologist. Even if working in a restaurant cannot be clearly considered a healthcare practice, I managed to develop my verbal and non-verbal communication skills speaking with the customers while also working at high pace during rush hours, so I am pretty confident that my experience at my current working place can be useful even in a totally different setting like the healthcare sector.</w:t>
      </w:r>
    </w:p>
    <w:p w14:paraId="63572B2D" w14:textId="1A73A135" w:rsidR="00593563" w:rsidRPr="00ED41B1" w:rsidRDefault="00593563" w:rsidP="00593563">
      <w:pPr>
        <w:rPr>
          <w:rFonts w:ascii="Arial" w:hAnsi="Arial" w:cs="Arial"/>
          <w:sz w:val="22"/>
          <w:szCs w:val="22"/>
        </w:rPr>
      </w:pPr>
      <w:r w:rsidRPr="00ED41B1">
        <w:rPr>
          <w:rFonts w:ascii="Arial" w:hAnsi="Arial" w:cs="Arial"/>
          <w:sz w:val="22"/>
          <w:szCs w:val="22"/>
        </w:rPr>
        <w:t xml:space="preserve">In my future carrier as a clinical </w:t>
      </w:r>
      <w:proofErr w:type="gramStart"/>
      <w:r w:rsidRPr="00ED41B1">
        <w:rPr>
          <w:rFonts w:ascii="Arial" w:hAnsi="Arial" w:cs="Arial"/>
          <w:sz w:val="22"/>
          <w:szCs w:val="22"/>
        </w:rPr>
        <w:t>psychologist</w:t>
      </w:r>
      <w:proofErr w:type="gramEnd"/>
      <w:r w:rsidRPr="00ED41B1">
        <w:rPr>
          <w:rFonts w:ascii="Arial" w:hAnsi="Arial" w:cs="Arial"/>
          <w:sz w:val="22"/>
          <w:szCs w:val="22"/>
        </w:rPr>
        <w:t xml:space="preserve"> I will probably have to deal with children and young adults so</w:t>
      </w:r>
      <w:r w:rsidR="00D707A6">
        <w:rPr>
          <w:rFonts w:ascii="Arial" w:hAnsi="Arial" w:cs="Arial"/>
          <w:sz w:val="22"/>
          <w:szCs w:val="22"/>
        </w:rPr>
        <w:t xml:space="preserve"> studying</w:t>
      </w:r>
      <w:r w:rsidRPr="00ED41B1">
        <w:rPr>
          <w:rFonts w:ascii="Arial" w:hAnsi="Arial" w:cs="Arial"/>
          <w:sz w:val="22"/>
          <w:szCs w:val="22"/>
        </w:rPr>
        <w:t xml:space="preserve"> the theory of cognitive development that Piaget elaborated led me to understand how children’s intellect grow up with the passing of years. In each stage children not only experiment with new things, but they even manage to develop their old knowledge</w:t>
      </w:r>
      <w:r w:rsidR="00D707A6">
        <w:rPr>
          <w:rFonts w:ascii="Arial" w:hAnsi="Arial" w:cs="Arial"/>
          <w:sz w:val="22"/>
          <w:szCs w:val="22"/>
        </w:rPr>
        <w:t xml:space="preserve"> </w:t>
      </w:r>
      <w:r w:rsidRPr="00ED41B1">
        <w:rPr>
          <w:rFonts w:ascii="Arial" w:hAnsi="Arial" w:cs="Arial"/>
          <w:sz w:val="22"/>
          <w:szCs w:val="22"/>
        </w:rPr>
        <w:t>through the external world around them that continuously gives new challenging ideas that stimulate children’s reasoning and decision-making skills.</w:t>
      </w:r>
    </w:p>
    <w:p w14:paraId="22204520" w14:textId="167F1DC9" w:rsidR="00593563" w:rsidRPr="00ED41B1" w:rsidRDefault="00593563" w:rsidP="00593563">
      <w:pPr>
        <w:rPr>
          <w:rFonts w:ascii="Arial" w:hAnsi="Arial" w:cs="Arial"/>
          <w:sz w:val="22"/>
          <w:szCs w:val="22"/>
        </w:rPr>
      </w:pPr>
      <w:r w:rsidRPr="00ED41B1">
        <w:rPr>
          <w:rFonts w:ascii="Arial" w:hAnsi="Arial" w:cs="Arial"/>
          <w:sz w:val="22"/>
          <w:szCs w:val="22"/>
        </w:rPr>
        <w:t xml:space="preserve"> Learning about cognitive development has thought me how to assist children with cognit</w:t>
      </w:r>
      <w:r w:rsidR="006F6020">
        <w:rPr>
          <w:rFonts w:ascii="Arial" w:hAnsi="Arial" w:cs="Arial"/>
          <w:sz w:val="22"/>
          <w:szCs w:val="22"/>
        </w:rPr>
        <w:t xml:space="preserve">ion </w:t>
      </w:r>
      <w:r w:rsidR="00D707A6">
        <w:rPr>
          <w:rFonts w:ascii="Arial" w:hAnsi="Arial" w:cs="Arial"/>
          <w:sz w:val="22"/>
          <w:szCs w:val="22"/>
        </w:rPr>
        <w:t>problem</w:t>
      </w:r>
      <w:r w:rsidRPr="00ED41B1">
        <w:rPr>
          <w:rFonts w:ascii="Arial" w:hAnsi="Arial" w:cs="Arial"/>
          <w:sz w:val="22"/>
          <w:szCs w:val="22"/>
        </w:rPr>
        <w:t xml:space="preserve"> and how to help them to expressing their feelings and insecurities</w:t>
      </w:r>
      <w:r w:rsidR="00D707A6">
        <w:rPr>
          <w:rFonts w:ascii="Arial" w:hAnsi="Arial" w:cs="Arial"/>
          <w:sz w:val="22"/>
          <w:szCs w:val="22"/>
        </w:rPr>
        <w:t xml:space="preserve">. I still have a lot </w:t>
      </w:r>
      <w:r w:rsidR="00D707A6">
        <w:rPr>
          <w:rFonts w:ascii="Arial" w:hAnsi="Arial" w:cs="Arial"/>
          <w:sz w:val="22"/>
          <w:szCs w:val="22"/>
        </w:rPr>
        <w:lastRenderedPageBreak/>
        <w:t xml:space="preserve">to learn but I hope in the future I will be able to make the difference for those kids who were not lucky enough. </w:t>
      </w:r>
      <w:r w:rsidR="006F6020">
        <w:rPr>
          <w:rFonts w:ascii="Arial" w:hAnsi="Arial" w:cs="Arial"/>
          <w:sz w:val="22"/>
          <w:szCs w:val="22"/>
        </w:rPr>
        <w:t xml:space="preserve"> </w:t>
      </w:r>
      <w:r w:rsidRPr="00ED41B1">
        <w:rPr>
          <w:rFonts w:ascii="Arial" w:hAnsi="Arial" w:cs="Arial"/>
          <w:sz w:val="22"/>
          <w:szCs w:val="22"/>
        </w:rPr>
        <w:t xml:space="preserve"> </w:t>
      </w:r>
    </w:p>
    <w:p w14:paraId="570A4D10" w14:textId="77777777" w:rsidR="007F33FD" w:rsidRPr="00ED41B1" w:rsidRDefault="007F33FD">
      <w:pPr>
        <w:rPr>
          <w:rFonts w:ascii="Arial" w:hAnsi="Arial" w:cs="Arial"/>
          <w:sz w:val="22"/>
          <w:szCs w:val="22"/>
        </w:rPr>
      </w:pPr>
    </w:p>
    <w:p w14:paraId="60A9104C" w14:textId="77777777" w:rsidR="006E3A1D" w:rsidRPr="00ED41B1" w:rsidRDefault="006E3A1D">
      <w:pPr>
        <w:rPr>
          <w:rFonts w:ascii="Arial" w:hAnsi="Arial" w:cs="Arial"/>
          <w:sz w:val="22"/>
          <w:szCs w:val="22"/>
        </w:rPr>
      </w:pPr>
    </w:p>
    <w:p w14:paraId="7B86D5D9" w14:textId="77777777" w:rsidR="00ED41B1" w:rsidRPr="00ED41B1" w:rsidRDefault="00ED41B1" w:rsidP="00ED41B1">
      <w:pPr>
        <w:pStyle w:val="Heading1"/>
      </w:pPr>
      <w:bookmarkStart w:id="6" w:name="_Toc113049066"/>
      <w:r w:rsidRPr="00ED41B1">
        <w:t>Reference list</w:t>
      </w:r>
      <w:bookmarkEnd w:id="6"/>
    </w:p>
    <w:p w14:paraId="655E7787" w14:textId="77777777" w:rsidR="00ED41B1" w:rsidRDefault="00ED41B1" w:rsidP="00ED41B1">
      <w:pPr>
        <w:autoSpaceDE w:val="0"/>
        <w:autoSpaceDN w:val="0"/>
        <w:adjustRightInd w:val="0"/>
        <w:spacing w:after="240" w:line="360" w:lineRule="auto"/>
        <w:rPr>
          <w:rFonts w:ascii="Arial" w:hAnsi="Arial" w:cs="Arial"/>
          <w:sz w:val="22"/>
          <w:szCs w:val="22"/>
        </w:rPr>
      </w:pPr>
    </w:p>
    <w:p w14:paraId="7EC6EA3A" w14:textId="463B2099" w:rsidR="00ED41B1" w:rsidRPr="00ED41B1" w:rsidRDefault="00ED41B1" w:rsidP="00ED41B1">
      <w:pPr>
        <w:autoSpaceDE w:val="0"/>
        <w:autoSpaceDN w:val="0"/>
        <w:adjustRightInd w:val="0"/>
        <w:spacing w:after="240" w:line="360" w:lineRule="auto"/>
        <w:rPr>
          <w:rFonts w:ascii="Arial" w:hAnsi="Arial" w:cs="Arial"/>
          <w:sz w:val="22"/>
          <w:szCs w:val="22"/>
        </w:rPr>
      </w:pPr>
      <w:r w:rsidRPr="00ED41B1">
        <w:rPr>
          <w:rFonts w:ascii="Arial" w:hAnsi="Arial" w:cs="Arial"/>
          <w:sz w:val="22"/>
          <w:szCs w:val="22"/>
        </w:rPr>
        <w:t xml:space="preserve">Ackerman, C. (2019). </w:t>
      </w:r>
      <w:r w:rsidRPr="00ED41B1">
        <w:rPr>
          <w:rFonts w:ascii="Arial" w:hAnsi="Arial" w:cs="Arial"/>
          <w:i/>
          <w:iCs/>
          <w:sz w:val="22"/>
          <w:szCs w:val="22"/>
        </w:rPr>
        <w:t>Self-Determination Theory of Motivation: Why Intrinsic Motivation Matters</w:t>
      </w:r>
      <w:r w:rsidRPr="00ED41B1">
        <w:rPr>
          <w:rFonts w:ascii="Arial" w:hAnsi="Arial" w:cs="Arial"/>
          <w:sz w:val="22"/>
          <w:szCs w:val="22"/>
        </w:rPr>
        <w:t>. [online] PositivePsychology.com. Available at: https://positivepsychology.com/self-determination-theory/.</w:t>
      </w:r>
    </w:p>
    <w:p w14:paraId="3014B1C6" w14:textId="0AFB3AC3" w:rsidR="00ED41B1" w:rsidRPr="00ED41B1" w:rsidRDefault="00ED41B1" w:rsidP="00ED41B1">
      <w:pPr>
        <w:autoSpaceDE w:val="0"/>
        <w:autoSpaceDN w:val="0"/>
        <w:adjustRightInd w:val="0"/>
        <w:spacing w:after="240" w:line="360" w:lineRule="auto"/>
        <w:rPr>
          <w:rFonts w:ascii="Arial" w:hAnsi="Arial" w:cs="Arial"/>
          <w:sz w:val="22"/>
          <w:szCs w:val="22"/>
        </w:rPr>
      </w:pPr>
      <w:r w:rsidRPr="00ED41B1">
        <w:rPr>
          <w:rFonts w:ascii="Arial" w:hAnsi="Arial" w:cs="Arial"/>
          <w:sz w:val="22"/>
          <w:szCs w:val="22"/>
        </w:rPr>
        <w:t xml:space="preserve">Cherry, K. (2022a). </w:t>
      </w:r>
      <w:r w:rsidRPr="00ED41B1">
        <w:rPr>
          <w:rFonts w:ascii="Arial" w:hAnsi="Arial" w:cs="Arial"/>
          <w:i/>
          <w:iCs/>
          <w:sz w:val="22"/>
          <w:szCs w:val="22"/>
        </w:rPr>
        <w:t>Cognitive Psychology</w:t>
      </w:r>
      <w:r w:rsidRPr="00ED41B1">
        <w:rPr>
          <w:rFonts w:ascii="Arial" w:hAnsi="Arial" w:cs="Arial"/>
          <w:sz w:val="22"/>
          <w:szCs w:val="22"/>
        </w:rPr>
        <w:t xml:space="preserve">. [online] </w:t>
      </w:r>
      <w:r w:rsidR="001026B3" w:rsidRPr="00ED41B1">
        <w:rPr>
          <w:rFonts w:ascii="Arial" w:hAnsi="Arial" w:cs="Arial"/>
          <w:sz w:val="22"/>
          <w:szCs w:val="22"/>
        </w:rPr>
        <w:t>Very well</w:t>
      </w:r>
      <w:r w:rsidRPr="00ED41B1">
        <w:rPr>
          <w:rFonts w:ascii="Arial" w:hAnsi="Arial" w:cs="Arial"/>
          <w:sz w:val="22"/>
          <w:szCs w:val="22"/>
        </w:rPr>
        <w:t xml:space="preserve"> Mind. Available at: https://www.verywellmind.com/cognitive-psychology-4157181.</w:t>
      </w:r>
    </w:p>
    <w:p w14:paraId="24F4D8C4" w14:textId="4B987DF9" w:rsidR="00ED41B1" w:rsidRPr="00ED41B1" w:rsidRDefault="00ED41B1" w:rsidP="00ED41B1">
      <w:pPr>
        <w:autoSpaceDE w:val="0"/>
        <w:autoSpaceDN w:val="0"/>
        <w:adjustRightInd w:val="0"/>
        <w:spacing w:after="240" w:line="360" w:lineRule="auto"/>
        <w:rPr>
          <w:rFonts w:ascii="Arial" w:hAnsi="Arial" w:cs="Arial"/>
          <w:sz w:val="22"/>
          <w:szCs w:val="22"/>
        </w:rPr>
      </w:pPr>
      <w:r w:rsidRPr="00ED41B1">
        <w:rPr>
          <w:rFonts w:ascii="Arial" w:hAnsi="Arial" w:cs="Arial"/>
          <w:sz w:val="22"/>
          <w:szCs w:val="22"/>
        </w:rPr>
        <w:t xml:space="preserve">Cherry, K. (2022b). </w:t>
      </w:r>
      <w:r w:rsidRPr="00ED41B1">
        <w:rPr>
          <w:rFonts w:ascii="Arial" w:hAnsi="Arial" w:cs="Arial"/>
          <w:i/>
          <w:iCs/>
          <w:sz w:val="22"/>
          <w:szCs w:val="22"/>
        </w:rPr>
        <w:t xml:space="preserve">The 4 Stages </w:t>
      </w:r>
      <w:r w:rsidR="001026B3" w:rsidRPr="00ED41B1">
        <w:rPr>
          <w:rFonts w:ascii="Arial" w:hAnsi="Arial" w:cs="Arial"/>
          <w:i/>
          <w:iCs/>
          <w:sz w:val="22"/>
          <w:szCs w:val="22"/>
        </w:rPr>
        <w:t>of</w:t>
      </w:r>
      <w:r w:rsidRPr="00ED41B1">
        <w:rPr>
          <w:rFonts w:ascii="Arial" w:hAnsi="Arial" w:cs="Arial"/>
          <w:i/>
          <w:iCs/>
          <w:sz w:val="22"/>
          <w:szCs w:val="22"/>
        </w:rPr>
        <w:t xml:space="preserve"> Cognitive Development</w:t>
      </w:r>
      <w:r w:rsidRPr="00ED41B1">
        <w:rPr>
          <w:rFonts w:ascii="Arial" w:hAnsi="Arial" w:cs="Arial"/>
          <w:sz w:val="22"/>
          <w:szCs w:val="22"/>
        </w:rPr>
        <w:t xml:space="preserve">. [online] </w:t>
      </w:r>
      <w:proofErr w:type="spellStart"/>
      <w:r w:rsidRPr="00ED41B1">
        <w:rPr>
          <w:rFonts w:ascii="Arial" w:hAnsi="Arial" w:cs="Arial"/>
          <w:sz w:val="22"/>
          <w:szCs w:val="22"/>
        </w:rPr>
        <w:t>Verywell</w:t>
      </w:r>
      <w:proofErr w:type="spellEnd"/>
      <w:r w:rsidRPr="00ED41B1">
        <w:rPr>
          <w:rFonts w:ascii="Arial" w:hAnsi="Arial" w:cs="Arial"/>
          <w:sz w:val="22"/>
          <w:szCs w:val="22"/>
        </w:rPr>
        <w:t xml:space="preserve"> Mind. Available at: https://www.verywellmind.com/piagets-stages-of-cognitive-development-2795457.</w:t>
      </w:r>
    </w:p>
    <w:p w14:paraId="602C96E4" w14:textId="77777777" w:rsidR="00ED41B1" w:rsidRPr="00ED41B1" w:rsidRDefault="00ED41B1" w:rsidP="00ED41B1">
      <w:pPr>
        <w:autoSpaceDE w:val="0"/>
        <w:autoSpaceDN w:val="0"/>
        <w:adjustRightInd w:val="0"/>
        <w:spacing w:after="240" w:line="360" w:lineRule="auto"/>
        <w:rPr>
          <w:rFonts w:ascii="Arial" w:hAnsi="Arial" w:cs="Arial"/>
          <w:sz w:val="22"/>
          <w:szCs w:val="22"/>
        </w:rPr>
      </w:pPr>
      <w:r w:rsidRPr="00ED41B1">
        <w:rPr>
          <w:rFonts w:ascii="Arial" w:hAnsi="Arial" w:cs="Arial"/>
          <w:sz w:val="22"/>
          <w:szCs w:val="22"/>
        </w:rPr>
        <w:t xml:space="preserve">Ginsburg, K. (2018). </w:t>
      </w:r>
      <w:r w:rsidRPr="00ED41B1">
        <w:rPr>
          <w:rFonts w:ascii="Arial" w:hAnsi="Arial" w:cs="Arial"/>
          <w:i/>
          <w:iCs/>
          <w:sz w:val="22"/>
          <w:szCs w:val="22"/>
        </w:rPr>
        <w:t>Cognitive Development: Thinking on New Levels</w:t>
      </w:r>
      <w:r w:rsidRPr="00ED41B1">
        <w:rPr>
          <w:rFonts w:ascii="Arial" w:hAnsi="Arial" w:cs="Arial"/>
          <w:sz w:val="22"/>
          <w:szCs w:val="22"/>
        </w:rPr>
        <w:t xml:space="preserve">. [online] </w:t>
      </w:r>
      <w:proofErr w:type="spellStart"/>
      <w:r w:rsidRPr="00ED41B1">
        <w:rPr>
          <w:rFonts w:ascii="Arial" w:hAnsi="Arial" w:cs="Arial"/>
          <w:sz w:val="22"/>
          <w:szCs w:val="22"/>
        </w:rPr>
        <w:t>Center</w:t>
      </w:r>
      <w:proofErr w:type="spellEnd"/>
      <w:r w:rsidRPr="00ED41B1">
        <w:rPr>
          <w:rFonts w:ascii="Arial" w:hAnsi="Arial" w:cs="Arial"/>
          <w:sz w:val="22"/>
          <w:szCs w:val="22"/>
        </w:rPr>
        <w:t xml:space="preserve"> for Parent and Teen Communication. Available at: https://parentandteen.com/adolescent-cognitive-development/.</w:t>
      </w:r>
    </w:p>
    <w:p w14:paraId="29A591CE" w14:textId="77777777" w:rsidR="00ED41B1" w:rsidRPr="00ED41B1" w:rsidRDefault="00ED41B1" w:rsidP="00ED41B1">
      <w:pPr>
        <w:autoSpaceDE w:val="0"/>
        <w:autoSpaceDN w:val="0"/>
        <w:adjustRightInd w:val="0"/>
        <w:spacing w:after="240" w:line="360" w:lineRule="auto"/>
        <w:rPr>
          <w:rFonts w:ascii="Arial" w:hAnsi="Arial" w:cs="Arial"/>
          <w:sz w:val="22"/>
          <w:szCs w:val="22"/>
        </w:rPr>
      </w:pPr>
      <w:r w:rsidRPr="00ED41B1">
        <w:rPr>
          <w:rFonts w:ascii="Arial" w:hAnsi="Arial" w:cs="Arial"/>
          <w:sz w:val="22"/>
          <w:szCs w:val="22"/>
        </w:rPr>
        <w:t xml:space="preserve">Lopez-Garrido, G. (2021). Self-Determination Theory </w:t>
      </w:r>
      <w:proofErr w:type="gramStart"/>
      <w:r w:rsidRPr="00ED41B1">
        <w:rPr>
          <w:rFonts w:ascii="Arial" w:hAnsi="Arial" w:cs="Arial"/>
          <w:sz w:val="22"/>
          <w:szCs w:val="22"/>
        </w:rPr>
        <w:t>And</w:t>
      </w:r>
      <w:proofErr w:type="gramEnd"/>
      <w:r w:rsidRPr="00ED41B1">
        <w:rPr>
          <w:rFonts w:ascii="Arial" w:hAnsi="Arial" w:cs="Arial"/>
          <w:sz w:val="22"/>
          <w:szCs w:val="22"/>
        </w:rPr>
        <w:t xml:space="preserve"> Motivation. </w:t>
      </w:r>
      <w:r w:rsidRPr="00ED41B1">
        <w:rPr>
          <w:rFonts w:ascii="Arial" w:hAnsi="Arial" w:cs="Arial"/>
          <w:i/>
          <w:iCs/>
          <w:sz w:val="22"/>
          <w:szCs w:val="22"/>
        </w:rPr>
        <w:t>Simply Psychology</w:t>
      </w:r>
      <w:r w:rsidRPr="00ED41B1">
        <w:rPr>
          <w:rFonts w:ascii="Arial" w:hAnsi="Arial" w:cs="Arial"/>
          <w:sz w:val="22"/>
          <w:szCs w:val="22"/>
        </w:rPr>
        <w:t>. [online] Available at: https://www.simplypsychology.org/self-determination-theory.html.</w:t>
      </w:r>
    </w:p>
    <w:p w14:paraId="4FD751AB" w14:textId="77777777" w:rsidR="00ED41B1" w:rsidRPr="00ED41B1" w:rsidRDefault="00ED41B1" w:rsidP="00ED41B1">
      <w:pPr>
        <w:autoSpaceDE w:val="0"/>
        <w:autoSpaceDN w:val="0"/>
        <w:adjustRightInd w:val="0"/>
        <w:spacing w:after="240" w:line="360" w:lineRule="auto"/>
        <w:rPr>
          <w:rFonts w:ascii="Arial" w:hAnsi="Arial" w:cs="Arial"/>
          <w:sz w:val="22"/>
          <w:szCs w:val="22"/>
        </w:rPr>
      </w:pPr>
      <w:proofErr w:type="spellStart"/>
      <w:r w:rsidRPr="00ED41B1">
        <w:rPr>
          <w:rFonts w:ascii="Arial" w:hAnsi="Arial" w:cs="Arial"/>
          <w:sz w:val="22"/>
          <w:szCs w:val="22"/>
        </w:rPr>
        <w:t>Mahuron</w:t>
      </w:r>
      <w:proofErr w:type="spellEnd"/>
      <w:r w:rsidRPr="00ED41B1">
        <w:rPr>
          <w:rFonts w:ascii="Arial" w:hAnsi="Arial" w:cs="Arial"/>
          <w:sz w:val="22"/>
          <w:szCs w:val="22"/>
        </w:rPr>
        <w:t xml:space="preserve">, S. (2012). </w:t>
      </w:r>
      <w:r w:rsidRPr="00ED41B1">
        <w:rPr>
          <w:rFonts w:ascii="Arial" w:hAnsi="Arial" w:cs="Arial"/>
          <w:i/>
          <w:iCs/>
          <w:sz w:val="22"/>
          <w:szCs w:val="22"/>
        </w:rPr>
        <w:t>Skills That a Clinical Psychologist Should Have</w:t>
      </w:r>
      <w:r w:rsidRPr="00ED41B1">
        <w:rPr>
          <w:rFonts w:ascii="Arial" w:hAnsi="Arial" w:cs="Arial"/>
          <w:sz w:val="22"/>
          <w:szCs w:val="22"/>
        </w:rPr>
        <w:t>. [online] Chron.com. Available at: https://work.chron.com/skills-clinical-psychologist-should-5474.html.</w:t>
      </w:r>
    </w:p>
    <w:p w14:paraId="1264F20D" w14:textId="77777777" w:rsidR="00ED41B1" w:rsidRPr="00ED41B1" w:rsidRDefault="00ED41B1" w:rsidP="00ED41B1">
      <w:pPr>
        <w:autoSpaceDE w:val="0"/>
        <w:autoSpaceDN w:val="0"/>
        <w:adjustRightInd w:val="0"/>
        <w:spacing w:after="240" w:line="360" w:lineRule="auto"/>
        <w:rPr>
          <w:rFonts w:ascii="Arial" w:hAnsi="Arial" w:cs="Arial"/>
          <w:sz w:val="22"/>
          <w:szCs w:val="22"/>
        </w:rPr>
      </w:pPr>
      <w:proofErr w:type="spellStart"/>
      <w:r w:rsidRPr="00ED41B1">
        <w:rPr>
          <w:rFonts w:ascii="Arial" w:hAnsi="Arial" w:cs="Arial"/>
          <w:sz w:val="22"/>
          <w:szCs w:val="22"/>
        </w:rPr>
        <w:t>Mcleod</w:t>
      </w:r>
      <w:proofErr w:type="spellEnd"/>
      <w:r w:rsidRPr="00ED41B1">
        <w:rPr>
          <w:rFonts w:ascii="Arial" w:hAnsi="Arial" w:cs="Arial"/>
          <w:sz w:val="22"/>
          <w:szCs w:val="22"/>
        </w:rPr>
        <w:t xml:space="preserve">, S. (2022). </w:t>
      </w:r>
      <w:r w:rsidRPr="00ED41B1">
        <w:rPr>
          <w:rFonts w:ascii="Arial" w:hAnsi="Arial" w:cs="Arial"/>
          <w:i/>
          <w:iCs/>
          <w:sz w:val="22"/>
          <w:szCs w:val="22"/>
        </w:rPr>
        <w:t>Jean Piaget’s Theory of Cognitive Development</w:t>
      </w:r>
      <w:r w:rsidRPr="00ED41B1">
        <w:rPr>
          <w:rFonts w:ascii="Arial" w:hAnsi="Arial" w:cs="Arial"/>
          <w:sz w:val="22"/>
          <w:szCs w:val="22"/>
        </w:rPr>
        <w:t>. [online] Simply Psychology. Available at: https://www.simplypsychology.org/piaget.html.</w:t>
      </w:r>
    </w:p>
    <w:p w14:paraId="45A6A9E6" w14:textId="77777777" w:rsidR="00ED41B1" w:rsidRPr="00ED41B1" w:rsidRDefault="00ED41B1" w:rsidP="00ED41B1">
      <w:pPr>
        <w:autoSpaceDE w:val="0"/>
        <w:autoSpaceDN w:val="0"/>
        <w:adjustRightInd w:val="0"/>
        <w:spacing w:after="240" w:line="360" w:lineRule="auto"/>
        <w:rPr>
          <w:rFonts w:ascii="Arial" w:hAnsi="Arial" w:cs="Arial"/>
          <w:sz w:val="22"/>
          <w:szCs w:val="22"/>
        </w:rPr>
      </w:pPr>
      <w:r w:rsidRPr="00ED41B1">
        <w:rPr>
          <w:rFonts w:ascii="Arial" w:hAnsi="Arial" w:cs="Arial"/>
          <w:sz w:val="22"/>
          <w:szCs w:val="22"/>
        </w:rPr>
        <w:t xml:space="preserve">National Institute of Aging (2017). </w:t>
      </w:r>
      <w:r w:rsidRPr="00ED41B1">
        <w:rPr>
          <w:rFonts w:ascii="Arial" w:hAnsi="Arial" w:cs="Arial"/>
          <w:i/>
          <w:iCs/>
          <w:sz w:val="22"/>
          <w:szCs w:val="22"/>
        </w:rPr>
        <w:t>Cognitive Health and Older Adults</w:t>
      </w:r>
      <w:r w:rsidRPr="00ED41B1">
        <w:rPr>
          <w:rFonts w:ascii="Arial" w:hAnsi="Arial" w:cs="Arial"/>
          <w:sz w:val="22"/>
          <w:szCs w:val="22"/>
        </w:rPr>
        <w:t>. [online] National Institute on Aging. Available at: https://www.nia.nih.gov/health/cognitive-health-and-older-adults.</w:t>
      </w:r>
    </w:p>
    <w:p w14:paraId="25D0B9D8" w14:textId="77777777" w:rsidR="00ED41B1" w:rsidRPr="00ED41B1" w:rsidRDefault="00ED41B1" w:rsidP="00ED41B1">
      <w:pPr>
        <w:autoSpaceDE w:val="0"/>
        <w:autoSpaceDN w:val="0"/>
        <w:adjustRightInd w:val="0"/>
        <w:spacing w:after="240" w:line="360" w:lineRule="auto"/>
        <w:rPr>
          <w:rFonts w:ascii="Arial" w:hAnsi="Arial" w:cs="Arial"/>
          <w:sz w:val="22"/>
          <w:szCs w:val="22"/>
        </w:rPr>
      </w:pPr>
      <w:r w:rsidRPr="00ED41B1">
        <w:rPr>
          <w:rFonts w:ascii="Arial" w:hAnsi="Arial" w:cs="Arial"/>
          <w:sz w:val="22"/>
          <w:szCs w:val="22"/>
        </w:rPr>
        <w:t xml:space="preserve">NHS (2015). </w:t>
      </w:r>
      <w:r w:rsidRPr="00ED41B1">
        <w:rPr>
          <w:rFonts w:ascii="Arial" w:hAnsi="Arial" w:cs="Arial"/>
          <w:i/>
          <w:iCs/>
          <w:sz w:val="22"/>
          <w:szCs w:val="22"/>
        </w:rPr>
        <w:t>Clinical psychologist</w:t>
      </w:r>
      <w:r w:rsidRPr="00ED41B1">
        <w:rPr>
          <w:rFonts w:ascii="Arial" w:hAnsi="Arial" w:cs="Arial"/>
          <w:sz w:val="22"/>
          <w:szCs w:val="22"/>
        </w:rPr>
        <w:t>. [online] Health Careers. Available at: https://www.healthcareers.nhs.uk/explore-roles/psychological-therapies/roles/clinical-psychologist.</w:t>
      </w:r>
    </w:p>
    <w:p w14:paraId="53764C6A" w14:textId="77777777" w:rsidR="00ED41B1" w:rsidRPr="00ED41B1" w:rsidRDefault="00ED41B1" w:rsidP="00ED41B1">
      <w:pPr>
        <w:autoSpaceDE w:val="0"/>
        <w:autoSpaceDN w:val="0"/>
        <w:adjustRightInd w:val="0"/>
        <w:spacing w:after="240" w:line="360" w:lineRule="auto"/>
        <w:rPr>
          <w:rFonts w:ascii="Arial" w:hAnsi="Arial" w:cs="Arial"/>
          <w:sz w:val="22"/>
          <w:szCs w:val="22"/>
        </w:rPr>
      </w:pPr>
      <w:r w:rsidRPr="00ED41B1">
        <w:rPr>
          <w:rFonts w:ascii="Arial" w:hAnsi="Arial" w:cs="Arial"/>
          <w:sz w:val="22"/>
          <w:szCs w:val="22"/>
        </w:rPr>
        <w:lastRenderedPageBreak/>
        <w:t xml:space="preserve">SAGAR, V.D. (2022). </w:t>
      </w:r>
      <w:r w:rsidRPr="00ED41B1">
        <w:rPr>
          <w:rFonts w:ascii="Arial" w:hAnsi="Arial" w:cs="Arial"/>
          <w:i/>
          <w:iCs/>
          <w:sz w:val="22"/>
          <w:szCs w:val="22"/>
        </w:rPr>
        <w:t>The Importance of Building Cognitive Skills in Children</w:t>
      </w:r>
      <w:r w:rsidRPr="00ED41B1">
        <w:rPr>
          <w:rFonts w:ascii="Arial" w:hAnsi="Arial" w:cs="Arial"/>
          <w:sz w:val="22"/>
          <w:szCs w:val="22"/>
        </w:rPr>
        <w:t xml:space="preserve">. [online] </w:t>
      </w:r>
      <w:proofErr w:type="spellStart"/>
      <w:r w:rsidRPr="00ED41B1">
        <w:rPr>
          <w:rFonts w:ascii="Arial" w:hAnsi="Arial" w:cs="Arial"/>
          <w:sz w:val="22"/>
          <w:szCs w:val="22"/>
        </w:rPr>
        <w:t>WeHaveKids</w:t>
      </w:r>
      <w:proofErr w:type="spellEnd"/>
      <w:r w:rsidRPr="00ED41B1">
        <w:rPr>
          <w:rFonts w:ascii="Arial" w:hAnsi="Arial" w:cs="Arial"/>
          <w:sz w:val="22"/>
          <w:szCs w:val="22"/>
        </w:rPr>
        <w:t xml:space="preserve"> - Family. Available at: https://wehavekids.com/parenting/Importance-of-building-Cognitive-skills-in-children.</w:t>
      </w:r>
    </w:p>
    <w:p w14:paraId="00CCBCEE" w14:textId="77777777" w:rsidR="003A04C5" w:rsidRDefault="003A04C5">
      <w:pPr>
        <w:rPr>
          <w:rFonts w:ascii="Arial" w:hAnsi="Arial" w:cs="Arial"/>
          <w:sz w:val="22"/>
          <w:szCs w:val="22"/>
        </w:rPr>
      </w:pPr>
    </w:p>
    <w:p w14:paraId="30447A2B" w14:textId="7260578E" w:rsidR="00EC544C" w:rsidRDefault="00EC544C">
      <w:pPr>
        <w:rPr>
          <w:rFonts w:ascii="Arial" w:hAnsi="Arial" w:cs="Arial"/>
          <w:sz w:val="22"/>
          <w:szCs w:val="22"/>
        </w:rPr>
      </w:pPr>
    </w:p>
    <w:p w14:paraId="4DC1A46E" w14:textId="483BD90B" w:rsidR="00CE46BF" w:rsidRDefault="0009226D">
      <w:pPr>
        <w:rPr>
          <w:rFonts w:ascii="Arial" w:hAnsi="Arial" w:cs="Arial"/>
          <w:sz w:val="22"/>
          <w:szCs w:val="22"/>
        </w:rPr>
      </w:pPr>
      <w:r>
        <w:rPr>
          <w:rFonts w:ascii="Arial" w:hAnsi="Arial" w:cs="Arial"/>
          <w:sz w:val="22"/>
          <w:szCs w:val="22"/>
        </w:rPr>
        <w:t xml:space="preserve"> </w:t>
      </w:r>
    </w:p>
    <w:p w14:paraId="0C499BB1" w14:textId="77777777" w:rsidR="00AB29FD" w:rsidRDefault="00AB29FD">
      <w:pPr>
        <w:rPr>
          <w:rFonts w:ascii="Arial" w:hAnsi="Arial" w:cs="Arial"/>
          <w:sz w:val="22"/>
          <w:szCs w:val="22"/>
        </w:rPr>
      </w:pPr>
    </w:p>
    <w:p w14:paraId="00E5EE50" w14:textId="77777777" w:rsidR="0009226D" w:rsidRDefault="0009226D">
      <w:pPr>
        <w:rPr>
          <w:rFonts w:ascii="Arial" w:hAnsi="Arial" w:cs="Arial"/>
          <w:sz w:val="22"/>
          <w:szCs w:val="22"/>
        </w:rPr>
      </w:pPr>
    </w:p>
    <w:p w14:paraId="1BBDE665" w14:textId="0ED02952" w:rsidR="0009226D" w:rsidRDefault="0009226D">
      <w:pPr>
        <w:rPr>
          <w:rFonts w:ascii="Arial" w:hAnsi="Arial" w:cs="Arial"/>
          <w:sz w:val="22"/>
          <w:szCs w:val="22"/>
        </w:rPr>
      </w:pPr>
    </w:p>
    <w:p w14:paraId="1809D1E8" w14:textId="77777777" w:rsidR="00690057" w:rsidRPr="00CE46BF" w:rsidRDefault="00690057">
      <w:pPr>
        <w:rPr>
          <w:rFonts w:ascii="Arial" w:hAnsi="Arial" w:cs="Arial"/>
          <w:sz w:val="22"/>
          <w:szCs w:val="22"/>
        </w:rPr>
      </w:pPr>
    </w:p>
    <w:p w14:paraId="4B94E8B9" w14:textId="2AB0F0ED" w:rsidR="00AB35CA" w:rsidRDefault="00AB35CA"/>
    <w:p w14:paraId="61178744" w14:textId="77777777" w:rsidR="00AB35CA" w:rsidRPr="00CE46BF" w:rsidRDefault="00AB35CA">
      <w:pPr>
        <w:rPr>
          <w:rFonts w:ascii="Arial" w:hAnsi="Arial" w:cs="Arial"/>
        </w:rPr>
      </w:pPr>
    </w:p>
    <w:sectPr w:rsidR="00AB35CA" w:rsidRPr="00CE46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5CA"/>
    <w:rsid w:val="0006012C"/>
    <w:rsid w:val="0009226D"/>
    <w:rsid w:val="001026B3"/>
    <w:rsid w:val="0011509F"/>
    <w:rsid w:val="002717B6"/>
    <w:rsid w:val="00353E40"/>
    <w:rsid w:val="00385A38"/>
    <w:rsid w:val="003A04C5"/>
    <w:rsid w:val="004152B0"/>
    <w:rsid w:val="004607E4"/>
    <w:rsid w:val="005105CE"/>
    <w:rsid w:val="0051379B"/>
    <w:rsid w:val="00593563"/>
    <w:rsid w:val="00690057"/>
    <w:rsid w:val="006E3A1D"/>
    <w:rsid w:val="006F6020"/>
    <w:rsid w:val="00705F3E"/>
    <w:rsid w:val="00733C2C"/>
    <w:rsid w:val="007F33FD"/>
    <w:rsid w:val="00A82DF7"/>
    <w:rsid w:val="00AB29FD"/>
    <w:rsid w:val="00AB35CA"/>
    <w:rsid w:val="00B548B3"/>
    <w:rsid w:val="00B7686E"/>
    <w:rsid w:val="00B924BF"/>
    <w:rsid w:val="00C23AB4"/>
    <w:rsid w:val="00CA2142"/>
    <w:rsid w:val="00CD2CEE"/>
    <w:rsid w:val="00CE46BF"/>
    <w:rsid w:val="00CF06A8"/>
    <w:rsid w:val="00D707A6"/>
    <w:rsid w:val="00D76BAA"/>
    <w:rsid w:val="00D76CA0"/>
    <w:rsid w:val="00EC1CE3"/>
    <w:rsid w:val="00EC544C"/>
    <w:rsid w:val="00ED41B1"/>
    <w:rsid w:val="00ED5FEC"/>
    <w:rsid w:val="00F46D5D"/>
    <w:rsid w:val="00F719A6"/>
    <w:rsid w:val="00FC4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9ED06"/>
  <w15:chartTrackingRefBased/>
  <w15:docId w15:val="{0828787A-1B9E-2B4B-8191-70EC306BA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1B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1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41B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D41B1"/>
    <w:pPr>
      <w:spacing w:before="360" w:after="360"/>
    </w:pPr>
    <w:rPr>
      <w:b/>
      <w:bCs/>
      <w:caps/>
      <w:sz w:val="22"/>
      <w:szCs w:val="22"/>
      <w:u w:val="single"/>
    </w:rPr>
  </w:style>
  <w:style w:type="paragraph" w:styleId="TOC2">
    <w:name w:val="toc 2"/>
    <w:basedOn w:val="Normal"/>
    <w:next w:val="Normal"/>
    <w:autoRedefine/>
    <w:uiPriority w:val="39"/>
    <w:semiHidden/>
    <w:unhideWhenUsed/>
    <w:rsid w:val="00ED41B1"/>
    <w:rPr>
      <w:b/>
      <w:bCs/>
      <w:smallCaps/>
      <w:sz w:val="22"/>
      <w:szCs w:val="22"/>
    </w:rPr>
  </w:style>
  <w:style w:type="paragraph" w:styleId="TOC3">
    <w:name w:val="toc 3"/>
    <w:basedOn w:val="Normal"/>
    <w:next w:val="Normal"/>
    <w:autoRedefine/>
    <w:uiPriority w:val="39"/>
    <w:semiHidden/>
    <w:unhideWhenUsed/>
    <w:rsid w:val="00ED41B1"/>
    <w:rPr>
      <w:smallCaps/>
      <w:sz w:val="22"/>
      <w:szCs w:val="22"/>
    </w:rPr>
  </w:style>
  <w:style w:type="paragraph" w:styleId="TOC4">
    <w:name w:val="toc 4"/>
    <w:basedOn w:val="Normal"/>
    <w:next w:val="Normal"/>
    <w:autoRedefine/>
    <w:uiPriority w:val="39"/>
    <w:semiHidden/>
    <w:unhideWhenUsed/>
    <w:rsid w:val="00ED41B1"/>
    <w:rPr>
      <w:sz w:val="22"/>
      <w:szCs w:val="22"/>
    </w:rPr>
  </w:style>
  <w:style w:type="paragraph" w:styleId="TOC5">
    <w:name w:val="toc 5"/>
    <w:basedOn w:val="Normal"/>
    <w:next w:val="Normal"/>
    <w:autoRedefine/>
    <w:uiPriority w:val="39"/>
    <w:semiHidden/>
    <w:unhideWhenUsed/>
    <w:rsid w:val="00ED41B1"/>
    <w:rPr>
      <w:sz w:val="22"/>
      <w:szCs w:val="22"/>
    </w:rPr>
  </w:style>
  <w:style w:type="paragraph" w:styleId="TOC6">
    <w:name w:val="toc 6"/>
    <w:basedOn w:val="Normal"/>
    <w:next w:val="Normal"/>
    <w:autoRedefine/>
    <w:uiPriority w:val="39"/>
    <w:semiHidden/>
    <w:unhideWhenUsed/>
    <w:rsid w:val="00ED41B1"/>
    <w:rPr>
      <w:sz w:val="22"/>
      <w:szCs w:val="22"/>
    </w:rPr>
  </w:style>
  <w:style w:type="paragraph" w:styleId="TOC7">
    <w:name w:val="toc 7"/>
    <w:basedOn w:val="Normal"/>
    <w:next w:val="Normal"/>
    <w:autoRedefine/>
    <w:uiPriority w:val="39"/>
    <w:semiHidden/>
    <w:unhideWhenUsed/>
    <w:rsid w:val="00ED41B1"/>
    <w:rPr>
      <w:sz w:val="22"/>
      <w:szCs w:val="22"/>
    </w:rPr>
  </w:style>
  <w:style w:type="paragraph" w:styleId="TOC8">
    <w:name w:val="toc 8"/>
    <w:basedOn w:val="Normal"/>
    <w:next w:val="Normal"/>
    <w:autoRedefine/>
    <w:uiPriority w:val="39"/>
    <w:semiHidden/>
    <w:unhideWhenUsed/>
    <w:rsid w:val="00ED41B1"/>
    <w:rPr>
      <w:sz w:val="22"/>
      <w:szCs w:val="22"/>
    </w:rPr>
  </w:style>
  <w:style w:type="paragraph" w:styleId="TOC9">
    <w:name w:val="toc 9"/>
    <w:basedOn w:val="Normal"/>
    <w:next w:val="Normal"/>
    <w:autoRedefine/>
    <w:uiPriority w:val="39"/>
    <w:semiHidden/>
    <w:unhideWhenUsed/>
    <w:rsid w:val="00ED41B1"/>
    <w:rPr>
      <w:sz w:val="22"/>
      <w:szCs w:val="22"/>
    </w:rPr>
  </w:style>
  <w:style w:type="character" w:styleId="Hyperlink">
    <w:name w:val="Hyperlink"/>
    <w:basedOn w:val="DefaultParagraphFont"/>
    <w:uiPriority w:val="99"/>
    <w:unhideWhenUsed/>
    <w:rsid w:val="00ED41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CDC4F-A1B4-B848-A940-D3F715F6C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4</Pages>
  <Words>1367</Words>
  <Characters>7793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Sabatino</dc:creator>
  <cp:keywords/>
  <dc:description/>
  <cp:lastModifiedBy>Marco Sabatino</cp:lastModifiedBy>
  <cp:revision>52</cp:revision>
  <dcterms:created xsi:type="dcterms:W3CDTF">2022-08-28T21:39:00Z</dcterms:created>
  <dcterms:modified xsi:type="dcterms:W3CDTF">2022-09-02T21:37:00Z</dcterms:modified>
</cp:coreProperties>
</file>