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D75C1" w:rsidRPr="00AD75C1" w:rsidRDefault="00AD75C1" w:rsidP="00AD75C1">
      <w:pPr>
        <w:spacing w:after="120" w:line="240" w:lineRule="auto"/>
        <w:outlineLvl w:val="1"/>
        <w:rPr>
          <w:rFonts w:ascii="Arial" w:eastAsia="Times New Roman" w:hAnsi="Arial" w:cs="Arial"/>
          <w:b/>
          <w:bCs/>
          <w:color w:val="303B44"/>
          <w:kern w:val="36"/>
          <w:sz w:val="40"/>
          <w:szCs w:val="40"/>
          <w:lang w:val="en" w:eastAsia="en-GB"/>
        </w:rPr>
      </w:pPr>
      <w:r w:rsidRPr="00AD75C1">
        <w:rPr>
          <w:rFonts w:ascii="Arial" w:eastAsia="Times New Roman" w:hAnsi="Arial" w:cs="Arial"/>
          <w:b/>
          <w:bCs/>
          <w:color w:val="303B44"/>
          <w:kern w:val="36"/>
          <w:sz w:val="40"/>
          <w:szCs w:val="40"/>
          <w:lang w:val="en" w:eastAsia="en-GB"/>
        </w:rPr>
        <w:t xml:space="preserve">Understanding the economy and </w:t>
      </w:r>
      <w:proofErr w:type="spellStart"/>
      <w:r w:rsidRPr="00AD75C1">
        <w:rPr>
          <w:rFonts w:ascii="Arial" w:eastAsia="Times New Roman" w:hAnsi="Arial" w:cs="Arial"/>
          <w:b/>
          <w:bCs/>
          <w:color w:val="303B44"/>
          <w:kern w:val="36"/>
          <w:sz w:val="40"/>
          <w:szCs w:val="40"/>
          <w:lang w:val="en" w:eastAsia="en-GB"/>
        </w:rPr>
        <w:t>labour</w:t>
      </w:r>
      <w:proofErr w:type="spellEnd"/>
      <w:r w:rsidRPr="00AD75C1">
        <w:rPr>
          <w:rFonts w:ascii="Arial" w:eastAsia="Times New Roman" w:hAnsi="Arial" w:cs="Arial"/>
          <w:b/>
          <w:bCs/>
          <w:color w:val="303B44"/>
          <w:kern w:val="36"/>
          <w:sz w:val="40"/>
          <w:szCs w:val="40"/>
          <w:lang w:val="en" w:eastAsia="en-GB"/>
        </w:rPr>
        <w:t xml:space="preserve"> market</w:t>
      </w:r>
    </w:p>
    <w:p w:rsidR="00AD75C1" w:rsidRPr="00AD75C1" w:rsidRDefault="00AD75C1" w:rsidP="00AD75C1">
      <w:pPr>
        <w:spacing w:after="225"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t xml:space="preserve">Revised October 2012 </w:t>
      </w:r>
    </w:p>
    <w:p w:rsidR="00AD75C1" w:rsidRPr="00AD75C1" w:rsidRDefault="00AD75C1" w:rsidP="00AD75C1">
      <w:pPr>
        <w:spacing w:before="150" w:after="100" w:afterAutospacing="1" w:line="336" w:lineRule="atLeast"/>
        <w:outlineLvl w:val="2"/>
        <w:rPr>
          <w:rFonts w:ascii="Arial" w:eastAsia="Times New Roman" w:hAnsi="Arial" w:cs="Arial"/>
          <w:b/>
          <w:bCs/>
          <w:color w:val="303B44"/>
          <w:sz w:val="28"/>
          <w:szCs w:val="28"/>
          <w:lang w:val="en" w:eastAsia="en-GB"/>
        </w:rPr>
      </w:pPr>
      <w:r w:rsidRPr="00AD75C1">
        <w:rPr>
          <w:rFonts w:ascii="Arial" w:eastAsia="Times New Roman" w:hAnsi="Arial" w:cs="Arial"/>
          <w:b/>
          <w:bCs/>
          <w:color w:val="303B44"/>
          <w:sz w:val="28"/>
          <w:szCs w:val="28"/>
          <w:lang w:val="en" w:eastAsia="en-GB"/>
        </w:rPr>
        <w:t xml:space="preserve">In this factsheet </w:t>
      </w:r>
    </w:p>
    <w:p w:rsidR="00AD75C1" w:rsidRPr="00AD75C1" w:rsidRDefault="00AD75C1" w:rsidP="00AD75C1">
      <w:pPr>
        <w:numPr>
          <w:ilvl w:val="0"/>
          <w:numId w:val="1"/>
        </w:numPr>
        <w:spacing w:before="100" w:beforeAutospacing="1" w:after="120" w:line="336" w:lineRule="atLeast"/>
        <w:ind w:left="150"/>
        <w:rPr>
          <w:rFonts w:ascii="Arial" w:eastAsia="Times New Roman" w:hAnsi="Arial" w:cs="Arial"/>
          <w:color w:val="303B44"/>
          <w:sz w:val="20"/>
          <w:szCs w:val="20"/>
          <w:lang w:val="en" w:eastAsia="en-GB"/>
        </w:rPr>
      </w:pPr>
      <w:hyperlink r:id="rId6" w:anchor="link_0" w:history="1">
        <w:r w:rsidRPr="00AD75C1">
          <w:rPr>
            <w:rFonts w:ascii="Arial" w:eastAsia="Times New Roman" w:hAnsi="Arial" w:cs="Arial"/>
            <w:color w:val="1578BE"/>
            <w:sz w:val="20"/>
            <w:szCs w:val="20"/>
            <w:lang w:val="en" w:eastAsia="en-GB"/>
          </w:rPr>
          <w:t>Why understanding the economy matters for HR</w:t>
        </w:r>
      </w:hyperlink>
    </w:p>
    <w:p w:rsidR="00AD75C1" w:rsidRPr="00AD75C1" w:rsidRDefault="00AD75C1" w:rsidP="00AD75C1">
      <w:pPr>
        <w:numPr>
          <w:ilvl w:val="0"/>
          <w:numId w:val="1"/>
        </w:numPr>
        <w:spacing w:before="100" w:beforeAutospacing="1" w:after="120" w:line="336" w:lineRule="atLeast"/>
        <w:ind w:left="150"/>
        <w:rPr>
          <w:rFonts w:ascii="Arial" w:eastAsia="Times New Roman" w:hAnsi="Arial" w:cs="Arial"/>
          <w:color w:val="303B44"/>
          <w:sz w:val="20"/>
          <w:szCs w:val="20"/>
          <w:lang w:val="en" w:eastAsia="en-GB"/>
        </w:rPr>
      </w:pPr>
      <w:hyperlink r:id="rId7" w:anchor="link_1" w:history="1">
        <w:r w:rsidRPr="00AD75C1">
          <w:rPr>
            <w:rFonts w:ascii="Arial" w:eastAsia="Times New Roman" w:hAnsi="Arial" w:cs="Arial"/>
            <w:color w:val="1578BE"/>
            <w:sz w:val="20"/>
            <w:szCs w:val="20"/>
            <w:lang w:val="en" w:eastAsia="en-GB"/>
          </w:rPr>
          <w:t>Measuring the economy</w:t>
        </w:r>
      </w:hyperlink>
    </w:p>
    <w:p w:rsidR="00AD75C1" w:rsidRPr="00AD75C1" w:rsidRDefault="00AD75C1" w:rsidP="00AD75C1">
      <w:pPr>
        <w:numPr>
          <w:ilvl w:val="0"/>
          <w:numId w:val="1"/>
        </w:numPr>
        <w:spacing w:before="100" w:beforeAutospacing="1" w:after="120" w:line="336" w:lineRule="atLeast"/>
        <w:ind w:left="150"/>
        <w:rPr>
          <w:rFonts w:ascii="Arial" w:eastAsia="Times New Roman" w:hAnsi="Arial" w:cs="Arial"/>
          <w:color w:val="303B44"/>
          <w:sz w:val="20"/>
          <w:szCs w:val="20"/>
          <w:lang w:val="en" w:eastAsia="en-GB"/>
        </w:rPr>
      </w:pPr>
      <w:hyperlink r:id="rId8" w:anchor="link_2" w:history="1">
        <w:r w:rsidRPr="00AD75C1">
          <w:rPr>
            <w:rFonts w:ascii="Arial" w:eastAsia="Times New Roman" w:hAnsi="Arial" w:cs="Arial"/>
            <w:color w:val="1578BE"/>
            <w:sz w:val="20"/>
            <w:szCs w:val="20"/>
            <w:lang w:val="en" w:eastAsia="en-GB"/>
          </w:rPr>
          <w:t>The economic cycle</w:t>
        </w:r>
      </w:hyperlink>
    </w:p>
    <w:p w:rsidR="00AD75C1" w:rsidRPr="00AD75C1" w:rsidRDefault="00AD75C1" w:rsidP="00AD75C1">
      <w:pPr>
        <w:numPr>
          <w:ilvl w:val="0"/>
          <w:numId w:val="1"/>
        </w:numPr>
        <w:spacing w:before="100" w:beforeAutospacing="1" w:after="120" w:line="336" w:lineRule="atLeast"/>
        <w:ind w:left="150"/>
        <w:rPr>
          <w:rFonts w:ascii="Arial" w:eastAsia="Times New Roman" w:hAnsi="Arial" w:cs="Arial"/>
          <w:color w:val="303B44"/>
          <w:sz w:val="20"/>
          <w:szCs w:val="20"/>
          <w:lang w:val="en" w:eastAsia="en-GB"/>
        </w:rPr>
      </w:pPr>
      <w:hyperlink r:id="rId9" w:anchor="link_3" w:history="1">
        <w:r w:rsidRPr="00AD75C1">
          <w:rPr>
            <w:rFonts w:ascii="Arial" w:eastAsia="Times New Roman" w:hAnsi="Arial" w:cs="Arial"/>
            <w:color w:val="1578BE"/>
            <w:sz w:val="20"/>
            <w:szCs w:val="20"/>
            <w:lang w:val="en" w:eastAsia="en-GB"/>
          </w:rPr>
          <w:t xml:space="preserve">Human resources in the </w:t>
        </w:r>
        <w:proofErr w:type="spellStart"/>
        <w:r w:rsidRPr="00AD75C1">
          <w:rPr>
            <w:rFonts w:ascii="Arial" w:eastAsia="Times New Roman" w:hAnsi="Arial" w:cs="Arial"/>
            <w:color w:val="1578BE"/>
            <w:sz w:val="20"/>
            <w:szCs w:val="20"/>
            <w:lang w:val="en" w:eastAsia="en-GB"/>
          </w:rPr>
          <w:t>labour</w:t>
        </w:r>
        <w:proofErr w:type="spellEnd"/>
        <w:r w:rsidRPr="00AD75C1">
          <w:rPr>
            <w:rFonts w:ascii="Arial" w:eastAsia="Times New Roman" w:hAnsi="Arial" w:cs="Arial"/>
            <w:color w:val="1578BE"/>
            <w:sz w:val="20"/>
            <w:szCs w:val="20"/>
            <w:lang w:val="en" w:eastAsia="en-GB"/>
          </w:rPr>
          <w:t xml:space="preserve"> market</w:t>
        </w:r>
      </w:hyperlink>
    </w:p>
    <w:p w:rsidR="00AD75C1" w:rsidRPr="00AD75C1" w:rsidRDefault="00AD75C1" w:rsidP="00AD75C1">
      <w:pPr>
        <w:numPr>
          <w:ilvl w:val="0"/>
          <w:numId w:val="1"/>
        </w:numPr>
        <w:spacing w:before="100" w:beforeAutospacing="1" w:after="120" w:line="336" w:lineRule="atLeast"/>
        <w:ind w:left="150"/>
        <w:rPr>
          <w:rFonts w:ascii="Arial" w:eastAsia="Times New Roman" w:hAnsi="Arial" w:cs="Arial"/>
          <w:color w:val="303B44"/>
          <w:sz w:val="20"/>
          <w:szCs w:val="20"/>
          <w:lang w:val="en" w:eastAsia="en-GB"/>
        </w:rPr>
      </w:pPr>
      <w:hyperlink r:id="rId10" w:anchor="link_cipd_view" w:history="1">
        <w:r w:rsidRPr="00AD75C1">
          <w:rPr>
            <w:rFonts w:ascii="Arial" w:eastAsia="Times New Roman" w:hAnsi="Arial" w:cs="Arial"/>
            <w:color w:val="1578BE"/>
            <w:sz w:val="20"/>
            <w:szCs w:val="20"/>
            <w:lang w:val="en" w:eastAsia="en-GB"/>
          </w:rPr>
          <w:t>CIPD viewpoint</w:t>
        </w:r>
      </w:hyperlink>
    </w:p>
    <w:p w:rsidR="00AD75C1" w:rsidRPr="00AD75C1" w:rsidRDefault="00AD75C1" w:rsidP="00AD75C1">
      <w:pPr>
        <w:numPr>
          <w:ilvl w:val="0"/>
          <w:numId w:val="1"/>
        </w:numPr>
        <w:spacing w:before="100" w:beforeAutospacing="1" w:after="120" w:line="336" w:lineRule="atLeast"/>
        <w:ind w:left="150"/>
        <w:rPr>
          <w:rFonts w:ascii="Arial" w:eastAsia="Times New Roman" w:hAnsi="Arial" w:cs="Arial"/>
          <w:color w:val="303B44"/>
          <w:sz w:val="20"/>
          <w:szCs w:val="20"/>
          <w:lang w:val="en" w:eastAsia="en-GB"/>
        </w:rPr>
      </w:pPr>
      <w:hyperlink r:id="rId11" w:anchor="link_usefulContacts" w:history="1">
        <w:r w:rsidRPr="00AD75C1">
          <w:rPr>
            <w:rFonts w:ascii="Arial" w:eastAsia="Times New Roman" w:hAnsi="Arial" w:cs="Arial"/>
            <w:color w:val="1578BE"/>
            <w:sz w:val="20"/>
            <w:szCs w:val="20"/>
            <w:lang w:val="en" w:eastAsia="en-GB"/>
          </w:rPr>
          <w:t>Useful contacts</w:t>
        </w:r>
      </w:hyperlink>
    </w:p>
    <w:p w:rsidR="00AD75C1" w:rsidRPr="00AD75C1" w:rsidRDefault="00AD75C1" w:rsidP="00AD75C1">
      <w:pPr>
        <w:numPr>
          <w:ilvl w:val="0"/>
          <w:numId w:val="1"/>
        </w:numPr>
        <w:spacing w:before="100" w:beforeAutospacing="1" w:after="120" w:line="336" w:lineRule="atLeast"/>
        <w:ind w:left="150"/>
        <w:rPr>
          <w:rFonts w:ascii="Arial" w:eastAsia="Times New Roman" w:hAnsi="Arial" w:cs="Arial"/>
          <w:color w:val="303B44"/>
          <w:sz w:val="20"/>
          <w:szCs w:val="20"/>
          <w:lang w:val="en" w:eastAsia="en-GB"/>
        </w:rPr>
      </w:pPr>
      <w:hyperlink r:id="rId12" w:anchor="link_furtherreading" w:history="1">
        <w:r w:rsidRPr="00AD75C1">
          <w:rPr>
            <w:rFonts w:ascii="Arial" w:eastAsia="Times New Roman" w:hAnsi="Arial" w:cs="Arial"/>
            <w:color w:val="1578BE"/>
            <w:sz w:val="20"/>
            <w:szCs w:val="20"/>
            <w:lang w:val="en" w:eastAsia="en-GB"/>
          </w:rPr>
          <w:t>Further reading</w:t>
        </w:r>
      </w:hyperlink>
    </w:p>
    <w:p w:rsidR="00AD75C1" w:rsidRPr="00AD75C1" w:rsidRDefault="00AD75C1" w:rsidP="00AD75C1">
      <w:pPr>
        <w:pBdr>
          <w:bottom w:val="single" w:sz="36" w:space="0" w:color="DAE6DB"/>
        </w:pBdr>
        <w:spacing w:before="150" w:after="225" w:line="336" w:lineRule="atLeast"/>
        <w:outlineLvl w:val="2"/>
        <w:rPr>
          <w:rFonts w:ascii="Arial" w:eastAsia="Times New Roman" w:hAnsi="Arial" w:cs="Arial"/>
          <w:b/>
          <w:bCs/>
          <w:color w:val="303B44"/>
          <w:sz w:val="28"/>
          <w:szCs w:val="28"/>
          <w:lang w:val="en" w:eastAsia="en-GB"/>
        </w:rPr>
      </w:pPr>
      <w:r w:rsidRPr="00AD75C1">
        <w:rPr>
          <w:rFonts w:ascii="Arial" w:eastAsia="Times New Roman" w:hAnsi="Arial" w:cs="Arial"/>
          <w:b/>
          <w:bCs/>
          <w:color w:val="303B44"/>
          <w:sz w:val="28"/>
          <w:szCs w:val="28"/>
          <w:lang w:val="en" w:eastAsia="en-GB"/>
        </w:rPr>
        <w:t>Why understanding the economy matters for HR</w:t>
      </w:r>
    </w:p>
    <w:p w:rsidR="00AD75C1" w:rsidRPr="00AD75C1" w:rsidRDefault="00AD75C1" w:rsidP="00AD75C1">
      <w:pPr>
        <w:spacing w:after="225"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t xml:space="preserve">Economic conditions provide the background to the everyday business of HR. What happens in the macro economy, or in individual product markets, ultimately determines how many staff </w:t>
      </w:r>
      <w:proofErr w:type="spellStart"/>
      <w:r w:rsidRPr="00AD75C1">
        <w:rPr>
          <w:rFonts w:ascii="Arial" w:eastAsia="Times New Roman" w:hAnsi="Arial" w:cs="Arial"/>
          <w:color w:val="303B44"/>
          <w:sz w:val="20"/>
          <w:szCs w:val="20"/>
          <w:lang w:val="en" w:eastAsia="en-GB"/>
        </w:rPr>
        <w:t>organisations</w:t>
      </w:r>
      <w:proofErr w:type="spellEnd"/>
      <w:r w:rsidRPr="00AD75C1">
        <w:rPr>
          <w:rFonts w:ascii="Arial" w:eastAsia="Times New Roman" w:hAnsi="Arial" w:cs="Arial"/>
          <w:color w:val="303B44"/>
          <w:sz w:val="20"/>
          <w:szCs w:val="20"/>
          <w:lang w:val="en" w:eastAsia="en-GB"/>
        </w:rPr>
        <w:t xml:space="preserve"> need to recruit, retain and develop in order to meet customer demand. </w:t>
      </w:r>
      <w:proofErr w:type="spellStart"/>
      <w:r w:rsidRPr="00AD75C1">
        <w:rPr>
          <w:rFonts w:ascii="Arial" w:eastAsia="Times New Roman" w:hAnsi="Arial" w:cs="Arial"/>
          <w:color w:val="303B44"/>
          <w:sz w:val="20"/>
          <w:szCs w:val="20"/>
          <w:lang w:val="en" w:eastAsia="en-GB"/>
        </w:rPr>
        <w:t>Organisations</w:t>
      </w:r>
      <w:proofErr w:type="spellEnd"/>
      <w:r w:rsidRPr="00AD75C1">
        <w:rPr>
          <w:rFonts w:ascii="Arial" w:eastAsia="Times New Roman" w:hAnsi="Arial" w:cs="Arial"/>
          <w:color w:val="303B44"/>
          <w:sz w:val="20"/>
          <w:szCs w:val="20"/>
          <w:lang w:val="en" w:eastAsia="en-GB"/>
        </w:rPr>
        <w:t xml:space="preserve"> in turn buy the staff they need in the </w:t>
      </w:r>
      <w:proofErr w:type="spellStart"/>
      <w:r w:rsidRPr="00AD75C1">
        <w:rPr>
          <w:rFonts w:ascii="Arial" w:eastAsia="Times New Roman" w:hAnsi="Arial" w:cs="Arial"/>
          <w:color w:val="303B44"/>
          <w:sz w:val="20"/>
          <w:szCs w:val="20"/>
          <w:lang w:val="en" w:eastAsia="en-GB"/>
        </w:rPr>
        <w:t>labour</w:t>
      </w:r>
      <w:proofErr w:type="spellEnd"/>
      <w:r w:rsidRPr="00AD75C1">
        <w:rPr>
          <w:rFonts w:ascii="Arial" w:eastAsia="Times New Roman" w:hAnsi="Arial" w:cs="Arial"/>
          <w:color w:val="303B44"/>
          <w:sz w:val="20"/>
          <w:szCs w:val="20"/>
          <w:lang w:val="en" w:eastAsia="en-GB"/>
        </w:rPr>
        <w:t xml:space="preserve"> market – how many staff they are able to buy, and at what cost, depending mainly on how many people are available and willing to work.</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 xml:space="preserve">It is therefore important for </w:t>
      </w:r>
      <w:proofErr w:type="spellStart"/>
      <w:r w:rsidRPr="00AD75C1">
        <w:rPr>
          <w:rFonts w:ascii="Arial" w:eastAsia="Times New Roman" w:hAnsi="Arial" w:cs="Arial"/>
          <w:color w:val="303B44"/>
          <w:sz w:val="20"/>
          <w:szCs w:val="20"/>
          <w:lang w:val="en" w:eastAsia="en-GB"/>
        </w:rPr>
        <w:t>organisations</w:t>
      </w:r>
      <w:proofErr w:type="spellEnd"/>
      <w:r w:rsidRPr="00AD75C1">
        <w:rPr>
          <w:rFonts w:ascii="Arial" w:eastAsia="Times New Roman" w:hAnsi="Arial" w:cs="Arial"/>
          <w:color w:val="303B44"/>
          <w:sz w:val="20"/>
          <w:szCs w:val="20"/>
          <w:lang w:val="en" w:eastAsia="en-GB"/>
        </w:rPr>
        <w:t xml:space="preserve"> to keep a weather eye on likely developments in the economy, with HR practitioners monitoring the state of the </w:t>
      </w:r>
      <w:proofErr w:type="spellStart"/>
      <w:r w:rsidRPr="00AD75C1">
        <w:rPr>
          <w:rFonts w:ascii="Arial" w:eastAsia="Times New Roman" w:hAnsi="Arial" w:cs="Arial"/>
          <w:color w:val="303B44"/>
          <w:sz w:val="20"/>
          <w:szCs w:val="20"/>
          <w:lang w:val="en" w:eastAsia="en-GB"/>
        </w:rPr>
        <w:t>labour</w:t>
      </w:r>
      <w:proofErr w:type="spellEnd"/>
      <w:r w:rsidRPr="00AD75C1">
        <w:rPr>
          <w:rFonts w:ascii="Arial" w:eastAsia="Times New Roman" w:hAnsi="Arial" w:cs="Arial"/>
          <w:color w:val="303B44"/>
          <w:sz w:val="20"/>
          <w:szCs w:val="20"/>
          <w:lang w:val="en" w:eastAsia="en-GB"/>
        </w:rPr>
        <w:t xml:space="preserve"> market in particular. The tools available to do this come in the form of official statistics, mostly published by the Office for National Statistics (ONS), or evidence drawn from independent surveys. Most official statistics indicate how the economy has been doing. Independent surveys, such as those by the Confederation of British Industry, British Chambers of Commerce and the CIPD, also provide an indication of what lies ahead. The CIPD, for example, conducts a quarterly </w:t>
      </w:r>
      <w:proofErr w:type="spellStart"/>
      <w:r w:rsidRPr="00AD75C1">
        <w:rPr>
          <w:rFonts w:ascii="Arial" w:eastAsia="Times New Roman" w:hAnsi="Arial" w:cs="Arial"/>
          <w:i/>
          <w:iCs/>
          <w:color w:val="303B44"/>
          <w:sz w:val="20"/>
          <w:szCs w:val="20"/>
          <w:lang w:val="en" w:eastAsia="en-GB"/>
        </w:rPr>
        <w:t>Labour</w:t>
      </w:r>
      <w:proofErr w:type="spellEnd"/>
      <w:r w:rsidRPr="00AD75C1">
        <w:rPr>
          <w:rFonts w:ascii="Arial" w:eastAsia="Times New Roman" w:hAnsi="Arial" w:cs="Arial"/>
          <w:i/>
          <w:iCs/>
          <w:color w:val="303B44"/>
          <w:sz w:val="20"/>
          <w:szCs w:val="20"/>
          <w:lang w:val="en" w:eastAsia="en-GB"/>
        </w:rPr>
        <w:t xml:space="preserve"> Market Outlook</w:t>
      </w:r>
      <w:r w:rsidRPr="00AD75C1">
        <w:rPr>
          <w:rFonts w:ascii="Arial" w:eastAsia="Times New Roman" w:hAnsi="Arial" w:cs="Arial"/>
          <w:color w:val="303B44"/>
          <w:sz w:val="20"/>
          <w:szCs w:val="20"/>
          <w:lang w:val="en" w:eastAsia="en-GB"/>
        </w:rPr>
        <w:t xml:space="preserve"> survey. The published results supplement official statistics with the latest experience and expectations of up to 2000 CIPD members.</w:t>
      </w:r>
    </w:p>
    <w:p w:rsidR="00AD75C1" w:rsidRPr="00AD75C1" w:rsidRDefault="00AD75C1" w:rsidP="00AD75C1">
      <w:pPr>
        <w:numPr>
          <w:ilvl w:val="0"/>
          <w:numId w:val="2"/>
        </w:numPr>
        <w:spacing w:before="100" w:beforeAutospacing="1" w:after="120" w:line="336" w:lineRule="atLeast"/>
        <w:rPr>
          <w:rFonts w:ascii="Arial" w:eastAsia="Times New Roman" w:hAnsi="Arial" w:cs="Arial"/>
          <w:color w:val="303B44"/>
          <w:sz w:val="20"/>
          <w:szCs w:val="20"/>
          <w:lang w:val="en" w:eastAsia="en-GB"/>
        </w:rPr>
      </w:pPr>
      <w:hyperlink r:id="rId13" w:history="1">
        <w:r w:rsidRPr="00AD75C1">
          <w:rPr>
            <w:rFonts w:ascii="Arial" w:eastAsia="Times New Roman" w:hAnsi="Arial" w:cs="Arial"/>
            <w:color w:val="1578BE"/>
            <w:sz w:val="20"/>
            <w:szCs w:val="20"/>
            <w:lang w:val="en" w:eastAsia="en-GB"/>
          </w:rPr>
          <w:t xml:space="preserve">View the latest edition of </w:t>
        </w:r>
        <w:proofErr w:type="spellStart"/>
        <w:r w:rsidRPr="00AD75C1">
          <w:rPr>
            <w:rFonts w:ascii="Arial" w:eastAsia="Times New Roman" w:hAnsi="Arial" w:cs="Arial"/>
            <w:color w:val="1578BE"/>
            <w:sz w:val="20"/>
            <w:szCs w:val="20"/>
            <w:lang w:val="en" w:eastAsia="en-GB"/>
          </w:rPr>
          <w:t>Labour</w:t>
        </w:r>
        <w:proofErr w:type="spellEnd"/>
        <w:r w:rsidRPr="00AD75C1">
          <w:rPr>
            <w:rFonts w:ascii="Arial" w:eastAsia="Times New Roman" w:hAnsi="Arial" w:cs="Arial"/>
            <w:color w:val="1578BE"/>
            <w:sz w:val="20"/>
            <w:szCs w:val="20"/>
            <w:lang w:val="en" w:eastAsia="en-GB"/>
          </w:rPr>
          <w:t xml:space="preserve"> </w:t>
        </w:r>
        <w:proofErr w:type="spellStart"/>
        <w:r w:rsidRPr="00AD75C1">
          <w:rPr>
            <w:rFonts w:ascii="Arial" w:eastAsia="Times New Roman" w:hAnsi="Arial" w:cs="Arial"/>
            <w:color w:val="1578BE"/>
            <w:sz w:val="20"/>
            <w:szCs w:val="20"/>
            <w:lang w:val="en" w:eastAsia="en-GB"/>
          </w:rPr>
          <w:t>Maket</w:t>
        </w:r>
        <w:proofErr w:type="spellEnd"/>
        <w:r w:rsidRPr="00AD75C1">
          <w:rPr>
            <w:rFonts w:ascii="Arial" w:eastAsia="Times New Roman" w:hAnsi="Arial" w:cs="Arial"/>
            <w:color w:val="1578BE"/>
            <w:sz w:val="20"/>
            <w:szCs w:val="20"/>
            <w:lang w:val="en" w:eastAsia="en-GB"/>
          </w:rPr>
          <w:t xml:space="preserve"> Outlook</w:t>
        </w:r>
      </w:hyperlink>
    </w:p>
    <w:p w:rsidR="00AD75C1" w:rsidRPr="00AD75C1" w:rsidRDefault="00AD75C1" w:rsidP="00AD75C1">
      <w:pPr>
        <w:pBdr>
          <w:bottom w:val="single" w:sz="36" w:space="0" w:color="DAE6DB"/>
        </w:pBdr>
        <w:spacing w:before="150" w:after="225" w:line="336" w:lineRule="atLeast"/>
        <w:outlineLvl w:val="2"/>
        <w:rPr>
          <w:rFonts w:ascii="Arial" w:eastAsia="Times New Roman" w:hAnsi="Arial" w:cs="Arial"/>
          <w:b/>
          <w:bCs/>
          <w:color w:val="303B44"/>
          <w:sz w:val="28"/>
          <w:szCs w:val="28"/>
          <w:lang w:val="en" w:eastAsia="en-GB"/>
        </w:rPr>
      </w:pPr>
      <w:r w:rsidRPr="00AD75C1">
        <w:rPr>
          <w:rFonts w:ascii="Arial" w:eastAsia="Times New Roman" w:hAnsi="Arial" w:cs="Arial"/>
          <w:b/>
          <w:bCs/>
          <w:color w:val="303B44"/>
          <w:sz w:val="28"/>
          <w:szCs w:val="28"/>
          <w:lang w:val="en" w:eastAsia="en-GB"/>
        </w:rPr>
        <w:t>Measuring the economy</w:t>
      </w:r>
    </w:p>
    <w:p w:rsidR="00AD75C1" w:rsidRPr="00AD75C1" w:rsidRDefault="00AD75C1" w:rsidP="00AD75C1">
      <w:pPr>
        <w:spacing w:after="225"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t>‘The economy’ is shorthand for a myriad of market relationships that help allocate human and other resources to the production and distribution of the various goods and services people want or need.</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A combination of the relative demand for these goods and services and the relative supply of the resources required to produce them determines their price (or market value).</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lastRenderedPageBreak/>
        <w:br/>
        <w:t xml:space="preserve">Adding up the market values of all the things produced gives a total measure of the size of the economy known as </w:t>
      </w:r>
      <w:r w:rsidRPr="00AD75C1">
        <w:rPr>
          <w:rFonts w:ascii="Arial" w:eastAsia="Times New Roman" w:hAnsi="Arial" w:cs="Arial"/>
          <w:b/>
          <w:bCs/>
          <w:color w:val="303B44"/>
          <w:sz w:val="20"/>
          <w:szCs w:val="20"/>
          <w:lang w:val="en" w:eastAsia="en-GB"/>
        </w:rPr>
        <w:t>Gross Domestic Product</w:t>
      </w:r>
      <w:r w:rsidRPr="00AD75C1">
        <w:rPr>
          <w:rFonts w:ascii="Arial" w:eastAsia="Times New Roman" w:hAnsi="Arial" w:cs="Arial"/>
          <w:color w:val="303B44"/>
          <w:sz w:val="20"/>
          <w:szCs w:val="20"/>
          <w:lang w:val="en" w:eastAsia="en-GB"/>
        </w:rPr>
        <w:t xml:space="preserve"> (GDP). This includes an imputed value for publicly provided services which don’t have a market price. But it excludes the value of other important activities, such as unpaid housework.</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 xml:space="preserve">This measure of GDP is called the </w:t>
      </w:r>
      <w:r w:rsidRPr="00AD75C1">
        <w:rPr>
          <w:rFonts w:ascii="Arial" w:eastAsia="Times New Roman" w:hAnsi="Arial" w:cs="Arial"/>
          <w:b/>
          <w:bCs/>
          <w:color w:val="303B44"/>
          <w:sz w:val="20"/>
          <w:szCs w:val="20"/>
          <w:lang w:val="en" w:eastAsia="en-GB"/>
        </w:rPr>
        <w:t>output measure</w:t>
      </w:r>
      <w:r w:rsidRPr="00AD75C1">
        <w:rPr>
          <w:rFonts w:ascii="Arial" w:eastAsia="Times New Roman" w:hAnsi="Arial" w:cs="Arial"/>
          <w:color w:val="303B44"/>
          <w:sz w:val="20"/>
          <w:szCs w:val="20"/>
          <w:lang w:val="en" w:eastAsia="en-GB"/>
        </w:rPr>
        <w:t xml:space="preserve">. GDP can also be calculated by adding up total expenditure on all the goods and service produced (the </w:t>
      </w:r>
      <w:r w:rsidRPr="00AD75C1">
        <w:rPr>
          <w:rFonts w:ascii="Arial" w:eastAsia="Times New Roman" w:hAnsi="Arial" w:cs="Arial"/>
          <w:b/>
          <w:bCs/>
          <w:color w:val="303B44"/>
          <w:sz w:val="20"/>
          <w:szCs w:val="20"/>
          <w:lang w:val="en" w:eastAsia="en-GB"/>
        </w:rPr>
        <w:t>expenditure measure</w:t>
      </w:r>
      <w:r w:rsidRPr="00AD75C1">
        <w:rPr>
          <w:rFonts w:ascii="Arial" w:eastAsia="Times New Roman" w:hAnsi="Arial" w:cs="Arial"/>
          <w:color w:val="303B44"/>
          <w:sz w:val="20"/>
          <w:szCs w:val="20"/>
          <w:lang w:val="en" w:eastAsia="en-GB"/>
        </w:rPr>
        <w:t xml:space="preserve">) or adding the income earned by </w:t>
      </w:r>
      <w:proofErr w:type="spellStart"/>
      <w:r w:rsidRPr="00AD75C1">
        <w:rPr>
          <w:rFonts w:ascii="Arial" w:eastAsia="Times New Roman" w:hAnsi="Arial" w:cs="Arial"/>
          <w:color w:val="303B44"/>
          <w:sz w:val="20"/>
          <w:szCs w:val="20"/>
          <w:lang w:val="en" w:eastAsia="en-GB"/>
        </w:rPr>
        <w:t>organisations</w:t>
      </w:r>
      <w:proofErr w:type="spellEnd"/>
      <w:r w:rsidRPr="00AD75C1">
        <w:rPr>
          <w:rFonts w:ascii="Arial" w:eastAsia="Times New Roman" w:hAnsi="Arial" w:cs="Arial"/>
          <w:color w:val="303B44"/>
          <w:sz w:val="20"/>
          <w:szCs w:val="20"/>
          <w:lang w:val="en" w:eastAsia="en-GB"/>
        </w:rPr>
        <w:t xml:space="preserve"> and individuals in producing goods and services (the </w:t>
      </w:r>
      <w:r w:rsidRPr="00AD75C1">
        <w:rPr>
          <w:rFonts w:ascii="Arial" w:eastAsia="Times New Roman" w:hAnsi="Arial" w:cs="Arial"/>
          <w:b/>
          <w:bCs/>
          <w:color w:val="303B44"/>
          <w:sz w:val="20"/>
          <w:szCs w:val="20"/>
          <w:lang w:val="en" w:eastAsia="en-GB"/>
        </w:rPr>
        <w:t>income measure</w:t>
      </w:r>
      <w:r w:rsidRPr="00AD75C1">
        <w:rPr>
          <w:rFonts w:ascii="Arial" w:eastAsia="Times New Roman" w:hAnsi="Arial" w:cs="Arial"/>
          <w:color w:val="303B44"/>
          <w:sz w:val="20"/>
          <w:szCs w:val="20"/>
          <w:lang w:val="en" w:eastAsia="en-GB"/>
        </w:rPr>
        <w:t>).</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All three measures of GDP are equal in monetary value – they are simply different ways of looking at the economy. This is why GDP is often referred to as national income even though the output measure is that most commonly mentioned.</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 xml:space="preserve">The percentage rate of change in GDP over a given period of time, say a year or quarter, is a measure of </w:t>
      </w:r>
      <w:r w:rsidRPr="00AD75C1">
        <w:rPr>
          <w:rFonts w:ascii="Arial" w:eastAsia="Times New Roman" w:hAnsi="Arial" w:cs="Arial"/>
          <w:b/>
          <w:bCs/>
          <w:color w:val="303B44"/>
          <w:sz w:val="20"/>
          <w:szCs w:val="20"/>
          <w:lang w:val="en" w:eastAsia="en-GB"/>
        </w:rPr>
        <w:t>economic growth</w:t>
      </w:r>
      <w:r w:rsidRPr="00AD75C1">
        <w:rPr>
          <w:rFonts w:ascii="Arial" w:eastAsia="Times New Roman" w:hAnsi="Arial" w:cs="Arial"/>
          <w:color w:val="303B44"/>
          <w:sz w:val="20"/>
          <w:szCs w:val="20"/>
          <w:lang w:val="en" w:eastAsia="en-GB"/>
        </w:rPr>
        <w:t>. This is a key economic indicator since it shows the rate at which national income is rising or falling.</w:t>
      </w:r>
    </w:p>
    <w:p w:rsidR="00AD75C1" w:rsidRPr="00AD75C1" w:rsidRDefault="00AD75C1" w:rsidP="00AD75C1">
      <w:pPr>
        <w:spacing w:before="100" w:beforeAutospacing="1" w:after="48" w:line="336" w:lineRule="atLeast"/>
        <w:outlineLvl w:val="3"/>
        <w:rPr>
          <w:rFonts w:ascii="Arial" w:eastAsia="Times New Roman" w:hAnsi="Arial" w:cs="Arial"/>
          <w:b/>
          <w:bCs/>
          <w:color w:val="303B44"/>
          <w:sz w:val="26"/>
          <w:szCs w:val="26"/>
          <w:lang w:val="en" w:eastAsia="en-GB"/>
        </w:rPr>
      </w:pPr>
      <w:r w:rsidRPr="00AD75C1">
        <w:rPr>
          <w:rFonts w:ascii="Arial" w:eastAsia="Times New Roman" w:hAnsi="Arial" w:cs="Arial"/>
          <w:b/>
          <w:bCs/>
          <w:color w:val="303B44"/>
          <w:sz w:val="26"/>
          <w:szCs w:val="26"/>
          <w:lang w:val="en" w:eastAsia="en-GB"/>
        </w:rPr>
        <w:t>Economic growth and inflation</w:t>
      </w:r>
    </w:p>
    <w:p w:rsidR="00AD75C1" w:rsidRPr="00AD75C1" w:rsidRDefault="00AD75C1" w:rsidP="00AD75C1">
      <w:pPr>
        <w:spacing w:after="225"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br/>
        <w:t xml:space="preserve">There is at any given time a limit to the level of GDP a country can achieve. This achievable level is called </w:t>
      </w:r>
      <w:r w:rsidRPr="00AD75C1">
        <w:rPr>
          <w:rFonts w:ascii="Arial" w:eastAsia="Times New Roman" w:hAnsi="Arial" w:cs="Arial"/>
          <w:b/>
          <w:bCs/>
          <w:color w:val="303B44"/>
          <w:sz w:val="20"/>
          <w:szCs w:val="20"/>
          <w:lang w:val="en" w:eastAsia="en-GB"/>
        </w:rPr>
        <w:t>potential GDP</w:t>
      </w:r>
      <w:r w:rsidRPr="00AD75C1">
        <w:rPr>
          <w:rFonts w:ascii="Arial" w:eastAsia="Times New Roman" w:hAnsi="Arial" w:cs="Arial"/>
          <w:color w:val="303B44"/>
          <w:sz w:val="20"/>
          <w:szCs w:val="20"/>
          <w:lang w:val="en" w:eastAsia="en-GB"/>
        </w:rPr>
        <w:t xml:space="preserve"> and indicates the capacity of the economy to supply goods and services. If the demand for goods and services exceeds this supply capacity there will be upward pressure on costs and prices </w:t>
      </w:r>
      <w:proofErr w:type="spellStart"/>
      <w:r w:rsidRPr="00AD75C1">
        <w:rPr>
          <w:rFonts w:ascii="Arial" w:eastAsia="Times New Roman" w:hAnsi="Arial" w:cs="Arial"/>
          <w:color w:val="303B44"/>
          <w:sz w:val="20"/>
          <w:szCs w:val="20"/>
          <w:lang w:val="en" w:eastAsia="en-GB"/>
        </w:rPr>
        <w:t>ie</w:t>
      </w:r>
      <w:proofErr w:type="spellEnd"/>
      <w:r w:rsidRPr="00AD75C1">
        <w:rPr>
          <w:rFonts w:ascii="Arial" w:eastAsia="Times New Roman" w:hAnsi="Arial" w:cs="Arial"/>
          <w:color w:val="303B44"/>
          <w:sz w:val="20"/>
          <w:szCs w:val="20"/>
          <w:lang w:val="en" w:eastAsia="en-GB"/>
        </w:rPr>
        <w:t xml:space="preserve"> the rate of </w:t>
      </w:r>
      <w:r w:rsidRPr="00AD75C1">
        <w:rPr>
          <w:rFonts w:ascii="Arial" w:eastAsia="Times New Roman" w:hAnsi="Arial" w:cs="Arial"/>
          <w:b/>
          <w:bCs/>
          <w:color w:val="303B44"/>
          <w:sz w:val="20"/>
          <w:szCs w:val="20"/>
          <w:lang w:val="en" w:eastAsia="en-GB"/>
        </w:rPr>
        <w:t>inflation</w:t>
      </w:r>
      <w:r w:rsidRPr="00AD75C1">
        <w:rPr>
          <w:rFonts w:ascii="Arial" w:eastAsia="Times New Roman" w:hAnsi="Arial" w:cs="Arial"/>
          <w:color w:val="303B44"/>
          <w:sz w:val="20"/>
          <w:szCs w:val="20"/>
          <w:lang w:val="en" w:eastAsia="en-GB"/>
        </w:rPr>
        <w:t xml:space="preserve"> will increase. Inflation can also increase regardless of the balance of demand and supply if there is a rise in import prices (as occurred in 2006, 2007 and 2011 when the price of imported oil rose sharply).</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Potential GDP is determined by a number of factors:</w:t>
      </w:r>
    </w:p>
    <w:p w:rsidR="00AD75C1" w:rsidRPr="00AD75C1" w:rsidRDefault="00AD75C1" w:rsidP="00AD75C1">
      <w:pPr>
        <w:numPr>
          <w:ilvl w:val="0"/>
          <w:numId w:val="3"/>
        </w:numPr>
        <w:spacing w:before="100" w:beforeAutospacing="1" w:after="120"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t>The amount of work people are able and willing to put in, which will depend in turn on human resources: the size of the population, how many people in the population can or want to work, and how many hours they work.</w:t>
      </w:r>
    </w:p>
    <w:p w:rsidR="00AD75C1" w:rsidRPr="00AD75C1" w:rsidRDefault="00AD75C1" w:rsidP="00AD75C1">
      <w:pPr>
        <w:numPr>
          <w:ilvl w:val="0"/>
          <w:numId w:val="3"/>
        </w:numPr>
        <w:spacing w:before="100" w:beforeAutospacing="1" w:after="120"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t>The amount of physical capital people use in their work which enables them to produce more in each hour of work.</w:t>
      </w:r>
    </w:p>
    <w:p w:rsidR="00AD75C1" w:rsidRPr="00AD75C1" w:rsidRDefault="00AD75C1" w:rsidP="00AD75C1">
      <w:pPr>
        <w:numPr>
          <w:ilvl w:val="0"/>
          <w:numId w:val="3"/>
        </w:numPr>
        <w:spacing w:before="100" w:beforeAutospacing="1" w:after="120"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t>The level of skill (‘human capital’) people use in their work which enables them to produce more in each hour of work.</w:t>
      </w:r>
    </w:p>
    <w:p w:rsidR="00AD75C1" w:rsidRPr="00AD75C1" w:rsidRDefault="00AD75C1" w:rsidP="00AD75C1">
      <w:pPr>
        <w:numPr>
          <w:ilvl w:val="0"/>
          <w:numId w:val="3"/>
        </w:numPr>
        <w:spacing w:before="100" w:beforeAutospacing="1" w:after="120"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t>The state of technology and knowledge which improves the quality of the physical capital people use in their work.</w:t>
      </w:r>
    </w:p>
    <w:p w:rsidR="00AD75C1" w:rsidRPr="00AD75C1" w:rsidRDefault="00AD75C1" w:rsidP="00AD75C1">
      <w:pPr>
        <w:numPr>
          <w:ilvl w:val="0"/>
          <w:numId w:val="3"/>
        </w:numPr>
        <w:spacing w:before="100" w:beforeAutospacing="1" w:after="120"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t>The range of techniques, including HR practices and the wider management of human capital, which enables people to produce more in each hour of work.</w:t>
      </w:r>
    </w:p>
    <w:p w:rsidR="00AD75C1" w:rsidRPr="00AD75C1" w:rsidRDefault="00AD75C1" w:rsidP="00AD75C1">
      <w:pPr>
        <w:spacing w:after="225"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lastRenderedPageBreak/>
        <w:t xml:space="preserve">Change in any of these factors will affect potential GDP. Because there is usually underlying change in all or each factor, potential GDP grows over time. This underlying rate of change is called the </w:t>
      </w:r>
      <w:r w:rsidRPr="00AD75C1">
        <w:rPr>
          <w:rFonts w:ascii="Arial" w:eastAsia="Times New Roman" w:hAnsi="Arial" w:cs="Arial"/>
          <w:b/>
          <w:bCs/>
          <w:color w:val="303B44"/>
          <w:sz w:val="20"/>
          <w:szCs w:val="20"/>
          <w:lang w:val="en" w:eastAsia="en-GB"/>
        </w:rPr>
        <w:t>trend rate of economic growth</w:t>
      </w:r>
      <w:r w:rsidRPr="00AD75C1">
        <w:rPr>
          <w:rFonts w:ascii="Arial" w:eastAsia="Times New Roman" w:hAnsi="Arial" w:cs="Arial"/>
          <w:color w:val="303B44"/>
          <w:sz w:val="20"/>
          <w:szCs w:val="20"/>
          <w:lang w:val="en" w:eastAsia="en-GB"/>
        </w:rPr>
        <w:t>.</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Given a natural limit on population growth and a variety of economic and social factors affecting the willingness or ability of people to work, the trend rate of economic growth depends critically on improvements in physical capital, human capital, technology and techniques. These latter improvements combine to determine the rate of growth of productivity – which over the longer term is the main source of growth in potential GDP.</w:t>
      </w:r>
    </w:p>
    <w:p w:rsidR="00AD75C1" w:rsidRPr="00AD75C1" w:rsidRDefault="00AD75C1" w:rsidP="00AD75C1">
      <w:pPr>
        <w:pBdr>
          <w:bottom w:val="single" w:sz="36" w:space="0" w:color="DAE6DB"/>
        </w:pBdr>
        <w:spacing w:before="150" w:after="225" w:line="336" w:lineRule="atLeast"/>
        <w:outlineLvl w:val="2"/>
        <w:rPr>
          <w:rFonts w:ascii="Arial" w:eastAsia="Times New Roman" w:hAnsi="Arial" w:cs="Arial"/>
          <w:b/>
          <w:bCs/>
          <w:color w:val="303B44"/>
          <w:sz w:val="28"/>
          <w:szCs w:val="28"/>
          <w:lang w:val="en" w:eastAsia="en-GB"/>
        </w:rPr>
      </w:pPr>
      <w:r w:rsidRPr="00AD75C1">
        <w:rPr>
          <w:rFonts w:ascii="Arial" w:eastAsia="Times New Roman" w:hAnsi="Arial" w:cs="Arial"/>
          <w:b/>
          <w:bCs/>
          <w:color w:val="303B44"/>
          <w:sz w:val="28"/>
          <w:szCs w:val="28"/>
          <w:lang w:val="en" w:eastAsia="en-GB"/>
        </w:rPr>
        <w:t>The economic cycle</w:t>
      </w:r>
    </w:p>
    <w:p w:rsidR="00AD75C1" w:rsidRPr="00AD75C1" w:rsidRDefault="00AD75C1" w:rsidP="00AD75C1">
      <w:pPr>
        <w:spacing w:after="225"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t>Most estimates suggest that the UK has a trend rate of economic growth of 2.5 to 2.75% per annum. But the actual rate of economic growth tends to fluctuate around this trend rate.</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 xml:space="preserve">The economy can only grow faster than trend without triggering higher inflation if there is </w:t>
      </w:r>
      <w:r w:rsidRPr="00AD75C1">
        <w:rPr>
          <w:rFonts w:ascii="Arial" w:eastAsia="Times New Roman" w:hAnsi="Arial" w:cs="Arial"/>
          <w:b/>
          <w:bCs/>
          <w:color w:val="303B44"/>
          <w:sz w:val="20"/>
          <w:szCs w:val="20"/>
          <w:lang w:val="en" w:eastAsia="en-GB"/>
        </w:rPr>
        <w:t>spare capacity</w:t>
      </w:r>
      <w:r w:rsidRPr="00AD75C1">
        <w:rPr>
          <w:rFonts w:ascii="Arial" w:eastAsia="Times New Roman" w:hAnsi="Arial" w:cs="Arial"/>
          <w:color w:val="303B44"/>
          <w:sz w:val="20"/>
          <w:szCs w:val="20"/>
          <w:lang w:val="en" w:eastAsia="en-GB"/>
        </w:rPr>
        <w:t xml:space="preserve"> to be made use of. This develops during periods when demand for goods and services is less than the economy can deliver (</w:t>
      </w:r>
      <w:proofErr w:type="spellStart"/>
      <w:r w:rsidRPr="00AD75C1">
        <w:rPr>
          <w:rFonts w:ascii="Arial" w:eastAsia="Times New Roman" w:hAnsi="Arial" w:cs="Arial"/>
          <w:color w:val="303B44"/>
          <w:sz w:val="20"/>
          <w:szCs w:val="20"/>
          <w:lang w:val="en" w:eastAsia="en-GB"/>
        </w:rPr>
        <w:t>ie</w:t>
      </w:r>
      <w:proofErr w:type="spellEnd"/>
      <w:r w:rsidRPr="00AD75C1">
        <w:rPr>
          <w:rFonts w:ascii="Arial" w:eastAsia="Times New Roman" w:hAnsi="Arial" w:cs="Arial"/>
          <w:color w:val="303B44"/>
          <w:sz w:val="20"/>
          <w:szCs w:val="20"/>
          <w:lang w:val="en" w:eastAsia="en-GB"/>
        </w:rPr>
        <w:t xml:space="preserve"> growth is below trend) and some productive resources remain unused.</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 xml:space="preserve">Periods when growth is below trend but still positive (as was the case in 2005) are commonly known as economic slowdowns. If growth is below trend but negative (that is, GDP falls) for at least two successive calendar quarters there is said to be a recession. Based on this definition, the UK economy was in recession from the second quarter of 2008 to the third quarter of 2009, during which time GDP fell by a total of 5.9%. This was the first UK recession since that which occurred between 1990 and 1992 and the longest and deepest since the </w:t>
      </w:r>
      <w:proofErr w:type="gramStart"/>
      <w:r w:rsidRPr="00AD75C1">
        <w:rPr>
          <w:rFonts w:ascii="Arial" w:eastAsia="Times New Roman" w:hAnsi="Arial" w:cs="Arial"/>
          <w:color w:val="303B44"/>
          <w:sz w:val="20"/>
          <w:szCs w:val="20"/>
          <w:lang w:val="en" w:eastAsia="en-GB"/>
        </w:rPr>
        <w:t>second World War.</w:t>
      </w:r>
      <w:proofErr w:type="gramEnd"/>
      <w:r w:rsidRPr="00AD75C1">
        <w:rPr>
          <w:rFonts w:ascii="Arial" w:eastAsia="Times New Roman" w:hAnsi="Arial" w:cs="Arial"/>
          <w:color w:val="303B44"/>
          <w:sz w:val="20"/>
          <w:szCs w:val="20"/>
          <w:lang w:val="en" w:eastAsia="en-GB"/>
        </w:rPr>
        <w:t xml:space="preserve"> A very deep and/or very long lasting recession is commonly referred to as a depression or slump, though there is no agreed technical definition of what constitutes such a period of economic contraction. </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 xml:space="preserve">At some point in a slowdown or recession the economy reaches a trough after which demand picks up again. The UK economy started to recover in the fourth quarter of 2009. </w:t>
      </w:r>
      <w:proofErr w:type="spellStart"/>
      <w:r w:rsidRPr="00AD75C1">
        <w:rPr>
          <w:rFonts w:ascii="Arial" w:eastAsia="Times New Roman" w:hAnsi="Arial" w:cs="Arial"/>
          <w:color w:val="303B44"/>
          <w:sz w:val="20"/>
          <w:szCs w:val="20"/>
          <w:lang w:val="en" w:eastAsia="en-GB"/>
        </w:rPr>
        <w:t>Organisations</w:t>
      </w:r>
      <w:proofErr w:type="spellEnd"/>
      <w:r w:rsidRPr="00AD75C1">
        <w:rPr>
          <w:rFonts w:ascii="Arial" w:eastAsia="Times New Roman" w:hAnsi="Arial" w:cs="Arial"/>
          <w:color w:val="303B44"/>
          <w:sz w:val="20"/>
          <w:szCs w:val="20"/>
          <w:lang w:val="en" w:eastAsia="en-GB"/>
        </w:rPr>
        <w:t xml:space="preserve"> can respond to this recovery by making use of unused capacity. This enables the economy to grow faster than its long-run trend rate without encountering inflationary pressure until all the spare capacity is finally used up. At this point the economy will be achieving its potential GDP and only capable of sustaining trend growth.</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A complete period during which an economy moves from a position of full capacity, experiences an economic slowdown (or recession) and a recovery and then returns to full capacity is called an economic cycle.</w:t>
      </w:r>
    </w:p>
    <w:p w:rsidR="00AD75C1" w:rsidRPr="00AD75C1" w:rsidRDefault="00AD75C1" w:rsidP="00AD75C1">
      <w:pPr>
        <w:spacing w:before="100" w:beforeAutospacing="1" w:after="48" w:line="336" w:lineRule="atLeast"/>
        <w:outlineLvl w:val="3"/>
        <w:rPr>
          <w:rFonts w:ascii="Arial" w:eastAsia="Times New Roman" w:hAnsi="Arial" w:cs="Arial"/>
          <w:b/>
          <w:bCs/>
          <w:color w:val="303B44"/>
          <w:sz w:val="26"/>
          <w:szCs w:val="26"/>
          <w:lang w:val="en" w:eastAsia="en-GB"/>
        </w:rPr>
      </w:pPr>
      <w:r w:rsidRPr="00AD75C1">
        <w:rPr>
          <w:rFonts w:ascii="Arial" w:eastAsia="Times New Roman" w:hAnsi="Arial" w:cs="Arial"/>
          <w:b/>
          <w:bCs/>
          <w:color w:val="303B44"/>
          <w:sz w:val="26"/>
          <w:szCs w:val="26"/>
          <w:lang w:val="en" w:eastAsia="en-GB"/>
        </w:rPr>
        <w:t>Economic stability</w:t>
      </w:r>
    </w:p>
    <w:p w:rsidR="00AD75C1" w:rsidRPr="00AD75C1" w:rsidRDefault="00AD75C1" w:rsidP="00AD75C1">
      <w:pPr>
        <w:spacing w:after="225"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lastRenderedPageBreak/>
        <w:br/>
        <w:t>The amount of spare capacity is measured by the gap at any given time between potential GDP and what is actually being achieved.</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 xml:space="preserve">The estimated size of this </w:t>
      </w:r>
      <w:r w:rsidRPr="00AD75C1">
        <w:rPr>
          <w:rFonts w:ascii="Arial" w:eastAsia="Times New Roman" w:hAnsi="Arial" w:cs="Arial"/>
          <w:b/>
          <w:bCs/>
          <w:color w:val="303B44"/>
          <w:sz w:val="20"/>
          <w:szCs w:val="20"/>
          <w:lang w:val="en" w:eastAsia="en-GB"/>
        </w:rPr>
        <w:t>output gap</w:t>
      </w:r>
      <w:r w:rsidRPr="00AD75C1">
        <w:rPr>
          <w:rFonts w:ascii="Arial" w:eastAsia="Times New Roman" w:hAnsi="Arial" w:cs="Arial"/>
          <w:color w:val="303B44"/>
          <w:sz w:val="20"/>
          <w:szCs w:val="20"/>
          <w:lang w:val="en" w:eastAsia="en-GB"/>
        </w:rPr>
        <w:t xml:space="preserve"> is thus one of several factors the </w:t>
      </w:r>
      <w:r w:rsidRPr="00AD75C1">
        <w:rPr>
          <w:rFonts w:ascii="Arial" w:eastAsia="Times New Roman" w:hAnsi="Arial" w:cs="Arial"/>
          <w:b/>
          <w:bCs/>
          <w:color w:val="303B44"/>
          <w:sz w:val="20"/>
          <w:szCs w:val="20"/>
          <w:lang w:val="en" w:eastAsia="en-GB"/>
        </w:rPr>
        <w:t>Monetary Policy Committee</w:t>
      </w:r>
      <w:r w:rsidRPr="00AD75C1">
        <w:rPr>
          <w:rFonts w:ascii="Arial" w:eastAsia="Times New Roman" w:hAnsi="Arial" w:cs="Arial"/>
          <w:color w:val="303B44"/>
          <w:sz w:val="20"/>
          <w:szCs w:val="20"/>
          <w:lang w:val="en" w:eastAsia="en-GB"/>
        </w:rPr>
        <w:t xml:space="preserve"> (MPC) of the </w:t>
      </w:r>
      <w:r w:rsidRPr="00AD75C1">
        <w:rPr>
          <w:rFonts w:ascii="Arial" w:eastAsia="Times New Roman" w:hAnsi="Arial" w:cs="Arial"/>
          <w:b/>
          <w:bCs/>
          <w:color w:val="303B44"/>
          <w:sz w:val="20"/>
          <w:szCs w:val="20"/>
          <w:lang w:val="en" w:eastAsia="en-GB"/>
        </w:rPr>
        <w:t>Bank of England</w:t>
      </w:r>
      <w:r w:rsidRPr="00AD75C1">
        <w:rPr>
          <w:rFonts w:ascii="Arial" w:eastAsia="Times New Roman" w:hAnsi="Arial" w:cs="Arial"/>
          <w:color w:val="303B44"/>
          <w:sz w:val="20"/>
          <w:szCs w:val="20"/>
          <w:lang w:val="en" w:eastAsia="en-GB"/>
        </w:rPr>
        <w:t xml:space="preserve"> takes into account when deciding the appropriate level of interest rates.</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The MPC makes its decision independently of the government but is required to aim to ensure that the rate of inflation, as measured by the Consumer Price Index (CPI), stays close to 2% per annum. Another way of looking at the MPC’s role is to say that it aims to maintain economic stability – dampening the economic cycle by keeping growth in GDP in line with trend growth.</w:t>
      </w:r>
    </w:p>
    <w:p w:rsidR="00AD75C1" w:rsidRPr="00AD75C1" w:rsidRDefault="00AD75C1" w:rsidP="00AD75C1">
      <w:pPr>
        <w:pBdr>
          <w:bottom w:val="single" w:sz="36" w:space="0" w:color="DAE6DB"/>
        </w:pBdr>
        <w:spacing w:before="150" w:after="225" w:line="336" w:lineRule="atLeast"/>
        <w:outlineLvl w:val="2"/>
        <w:rPr>
          <w:rFonts w:ascii="Arial" w:eastAsia="Times New Roman" w:hAnsi="Arial" w:cs="Arial"/>
          <w:b/>
          <w:bCs/>
          <w:color w:val="303B44"/>
          <w:sz w:val="28"/>
          <w:szCs w:val="28"/>
          <w:lang w:val="en" w:eastAsia="en-GB"/>
        </w:rPr>
      </w:pPr>
      <w:r w:rsidRPr="00AD75C1">
        <w:rPr>
          <w:rFonts w:ascii="Arial" w:eastAsia="Times New Roman" w:hAnsi="Arial" w:cs="Arial"/>
          <w:b/>
          <w:bCs/>
          <w:color w:val="303B44"/>
          <w:sz w:val="28"/>
          <w:szCs w:val="28"/>
          <w:lang w:val="en" w:eastAsia="en-GB"/>
        </w:rPr>
        <w:t xml:space="preserve">Human resources in the </w:t>
      </w:r>
      <w:proofErr w:type="spellStart"/>
      <w:r w:rsidRPr="00AD75C1">
        <w:rPr>
          <w:rFonts w:ascii="Arial" w:eastAsia="Times New Roman" w:hAnsi="Arial" w:cs="Arial"/>
          <w:b/>
          <w:bCs/>
          <w:color w:val="303B44"/>
          <w:sz w:val="28"/>
          <w:szCs w:val="28"/>
          <w:lang w:val="en" w:eastAsia="en-GB"/>
        </w:rPr>
        <w:t>labour</w:t>
      </w:r>
      <w:proofErr w:type="spellEnd"/>
      <w:r w:rsidRPr="00AD75C1">
        <w:rPr>
          <w:rFonts w:ascii="Arial" w:eastAsia="Times New Roman" w:hAnsi="Arial" w:cs="Arial"/>
          <w:b/>
          <w:bCs/>
          <w:color w:val="303B44"/>
          <w:sz w:val="28"/>
          <w:szCs w:val="28"/>
          <w:lang w:val="en" w:eastAsia="en-GB"/>
        </w:rPr>
        <w:t xml:space="preserve"> market</w:t>
      </w:r>
    </w:p>
    <w:p w:rsidR="00AD75C1" w:rsidRPr="00AD75C1" w:rsidRDefault="00AD75C1" w:rsidP="00AD75C1">
      <w:pPr>
        <w:spacing w:after="225"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t xml:space="preserve">The human resources that contribute to GDP are bought and sold in the </w:t>
      </w:r>
      <w:proofErr w:type="spellStart"/>
      <w:r w:rsidRPr="00AD75C1">
        <w:rPr>
          <w:rFonts w:ascii="Arial" w:eastAsia="Times New Roman" w:hAnsi="Arial" w:cs="Arial"/>
          <w:color w:val="303B44"/>
          <w:sz w:val="20"/>
          <w:szCs w:val="20"/>
          <w:lang w:val="en" w:eastAsia="en-GB"/>
        </w:rPr>
        <w:t>labour</w:t>
      </w:r>
      <w:proofErr w:type="spellEnd"/>
      <w:r w:rsidRPr="00AD75C1">
        <w:rPr>
          <w:rFonts w:ascii="Arial" w:eastAsia="Times New Roman" w:hAnsi="Arial" w:cs="Arial"/>
          <w:color w:val="303B44"/>
          <w:sz w:val="20"/>
          <w:szCs w:val="20"/>
          <w:lang w:val="en" w:eastAsia="en-GB"/>
        </w:rPr>
        <w:t xml:space="preserve"> market. The greater the amount or quality of human resources supplied to the market the higher the potential level of GDP. But this potential will only be </w:t>
      </w:r>
      <w:proofErr w:type="spellStart"/>
      <w:r w:rsidRPr="00AD75C1">
        <w:rPr>
          <w:rFonts w:ascii="Arial" w:eastAsia="Times New Roman" w:hAnsi="Arial" w:cs="Arial"/>
          <w:color w:val="303B44"/>
          <w:sz w:val="20"/>
          <w:szCs w:val="20"/>
          <w:lang w:val="en" w:eastAsia="en-GB"/>
        </w:rPr>
        <w:t>realised</w:t>
      </w:r>
      <w:proofErr w:type="spellEnd"/>
      <w:r w:rsidRPr="00AD75C1">
        <w:rPr>
          <w:rFonts w:ascii="Arial" w:eastAsia="Times New Roman" w:hAnsi="Arial" w:cs="Arial"/>
          <w:color w:val="303B44"/>
          <w:sz w:val="20"/>
          <w:szCs w:val="20"/>
          <w:lang w:val="en" w:eastAsia="en-GB"/>
        </w:rPr>
        <w:t xml:space="preserve"> if there is a sufficient demand for these resources, which is itself derived from the demand for goods and services.</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 xml:space="preserve">The market demand for </w:t>
      </w:r>
      <w:proofErr w:type="spellStart"/>
      <w:r w:rsidRPr="00AD75C1">
        <w:rPr>
          <w:rFonts w:ascii="Arial" w:eastAsia="Times New Roman" w:hAnsi="Arial" w:cs="Arial"/>
          <w:color w:val="303B44"/>
          <w:sz w:val="20"/>
          <w:szCs w:val="20"/>
          <w:lang w:val="en" w:eastAsia="en-GB"/>
        </w:rPr>
        <w:t>labour</w:t>
      </w:r>
      <w:proofErr w:type="spellEnd"/>
      <w:r w:rsidRPr="00AD75C1">
        <w:rPr>
          <w:rFonts w:ascii="Arial" w:eastAsia="Times New Roman" w:hAnsi="Arial" w:cs="Arial"/>
          <w:color w:val="303B44"/>
          <w:sz w:val="20"/>
          <w:szCs w:val="20"/>
          <w:lang w:val="en" w:eastAsia="en-GB"/>
        </w:rPr>
        <w:t xml:space="preserve"> is measured by the number of people in work (employment), how much they work (hours) plus the number of unfilled job vacancies. Supply is measured by employment plus the number of people who are looking for work (unemployment).</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 xml:space="preserve">The balance of demand and supply in the </w:t>
      </w:r>
      <w:proofErr w:type="spellStart"/>
      <w:r w:rsidRPr="00AD75C1">
        <w:rPr>
          <w:rFonts w:ascii="Arial" w:eastAsia="Times New Roman" w:hAnsi="Arial" w:cs="Arial"/>
          <w:color w:val="303B44"/>
          <w:sz w:val="20"/>
          <w:szCs w:val="20"/>
          <w:lang w:val="en" w:eastAsia="en-GB"/>
        </w:rPr>
        <w:t>labour</w:t>
      </w:r>
      <w:proofErr w:type="spellEnd"/>
      <w:r w:rsidRPr="00AD75C1">
        <w:rPr>
          <w:rFonts w:ascii="Arial" w:eastAsia="Times New Roman" w:hAnsi="Arial" w:cs="Arial"/>
          <w:color w:val="303B44"/>
          <w:sz w:val="20"/>
          <w:szCs w:val="20"/>
          <w:lang w:val="en" w:eastAsia="en-GB"/>
        </w:rPr>
        <w:t xml:space="preserve"> market is reflected in the level (or rate of change) of wages and salaries (earnings). If demand is high relative to supply, earnings will rise. This will increase the cost of employing people (assuming no change in their productivity) demand for human resources will drop, causing earnings to adjust downward. If, by contrast, supply is high relative to demand, employment costs will fall giving a corresponding boost to demand.</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 xml:space="preserve">In periods of relatively high demand the </w:t>
      </w:r>
      <w:proofErr w:type="spellStart"/>
      <w:r w:rsidRPr="00AD75C1">
        <w:rPr>
          <w:rFonts w:ascii="Arial" w:eastAsia="Times New Roman" w:hAnsi="Arial" w:cs="Arial"/>
          <w:color w:val="303B44"/>
          <w:sz w:val="20"/>
          <w:szCs w:val="20"/>
          <w:lang w:val="en" w:eastAsia="en-GB"/>
        </w:rPr>
        <w:t>labour</w:t>
      </w:r>
      <w:proofErr w:type="spellEnd"/>
      <w:r w:rsidRPr="00AD75C1">
        <w:rPr>
          <w:rFonts w:ascii="Arial" w:eastAsia="Times New Roman" w:hAnsi="Arial" w:cs="Arial"/>
          <w:color w:val="303B44"/>
          <w:sz w:val="20"/>
          <w:szCs w:val="20"/>
          <w:lang w:val="en" w:eastAsia="en-GB"/>
        </w:rPr>
        <w:t xml:space="preserve"> market is ‘tight’. Unemployment will be low and there will be unfilled job vacancies. When supply is relatively high the market is ‘slack’ with few vacancies and lots of jobseekers. In recent years the UK </w:t>
      </w:r>
      <w:proofErr w:type="spellStart"/>
      <w:r w:rsidRPr="00AD75C1">
        <w:rPr>
          <w:rFonts w:ascii="Arial" w:eastAsia="Times New Roman" w:hAnsi="Arial" w:cs="Arial"/>
          <w:color w:val="303B44"/>
          <w:sz w:val="20"/>
          <w:szCs w:val="20"/>
          <w:lang w:val="en" w:eastAsia="en-GB"/>
        </w:rPr>
        <w:t>labour</w:t>
      </w:r>
      <w:proofErr w:type="spellEnd"/>
      <w:r w:rsidRPr="00AD75C1">
        <w:rPr>
          <w:rFonts w:ascii="Arial" w:eastAsia="Times New Roman" w:hAnsi="Arial" w:cs="Arial"/>
          <w:color w:val="303B44"/>
          <w:sz w:val="20"/>
          <w:szCs w:val="20"/>
          <w:lang w:val="en" w:eastAsia="en-GB"/>
        </w:rPr>
        <w:t xml:space="preserve"> market has tended to be quite tight but the recession (see above) resulted in a rise in unemployment.</w:t>
      </w:r>
    </w:p>
    <w:p w:rsidR="00AD75C1" w:rsidRPr="00AD75C1" w:rsidRDefault="00AD75C1" w:rsidP="00AD75C1">
      <w:pPr>
        <w:spacing w:before="100" w:beforeAutospacing="1" w:after="48" w:line="336" w:lineRule="atLeast"/>
        <w:outlineLvl w:val="3"/>
        <w:rPr>
          <w:rFonts w:ascii="Arial" w:eastAsia="Times New Roman" w:hAnsi="Arial" w:cs="Arial"/>
          <w:b/>
          <w:bCs/>
          <w:color w:val="303B44"/>
          <w:sz w:val="26"/>
          <w:szCs w:val="26"/>
          <w:lang w:val="en" w:eastAsia="en-GB"/>
        </w:rPr>
      </w:pPr>
      <w:r w:rsidRPr="00AD75C1">
        <w:rPr>
          <w:rFonts w:ascii="Arial" w:eastAsia="Times New Roman" w:hAnsi="Arial" w:cs="Arial"/>
          <w:b/>
          <w:bCs/>
          <w:color w:val="303B44"/>
          <w:sz w:val="26"/>
          <w:szCs w:val="26"/>
          <w:lang w:val="en" w:eastAsia="en-GB"/>
        </w:rPr>
        <w:t>Frictional and cyclical unemployment</w:t>
      </w:r>
    </w:p>
    <w:p w:rsidR="00AD75C1" w:rsidRPr="00AD75C1" w:rsidRDefault="00AD75C1" w:rsidP="00AD75C1">
      <w:pPr>
        <w:spacing w:after="225"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br/>
        <w:t xml:space="preserve">There will always be an amount of so-called </w:t>
      </w:r>
      <w:r w:rsidRPr="00AD75C1">
        <w:rPr>
          <w:rFonts w:ascii="Arial" w:eastAsia="Times New Roman" w:hAnsi="Arial" w:cs="Arial"/>
          <w:b/>
          <w:bCs/>
          <w:color w:val="303B44"/>
          <w:sz w:val="20"/>
          <w:szCs w:val="20"/>
          <w:lang w:val="en" w:eastAsia="en-GB"/>
        </w:rPr>
        <w:t>frictional unemployment</w:t>
      </w:r>
      <w:r w:rsidRPr="00AD75C1">
        <w:rPr>
          <w:rFonts w:ascii="Arial" w:eastAsia="Times New Roman" w:hAnsi="Arial" w:cs="Arial"/>
          <w:color w:val="303B44"/>
          <w:sz w:val="20"/>
          <w:szCs w:val="20"/>
          <w:lang w:val="en" w:eastAsia="en-GB"/>
        </w:rPr>
        <w:t xml:space="preserve"> (commonly estimated at around 3-4% of the workforce). This represents the regular movement of people in and out of work (</w:t>
      </w:r>
      <w:proofErr w:type="spellStart"/>
      <w:r w:rsidRPr="00AD75C1">
        <w:rPr>
          <w:rFonts w:ascii="Arial" w:eastAsia="Times New Roman" w:hAnsi="Arial" w:cs="Arial"/>
          <w:color w:val="303B44"/>
          <w:sz w:val="20"/>
          <w:szCs w:val="20"/>
          <w:lang w:val="en" w:eastAsia="en-GB"/>
        </w:rPr>
        <w:t>labour</w:t>
      </w:r>
      <w:proofErr w:type="spellEnd"/>
      <w:r w:rsidRPr="00AD75C1">
        <w:rPr>
          <w:rFonts w:ascii="Arial" w:eastAsia="Times New Roman" w:hAnsi="Arial" w:cs="Arial"/>
          <w:color w:val="303B44"/>
          <w:sz w:val="20"/>
          <w:szCs w:val="20"/>
          <w:lang w:val="en" w:eastAsia="en-GB"/>
        </w:rPr>
        <w:t xml:space="preserve"> turnover) and the speed with which job vacancies are filled. But a higher rate of unemployment than this indicates that some human resources are going unused.</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lastRenderedPageBreak/>
        <w:br/>
        <w:t xml:space="preserve">Unemployment tends to rise and fall over the course of the economic cycle and is referred to as a </w:t>
      </w:r>
      <w:r w:rsidRPr="00AD75C1">
        <w:rPr>
          <w:rFonts w:ascii="Arial" w:eastAsia="Times New Roman" w:hAnsi="Arial" w:cs="Arial"/>
          <w:b/>
          <w:bCs/>
          <w:color w:val="303B44"/>
          <w:sz w:val="20"/>
          <w:szCs w:val="20"/>
          <w:lang w:val="en" w:eastAsia="en-GB"/>
        </w:rPr>
        <w:t>lagging indicator</w:t>
      </w:r>
      <w:r w:rsidRPr="00AD75C1">
        <w:rPr>
          <w:rFonts w:ascii="Arial" w:eastAsia="Times New Roman" w:hAnsi="Arial" w:cs="Arial"/>
          <w:color w:val="303B44"/>
          <w:sz w:val="20"/>
          <w:szCs w:val="20"/>
          <w:lang w:val="en" w:eastAsia="en-GB"/>
        </w:rPr>
        <w:t xml:space="preserve"> of the economy because it takes a while (normally about six to nine months) for a slowdown in demand for goods and services to translate into a fall in demand for </w:t>
      </w:r>
      <w:proofErr w:type="spellStart"/>
      <w:r w:rsidRPr="00AD75C1">
        <w:rPr>
          <w:rFonts w:ascii="Arial" w:eastAsia="Times New Roman" w:hAnsi="Arial" w:cs="Arial"/>
          <w:color w:val="303B44"/>
          <w:sz w:val="20"/>
          <w:szCs w:val="20"/>
          <w:lang w:val="en" w:eastAsia="en-GB"/>
        </w:rPr>
        <w:t>labour</w:t>
      </w:r>
      <w:proofErr w:type="spellEnd"/>
      <w:r w:rsidRPr="00AD75C1">
        <w:rPr>
          <w:rFonts w:ascii="Arial" w:eastAsia="Times New Roman" w:hAnsi="Arial" w:cs="Arial"/>
          <w:color w:val="303B44"/>
          <w:sz w:val="20"/>
          <w:szCs w:val="20"/>
          <w:lang w:val="en" w:eastAsia="en-GB"/>
        </w:rPr>
        <w:t xml:space="preserve">. The unemployment that emerges in this way is called </w:t>
      </w:r>
      <w:r w:rsidRPr="00AD75C1">
        <w:rPr>
          <w:rFonts w:ascii="Arial" w:eastAsia="Times New Roman" w:hAnsi="Arial" w:cs="Arial"/>
          <w:b/>
          <w:bCs/>
          <w:color w:val="303B44"/>
          <w:sz w:val="20"/>
          <w:szCs w:val="20"/>
          <w:lang w:val="en" w:eastAsia="en-GB"/>
        </w:rPr>
        <w:t>cyclical unemployment</w:t>
      </w:r>
      <w:r w:rsidRPr="00AD75C1">
        <w:rPr>
          <w:rFonts w:ascii="Arial" w:eastAsia="Times New Roman" w:hAnsi="Arial" w:cs="Arial"/>
          <w:color w:val="303B44"/>
          <w:sz w:val="20"/>
          <w:szCs w:val="20"/>
          <w:lang w:val="en" w:eastAsia="en-GB"/>
        </w:rPr>
        <w:t>, the resulting slack being closely associated with the output gap (as discussed above).</w:t>
      </w:r>
    </w:p>
    <w:p w:rsidR="00AD75C1" w:rsidRPr="00AD75C1" w:rsidRDefault="00AD75C1" w:rsidP="00AD75C1">
      <w:pPr>
        <w:spacing w:before="100" w:beforeAutospacing="1" w:after="48" w:line="336" w:lineRule="atLeast"/>
        <w:outlineLvl w:val="3"/>
        <w:rPr>
          <w:rFonts w:ascii="Arial" w:eastAsia="Times New Roman" w:hAnsi="Arial" w:cs="Arial"/>
          <w:b/>
          <w:bCs/>
          <w:color w:val="303B44"/>
          <w:sz w:val="26"/>
          <w:szCs w:val="26"/>
          <w:lang w:val="en" w:eastAsia="en-GB"/>
        </w:rPr>
      </w:pPr>
      <w:r w:rsidRPr="00AD75C1">
        <w:rPr>
          <w:rFonts w:ascii="Arial" w:eastAsia="Times New Roman" w:hAnsi="Arial" w:cs="Arial"/>
          <w:b/>
          <w:bCs/>
          <w:color w:val="303B44"/>
          <w:sz w:val="26"/>
          <w:szCs w:val="26"/>
          <w:lang w:val="en" w:eastAsia="en-GB"/>
        </w:rPr>
        <w:t xml:space="preserve">Structural unemployment and </w:t>
      </w:r>
      <w:proofErr w:type="spellStart"/>
      <w:r w:rsidRPr="00AD75C1">
        <w:rPr>
          <w:rFonts w:ascii="Arial" w:eastAsia="Times New Roman" w:hAnsi="Arial" w:cs="Arial"/>
          <w:b/>
          <w:bCs/>
          <w:color w:val="303B44"/>
          <w:sz w:val="26"/>
          <w:szCs w:val="26"/>
          <w:lang w:val="en" w:eastAsia="en-GB"/>
        </w:rPr>
        <w:t>labour</w:t>
      </w:r>
      <w:proofErr w:type="spellEnd"/>
      <w:r w:rsidRPr="00AD75C1">
        <w:rPr>
          <w:rFonts w:ascii="Arial" w:eastAsia="Times New Roman" w:hAnsi="Arial" w:cs="Arial"/>
          <w:b/>
          <w:bCs/>
          <w:color w:val="303B44"/>
          <w:sz w:val="26"/>
          <w:szCs w:val="26"/>
          <w:lang w:val="en" w:eastAsia="en-GB"/>
        </w:rPr>
        <w:t xml:space="preserve"> market flexibility</w:t>
      </w:r>
    </w:p>
    <w:p w:rsidR="00AD75C1" w:rsidRPr="00AD75C1" w:rsidRDefault="00AD75C1" w:rsidP="00AD75C1">
      <w:pPr>
        <w:spacing w:after="225"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br/>
        <w:t xml:space="preserve">In principle the existence of cyclical unemployment should cause the rate of growth of earnings to moderate and thereby create renewed demand for any unused human resources. Because of this the MPC closely monitors </w:t>
      </w:r>
      <w:proofErr w:type="spellStart"/>
      <w:r w:rsidRPr="00AD75C1">
        <w:rPr>
          <w:rFonts w:ascii="Arial" w:eastAsia="Times New Roman" w:hAnsi="Arial" w:cs="Arial"/>
          <w:color w:val="303B44"/>
          <w:sz w:val="20"/>
          <w:szCs w:val="20"/>
          <w:lang w:val="en" w:eastAsia="en-GB"/>
        </w:rPr>
        <w:t>labour</w:t>
      </w:r>
      <w:proofErr w:type="spellEnd"/>
      <w:r w:rsidRPr="00AD75C1">
        <w:rPr>
          <w:rFonts w:ascii="Arial" w:eastAsia="Times New Roman" w:hAnsi="Arial" w:cs="Arial"/>
          <w:color w:val="303B44"/>
          <w:sz w:val="20"/>
          <w:szCs w:val="20"/>
          <w:lang w:val="en" w:eastAsia="en-GB"/>
        </w:rPr>
        <w:t xml:space="preserve"> market indicators such as unemployment, vacancies and the rate of pay increases when making decisions on interest rates.</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 xml:space="preserve">However, even when unemployment is high the necessary adjustment of earnings may not always occur leaving some resources unused. As a result some unemployment persists. This </w:t>
      </w:r>
      <w:r w:rsidRPr="00AD75C1">
        <w:rPr>
          <w:rFonts w:ascii="Arial" w:eastAsia="Times New Roman" w:hAnsi="Arial" w:cs="Arial"/>
          <w:b/>
          <w:bCs/>
          <w:color w:val="303B44"/>
          <w:sz w:val="20"/>
          <w:szCs w:val="20"/>
          <w:lang w:val="en" w:eastAsia="en-GB"/>
        </w:rPr>
        <w:t>structural unemployment</w:t>
      </w:r>
      <w:r w:rsidRPr="00AD75C1">
        <w:rPr>
          <w:rFonts w:ascii="Arial" w:eastAsia="Times New Roman" w:hAnsi="Arial" w:cs="Arial"/>
          <w:color w:val="303B44"/>
          <w:sz w:val="20"/>
          <w:szCs w:val="20"/>
          <w:lang w:val="en" w:eastAsia="en-GB"/>
        </w:rPr>
        <w:t xml:space="preserve"> is more problematic than cyclical unemployment. Because it is caused by inadequacy in the operation of the </w:t>
      </w:r>
      <w:proofErr w:type="spellStart"/>
      <w:r w:rsidRPr="00AD75C1">
        <w:rPr>
          <w:rFonts w:ascii="Arial" w:eastAsia="Times New Roman" w:hAnsi="Arial" w:cs="Arial"/>
          <w:color w:val="303B44"/>
          <w:sz w:val="20"/>
          <w:szCs w:val="20"/>
          <w:lang w:val="en" w:eastAsia="en-GB"/>
        </w:rPr>
        <w:t>labour</w:t>
      </w:r>
      <w:proofErr w:type="spellEnd"/>
      <w:r w:rsidRPr="00AD75C1">
        <w:rPr>
          <w:rFonts w:ascii="Arial" w:eastAsia="Times New Roman" w:hAnsi="Arial" w:cs="Arial"/>
          <w:color w:val="303B44"/>
          <w:sz w:val="20"/>
          <w:szCs w:val="20"/>
          <w:lang w:val="en" w:eastAsia="en-GB"/>
        </w:rPr>
        <w:t xml:space="preserve"> market, rather than a cyclical dip in demand for goods and services, it cannot be corrected by a cut in interest rates. The remedy is to make sure the </w:t>
      </w:r>
      <w:proofErr w:type="spellStart"/>
      <w:r w:rsidRPr="00AD75C1">
        <w:rPr>
          <w:rFonts w:ascii="Arial" w:eastAsia="Times New Roman" w:hAnsi="Arial" w:cs="Arial"/>
          <w:color w:val="303B44"/>
          <w:sz w:val="20"/>
          <w:szCs w:val="20"/>
          <w:lang w:val="en" w:eastAsia="en-GB"/>
        </w:rPr>
        <w:t>labour</w:t>
      </w:r>
      <w:proofErr w:type="spellEnd"/>
      <w:r w:rsidRPr="00AD75C1">
        <w:rPr>
          <w:rFonts w:ascii="Arial" w:eastAsia="Times New Roman" w:hAnsi="Arial" w:cs="Arial"/>
          <w:color w:val="303B44"/>
          <w:sz w:val="20"/>
          <w:szCs w:val="20"/>
          <w:lang w:val="en" w:eastAsia="en-GB"/>
        </w:rPr>
        <w:t xml:space="preserve"> market adjusts – that is to improve </w:t>
      </w:r>
      <w:proofErr w:type="spellStart"/>
      <w:r w:rsidRPr="00AD75C1">
        <w:rPr>
          <w:rFonts w:ascii="Arial" w:eastAsia="Times New Roman" w:hAnsi="Arial" w:cs="Arial"/>
          <w:b/>
          <w:bCs/>
          <w:color w:val="303B44"/>
          <w:sz w:val="20"/>
          <w:szCs w:val="20"/>
          <w:lang w:val="en" w:eastAsia="en-GB"/>
        </w:rPr>
        <w:t>labour</w:t>
      </w:r>
      <w:proofErr w:type="spellEnd"/>
      <w:r w:rsidRPr="00AD75C1">
        <w:rPr>
          <w:rFonts w:ascii="Arial" w:eastAsia="Times New Roman" w:hAnsi="Arial" w:cs="Arial"/>
          <w:b/>
          <w:bCs/>
          <w:color w:val="303B44"/>
          <w:sz w:val="20"/>
          <w:szCs w:val="20"/>
          <w:lang w:val="en" w:eastAsia="en-GB"/>
        </w:rPr>
        <w:t xml:space="preserve"> market flexibility</w:t>
      </w:r>
      <w:r w:rsidRPr="00AD75C1">
        <w:rPr>
          <w:rFonts w:ascii="Arial" w:eastAsia="Times New Roman" w:hAnsi="Arial" w:cs="Arial"/>
          <w:color w:val="303B44"/>
          <w:sz w:val="20"/>
          <w:szCs w:val="20"/>
          <w:lang w:val="en" w:eastAsia="en-GB"/>
        </w:rPr>
        <w:t>.</w:t>
      </w:r>
    </w:p>
    <w:p w:rsidR="00AD75C1" w:rsidRPr="00AD75C1" w:rsidRDefault="00AD75C1" w:rsidP="00AD75C1">
      <w:pPr>
        <w:spacing w:before="100" w:beforeAutospacing="1" w:after="48" w:line="336" w:lineRule="atLeast"/>
        <w:outlineLvl w:val="3"/>
        <w:rPr>
          <w:rFonts w:ascii="Arial" w:eastAsia="Times New Roman" w:hAnsi="Arial" w:cs="Arial"/>
          <w:b/>
          <w:bCs/>
          <w:color w:val="303B44"/>
          <w:sz w:val="26"/>
          <w:szCs w:val="26"/>
          <w:lang w:val="en" w:eastAsia="en-GB"/>
        </w:rPr>
      </w:pPr>
      <w:r w:rsidRPr="00AD75C1">
        <w:rPr>
          <w:rFonts w:ascii="Arial" w:eastAsia="Times New Roman" w:hAnsi="Arial" w:cs="Arial"/>
          <w:b/>
          <w:bCs/>
          <w:color w:val="303B44"/>
          <w:sz w:val="26"/>
          <w:szCs w:val="26"/>
          <w:lang w:val="en" w:eastAsia="en-GB"/>
        </w:rPr>
        <w:t>Full employment</w:t>
      </w:r>
    </w:p>
    <w:p w:rsidR="00AD75C1" w:rsidRPr="00AD75C1" w:rsidRDefault="00AD75C1" w:rsidP="00AD75C1">
      <w:pPr>
        <w:spacing w:after="225"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br/>
        <w:t xml:space="preserve">An economy operating at full capacity with no cyclical or structural unemployment is said to be at </w:t>
      </w:r>
      <w:r w:rsidRPr="00AD75C1">
        <w:rPr>
          <w:rFonts w:ascii="Arial" w:eastAsia="Times New Roman" w:hAnsi="Arial" w:cs="Arial"/>
          <w:b/>
          <w:bCs/>
          <w:color w:val="303B44"/>
          <w:sz w:val="20"/>
          <w:szCs w:val="20"/>
          <w:lang w:val="en" w:eastAsia="en-GB"/>
        </w:rPr>
        <w:t>full employment</w:t>
      </w:r>
      <w:r w:rsidRPr="00AD75C1">
        <w:rPr>
          <w:rFonts w:ascii="Arial" w:eastAsia="Times New Roman" w:hAnsi="Arial" w:cs="Arial"/>
          <w:color w:val="303B44"/>
          <w:sz w:val="20"/>
          <w:szCs w:val="20"/>
          <w:lang w:val="en" w:eastAsia="en-GB"/>
        </w:rPr>
        <w:t>. This situation was the close to the norm in the UK and most other developed countries in the 1950s, 1960s and much of the 1970s. Between the late 1990s and the late 2000s the UK moved closer to full employment once again but unemployment has increased since the recession which began in 2008.</w:t>
      </w:r>
      <w:r w:rsidRPr="00AD75C1">
        <w:rPr>
          <w:rFonts w:ascii="Arial" w:eastAsia="Times New Roman" w:hAnsi="Arial" w:cs="Arial"/>
          <w:color w:val="303B44"/>
          <w:sz w:val="20"/>
          <w:szCs w:val="20"/>
          <w:lang w:val="en" w:eastAsia="en-GB"/>
        </w:rPr>
        <w:br/>
      </w:r>
      <w:r w:rsidRPr="00AD75C1">
        <w:rPr>
          <w:rFonts w:ascii="Arial" w:eastAsia="Times New Roman" w:hAnsi="Arial" w:cs="Arial"/>
          <w:color w:val="303B44"/>
          <w:sz w:val="20"/>
          <w:szCs w:val="20"/>
          <w:lang w:val="en" w:eastAsia="en-GB"/>
        </w:rPr>
        <w:br/>
        <w:t xml:space="preserve">Full employment defined in this way implicitly assumes that everybody who can work or wants to work is participating in the </w:t>
      </w:r>
      <w:proofErr w:type="spellStart"/>
      <w:r w:rsidRPr="00AD75C1">
        <w:rPr>
          <w:rFonts w:ascii="Arial" w:eastAsia="Times New Roman" w:hAnsi="Arial" w:cs="Arial"/>
          <w:color w:val="303B44"/>
          <w:sz w:val="20"/>
          <w:szCs w:val="20"/>
          <w:lang w:val="en" w:eastAsia="en-GB"/>
        </w:rPr>
        <w:t>labour</w:t>
      </w:r>
      <w:proofErr w:type="spellEnd"/>
      <w:r w:rsidRPr="00AD75C1">
        <w:rPr>
          <w:rFonts w:ascii="Arial" w:eastAsia="Times New Roman" w:hAnsi="Arial" w:cs="Arial"/>
          <w:color w:val="303B44"/>
          <w:sz w:val="20"/>
          <w:szCs w:val="20"/>
          <w:lang w:val="en" w:eastAsia="en-GB"/>
        </w:rPr>
        <w:t xml:space="preserve"> market. However, while this might have been a reasonable assumption a generation ago, today there is a much higher number (7.9 million) and greater proportion (more than 1 in 5) of people of working age who don’t participate in the market, a group classified in official statistics as the ‘economically inactive’.</w:t>
      </w:r>
    </w:p>
    <w:p w:rsidR="00AD75C1" w:rsidRPr="00AD75C1" w:rsidRDefault="00AD75C1" w:rsidP="00AD75C1">
      <w:pPr>
        <w:pBdr>
          <w:bottom w:val="single" w:sz="36" w:space="0" w:color="DAE6DB"/>
        </w:pBdr>
        <w:spacing w:before="150" w:after="225" w:line="336" w:lineRule="atLeast"/>
        <w:outlineLvl w:val="2"/>
        <w:rPr>
          <w:rFonts w:ascii="Arial" w:eastAsia="Times New Roman" w:hAnsi="Arial" w:cs="Arial"/>
          <w:b/>
          <w:bCs/>
          <w:color w:val="303B44"/>
          <w:sz w:val="28"/>
          <w:szCs w:val="28"/>
          <w:lang w:val="en" w:eastAsia="en-GB"/>
        </w:rPr>
      </w:pPr>
      <w:r w:rsidRPr="00AD75C1">
        <w:rPr>
          <w:rFonts w:ascii="Arial" w:eastAsia="Times New Roman" w:hAnsi="Arial" w:cs="Arial"/>
          <w:b/>
          <w:bCs/>
          <w:color w:val="303B44"/>
          <w:sz w:val="28"/>
          <w:szCs w:val="28"/>
          <w:lang w:val="en" w:eastAsia="en-GB"/>
        </w:rPr>
        <w:t>CIPD viewpoint</w:t>
      </w:r>
    </w:p>
    <w:p w:rsidR="00AD75C1" w:rsidRPr="00AD75C1" w:rsidRDefault="00AD75C1" w:rsidP="00AD75C1">
      <w:pPr>
        <w:spacing w:after="225"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t xml:space="preserve">It is important that HR professionals are aware of changes in the </w:t>
      </w:r>
      <w:proofErr w:type="spellStart"/>
      <w:r w:rsidRPr="00AD75C1">
        <w:rPr>
          <w:rFonts w:ascii="Arial" w:eastAsia="Times New Roman" w:hAnsi="Arial" w:cs="Arial"/>
          <w:color w:val="303B44"/>
          <w:sz w:val="20"/>
          <w:szCs w:val="20"/>
          <w:lang w:val="en" w:eastAsia="en-GB"/>
        </w:rPr>
        <w:t>labour</w:t>
      </w:r>
      <w:proofErr w:type="spellEnd"/>
      <w:r w:rsidRPr="00AD75C1">
        <w:rPr>
          <w:rFonts w:ascii="Arial" w:eastAsia="Times New Roman" w:hAnsi="Arial" w:cs="Arial"/>
          <w:color w:val="303B44"/>
          <w:sz w:val="20"/>
          <w:szCs w:val="20"/>
          <w:lang w:val="en" w:eastAsia="en-GB"/>
        </w:rPr>
        <w:t xml:space="preserve"> market, so that they can ensure that the </w:t>
      </w:r>
      <w:proofErr w:type="spellStart"/>
      <w:r w:rsidRPr="00AD75C1">
        <w:rPr>
          <w:rFonts w:ascii="Arial" w:eastAsia="Times New Roman" w:hAnsi="Arial" w:cs="Arial"/>
          <w:color w:val="303B44"/>
          <w:sz w:val="20"/>
          <w:szCs w:val="20"/>
          <w:lang w:val="en" w:eastAsia="en-GB"/>
        </w:rPr>
        <w:t>organisation</w:t>
      </w:r>
      <w:proofErr w:type="spellEnd"/>
      <w:r w:rsidRPr="00AD75C1">
        <w:rPr>
          <w:rFonts w:ascii="Arial" w:eastAsia="Times New Roman" w:hAnsi="Arial" w:cs="Arial"/>
          <w:color w:val="303B44"/>
          <w:sz w:val="20"/>
          <w:szCs w:val="20"/>
          <w:lang w:val="en" w:eastAsia="en-GB"/>
        </w:rPr>
        <w:t xml:space="preserve"> in which they work is best equipped to deal with the challenges presented. HR professionals should use a number of the sources identified in this factsheet to keep abreast of developments.</w:t>
      </w:r>
    </w:p>
    <w:p w:rsidR="00AD75C1" w:rsidRPr="00AD75C1" w:rsidRDefault="00AD75C1" w:rsidP="00AD75C1">
      <w:pPr>
        <w:pBdr>
          <w:bottom w:val="single" w:sz="36" w:space="0" w:color="DAE6DB"/>
        </w:pBdr>
        <w:spacing w:before="150" w:after="225" w:line="336" w:lineRule="atLeast"/>
        <w:outlineLvl w:val="2"/>
        <w:rPr>
          <w:rFonts w:ascii="Arial" w:eastAsia="Times New Roman" w:hAnsi="Arial" w:cs="Arial"/>
          <w:b/>
          <w:bCs/>
          <w:color w:val="303B44"/>
          <w:sz w:val="28"/>
          <w:szCs w:val="28"/>
          <w:lang w:val="en" w:eastAsia="en-GB"/>
        </w:rPr>
      </w:pPr>
      <w:r w:rsidRPr="00AD75C1">
        <w:rPr>
          <w:rFonts w:ascii="Arial" w:eastAsia="Times New Roman" w:hAnsi="Arial" w:cs="Arial"/>
          <w:b/>
          <w:bCs/>
          <w:color w:val="303B44"/>
          <w:sz w:val="28"/>
          <w:szCs w:val="28"/>
          <w:lang w:val="en" w:eastAsia="en-GB"/>
        </w:rPr>
        <w:lastRenderedPageBreak/>
        <w:t>Useful contacts</w:t>
      </w:r>
    </w:p>
    <w:p w:rsidR="00AD75C1" w:rsidRPr="00AD75C1" w:rsidRDefault="00AD75C1" w:rsidP="00AD75C1">
      <w:pPr>
        <w:numPr>
          <w:ilvl w:val="0"/>
          <w:numId w:val="4"/>
        </w:numPr>
        <w:spacing w:before="100" w:beforeAutospacing="1" w:after="120" w:line="336" w:lineRule="atLeast"/>
        <w:rPr>
          <w:rFonts w:ascii="Arial" w:eastAsia="Times New Roman" w:hAnsi="Arial" w:cs="Arial"/>
          <w:color w:val="303B44"/>
          <w:sz w:val="20"/>
          <w:szCs w:val="20"/>
          <w:lang w:val="en" w:eastAsia="en-GB"/>
        </w:rPr>
      </w:pPr>
      <w:hyperlink r:id="rId14" w:history="1">
        <w:r w:rsidRPr="00AD75C1">
          <w:rPr>
            <w:rFonts w:ascii="Arial" w:eastAsia="Times New Roman" w:hAnsi="Arial" w:cs="Arial"/>
            <w:b/>
            <w:bCs/>
            <w:color w:val="1578BE"/>
            <w:sz w:val="20"/>
            <w:szCs w:val="20"/>
            <w:lang w:val="en" w:eastAsia="en-GB"/>
          </w:rPr>
          <w:t>Office for National Statistics</w:t>
        </w:r>
      </w:hyperlink>
    </w:p>
    <w:p w:rsidR="00AD75C1" w:rsidRPr="00AD75C1" w:rsidRDefault="00AD75C1" w:rsidP="00AD75C1">
      <w:pPr>
        <w:numPr>
          <w:ilvl w:val="0"/>
          <w:numId w:val="4"/>
        </w:numPr>
        <w:spacing w:before="100" w:beforeAutospacing="1" w:after="120" w:line="336" w:lineRule="atLeast"/>
        <w:rPr>
          <w:rFonts w:ascii="Arial" w:eastAsia="Times New Roman" w:hAnsi="Arial" w:cs="Arial"/>
          <w:color w:val="303B44"/>
          <w:sz w:val="20"/>
          <w:szCs w:val="20"/>
          <w:lang w:val="en" w:eastAsia="en-GB"/>
        </w:rPr>
      </w:pPr>
      <w:hyperlink r:id="rId15" w:history="1">
        <w:r w:rsidRPr="00AD75C1">
          <w:rPr>
            <w:rFonts w:ascii="Arial" w:eastAsia="Times New Roman" w:hAnsi="Arial" w:cs="Arial"/>
            <w:b/>
            <w:bCs/>
            <w:color w:val="1578BE"/>
            <w:sz w:val="20"/>
            <w:szCs w:val="20"/>
            <w:lang w:val="en" w:eastAsia="en-GB"/>
          </w:rPr>
          <w:t>Bank of England</w:t>
        </w:r>
      </w:hyperlink>
    </w:p>
    <w:p w:rsidR="00AD75C1" w:rsidRPr="00AD75C1" w:rsidRDefault="00AD75C1" w:rsidP="00AD75C1">
      <w:pPr>
        <w:numPr>
          <w:ilvl w:val="0"/>
          <w:numId w:val="4"/>
        </w:numPr>
        <w:spacing w:before="100" w:beforeAutospacing="1" w:after="120" w:line="336" w:lineRule="atLeast"/>
        <w:rPr>
          <w:rFonts w:ascii="Arial" w:eastAsia="Times New Roman" w:hAnsi="Arial" w:cs="Arial"/>
          <w:color w:val="303B44"/>
          <w:sz w:val="20"/>
          <w:szCs w:val="20"/>
          <w:lang w:val="en" w:eastAsia="en-GB"/>
        </w:rPr>
      </w:pPr>
      <w:hyperlink r:id="rId16" w:history="1">
        <w:r w:rsidRPr="00AD75C1">
          <w:rPr>
            <w:rFonts w:ascii="Arial" w:eastAsia="Times New Roman" w:hAnsi="Arial" w:cs="Arial"/>
            <w:b/>
            <w:bCs/>
            <w:color w:val="1578BE"/>
            <w:sz w:val="20"/>
            <w:szCs w:val="20"/>
            <w:lang w:val="en" w:eastAsia="en-GB"/>
          </w:rPr>
          <w:t>HM Treasury</w:t>
        </w:r>
      </w:hyperlink>
    </w:p>
    <w:p w:rsidR="00AD75C1" w:rsidRPr="00AD75C1" w:rsidRDefault="00AD75C1" w:rsidP="00AD75C1">
      <w:pPr>
        <w:numPr>
          <w:ilvl w:val="0"/>
          <w:numId w:val="4"/>
        </w:numPr>
        <w:spacing w:before="100" w:beforeAutospacing="1" w:after="120" w:line="336" w:lineRule="atLeast"/>
        <w:rPr>
          <w:rFonts w:ascii="Arial" w:eastAsia="Times New Roman" w:hAnsi="Arial" w:cs="Arial"/>
          <w:color w:val="303B44"/>
          <w:sz w:val="20"/>
          <w:szCs w:val="20"/>
          <w:lang w:val="en" w:eastAsia="en-GB"/>
        </w:rPr>
      </w:pPr>
      <w:hyperlink r:id="rId17" w:history="1">
        <w:r w:rsidRPr="00AD75C1">
          <w:rPr>
            <w:rFonts w:ascii="Arial" w:eastAsia="Times New Roman" w:hAnsi="Arial" w:cs="Arial"/>
            <w:b/>
            <w:bCs/>
            <w:color w:val="1578BE"/>
            <w:sz w:val="20"/>
            <w:szCs w:val="20"/>
            <w:lang w:val="en" w:eastAsia="en-GB"/>
          </w:rPr>
          <w:t>Department for Work and Pensions</w:t>
        </w:r>
      </w:hyperlink>
    </w:p>
    <w:p w:rsidR="00AD75C1" w:rsidRPr="00AD75C1" w:rsidRDefault="00AD75C1" w:rsidP="00AD75C1">
      <w:pPr>
        <w:numPr>
          <w:ilvl w:val="0"/>
          <w:numId w:val="4"/>
        </w:numPr>
        <w:spacing w:before="100" w:beforeAutospacing="1" w:after="120" w:line="336" w:lineRule="atLeast"/>
        <w:rPr>
          <w:rFonts w:ascii="Arial" w:eastAsia="Times New Roman" w:hAnsi="Arial" w:cs="Arial"/>
          <w:color w:val="303B44"/>
          <w:sz w:val="20"/>
          <w:szCs w:val="20"/>
          <w:lang w:val="en" w:eastAsia="en-GB"/>
        </w:rPr>
      </w:pPr>
      <w:hyperlink r:id="rId18" w:history="1">
        <w:r w:rsidRPr="00AD75C1">
          <w:rPr>
            <w:rFonts w:ascii="Arial" w:eastAsia="Times New Roman" w:hAnsi="Arial" w:cs="Arial"/>
            <w:b/>
            <w:bCs/>
            <w:color w:val="1578BE"/>
            <w:sz w:val="20"/>
            <w:szCs w:val="20"/>
            <w:lang w:val="en" w:eastAsia="en-GB"/>
          </w:rPr>
          <w:t>Office for Budget Responsibility</w:t>
        </w:r>
      </w:hyperlink>
    </w:p>
    <w:p w:rsidR="00AD75C1" w:rsidRPr="00AD75C1" w:rsidRDefault="00AD75C1" w:rsidP="00AD75C1">
      <w:pPr>
        <w:spacing w:before="450" w:after="100" w:afterAutospacing="1" w:line="336" w:lineRule="atLeast"/>
        <w:outlineLvl w:val="2"/>
        <w:rPr>
          <w:rFonts w:ascii="Arial" w:eastAsia="Times New Roman" w:hAnsi="Arial" w:cs="Arial"/>
          <w:b/>
          <w:bCs/>
          <w:color w:val="303B44"/>
          <w:sz w:val="28"/>
          <w:szCs w:val="28"/>
          <w:lang w:val="en" w:eastAsia="en-GB"/>
        </w:rPr>
      </w:pPr>
      <w:r w:rsidRPr="00AD75C1">
        <w:rPr>
          <w:rFonts w:ascii="Arial" w:eastAsia="Times New Roman" w:hAnsi="Arial" w:cs="Arial"/>
          <w:b/>
          <w:bCs/>
          <w:color w:val="303B44"/>
          <w:sz w:val="28"/>
          <w:szCs w:val="28"/>
          <w:lang w:val="en" w:eastAsia="en-GB"/>
        </w:rPr>
        <w:t>Further reading</w:t>
      </w:r>
    </w:p>
    <w:p w:rsidR="00AD75C1" w:rsidRPr="00AD75C1" w:rsidRDefault="00AD75C1" w:rsidP="00AD75C1">
      <w:pPr>
        <w:spacing w:before="100" w:beforeAutospacing="1" w:after="48" w:line="336" w:lineRule="atLeast"/>
        <w:outlineLvl w:val="3"/>
        <w:rPr>
          <w:rFonts w:ascii="Arial" w:eastAsia="Times New Roman" w:hAnsi="Arial" w:cs="Arial"/>
          <w:b/>
          <w:bCs/>
          <w:color w:val="303B44"/>
          <w:sz w:val="26"/>
          <w:szCs w:val="26"/>
          <w:lang w:val="en" w:eastAsia="en-GB"/>
        </w:rPr>
      </w:pPr>
      <w:r w:rsidRPr="00AD75C1">
        <w:rPr>
          <w:rFonts w:ascii="Arial" w:eastAsia="Times New Roman" w:hAnsi="Arial" w:cs="Arial"/>
          <w:b/>
          <w:bCs/>
          <w:color w:val="303B44"/>
          <w:sz w:val="26"/>
          <w:szCs w:val="26"/>
          <w:lang w:val="en" w:eastAsia="en-GB"/>
        </w:rPr>
        <w:t>Books and reports</w:t>
      </w:r>
    </w:p>
    <w:p w:rsidR="00AD75C1" w:rsidRPr="00AD75C1" w:rsidRDefault="00AD75C1" w:rsidP="00AD75C1">
      <w:pPr>
        <w:spacing w:after="225" w:line="336" w:lineRule="atLeast"/>
        <w:rPr>
          <w:rFonts w:ascii="Arial" w:eastAsia="Times New Roman" w:hAnsi="Arial" w:cs="Arial"/>
          <w:color w:val="303B44"/>
          <w:sz w:val="20"/>
          <w:szCs w:val="20"/>
          <w:lang w:val="en" w:eastAsia="en-GB"/>
        </w:rPr>
      </w:pPr>
      <w:r w:rsidRPr="00AD75C1">
        <w:rPr>
          <w:rFonts w:ascii="Arial" w:eastAsia="Times New Roman" w:hAnsi="Arial" w:cs="Arial"/>
          <w:color w:val="303B44"/>
          <w:sz w:val="20"/>
          <w:szCs w:val="20"/>
          <w:lang w:val="en" w:eastAsia="en-GB"/>
        </w:rPr>
        <w:br/>
      </w:r>
      <w:proofErr w:type="gramStart"/>
      <w:r w:rsidRPr="00AD75C1">
        <w:rPr>
          <w:rFonts w:ascii="Arial" w:eastAsia="Times New Roman" w:hAnsi="Arial" w:cs="Arial"/>
          <w:color w:val="303B44"/>
          <w:sz w:val="20"/>
          <w:szCs w:val="20"/>
          <w:lang w:val="en" w:eastAsia="en-GB"/>
        </w:rPr>
        <w:t>CHARTERED INSTITUTE OF PERSONNEL AND DEVELOPMENT.</w:t>
      </w:r>
      <w:proofErr w:type="gramEnd"/>
      <w:r w:rsidRPr="00AD75C1">
        <w:rPr>
          <w:rFonts w:ascii="Arial" w:eastAsia="Times New Roman" w:hAnsi="Arial" w:cs="Arial"/>
          <w:color w:val="303B44"/>
          <w:sz w:val="20"/>
          <w:szCs w:val="20"/>
          <w:lang w:val="en" w:eastAsia="en-GB"/>
        </w:rPr>
        <w:t xml:space="preserve"> (2010) </w:t>
      </w:r>
      <w:r w:rsidRPr="00AD75C1">
        <w:rPr>
          <w:rFonts w:ascii="Arial" w:eastAsia="Times New Roman" w:hAnsi="Arial" w:cs="Arial"/>
          <w:i/>
          <w:iCs/>
          <w:color w:val="303B44"/>
          <w:sz w:val="20"/>
          <w:szCs w:val="20"/>
          <w:lang w:val="en" w:eastAsia="en-GB"/>
        </w:rPr>
        <w:t xml:space="preserve">Does Britain </w:t>
      </w:r>
      <w:proofErr w:type="gramStart"/>
      <w:r w:rsidRPr="00AD75C1">
        <w:rPr>
          <w:rFonts w:ascii="Arial" w:eastAsia="Times New Roman" w:hAnsi="Arial" w:cs="Arial"/>
          <w:i/>
          <w:iCs/>
          <w:color w:val="303B44"/>
          <w:sz w:val="20"/>
          <w:szCs w:val="20"/>
          <w:lang w:val="en" w:eastAsia="en-GB"/>
        </w:rPr>
        <w:t>face</w:t>
      </w:r>
      <w:proofErr w:type="gramEnd"/>
      <w:r w:rsidRPr="00AD75C1">
        <w:rPr>
          <w:rFonts w:ascii="Arial" w:eastAsia="Times New Roman" w:hAnsi="Arial" w:cs="Arial"/>
          <w:i/>
          <w:iCs/>
          <w:color w:val="303B44"/>
          <w:sz w:val="20"/>
          <w:szCs w:val="20"/>
          <w:lang w:val="en" w:eastAsia="en-GB"/>
        </w:rPr>
        <w:t xml:space="preserve"> a prolonged jobs deficit?</w:t>
      </w:r>
      <w:r w:rsidRPr="00AD75C1">
        <w:rPr>
          <w:rFonts w:ascii="Arial" w:eastAsia="Times New Roman" w:hAnsi="Arial" w:cs="Arial"/>
          <w:color w:val="303B44"/>
          <w:sz w:val="20"/>
          <w:szCs w:val="20"/>
          <w:lang w:val="en" w:eastAsia="en-GB"/>
        </w:rPr>
        <w:t xml:space="preserve"> Work audit. London: CIPD. Available at: </w:t>
      </w:r>
      <w:hyperlink r:id="rId19" w:history="1">
        <w:r w:rsidRPr="00AD75C1">
          <w:rPr>
            <w:rFonts w:ascii="Arial" w:eastAsia="Times New Roman" w:hAnsi="Arial" w:cs="Arial"/>
            <w:color w:val="1578BE"/>
            <w:sz w:val="20"/>
            <w:szCs w:val="20"/>
            <w:lang w:val="en" w:eastAsia="en-GB"/>
          </w:rPr>
          <w:t>http://www.cipd.co.uk/publicpolicy/_work-audit0710.htm</w:t>
        </w:r>
      </w:hyperlink>
    </w:p>
    <w:p w:rsidR="00AD75C1" w:rsidRPr="00AD75C1" w:rsidRDefault="00AD75C1" w:rsidP="00AD75C1">
      <w:pPr>
        <w:spacing w:after="225" w:line="336" w:lineRule="atLeast"/>
        <w:rPr>
          <w:rFonts w:ascii="Arial" w:eastAsia="Times New Roman" w:hAnsi="Arial" w:cs="Arial"/>
          <w:color w:val="303B44"/>
          <w:sz w:val="20"/>
          <w:szCs w:val="20"/>
          <w:lang w:val="en" w:eastAsia="en-GB"/>
        </w:rPr>
      </w:pPr>
      <w:proofErr w:type="gramStart"/>
      <w:r w:rsidRPr="00AD75C1">
        <w:rPr>
          <w:rFonts w:ascii="Arial" w:eastAsia="Times New Roman" w:hAnsi="Arial" w:cs="Arial"/>
          <w:color w:val="303B44"/>
          <w:sz w:val="20"/>
          <w:szCs w:val="20"/>
          <w:lang w:val="en" w:eastAsia="en-GB"/>
        </w:rPr>
        <w:t>CHARTERED INSTITUTE OF PERSONNEL AND DEVELOPMENT.</w:t>
      </w:r>
      <w:proofErr w:type="gramEnd"/>
      <w:r w:rsidRPr="00AD75C1">
        <w:rPr>
          <w:rFonts w:ascii="Arial" w:eastAsia="Times New Roman" w:hAnsi="Arial" w:cs="Arial"/>
          <w:color w:val="303B44"/>
          <w:sz w:val="20"/>
          <w:szCs w:val="20"/>
          <w:lang w:val="en" w:eastAsia="en-GB"/>
        </w:rPr>
        <w:t xml:space="preserve"> </w:t>
      </w:r>
      <w:proofErr w:type="gramStart"/>
      <w:r w:rsidRPr="00AD75C1">
        <w:rPr>
          <w:rFonts w:ascii="Arial" w:eastAsia="Times New Roman" w:hAnsi="Arial" w:cs="Arial"/>
          <w:color w:val="303B44"/>
          <w:sz w:val="20"/>
          <w:szCs w:val="20"/>
          <w:lang w:val="en" w:eastAsia="en-GB"/>
        </w:rPr>
        <w:t xml:space="preserve">(2011) </w:t>
      </w:r>
      <w:r w:rsidRPr="00AD75C1">
        <w:rPr>
          <w:rFonts w:ascii="Arial" w:eastAsia="Times New Roman" w:hAnsi="Arial" w:cs="Arial"/>
          <w:i/>
          <w:iCs/>
          <w:color w:val="303B44"/>
          <w:sz w:val="20"/>
          <w:szCs w:val="20"/>
          <w:lang w:val="en" w:eastAsia="en-GB"/>
        </w:rPr>
        <w:t>Getting the measure of youth unemployment</w:t>
      </w:r>
      <w:r w:rsidRPr="00AD75C1">
        <w:rPr>
          <w:rFonts w:ascii="Arial" w:eastAsia="Times New Roman" w:hAnsi="Arial" w:cs="Arial"/>
          <w:color w:val="303B44"/>
          <w:sz w:val="20"/>
          <w:szCs w:val="20"/>
          <w:lang w:val="en" w:eastAsia="en-GB"/>
        </w:rPr>
        <w:t>.</w:t>
      </w:r>
      <w:proofErr w:type="gramEnd"/>
      <w:r w:rsidRPr="00AD75C1">
        <w:rPr>
          <w:rFonts w:ascii="Arial" w:eastAsia="Times New Roman" w:hAnsi="Arial" w:cs="Arial"/>
          <w:color w:val="303B44"/>
          <w:sz w:val="20"/>
          <w:szCs w:val="20"/>
          <w:lang w:val="en" w:eastAsia="en-GB"/>
        </w:rPr>
        <w:t xml:space="preserve"> Work audit. London: CIPD. Available at: </w:t>
      </w:r>
      <w:hyperlink r:id="rId20" w:history="1">
        <w:r w:rsidRPr="00AD75C1">
          <w:rPr>
            <w:rFonts w:ascii="Arial" w:eastAsia="Times New Roman" w:hAnsi="Arial" w:cs="Arial"/>
            <w:color w:val="1578BE"/>
            <w:sz w:val="20"/>
            <w:szCs w:val="20"/>
            <w:lang w:val="en" w:eastAsia="en-GB"/>
          </w:rPr>
          <w:t>http://www.cipd.co.uk/publicpolicy/policy-reports/youth-unemployment.aspx</w:t>
        </w:r>
      </w:hyperlink>
    </w:p>
    <w:p w:rsidR="00AD75C1" w:rsidRPr="00AD75C1" w:rsidRDefault="00AD75C1" w:rsidP="00AD75C1">
      <w:pPr>
        <w:spacing w:after="225" w:line="336" w:lineRule="atLeast"/>
        <w:rPr>
          <w:rFonts w:ascii="Arial" w:eastAsia="Times New Roman" w:hAnsi="Arial" w:cs="Arial"/>
          <w:color w:val="303B44"/>
          <w:sz w:val="20"/>
          <w:szCs w:val="20"/>
          <w:lang w:val="en" w:eastAsia="en-GB"/>
        </w:rPr>
      </w:pPr>
      <w:proofErr w:type="gramStart"/>
      <w:r w:rsidRPr="00AD75C1">
        <w:rPr>
          <w:rFonts w:ascii="Arial" w:eastAsia="Times New Roman" w:hAnsi="Arial" w:cs="Arial"/>
          <w:color w:val="303B44"/>
          <w:sz w:val="20"/>
          <w:szCs w:val="20"/>
          <w:lang w:val="en" w:eastAsia="en-GB"/>
        </w:rPr>
        <w:t>CHARTERED INSTITUTE OF PERSONNEL AND DEVELOPMENT.</w:t>
      </w:r>
      <w:proofErr w:type="gramEnd"/>
      <w:r w:rsidRPr="00AD75C1">
        <w:rPr>
          <w:rFonts w:ascii="Arial" w:eastAsia="Times New Roman" w:hAnsi="Arial" w:cs="Arial"/>
          <w:color w:val="303B44"/>
          <w:sz w:val="20"/>
          <w:szCs w:val="20"/>
          <w:lang w:val="en" w:eastAsia="en-GB"/>
        </w:rPr>
        <w:t xml:space="preserve"> (2011) </w:t>
      </w:r>
      <w:proofErr w:type="gramStart"/>
      <w:r w:rsidRPr="00AD75C1">
        <w:rPr>
          <w:rFonts w:ascii="Arial" w:eastAsia="Times New Roman" w:hAnsi="Arial" w:cs="Arial"/>
          <w:i/>
          <w:iCs/>
          <w:color w:val="303B44"/>
          <w:sz w:val="20"/>
          <w:szCs w:val="20"/>
          <w:lang w:val="en" w:eastAsia="en-GB"/>
        </w:rPr>
        <w:t>The</w:t>
      </w:r>
      <w:proofErr w:type="gramEnd"/>
      <w:r w:rsidRPr="00AD75C1">
        <w:rPr>
          <w:rFonts w:ascii="Arial" w:eastAsia="Times New Roman" w:hAnsi="Arial" w:cs="Arial"/>
          <w:i/>
          <w:iCs/>
          <w:color w:val="303B44"/>
          <w:sz w:val="20"/>
          <w:szCs w:val="20"/>
          <w:lang w:val="en" w:eastAsia="en-GB"/>
        </w:rPr>
        <w:t xml:space="preserve"> 'jobs without growth' conundrum</w:t>
      </w:r>
      <w:r w:rsidRPr="00AD75C1">
        <w:rPr>
          <w:rFonts w:ascii="Arial" w:eastAsia="Times New Roman" w:hAnsi="Arial" w:cs="Arial"/>
          <w:color w:val="303B44"/>
          <w:sz w:val="20"/>
          <w:szCs w:val="20"/>
          <w:lang w:val="en" w:eastAsia="en-GB"/>
        </w:rPr>
        <w:t xml:space="preserve">. Work audit. London: CIPD. Available at: </w:t>
      </w:r>
      <w:hyperlink r:id="rId21" w:history="1">
        <w:r w:rsidRPr="00AD75C1">
          <w:rPr>
            <w:rFonts w:ascii="Arial" w:eastAsia="Times New Roman" w:hAnsi="Arial" w:cs="Arial"/>
            <w:color w:val="1578BE"/>
            <w:sz w:val="20"/>
            <w:szCs w:val="20"/>
            <w:lang w:val="en" w:eastAsia="en-GB"/>
          </w:rPr>
          <w:t>http://www.cipd.co.uk/publicpolicy/_work-audit0712.htm</w:t>
        </w:r>
      </w:hyperlink>
    </w:p>
    <w:p w:rsidR="00AD75C1" w:rsidRPr="00AD75C1" w:rsidRDefault="00AD75C1" w:rsidP="00AD75C1">
      <w:pPr>
        <w:spacing w:after="225" w:line="336" w:lineRule="atLeast"/>
        <w:rPr>
          <w:rFonts w:ascii="Arial" w:eastAsia="Times New Roman" w:hAnsi="Arial" w:cs="Arial"/>
          <w:color w:val="303B44"/>
          <w:sz w:val="20"/>
          <w:szCs w:val="20"/>
          <w:lang w:val="en" w:eastAsia="en-GB"/>
        </w:rPr>
      </w:pPr>
      <w:proofErr w:type="gramStart"/>
      <w:r w:rsidRPr="00AD75C1">
        <w:rPr>
          <w:rFonts w:ascii="Arial" w:eastAsia="Times New Roman" w:hAnsi="Arial" w:cs="Arial"/>
          <w:color w:val="303B44"/>
          <w:sz w:val="20"/>
          <w:szCs w:val="20"/>
          <w:lang w:val="en" w:eastAsia="en-GB"/>
        </w:rPr>
        <w:t>CHARTERED INSTITUTE OF PERSONNEL AND DEVELOPMENT.</w:t>
      </w:r>
      <w:proofErr w:type="gramEnd"/>
      <w:r w:rsidRPr="00AD75C1">
        <w:rPr>
          <w:rFonts w:ascii="Arial" w:eastAsia="Times New Roman" w:hAnsi="Arial" w:cs="Arial"/>
          <w:color w:val="303B44"/>
          <w:sz w:val="20"/>
          <w:szCs w:val="20"/>
          <w:lang w:val="en" w:eastAsia="en-GB"/>
        </w:rPr>
        <w:t xml:space="preserve"> </w:t>
      </w:r>
      <w:proofErr w:type="gramStart"/>
      <w:r w:rsidRPr="00AD75C1">
        <w:rPr>
          <w:rFonts w:ascii="Arial" w:eastAsia="Times New Roman" w:hAnsi="Arial" w:cs="Arial"/>
          <w:color w:val="303B44"/>
          <w:sz w:val="20"/>
          <w:szCs w:val="20"/>
          <w:lang w:val="en" w:eastAsia="en-GB"/>
        </w:rPr>
        <w:t xml:space="preserve">(2012) </w:t>
      </w:r>
      <w:r w:rsidRPr="00AD75C1">
        <w:rPr>
          <w:rFonts w:ascii="Arial" w:eastAsia="Times New Roman" w:hAnsi="Arial" w:cs="Arial"/>
          <w:i/>
          <w:iCs/>
          <w:color w:val="303B44"/>
          <w:sz w:val="20"/>
          <w:szCs w:val="20"/>
          <w:lang w:val="en" w:eastAsia="en-GB"/>
        </w:rPr>
        <w:t>Britain at work in the reign of Queen Elizabeth II</w:t>
      </w:r>
      <w:r w:rsidRPr="00AD75C1">
        <w:rPr>
          <w:rFonts w:ascii="Arial" w:eastAsia="Times New Roman" w:hAnsi="Arial" w:cs="Arial"/>
          <w:color w:val="303B44"/>
          <w:sz w:val="20"/>
          <w:szCs w:val="20"/>
          <w:lang w:val="en" w:eastAsia="en-GB"/>
        </w:rPr>
        <w:t>.</w:t>
      </w:r>
      <w:proofErr w:type="gramEnd"/>
      <w:r w:rsidRPr="00AD75C1">
        <w:rPr>
          <w:rFonts w:ascii="Arial" w:eastAsia="Times New Roman" w:hAnsi="Arial" w:cs="Arial"/>
          <w:color w:val="303B44"/>
          <w:sz w:val="20"/>
          <w:szCs w:val="20"/>
          <w:lang w:val="en" w:eastAsia="en-GB"/>
        </w:rPr>
        <w:t xml:space="preserve"> Work audit. London: CIPD. Available at: </w:t>
      </w:r>
      <w:hyperlink r:id="rId22" w:history="1">
        <w:r w:rsidRPr="00AD75C1">
          <w:rPr>
            <w:rFonts w:ascii="Arial" w:eastAsia="Times New Roman" w:hAnsi="Arial" w:cs="Arial"/>
            <w:color w:val="1578BE"/>
            <w:sz w:val="20"/>
            <w:szCs w:val="20"/>
            <w:lang w:val="en" w:eastAsia="en-GB"/>
          </w:rPr>
          <w:t>http://www.cipd.co.uk/publicpolicy/policy-reports/britain-work-reign-queen.aspx</w:t>
        </w:r>
      </w:hyperlink>
    </w:p>
    <w:p w:rsidR="00AD75C1" w:rsidRPr="00AD75C1" w:rsidRDefault="00AD75C1" w:rsidP="00AD75C1">
      <w:pPr>
        <w:spacing w:after="225" w:line="336" w:lineRule="atLeast"/>
        <w:rPr>
          <w:rFonts w:ascii="Arial" w:eastAsia="Times New Roman" w:hAnsi="Arial" w:cs="Arial"/>
          <w:color w:val="303B44"/>
          <w:sz w:val="20"/>
          <w:szCs w:val="20"/>
          <w:lang w:val="en" w:eastAsia="en-GB"/>
        </w:rPr>
      </w:pPr>
      <w:proofErr w:type="gramStart"/>
      <w:r w:rsidRPr="00AD75C1">
        <w:rPr>
          <w:rFonts w:ascii="Arial" w:eastAsia="Times New Roman" w:hAnsi="Arial" w:cs="Arial"/>
          <w:color w:val="303B44"/>
          <w:sz w:val="20"/>
          <w:szCs w:val="20"/>
          <w:lang w:val="en" w:eastAsia="en-GB"/>
        </w:rPr>
        <w:t>CHARTERED INSTITUTE OF PERSONNEL AND DEVELOPMENT.</w:t>
      </w:r>
      <w:proofErr w:type="gramEnd"/>
      <w:r w:rsidRPr="00AD75C1">
        <w:rPr>
          <w:rFonts w:ascii="Arial" w:eastAsia="Times New Roman" w:hAnsi="Arial" w:cs="Arial"/>
          <w:color w:val="303B44"/>
          <w:sz w:val="20"/>
          <w:szCs w:val="20"/>
          <w:lang w:val="en" w:eastAsia="en-GB"/>
        </w:rPr>
        <w:t xml:space="preserve"> </w:t>
      </w:r>
      <w:proofErr w:type="gramStart"/>
      <w:r w:rsidRPr="00AD75C1">
        <w:rPr>
          <w:rFonts w:ascii="Arial" w:eastAsia="Times New Roman" w:hAnsi="Arial" w:cs="Arial"/>
          <w:color w:val="303B44"/>
          <w:sz w:val="20"/>
          <w:szCs w:val="20"/>
          <w:lang w:val="en" w:eastAsia="en-GB"/>
        </w:rPr>
        <w:t xml:space="preserve">(2012) </w:t>
      </w:r>
      <w:r w:rsidRPr="00AD75C1">
        <w:rPr>
          <w:rFonts w:ascii="Arial" w:eastAsia="Times New Roman" w:hAnsi="Arial" w:cs="Arial"/>
          <w:i/>
          <w:iCs/>
          <w:color w:val="303B44"/>
          <w:sz w:val="20"/>
          <w:szCs w:val="20"/>
          <w:lang w:val="en" w:eastAsia="en-GB"/>
        </w:rPr>
        <w:t>Counting the cost of the jobs recession</w:t>
      </w:r>
      <w:r w:rsidRPr="00AD75C1">
        <w:rPr>
          <w:rFonts w:ascii="Arial" w:eastAsia="Times New Roman" w:hAnsi="Arial" w:cs="Arial"/>
          <w:color w:val="303B44"/>
          <w:sz w:val="20"/>
          <w:szCs w:val="20"/>
          <w:lang w:val="en" w:eastAsia="en-GB"/>
        </w:rPr>
        <w:t>.</w:t>
      </w:r>
      <w:proofErr w:type="gramEnd"/>
      <w:r w:rsidRPr="00AD75C1">
        <w:rPr>
          <w:rFonts w:ascii="Arial" w:eastAsia="Times New Roman" w:hAnsi="Arial" w:cs="Arial"/>
          <w:color w:val="303B44"/>
          <w:sz w:val="20"/>
          <w:szCs w:val="20"/>
          <w:lang w:val="en" w:eastAsia="en-GB"/>
        </w:rPr>
        <w:t xml:space="preserve"> Work audit. London: CIPD. Available at: </w:t>
      </w:r>
      <w:hyperlink r:id="rId23" w:history="1">
        <w:r w:rsidRPr="00AD75C1">
          <w:rPr>
            <w:rFonts w:ascii="Arial" w:eastAsia="Times New Roman" w:hAnsi="Arial" w:cs="Arial"/>
            <w:color w:val="1578BE"/>
            <w:sz w:val="20"/>
            <w:szCs w:val="20"/>
            <w:lang w:val="en" w:eastAsia="en-GB"/>
          </w:rPr>
          <w:t>http://www.cipd.co.uk/publicpolicy/policy-reports/counting-cost-jobs-recession.aspx</w:t>
        </w:r>
      </w:hyperlink>
    </w:p>
    <w:p w:rsidR="005D46DB" w:rsidRDefault="00AD75C1">
      <w:bookmarkStart w:id="0" w:name="_GoBack"/>
      <w:bookmarkEnd w:id="0"/>
    </w:p>
    <w:sectPr w:rsidR="005D46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0E53CA"/>
    <w:multiLevelType w:val="multilevel"/>
    <w:tmpl w:val="66D8F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1CF5FE9"/>
    <w:multiLevelType w:val="multilevel"/>
    <w:tmpl w:val="8780C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41C3498"/>
    <w:multiLevelType w:val="multilevel"/>
    <w:tmpl w:val="B2CE3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5F5172D"/>
    <w:multiLevelType w:val="multilevel"/>
    <w:tmpl w:val="B91E6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75C1"/>
    <w:rsid w:val="0006029F"/>
    <w:rsid w:val="00AD75C1"/>
    <w:rsid w:val="00CA5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7393900">
      <w:bodyDiv w:val="1"/>
      <w:marLeft w:val="0"/>
      <w:marRight w:val="0"/>
      <w:marTop w:val="0"/>
      <w:marBottom w:val="0"/>
      <w:divBdr>
        <w:top w:val="none" w:sz="0" w:space="0" w:color="auto"/>
        <w:left w:val="none" w:sz="0" w:space="0" w:color="auto"/>
        <w:bottom w:val="none" w:sz="0" w:space="0" w:color="auto"/>
        <w:right w:val="none" w:sz="0" w:space="0" w:color="auto"/>
      </w:divBdr>
      <w:divsChild>
        <w:div w:id="280183736">
          <w:marLeft w:val="0"/>
          <w:marRight w:val="0"/>
          <w:marTop w:val="0"/>
          <w:marBottom w:val="0"/>
          <w:divBdr>
            <w:top w:val="none" w:sz="0" w:space="0" w:color="auto"/>
            <w:left w:val="none" w:sz="0" w:space="0" w:color="auto"/>
            <w:bottom w:val="none" w:sz="0" w:space="0" w:color="auto"/>
            <w:right w:val="none" w:sz="0" w:space="0" w:color="auto"/>
          </w:divBdr>
          <w:divsChild>
            <w:div w:id="1267271671">
              <w:marLeft w:val="0"/>
              <w:marRight w:val="0"/>
              <w:marTop w:val="0"/>
              <w:marBottom w:val="0"/>
              <w:divBdr>
                <w:top w:val="none" w:sz="0" w:space="0" w:color="auto"/>
                <w:left w:val="none" w:sz="0" w:space="0" w:color="auto"/>
                <w:bottom w:val="none" w:sz="0" w:space="0" w:color="auto"/>
                <w:right w:val="none" w:sz="0" w:space="0" w:color="auto"/>
              </w:divBdr>
              <w:divsChild>
                <w:div w:id="330790375">
                  <w:marLeft w:val="0"/>
                  <w:marRight w:val="300"/>
                  <w:marTop w:val="0"/>
                  <w:marBottom w:val="0"/>
                  <w:divBdr>
                    <w:top w:val="none" w:sz="0" w:space="0" w:color="auto"/>
                    <w:left w:val="none" w:sz="0" w:space="0" w:color="auto"/>
                    <w:bottom w:val="none" w:sz="0" w:space="0" w:color="auto"/>
                    <w:right w:val="none" w:sz="0" w:space="0" w:color="auto"/>
                  </w:divBdr>
                  <w:divsChild>
                    <w:div w:id="815679853">
                      <w:marLeft w:val="0"/>
                      <w:marRight w:val="0"/>
                      <w:marTop w:val="0"/>
                      <w:marBottom w:val="0"/>
                      <w:divBdr>
                        <w:top w:val="none" w:sz="0" w:space="0" w:color="auto"/>
                        <w:left w:val="none" w:sz="0" w:space="0" w:color="auto"/>
                        <w:bottom w:val="none" w:sz="0" w:space="0" w:color="auto"/>
                        <w:right w:val="none" w:sz="0" w:space="0" w:color="auto"/>
                      </w:divBdr>
                    </w:div>
                    <w:div w:id="1111633776">
                      <w:marLeft w:val="0"/>
                      <w:marRight w:val="0"/>
                      <w:marTop w:val="0"/>
                      <w:marBottom w:val="0"/>
                      <w:divBdr>
                        <w:top w:val="none" w:sz="0" w:space="0" w:color="auto"/>
                        <w:left w:val="none" w:sz="0" w:space="0" w:color="auto"/>
                        <w:bottom w:val="none" w:sz="0" w:space="0" w:color="auto"/>
                        <w:right w:val="none" w:sz="0" w:space="0" w:color="auto"/>
                      </w:divBdr>
                    </w:div>
                    <w:div w:id="84033837">
                      <w:marLeft w:val="0"/>
                      <w:marRight w:val="0"/>
                      <w:marTop w:val="0"/>
                      <w:marBottom w:val="0"/>
                      <w:divBdr>
                        <w:top w:val="none" w:sz="0" w:space="0" w:color="auto"/>
                        <w:left w:val="none" w:sz="0" w:space="0" w:color="auto"/>
                        <w:bottom w:val="none" w:sz="0" w:space="0" w:color="auto"/>
                        <w:right w:val="none" w:sz="0" w:space="0" w:color="auto"/>
                      </w:divBdr>
                    </w:div>
                    <w:div w:id="1754428131">
                      <w:marLeft w:val="0"/>
                      <w:marRight w:val="0"/>
                      <w:marTop w:val="0"/>
                      <w:marBottom w:val="0"/>
                      <w:divBdr>
                        <w:top w:val="none" w:sz="0" w:space="0" w:color="auto"/>
                        <w:left w:val="none" w:sz="0" w:space="0" w:color="auto"/>
                        <w:bottom w:val="none" w:sz="0" w:space="0" w:color="auto"/>
                        <w:right w:val="none" w:sz="0" w:space="0" w:color="auto"/>
                      </w:divBdr>
                    </w:div>
                    <w:div w:id="501241823">
                      <w:marLeft w:val="0"/>
                      <w:marRight w:val="0"/>
                      <w:marTop w:val="0"/>
                      <w:marBottom w:val="0"/>
                      <w:divBdr>
                        <w:top w:val="none" w:sz="0" w:space="0" w:color="auto"/>
                        <w:left w:val="none" w:sz="0" w:space="0" w:color="auto"/>
                        <w:bottom w:val="none" w:sz="0" w:space="0" w:color="auto"/>
                        <w:right w:val="none" w:sz="0" w:space="0" w:color="auto"/>
                      </w:divBdr>
                    </w:div>
                    <w:div w:id="506948528">
                      <w:marLeft w:val="0"/>
                      <w:marRight w:val="0"/>
                      <w:marTop w:val="0"/>
                      <w:marBottom w:val="0"/>
                      <w:divBdr>
                        <w:top w:val="none" w:sz="0" w:space="0" w:color="auto"/>
                        <w:left w:val="none" w:sz="0" w:space="0" w:color="auto"/>
                        <w:bottom w:val="none" w:sz="0" w:space="0" w:color="auto"/>
                        <w:right w:val="none" w:sz="0" w:space="0" w:color="auto"/>
                      </w:divBdr>
                    </w:div>
                    <w:div w:id="179001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hr-resources/factsheets/understanding-economy-labour-market.aspx" TargetMode="External"/><Relationship Id="rId13" Type="http://schemas.openxmlformats.org/officeDocument/2006/relationships/hyperlink" Target="http://www.cipd.co.uk/research/_labour-market-outlook/" TargetMode="External"/><Relationship Id="rId18" Type="http://schemas.openxmlformats.org/officeDocument/2006/relationships/hyperlink" Target="http://budgetresponsibility.independent.gov.uk/" TargetMode="External"/><Relationship Id="rId3" Type="http://schemas.microsoft.com/office/2007/relationships/stylesWithEffects" Target="stylesWithEffects.xml"/><Relationship Id="rId21" Type="http://schemas.openxmlformats.org/officeDocument/2006/relationships/hyperlink" Target="http://www.cipd.co.uk/publicpolicy/_work-audit0712.htm" TargetMode="External"/><Relationship Id="rId7" Type="http://schemas.openxmlformats.org/officeDocument/2006/relationships/hyperlink" Target="http://www.cipd.co.uk/hr-resources/factsheets/understanding-economy-labour-market.aspx" TargetMode="External"/><Relationship Id="rId12" Type="http://schemas.openxmlformats.org/officeDocument/2006/relationships/hyperlink" Target="http://www.cipd.co.uk/hr-resources/factsheets/understanding-economy-labour-market.aspx" TargetMode="External"/><Relationship Id="rId17" Type="http://schemas.openxmlformats.org/officeDocument/2006/relationships/hyperlink" Target="http://www.dwp.gov.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hm-treasury.gov.uk/" TargetMode="External"/><Relationship Id="rId20" Type="http://schemas.openxmlformats.org/officeDocument/2006/relationships/hyperlink" Target="http://www.cipd.co.uk/publicpolicy/policy-reports/youth-unemployment.aspx" TargetMode="External"/><Relationship Id="rId1" Type="http://schemas.openxmlformats.org/officeDocument/2006/relationships/numbering" Target="numbering.xml"/><Relationship Id="rId6" Type="http://schemas.openxmlformats.org/officeDocument/2006/relationships/hyperlink" Target="http://www.cipd.co.uk/hr-resources/factsheets/understanding-economy-labour-market.aspx" TargetMode="External"/><Relationship Id="rId11" Type="http://schemas.openxmlformats.org/officeDocument/2006/relationships/hyperlink" Target="http://www.cipd.co.uk/hr-resources/factsheets/understanding-economy-labour-market.asp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bankofengland.co.uk/" TargetMode="External"/><Relationship Id="rId23" Type="http://schemas.openxmlformats.org/officeDocument/2006/relationships/hyperlink" Target="http://www.cipd.co.uk/publicpolicy/policy-reports/counting-cost-jobs-recession.aspx" TargetMode="External"/><Relationship Id="rId10" Type="http://schemas.openxmlformats.org/officeDocument/2006/relationships/hyperlink" Target="http://www.cipd.co.uk/hr-resources/factsheets/understanding-economy-labour-market.aspx" TargetMode="External"/><Relationship Id="rId19" Type="http://schemas.openxmlformats.org/officeDocument/2006/relationships/hyperlink" Target="http://www.cipd.co.uk/publicpolicy/_work-audit0710.htm" TargetMode="External"/><Relationship Id="rId4" Type="http://schemas.openxmlformats.org/officeDocument/2006/relationships/settings" Target="settings.xml"/><Relationship Id="rId9" Type="http://schemas.openxmlformats.org/officeDocument/2006/relationships/hyperlink" Target="http://www.cipd.co.uk/hr-resources/factsheets/understanding-economy-labour-market.aspx" TargetMode="External"/><Relationship Id="rId14" Type="http://schemas.openxmlformats.org/officeDocument/2006/relationships/hyperlink" Target="http://www.statistics.gov.uk/" TargetMode="External"/><Relationship Id="rId22" Type="http://schemas.openxmlformats.org/officeDocument/2006/relationships/hyperlink" Target="http://www.cipd.co.uk/publicpolicy/policy-reports/britain-work-reign-queen.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2250</Words>
  <Characters>12830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15050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asset22</dc:creator>
  <cp:lastModifiedBy>asset22</cp:lastModifiedBy>
  <cp:revision>1</cp:revision>
  <dcterms:created xsi:type="dcterms:W3CDTF">2012-11-07T20:30:00Z</dcterms:created>
  <dcterms:modified xsi:type="dcterms:W3CDTF">2012-11-07T20:33:00Z</dcterms:modified>
</cp:coreProperties>
</file>