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06B41" w14:textId="77777777" w:rsidR="00AF6BF1" w:rsidRPr="00E53B20" w:rsidRDefault="00AF6BF1" w:rsidP="00AF6BF1">
      <w:pPr>
        <w:rPr>
          <w:b/>
          <w:bCs/>
          <w:i/>
          <w:color w:val="000000" w:themeColor="text1"/>
          <w:sz w:val="32"/>
          <w:szCs w:val="32"/>
          <w:u w:val="single"/>
        </w:rPr>
      </w:pPr>
    </w:p>
    <w:p w14:paraId="770F7BD8" w14:textId="77777777" w:rsidR="00AF6BF1" w:rsidRDefault="00AF6BF1" w:rsidP="00AF6BF1">
      <w:pPr>
        <w:rPr>
          <w:b/>
          <w:bCs/>
          <w:i/>
          <w:color w:val="000000" w:themeColor="text1"/>
          <w:sz w:val="32"/>
          <w:szCs w:val="32"/>
          <w:u w:val="single"/>
        </w:rPr>
      </w:pPr>
      <w:r>
        <w:rPr>
          <w:b/>
          <w:bCs/>
          <w:i/>
          <w:color w:val="000000" w:themeColor="text1"/>
          <w:sz w:val="32"/>
          <w:szCs w:val="32"/>
          <w:u w:val="single"/>
        </w:rPr>
        <w:t>Employability skills.</w:t>
      </w:r>
    </w:p>
    <w:p w14:paraId="280F0881" w14:textId="77777777" w:rsidR="00AF6BF1" w:rsidRDefault="00AF6BF1" w:rsidP="00AF6BF1">
      <w:pPr>
        <w:rPr>
          <w:b/>
          <w:bCs/>
          <w:i/>
          <w:color w:val="000000" w:themeColor="text1"/>
          <w:sz w:val="32"/>
          <w:szCs w:val="32"/>
          <w:u w:val="single"/>
        </w:rPr>
      </w:pPr>
      <w:r>
        <w:rPr>
          <w:b/>
          <w:bCs/>
          <w:i/>
          <w:color w:val="000000" w:themeColor="text1"/>
          <w:sz w:val="32"/>
          <w:szCs w:val="32"/>
          <w:u w:val="single"/>
        </w:rPr>
        <w:t>Module: Professional career development.</w:t>
      </w:r>
    </w:p>
    <w:p w14:paraId="63C5FA3A" w14:textId="77777777" w:rsidR="00AF6BF1" w:rsidRPr="00E53B20" w:rsidRDefault="00AF6BF1" w:rsidP="00AF6BF1">
      <w:pPr>
        <w:rPr>
          <w:b/>
          <w:bCs/>
          <w:color w:val="000000" w:themeColor="text1"/>
          <w:sz w:val="32"/>
          <w:szCs w:val="32"/>
          <w:u w:val="single"/>
        </w:rPr>
      </w:pPr>
      <w:r>
        <w:rPr>
          <w:b/>
          <w:bCs/>
          <w:i/>
          <w:color w:val="000000" w:themeColor="text1"/>
          <w:sz w:val="32"/>
          <w:szCs w:val="32"/>
          <w:u w:val="single"/>
        </w:rPr>
        <w:t xml:space="preserve">Part 1: Individual reflection essay </w:t>
      </w:r>
    </w:p>
    <w:p w14:paraId="3D1D7A35" w14:textId="77777777" w:rsidR="00AF6BF1" w:rsidRPr="00E53B20" w:rsidRDefault="00AF6BF1" w:rsidP="00AF6BF1">
      <w:pPr>
        <w:rPr>
          <w:b/>
          <w:bCs/>
          <w:color w:val="000000" w:themeColor="text1"/>
          <w:sz w:val="32"/>
          <w:szCs w:val="32"/>
          <w:u w:val="single"/>
        </w:rPr>
      </w:pPr>
    </w:p>
    <w:p w14:paraId="2EE615C0" w14:textId="77777777" w:rsidR="00AF6BF1" w:rsidRPr="00E53B20" w:rsidRDefault="00AF6BF1" w:rsidP="00AF6BF1">
      <w:pPr>
        <w:rPr>
          <w:b/>
          <w:bCs/>
          <w:color w:val="000000" w:themeColor="text1"/>
          <w:sz w:val="32"/>
          <w:szCs w:val="32"/>
          <w:u w:val="single"/>
        </w:rPr>
      </w:pPr>
      <w:r w:rsidRPr="00E53B20">
        <w:rPr>
          <w:b/>
          <w:bCs/>
          <w:noProof/>
          <w:color w:val="000000" w:themeColor="text1"/>
          <w:sz w:val="32"/>
          <w:szCs w:val="32"/>
          <w:u w:val="single"/>
        </w:rPr>
        <w:drawing>
          <wp:inline distT="0" distB="0" distL="0" distR="0" wp14:anchorId="65544521" wp14:editId="6CECFE65">
            <wp:extent cx="2857500" cy="3175000"/>
            <wp:effectExtent l="0" t="0" r="0" b="6350"/>
            <wp:docPr id="466260261" name="Picture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4BDD4010" w14:textId="77777777" w:rsidR="00AF6BF1" w:rsidRPr="00E53B20" w:rsidRDefault="00AF6BF1" w:rsidP="00AF6BF1">
      <w:pPr>
        <w:rPr>
          <w:b/>
          <w:bCs/>
          <w:color w:val="000000" w:themeColor="text1"/>
          <w:sz w:val="32"/>
          <w:szCs w:val="32"/>
          <w:u w:val="single"/>
        </w:rPr>
      </w:pPr>
    </w:p>
    <w:p w14:paraId="01EF9370" w14:textId="77777777" w:rsidR="00AF6BF1" w:rsidRPr="00E53B20" w:rsidRDefault="00AF6BF1" w:rsidP="00AF6BF1">
      <w:pPr>
        <w:rPr>
          <w:b/>
          <w:bCs/>
          <w:color w:val="000000" w:themeColor="text1"/>
          <w:sz w:val="32"/>
          <w:szCs w:val="32"/>
          <w:u w:val="single"/>
        </w:rPr>
      </w:pPr>
      <w:r w:rsidRPr="00E53B20">
        <w:rPr>
          <w:b/>
          <w:bCs/>
          <w:color w:val="000000" w:themeColor="text1"/>
          <w:sz w:val="32"/>
          <w:szCs w:val="32"/>
          <w:u w:val="single"/>
        </w:rPr>
        <w:t>Student Name:</w:t>
      </w:r>
      <w:r w:rsidRPr="00E53B20">
        <w:rPr>
          <w:b/>
          <w:bCs/>
          <w:color w:val="000000" w:themeColor="text1"/>
          <w:sz w:val="32"/>
          <w:szCs w:val="32"/>
          <w:u w:val="single"/>
        </w:rPr>
        <w:tab/>
      </w:r>
      <w:r w:rsidRPr="00E53B20">
        <w:rPr>
          <w:b/>
          <w:bCs/>
          <w:color w:val="000000" w:themeColor="text1"/>
          <w:sz w:val="32"/>
          <w:szCs w:val="32"/>
          <w:u w:val="single"/>
        </w:rPr>
        <w:tab/>
      </w:r>
      <w:r>
        <w:rPr>
          <w:b/>
          <w:bCs/>
          <w:color w:val="000000" w:themeColor="text1"/>
          <w:sz w:val="32"/>
          <w:szCs w:val="32"/>
          <w:u w:val="single"/>
        </w:rPr>
        <w:t>Zahra Bailey 2438495</w:t>
      </w:r>
    </w:p>
    <w:p w14:paraId="5EF7D932" w14:textId="77777777" w:rsidR="00AF6BF1" w:rsidRPr="00E53B20" w:rsidRDefault="00AF6BF1" w:rsidP="00AF6BF1">
      <w:pPr>
        <w:rPr>
          <w:b/>
          <w:bCs/>
          <w:color w:val="000000" w:themeColor="text1"/>
          <w:sz w:val="32"/>
          <w:szCs w:val="32"/>
          <w:u w:val="single"/>
        </w:rPr>
        <w:sectPr w:rsidR="00AF6BF1" w:rsidRPr="00E53B20" w:rsidSect="00AF6BF1">
          <w:pgSz w:w="11906" w:h="16838"/>
          <w:pgMar w:top="1440" w:right="1440" w:bottom="1440" w:left="1440" w:header="708" w:footer="708" w:gutter="0"/>
          <w:cols w:space="720"/>
        </w:sectPr>
      </w:pPr>
      <w:r w:rsidRPr="00E53B20">
        <w:rPr>
          <w:b/>
          <w:bCs/>
          <w:color w:val="000000" w:themeColor="text1"/>
          <w:sz w:val="32"/>
          <w:szCs w:val="32"/>
          <w:u w:val="single"/>
        </w:rPr>
        <w:t xml:space="preserve">Lecturer Name:                  </w:t>
      </w:r>
      <w:r>
        <w:rPr>
          <w:b/>
          <w:bCs/>
          <w:color w:val="000000" w:themeColor="text1"/>
          <w:sz w:val="32"/>
          <w:szCs w:val="32"/>
          <w:u w:val="single"/>
        </w:rPr>
        <w:t xml:space="preserve">Muhammad </w:t>
      </w:r>
      <w:proofErr w:type="spellStart"/>
      <w:r>
        <w:rPr>
          <w:b/>
          <w:bCs/>
          <w:color w:val="000000" w:themeColor="text1"/>
          <w:sz w:val="32"/>
          <w:szCs w:val="32"/>
          <w:u w:val="single"/>
        </w:rPr>
        <w:t>Cassamo</w:t>
      </w:r>
      <w:proofErr w:type="spellEnd"/>
      <w:r>
        <w:rPr>
          <w:b/>
          <w:bCs/>
          <w:color w:val="000000" w:themeColor="text1"/>
          <w:sz w:val="32"/>
          <w:szCs w:val="32"/>
          <w:u w:val="single"/>
        </w:rPr>
        <w:t xml:space="preserve">   </w:t>
      </w:r>
    </w:p>
    <w:p w14:paraId="443EF78C" w14:textId="77777777" w:rsidR="00AF6BF1" w:rsidRDefault="00AF6BF1" w:rsidP="00AF6BF1">
      <w:r>
        <w:lastRenderedPageBreak/>
        <w:t>Professional career development skills are crucial for growing your professional career to improve yourself for potential employers. Professional Career development is a continuous process of acquiring new knowledge and skills in a specific field, often linked to career advancement, this can lead to increased knowledge and skills, enabling more effective and efficient job performance. A study followed student employees over time, collecting data on goal setting, work attitudes and performance and the finding generally show a positive link between the two.</w:t>
      </w:r>
      <w:r w:rsidRPr="003941B1">
        <w:t xml:space="preserve"> </w:t>
      </w:r>
      <w:r>
        <w:t xml:space="preserve">(Vigoda-Gadot, E. &amp; Angert, L. 2007). </w:t>
      </w:r>
      <w:r w:rsidRPr="008A19E5">
        <w:rPr>
          <w:b/>
          <w:bCs/>
        </w:rPr>
        <w:t xml:space="preserve"> </w:t>
      </w:r>
      <w:r>
        <w:t>Setting goals for learning efforts is crucial and is the most common technique, it helps maintain focus and motivation, ultimately equipping individuals to adapt to behavioural change, remain competitive and achieve their career aspirations. (</w:t>
      </w:r>
      <w:r w:rsidRPr="00C45988">
        <w:t>Howlett</w:t>
      </w:r>
      <w:r>
        <w:t>, N., Trivedi, D., Troop, N.A.&amp; Chater, A.M. 2019)</w:t>
      </w:r>
      <w:r>
        <w:rPr>
          <w:b/>
          <w:bCs/>
        </w:rPr>
        <w:t>.</w:t>
      </w:r>
    </w:p>
    <w:p w14:paraId="3EABA08F" w14:textId="77777777" w:rsidR="00AF6BF1" w:rsidRDefault="00AF6BF1" w:rsidP="00AF6BF1">
      <w:r>
        <w:t xml:space="preserve"> In this essay I will be using the ROLFS refection cycle framework to talk about my understanding of the skills and knowledge which I have gained following my attendance and participation at the Professional career development lectures.  I have chosen to talk about the 3 models which are the Mumford personality test, Johari window, and SMART goals technique which I learn in my professional career development lectures and how I they will be implemented by me to gain the best outcomes in my professional career development. </w:t>
      </w:r>
    </w:p>
    <w:p w14:paraId="593B5A9A" w14:textId="234E38BE" w:rsidR="00AF6BF1" w:rsidRDefault="00AF6BF1" w:rsidP="00AF6BF1">
      <w:r>
        <w:t xml:space="preserve">Durning week 2 in class I took part in the Honey and Mumford’s learning style questionnaire commonly used in management training and education and is suggested as a substituted and </w:t>
      </w:r>
      <w:proofErr w:type="gramStart"/>
      <w:r>
        <w:t>a</w:t>
      </w:r>
      <w:proofErr w:type="gramEnd"/>
      <w:r>
        <w:t xml:space="preserve"> updated version of the Kolb’s learning style </w:t>
      </w:r>
      <w:r w:rsidR="003E6296">
        <w:t xml:space="preserve">inventory. </w:t>
      </w:r>
      <w:proofErr w:type="gramStart"/>
      <w:r w:rsidR="003E6296">
        <w:t>(</w:t>
      </w:r>
      <w:r w:rsidRPr="008E702D">
        <w:t xml:space="preserve"> </w:t>
      </w:r>
      <w:r w:rsidRPr="002C44FD">
        <w:t>Duff</w:t>
      </w:r>
      <w:proofErr w:type="gramEnd"/>
      <w:r>
        <w:t xml:space="preserve">, A., </w:t>
      </w:r>
      <w:r w:rsidRPr="002C44FD">
        <w:t>Duffy</w:t>
      </w:r>
      <w:r>
        <w:t>, T., 2002). I took part in the questionnaire personality test on my phone which I found exciting and easy to take part In. After all the class had finished the test, we discussed our results with one another and learnt more about what the results meant. I found most of us in class were reflectors, only some were activist and theorist, and a small number were pragmatist which has been found in Studies too as studies show</w:t>
      </w:r>
      <w:r w:rsidRPr="00380A86">
        <w:t xml:space="preserve"> that students tend to have </w:t>
      </w:r>
      <w:r>
        <w:t xml:space="preserve">a </w:t>
      </w:r>
      <w:r w:rsidRPr="00380A86">
        <w:t>reflector learning styl</w:t>
      </w:r>
      <w:r>
        <w:t>e more than the other learning styles (</w:t>
      </w:r>
      <w:proofErr w:type="spellStart"/>
      <w:r w:rsidRPr="002C44FD">
        <w:t>Ferdiani</w:t>
      </w:r>
      <w:proofErr w:type="spellEnd"/>
      <w:r w:rsidRPr="002C44FD">
        <w:t xml:space="preserve">, </w:t>
      </w:r>
      <w:r>
        <w:t xml:space="preserve">R. D., </w:t>
      </w:r>
      <w:r w:rsidRPr="002C44FD">
        <w:t>Harianto2</w:t>
      </w:r>
      <w:r>
        <w:t>, w.,2024).Even though I did see myself fitting into the Activist category as I find myself open minded and a hands-on learner, my results showed I was a Reflector which told me I thrive in active listen, attentive observation, and I like to consider all possible angles and implications before making a move or decision. I found reflectors are cautious, learn from experience and they can solve problems carefully and logically (</w:t>
      </w:r>
      <w:proofErr w:type="spellStart"/>
      <w:r w:rsidRPr="002C44FD">
        <w:t>Ferdiani</w:t>
      </w:r>
      <w:proofErr w:type="spellEnd"/>
      <w:r>
        <w:t xml:space="preserve">, R. D. 2024) I feel after leaning this about myself it’s given me the confidence to consider more professional opportunities that I thought I might not excel in but now are optimistic about after learning more about myself and what professional qualities I would bring to a workplace environment. For future professional development I plan on using my understanding of my learning style to set specific, measurable and achievable goals. I will actively use the Honey and Mumford learning styles to create personalised development plans that help me learn and achieve my full potential and by having a balanced approach and not solely replying on my dominant </w:t>
      </w:r>
      <w:r>
        <w:lastRenderedPageBreak/>
        <w:t>learning style I am going to challenge myself to develop skills in other learning styles like being more involved in discussions or meetings and trying new ideas that pushes me out of my comfort zone.</w:t>
      </w:r>
    </w:p>
    <w:p w14:paraId="550F98D1" w14:textId="23BB0AF7" w:rsidR="00AF6BF1" w:rsidRPr="0003205E" w:rsidRDefault="00AF6BF1" w:rsidP="00AF6BF1">
      <w:r>
        <w:t xml:space="preserve">Another self-awareness activity I learnt and practiced in class was the Johari Window that my lecturer Muhammad had introduced the class too. The Johari window instantly sparked my curiosity and attention in class as this psychological tool helps us understand the different aspects of our self-perception and how they align with others’ perceptions of us. It actively helps us students understand the value of knowing oneself and how it effects building good relationships.  To engage </w:t>
      </w:r>
      <w:proofErr w:type="gramStart"/>
      <w:r>
        <w:t>In</w:t>
      </w:r>
      <w:proofErr w:type="gramEnd"/>
      <w:r>
        <w:t xml:space="preserve"> this task, we were given 10 minutes to practice this learning tool which made me feel anxious at first as I was apprehensive of what others thought of me but when analysing the results I was pleased. The results were that I am open minded, fair, easy going, empathetic, shy and can be easily distracted at times. I enjoyed hearing new things about myself that I didn’t know people thought and helped me to get </w:t>
      </w:r>
      <w:proofErr w:type="gramStart"/>
      <w:r>
        <w:t>a</w:t>
      </w:r>
      <w:proofErr w:type="gramEnd"/>
      <w:r>
        <w:t xml:space="preserve"> understanding of the impact I have on people’s opinions, I could see patterns and discrepancies in what I think of myself and the </w:t>
      </w:r>
      <w:r>
        <w:t>feedback</w:t>
      </w:r>
      <w:r>
        <w:t xml:space="preserve"> from others and I learnt what aspects I can improve on for my personal career development. Being aware of oneself is crucial for setting personal limits, understanding biases, and improve critical thinking (</w:t>
      </w:r>
      <w:r w:rsidRPr="006164D5">
        <w:t>South</w:t>
      </w:r>
      <w:r>
        <w:t>, B. 2007). I have learnt it’s crucial to have feedback from others as it can enhance communication and can be used to analyse how well managers preform or even group behaviour within an organization. (Saxena, p.).</w:t>
      </w:r>
      <w:r w:rsidRPr="00171D9D">
        <w:t xml:space="preserve"> </w:t>
      </w:r>
      <w:r>
        <w:t>By continuously using the Johari Window I can track my progress and discover new areas for professional development and my relationship with others as humans are inherently social beings, significantly influenced by the presence of others. We build relationships, participate in groups, and adjust our behaviour based on who we are with. (I</w:t>
      </w:r>
      <w:r w:rsidRPr="00424CB9">
        <w:t>yer</w:t>
      </w:r>
      <w:r w:rsidRPr="006D3365">
        <w:t>, L. 2022</w:t>
      </w:r>
      <w:r>
        <w:t>).</w:t>
      </w:r>
    </w:p>
    <w:p w14:paraId="52665FB8" w14:textId="77777777" w:rsidR="00AF6BF1" w:rsidRDefault="00AF6BF1" w:rsidP="00AF6BF1">
      <w:r>
        <w:t xml:space="preserve">Furthermore, I learnt that SMART Goals help you break down big objectives into smaller manageable steps. During this task I found a difficult compared to the other learning tools I had learnt as we had to be objective as we can and couldn’t be modest or shy. I found my strengths were that I’m very approachable, I’m professionally driven, dedicated and reliable and my weaknesses where I avoid speaking in large groups and I take on too many tasks at once which can lead me to become overwhelmed. I Found SMART Goals benefited me because used to set vague goals, but now I know how to make them specific and measurable </w:t>
      </w:r>
      <w:proofErr w:type="gramStart"/>
      <w:r>
        <w:t>In</w:t>
      </w:r>
      <w:proofErr w:type="gramEnd"/>
      <w:r>
        <w:t xml:space="preserve"> the future I will use SMART Goals to plan my university progression, setting clear targets for each step. I’ve learnt setting goals can assist in boosting motivation and maintaining focus on accomplishing desired objectives </w:t>
      </w:r>
      <w:r w:rsidRPr="008B5B90">
        <w:t>(Evans, J. j. and Krasny-Pacini,</w:t>
      </w:r>
      <w:r>
        <w:t xml:space="preserve"> A. 2017).</w:t>
      </w:r>
    </w:p>
    <w:p w14:paraId="3C72EEDC" w14:textId="77777777" w:rsidR="00AF6BF1" w:rsidRDefault="00AF6BF1" w:rsidP="00AF6BF1">
      <w:r>
        <w:t xml:space="preserve">Vigoda-Gadot, E. &amp; Angert, L. (2007). Goal setting theory, job feedback, and OCB: Lesson from a Longitudinal study. Basic and applied social phycology. </w:t>
      </w:r>
    </w:p>
    <w:p w14:paraId="20423FAC" w14:textId="77777777" w:rsidR="00AF6BF1" w:rsidRDefault="00AF6BF1" w:rsidP="00AF6BF1">
      <w:r>
        <w:lastRenderedPageBreak/>
        <w:t xml:space="preserve">Howlett, N., Trivedi, D., Troop, N.A.&amp; Chater, A.M. (2019). </w:t>
      </w:r>
      <w:r w:rsidRPr="008A1AB8">
        <w:t>Are physical activity interventions for healthy inactive adults effective in promoting behaviour change and maintenance, and which behaviour change techniques are effective? A systematic review and meta-analysis. Translation behavioural medicine</w:t>
      </w:r>
      <w:r>
        <w:t xml:space="preserve">. </w:t>
      </w:r>
    </w:p>
    <w:p w14:paraId="2891637B" w14:textId="77777777" w:rsidR="00AF6BF1" w:rsidRDefault="00AF6BF1" w:rsidP="00AF6BF1">
      <w:r w:rsidRPr="002C44FD">
        <w:t>Duff</w:t>
      </w:r>
      <w:r>
        <w:t xml:space="preserve">, A., </w:t>
      </w:r>
      <w:r w:rsidRPr="002C44FD">
        <w:t>Duffy</w:t>
      </w:r>
      <w:r>
        <w:t>, T., (2002)</w:t>
      </w:r>
      <w:r w:rsidRPr="002C44FD">
        <w:rPr>
          <w:rFonts w:ascii="Georgia" w:eastAsia="Times New Roman" w:hAnsi="Georgia"/>
          <w:color w:val="1F1F1F"/>
          <w:kern w:val="36"/>
          <w:sz w:val="48"/>
          <w:szCs w:val="48"/>
          <w:lang w:eastAsia="en-GB"/>
        </w:rPr>
        <w:t xml:space="preserve"> </w:t>
      </w:r>
      <w:r w:rsidRPr="002C44FD">
        <w:rPr>
          <w:rFonts w:asciiTheme="minorHAnsi" w:eastAsiaTheme="minorHAnsi" w:hAnsiTheme="minorHAnsi" w:cstheme="minorBidi"/>
        </w:rPr>
        <w:t>Psychometric properties of Honey &amp; Mumford's Learning Styles Questionnaire (LSQ)</w:t>
      </w:r>
      <w:r>
        <w:t>.</w:t>
      </w:r>
      <w:r w:rsidRPr="006164D5">
        <w:rPr>
          <w:rFonts w:ascii="Arial" w:eastAsia="Times New Roman" w:hAnsi="Arial" w:cs="Arial"/>
          <w:color w:val="1F1F1F"/>
          <w:kern w:val="0"/>
          <w:sz w:val="36"/>
          <w:szCs w:val="36"/>
          <w:lang w:eastAsia="en-GB"/>
        </w:rPr>
        <w:t xml:space="preserve"> </w:t>
      </w:r>
      <w:hyperlink r:id="rId5" w:tooltip="Go to Personality and Individual Differences on ScienceDirect" w:history="1">
        <w:r w:rsidRPr="006164D5">
          <w:rPr>
            <w:rStyle w:val="Hyperlink"/>
          </w:rPr>
          <w:t>Personality and Individual Differences</w:t>
        </w:r>
      </w:hyperlink>
      <w:r>
        <w:t>. Science direct.</w:t>
      </w:r>
    </w:p>
    <w:p w14:paraId="6CA22FC9" w14:textId="77777777" w:rsidR="00AF6BF1" w:rsidRDefault="00AF6BF1" w:rsidP="00AF6BF1">
      <w:proofErr w:type="spellStart"/>
      <w:r w:rsidRPr="002C44FD">
        <w:t>Ferdiani</w:t>
      </w:r>
      <w:proofErr w:type="spellEnd"/>
      <w:r w:rsidRPr="002C44FD">
        <w:t xml:space="preserve">, </w:t>
      </w:r>
      <w:r>
        <w:t xml:space="preserve">R. D., </w:t>
      </w:r>
      <w:r w:rsidRPr="002C44FD">
        <w:t>Harianto2</w:t>
      </w:r>
      <w:r>
        <w:t xml:space="preserve">, </w:t>
      </w:r>
      <w:proofErr w:type="gramStart"/>
      <w:r>
        <w:t>w.,(</w:t>
      </w:r>
      <w:proofErr w:type="gramEnd"/>
      <w:r>
        <w:t>2024)</w:t>
      </w:r>
      <w:r w:rsidRPr="002C44FD">
        <w:t xml:space="preserve"> Honey and Mumford learning style: creative thinking process in solving statistical problem</w:t>
      </w:r>
      <w:r>
        <w:t xml:space="preserve">s. International journal of evaluation and research in education. </w:t>
      </w:r>
    </w:p>
    <w:p w14:paraId="25102483" w14:textId="77777777" w:rsidR="00AF6BF1" w:rsidRDefault="00AF6BF1" w:rsidP="00AF6BF1">
      <w:proofErr w:type="spellStart"/>
      <w:r w:rsidRPr="002C44FD">
        <w:t>Ferdiani</w:t>
      </w:r>
      <w:proofErr w:type="spellEnd"/>
      <w:r>
        <w:t>, R. D. (2024)</w:t>
      </w:r>
      <w:r w:rsidRPr="002C44FD">
        <w:t xml:space="preserve"> Honey and Mumford: Application of interactive e-LKPD to improve students' creative thinking abilities</w:t>
      </w:r>
      <w:r>
        <w:t xml:space="preserve">. </w:t>
      </w:r>
      <w:r w:rsidRPr="002C44FD">
        <w:t>PYTHAGORAS</w:t>
      </w:r>
      <w:r>
        <w:t xml:space="preserve"> </w:t>
      </w:r>
      <w:proofErr w:type="spellStart"/>
      <w:r w:rsidRPr="002C44FD">
        <w:t>J</w:t>
      </w:r>
      <w:r>
        <w:t>urn</w:t>
      </w:r>
      <w:r w:rsidRPr="002C44FD">
        <w:t>al</w:t>
      </w:r>
      <w:proofErr w:type="spellEnd"/>
      <w:r w:rsidRPr="002C44FD">
        <w:t xml:space="preserve"> Program Studi Pendidikan </w:t>
      </w:r>
      <w:proofErr w:type="spellStart"/>
      <w:r w:rsidRPr="002C44FD">
        <w:t>Matematika</w:t>
      </w:r>
      <w:proofErr w:type="spellEnd"/>
      <w:r>
        <w:t xml:space="preserve">. </w:t>
      </w:r>
    </w:p>
    <w:p w14:paraId="77557E0B" w14:textId="77777777" w:rsidR="00AF6BF1" w:rsidRDefault="00AF6BF1" w:rsidP="00AF6BF1">
      <w:r w:rsidRPr="006164D5">
        <w:t>South</w:t>
      </w:r>
      <w:r>
        <w:t xml:space="preserve">, </w:t>
      </w:r>
      <w:proofErr w:type="gramStart"/>
      <w:r>
        <w:t>B.(</w:t>
      </w:r>
      <w:proofErr w:type="gramEnd"/>
      <w:r>
        <w:t>2007)</w:t>
      </w:r>
      <w:r w:rsidRPr="006164D5">
        <w:rPr>
          <w:rFonts w:ascii="Georgia" w:eastAsia="Times New Roman" w:hAnsi="Georgia"/>
          <w:color w:val="1F1F1F"/>
          <w:kern w:val="36"/>
          <w:sz w:val="48"/>
          <w:szCs w:val="48"/>
          <w:lang w:eastAsia="en-GB"/>
        </w:rPr>
        <w:t xml:space="preserve"> </w:t>
      </w:r>
      <w:r w:rsidRPr="006164D5">
        <w:rPr>
          <w:rFonts w:asciiTheme="minorHAnsi" w:eastAsiaTheme="minorHAnsi" w:hAnsiTheme="minorHAnsi" w:cstheme="minorBidi"/>
        </w:rPr>
        <w:t>Combining mandala and the Johari Window: An exercise in self-</w:t>
      </w:r>
      <w:r w:rsidRPr="006164D5">
        <w:t>awareness</w:t>
      </w:r>
      <w:r>
        <w:t>.</w:t>
      </w:r>
      <w:r w:rsidRPr="006164D5">
        <w:t xml:space="preserve"> Teaching</w:t>
      </w:r>
      <w:r>
        <w:t xml:space="preserve">. Science direct. </w:t>
      </w:r>
    </w:p>
    <w:p w14:paraId="25D15EA3" w14:textId="77777777" w:rsidR="00AF6BF1" w:rsidRPr="006D3365" w:rsidRDefault="00AF6BF1" w:rsidP="00AF6BF1">
      <w:r>
        <w:t>Saxena, p. Johari Window. An effusive model for improving interpersonal communication and management effectiveness. Academia.</w:t>
      </w:r>
    </w:p>
    <w:p w14:paraId="6C2869C1" w14:textId="77777777" w:rsidR="00AF6BF1" w:rsidRDefault="00AF6BF1" w:rsidP="00AF6BF1">
      <w:hyperlink r:id="rId6" w:history="1">
        <w:r w:rsidRPr="006D3365">
          <w:rPr>
            <w:rStyle w:val="Hyperlink"/>
            <w:u w:val="none"/>
          </w:rPr>
          <w:t>Iyer</w:t>
        </w:r>
      </w:hyperlink>
      <w:r w:rsidRPr="006D3365">
        <w:t xml:space="preserve">, </w:t>
      </w:r>
      <w:proofErr w:type="gramStart"/>
      <w:r w:rsidRPr="006D3365">
        <w:t>L .</w:t>
      </w:r>
      <w:proofErr w:type="gramEnd"/>
      <w:r w:rsidRPr="006D3365">
        <w:t xml:space="preserve"> (2022) </w:t>
      </w:r>
      <w:r w:rsidRPr="006D3365">
        <w:rPr>
          <w:rFonts w:asciiTheme="minorHAnsi" w:eastAsiaTheme="minorHAnsi" w:hAnsiTheme="minorHAnsi" w:cstheme="minorBidi"/>
        </w:rPr>
        <w:t>Interpersonal Processes</w:t>
      </w:r>
      <w:r>
        <w:t xml:space="preserve">. In </w:t>
      </w:r>
      <w:r w:rsidRPr="006D3365">
        <w:t>T-Group Facilitation</w:t>
      </w:r>
      <w:r>
        <w:t xml:space="preserve">. </w:t>
      </w:r>
    </w:p>
    <w:p w14:paraId="656E0972" w14:textId="77777777" w:rsidR="00AF6BF1" w:rsidRPr="006164D5" w:rsidRDefault="00AF6BF1" w:rsidP="00AF6BF1">
      <w:pPr>
        <w:spacing w:line="278" w:lineRule="auto"/>
      </w:pPr>
      <w:hyperlink r:id="rId7" w:history="1">
        <w:r w:rsidRPr="006D3365">
          <w:rPr>
            <w:rStyle w:val="Hyperlink"/>
          </w:rPr>
          <w:t>Evans</w:t>
        </w:r>
      </w:hyperlink>
      <w:r>
        <w:t xml:space="preserve">, J. j. and </w:t>
      </w:r>
      <w:r w:rsidRPr="006D3365">
        <w:t> </w:t>
      </w:r>
      <w:hyperlink r:id="rId8" w:history="1">
        <w:r w:rsidRPr="006D3365">
          <w:rPr>
            <w:rStyle w:val="Hyperlink"/>
          </w:rPr>
          <w:t>Krasny-Pacini</w:t>
        </w:r>
      </w:hyperlink>
      <w:r>
        <w:t>, A. (2017)</w:t>
      </w:r>
      <w:r w:rsidRPr="006D3365">
        <w:t xml:space="preserve"> </w:t>
      </w:r>
      <w:r>
        <w:t>‘</w:t>
      </w:r>
      <w:r w:rsidRPr="006D3365">
        <w:rPr>
          <w:rFonts w:asciiTheme="minorHAnsi" w:eastAsiaTheme="minorHAnsi" w:hAnsiTheme="minorHAnsi" w:cstheme="minorBidi"/>
        </w:rPr>
        <w:t>Goal Setting in Rehabilitation</w:t>
      </w:r>
      <w:r>
        <w:t xml:space="preserve">’, in </w:t>
      </w:r>
      <w:r w:rsidRPr="006D3365">
        <w:t>Neuropsychological Rehabilitation</w:t>
      </w:r>
      <w:r>
        <w:t>. 1</w:t>
      </w:r>
      <w:r w:rsidRPr="006D3365">
        <w:rPr>
          <w:vertAlign w:val="superscript"/>
        </w:rPr>
        <w:t>st</w:t>
      </w:r>
      <w:r>
        <w:t xml:space="preserve"> edition pp10.</w:t>
      </w:r>
    </w:p>
    <w:p w14:paraId="7EF69DAA" w14:textId="77777777" w:rsidR="00AF6BF1" w:rsidRDefault="00AF6BF1"/>
    <w:sectPr w:rsidR="00AF6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BF1"/>
    <w:rsid w:val="003E6296"/>
    <w:rsid w:val="008D006F"/>
    <w:rsid w:val="00AF6BF1"/>
    <w:rsid w:val="00D00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CA6C5"/>
  <w15:chartTrackingRefBased/>
  <w15:docId w15:val="{525E8560-D0F2-4A85-A8C0-91D95BC48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BF1"/>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AF6BF1"/>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AF6BF1"/>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AF6BF1"/>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F6BF1"/>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AF6BF1"/>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AF6BF1"/>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AF6BF1"/>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AF6BF1"/>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AF6BF1"/>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B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6B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6B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B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B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BF1"/>
    <w:rPr>
      <w:rFonts w:eastAsiaTheme="majorEastAsia" w:cstheme="majorBidi"/>
      <w:color w:val="272727" w:themeColor="text1" w:themeTint="D8"/>
    </w:rPr>
  </w:style>
  <w:style w:type="paragraph" w:styleId="Title">
    <w:name w:val="Title"/>
    <w:basedOn w:val="Normal"/>
    <w:next w:val="Normal"/>
    <w:link w:val="TitleChar"/>
    <w:uiPriority w:val="10"/>
    <w:qFormat/>
    <w:rsid w:val="00AF6BF1"/>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F6B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BF1"/>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F6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BF1"/>
    <w:pPr>
      <w:suppressAutoHyphens w:val="0"/>
      <w:autoSpaceDN/>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AF6BF1"/>
    <w:rPr>
      <w:i/>
      <w:iCs/>
      <w:color w:val="404040" w:themeColor="text1" w:themeTint="BF"/>
    </w:rPr>
  </w:style>
  <w:style w:type="paragraph" w:styleId="ListParagraph">
    <w:name w:val="List Paragraph"/>
    <w:basedOn w:val="Normal"/>
    <w:uiPriority w:val="34"/>
    <w:qFormat/>
    <w:rsid w:val="00AF6BF1"/>
    <w:pPr>
      <w:suppressAutoHyphens w:val="0"/>
      <w:autoSpaceDN/>
      <w:spacing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AF6BF1"/>
    <w:rPr>
      <w:i/>
      <w:iCs/>
      <w:color w:val="0F4761" w:themeColor="accent1" w:themeShade="BF"/>
    </w:rPr>
  </w:style>
  <w:style w:type="paragraph" w:styleId="IntenseQuote">
    <w:name w:val="Intense Quote"/>
    <w:basedOn w:val="Normal"/>
    <w:next w:val="Normal"/>
    <w:link w:val="IntenseQuoteChar"/>
    <w:uiPriority w:val="30"/>
    <w:qFormat/>
    <w:rsid w:val="00AF6BF1"/>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AF6BF1"/>
    <w:rPr>
      <w:i/>
      <w:iCs/>
      <w:color w:val="0F4761" w:themeColor="accent1" w:themeShade="BF"/>
    </w:rPr>
  </w:style>
  <w:style w:type="character" w:styleId="IntenseReference">
    <w:name w:val="Intense Reference"/>
    <w:basedOn w:val="DefaultParagraphFont"/>
    <w:uiPriority w:val="32"/>
    <w:qFormat/>
    <w:rsid w:val="00AF6BF1"/>
    <w:rPr>
      <w:b/>
      <w:bCs/>
      <w:smallCaps/>
      <w:color w:val="0F4761" w:themeColor="accent1" w:themeShade="BF"/>
      <w:spacing w:val="5"/>
    </w:rPr>
  </w:style>
  <w:style w:type="character" w:styleId="Hyperlink">
    <w:name w:val="Hyperlink"/>
    <w:basedOn w:val="DefaultParagraphFont"/>
    <w:uiPriority w:val="99"/>
    <w:unhideWhenUsed/>
    <w:rsid w:val="00AF6BF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ylorfrancis.com/search?contributorName=Agata%20Krasny-Pacini&amp;contributorRole=author&amp;redirectFromPDP=true&amp;context=ubx" TargetMode="External"/><Relationship Id="rId3" Type="http://schemas.openxmlformats.org/officeDocument/2006/relationships/webSettings" Target="webSettings.xml"/><Relationship Id="rId7" Type="http://schemas.openxmlformats.org/officeDocument/2006/relationships/hyperlink" Target="https://www.taylorfrancis.com/search?contributorName=Jonathan%20J.%20Evans&amp;contributorRole=author&amp;redirectFromPDP=true&amp;context=ub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ylorfrancis.com/search?contributorName=Lalitha%20Iyer&amp;contributorRole=author&amp;redirectFromPDP=true&amp;context=ubx" TargetMode="External"/><Relationship Id="rId5" Type="http://schemas.openxmlformats.org/officeDocument/2006/relationships/hyperlink" Target="https://www.sciencedirect.com/journal/personality-and-individual-differences"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1228</Words>
  <Characters>6611</Characters>
  <Application>Microsoft Office Word</Application>
  <DocSecurity>0</DocSecurity>
  <Lines>107</Lines>
  <Paragraphs>19</Paragraphs>
  <ScaleCrop>false</ScaleCrop>
  <Company/>
  <LinksUpToDate>false</LinksUpToDate>
  <CharactersWithSpaces>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bailey</dc:creator>
  <cp:keywords/>
  <dc:description/>
  <cp:lastModifiedBy>zahra bailey</cp:lastModifiedBy>
  <cp:revision>2</cp:revision>
  <dcterms:created xsi:type="dcterms:W3CDTF">2025-09-09T20:54:00Z</dcterms:created>
  <dcterms:modified xsi:type="dcterms:W3CDTF">2025-09-09T20:54:00Z</dcterms:modified>
</cp:coreProperties>
</file>