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3"/>
        <w:gridCol w:w="3859"/>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48500DE2" w:rsidR="00A60F09" w:rsidRPr="000A7D84" w:rsidRDefault="00602C4B" w:rsidP="00EF69D0">
            <w:pPr>
              <w:jc w:val="both"/>
              <w:rPr>
                <w:rFonts w:cs="Times New Roman"/>
                <w:b/>
                <w:bCs/>
                <w:i/>
                <w:iCs/>
                <w:color w:val="BFBFBF" w:themeColor="background1" w:themeShade="BF"/>
              </w:rPr>
            </w:pPr>
            <w:r w:rsidRPr="000A7D84">
              <w:rPr>
                <w:rFonts w:eastAsia="Times New Roman" w:cs="Times New Roman"/>
                <w:b/>
                <w:bCs/>
                <w:color w:val="auto"/>
                <w:sz w:val="22"/>
              </w:rPr>
              <w:t>Student Name:</w:t>
            </w:r>
            <w:r w:rsidR="00EF69D0">
              <w:rPr>
                <w:rFonts w:eastAsia="Times New Roman" w:cs="Times New Roman"/>
                <w:b/>
                <w:bCs/>
                <w:color w:val="auto"/>
                <w:sz w:val="22"/>
              </w:rPr>
              <w:t xml:space="preserve"> </w:t>
            </w:r>
            <w:r w:rsidR="00EF69D0">
              <w:rPr>
                <w:rFonts w:cs="Times New Roman"/>
                <w:b/>
                <w:bCs/>
                <w:color w:val="auto"/>
                <w:sz w:val="22"/>
              </w:rPr>
              <w:t>Laura Balu</w:t>
            </w:r>
          </w:p>
          <w:p w14:paraId="0225E82F" w14:textId="1EE59097" w:rsidR="00602C4B" w:rsidRPr="000A7D84" w:rsidRDefault="00602C4B" w:rsidP="00675DCB">
            <w:pPr>
              <w:keepNext/>
              <w:spacing w:before="120" w:after="0" w:line="276" w:lineRule="auto"/>
              <w:rPr>
                <w:rFonts w:cs="Times New Roman"/>
                <w:b/>
                <w:bCs/>
                <w:noProof/>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EF69D0" w:rsidRPr="00EF69D0">
              <w:rPr>
                <w:rFonts w:cs="Times New Roman"/>
                <w:b/>
                <w:bCs/>
                <w:color w:val="auto"/>
                <w:sz w:val="22"/>
              </w:rPr>
              <w:t>2232556</w:t>
            </w:r>
          </w:p>
          <w:p w14:paraId="0348FFA9" w14:textId="6A2341EC" w:rsidR="00602C4B" w:rsidRPr="00EF69D0"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Module Title:</w:t>
            </w:r>
            <w:r w:rsidR="000A7D84" w:rsidRPr="000A7D84">
              <w:rPr>
                <w:rFonts w:cs="Times New Roman"/>
                <w:b/>
                <w:bCs/>
                <w:i/>
                <w:iCs/>
                <w:color w:val="BFBFBF" w:themeColor="background1" w:themeShade="BF"/>
                <w:sz w:val="22"/>
              </w:rPr>
              <w:t xml:space="preserve"> </w:t>
            </w:r>
            <w:r w:rsidR="00EF69D0" w:rsidRPr="00EF69D0">
              <w:rPr>
                <w:rFonts w:cs="Times New Roman"/>
                <w:b/>
                <w:bCs/>
                <w:color w:val="auto"/>
                <w:sz w:val="22"/>
              </w:rPr>
              <w:t>Foreign Languages and Cultural Awareness LEVEL 5</w:t>
            </w:r>
          </w:p>
          <w:p w14:paraId="2284ACCC" w14:textId="21B4280C" w:rsidR="00602C4B" w:rsidRPr="00EF69D0"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EF69D0">
              <w:rPr>
                <w:rFonts w:cs="Times New Roman"/>
                <w:b/>
                <w:bCs/>
                <w:color w:val="auto"/>
                <w:sz w:val="22"/>
              </w:rPr>
              <w:t>5003</w:t>
            </w:r>
          </w:p>
          <w:p w14:paraId="489EC369" w14:textId="52817577" w:rsidR="00602C4B" w:rsidRPr="000A7D84"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Lecturer</w:t>
            </w:r>
            <w:r w:rsidR="00EF69D0">
              <w:rPr>
                <w:rFonts w:eastAsia="Times New Roman" w:cs="Times New Roman"/>
                <w:b/>
                <w:bCs/>
                <w:color w:val="auto"/>
                <w:sz w:val="22"/>
                <w:lang w:val="en-AU"/>
              </w:rPr>
              <w:t xml:space="preserve">: </w:t>
            </w:r>
            <w:r w:rsidR="00EF69D0" w:rsidRPr="00EF69D0">
              <w:rPr>
                <w:rFonts w:eastAsia="Times New Roman" w:cs="Times New Roman"/>
                <w:b/>
                <w:bCs/>
                <w:color w:val="auto"/>
                <w:sz w:val="22"/>
                <w:lang w:val="en-AU"/>
              </w:rPr>
              <w:t>Heidi Prosser</w:t>
            </w:r>
          </w:p>
          <w:p w14:paraId="0260DAF0" w14:textId="2FDE0363" w:rsidR="00DA485D" w:rsidRPr="00F9443D" w:rsidRDefault="00DA485D" w:rsidP="00602C4B">
            <w:pPr>
              <w:keepNext/>
              <w:spacing w:before="120" w:after="0" w:line="276" w:lineRule="auto"/>
              <w:rPr>
                <w:rFonts w:asciiTheme="minorHAnsi" w:hAnsiTheme="minorHAnsi"/>
                <w:b/>
                <w:bCs/>
                <w:noProof/>
                <w:color w:val="auto"/>
              </w:rPr>
            </w:pPr>
            <w:r w:rsidRPr="000A7D84">
              <w:rPr>
                <w:rFonts w:cs="Times New Roman"/>
                <w:b/>
                <w:bCs/>
                <w:noProof/>
                <w:sz w:val="22"/>
              </w:rPr>
              <w:t>Date:</w:t>
            </w:r>
            <w:r w:rsidR="000A7D84" w:rsidRPr="000A7D84">
              <w:rPr>
                <w:rFonts w:cs="Times New Roman"/>
                <w:b/>
                <w:bCs/>
                <w:i/>
                <w:iCs/>
                <w:color w:val="BFBFBF" w:themeColor="background1" w:themeShade="BF"/>
                <w:sz w:val="22"/>
              </w:rPr>
              <w:t xml:space="preserve"> </w:t>
            </w:r>
            <w:r w:rsidR="00F9443D">
              <w:rPr>
                <w:rFonts w:cs="Times New Roman"/>
                <w:b/>
                <w:bCs/>
                <w:color w:val="auto"/>
                <w:sz w:val="22"/>
              </w:rPr>
              <w:t>03/02/2024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5526680C">
                  <wp:simplePos x="0" y="0"/>
                  <wp:positionH relativeFrom="column">
                    <wp:posOffset>116205</wp:posOffset>
                  </wp:positionH>
                  <wp:positionV relativeFrom="paragraph">
                    <wp:posOffset>380365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FB181F">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93EDDBA" w14:textId="36A8D55A" w:rsidR="00B25CB4" w:rsidRPr="00F157D7" w:rsidRDefault="00B25CB4" w:rsidP="00B25CB4">
            <w:pPr>
              <w:pStyle w:val="NormalWeb"/>
              <w:spacing w:line="360" w:lineRule="auto"/>
              <w:rPr>
                <w:rFonts w:ascii="Arial" w:hAnsi="Arial" w:cs="Arial"/>
                <w:color w:val="000000"/>
                <w:szCs w:val="22"/>
              </w:rPr>
            </w:pPr>
            <w:r w:rsidRPr="00F157D7">
              <w:rPr>
                <w:rFonts w:ascii="Arial" w:hAnsi="Arial" w:cs="Arial"/>
                <w:color w:val="000000"/>
                <w:sz w:val="22"/>
                <w:szCs w:val="22"/>
              </w:rPr>
              <w:t xml:space="preserve">In the hotel sector, cultural misunderstandings can arise from differences in language, habits, and beliefs. These misconceptions may have serious repercussions, including upsetting visitors, harming the hotel's reputation, and maybe resulting in legal action. Consequently, workers in the hospitality sector must cultivate cultural awareness and compassion for clients from various cultural backgrounds. </w:t>
            </w:r>
          </w:p>
          <w:p w14:paraId="2BCD2182" w14:textId="77777777" w:rsidR="00B25CB4" w:rsidRPr="00F157D7" w:rsidRDefault="00B25CB4" w:rsidP="00B25CB4">
            <w:pPr>
              <w:pStyle w:val="NormalWeb"/>
              <w:spacing w:line="360" w:lineRule="auto"/>
              <w:rPr>
                <w:rFonts w:ascii="Arial" w:hAnsi="Arial" w:cs="Arial"/>
                <w:color w:val="000000"/>
                <w:szCs w:val="22"/>
              </w:rPr>
            </w:pPr>
            <w:r w:rsidRPr="00F157D7">
              <w:rPr>
                <w:rFonts w:ascii="Arial" w:hAnsi="Arial" w:cs="Arial"/>
                <w:color w:val="000000"/>
                <w:sz w:val="22"/>
                <w:szCs w:val="22"/>
              </w:rPr>
              <w:t xml:space="preserve">One scenario in which an F&amp;B employee might have a cultural misunderstanding with a hotel guest is when the guest orders a dish that contains ingredients that are not permissible in their culture. For instance, while having dinner in a local restaurant a Muslim couple ordered by mistake a dish containing pork, which is forbidden in Islam, and the servant unaware of the dietary restriction brought the food immediately, after bringing the food the guest asked what the ingredients are saying that it looked delicious and they will like to try to prepare it home, the waiter starts saying the ingredients between which there was pork as well, the guest felt very embarrassed and stopped eating, explaining to the servant that they can’t eat pork meat, I could see the servant feeling very bad started apologies, you could see that he didn’t know, and it wasn’t intentional, he brought straight away them halal speciality, apologising again for the misunderstanding. Another scenario is when the employee uses a phrase that is considered polite in their culture but impolite in the guest’s </w:t>
            </w:r>
            <w:r w:rsidRPr="00F157D7">
              <w:rPr>
                <w:rFonts w:ascii="Arial" w:hAnsi="Arial" w:cs="Arial"/>
                <w:color w:val="000000"/>
                <w:sz w:val="22"/>
                <w:szCs w:val="22"/>
              </w:rPr>
              <w:lastRenderedPageBreak/>
              <w:t>culture. For example, in some cultures, it is customary to address guests by their first name, while in other cultures, it is considered disrespectful.</w:t>
            </w:r>
          </w:p>
          <w:p w14:paraId="778B3D9B" w14:textId="77777777" w:rsidR="00B25CB4" w:rsidRPr="00F157D7" w:rsidRDefault="00B25CB4" w:rsidP="00B25CB4">
            <w:pPr>
              <w:pStyle w:val="NormalWeb"/>
              <w:spacing w:line="360" w:lineRule="auto"/>
              <w:rPr>
                <w:rFonts w:ascii="Arial" w:hAnsi="Arial" w:cs="Arial"/>
                <w:color w:val="000000"/>
                <w:szCs w:val="22"/>
              </w:rPr>
            </w:pPr>
            <w:r w:rsidRPr="00F157D7">
              <w:rPr>
                <w:rFonts w:ascii="Arial" w:hAnsi="Arial" w:cs="Arial"/>
                <w:color w:val="000000"/>
                <w:sz w:val="22"/>
                <w:szCs w:val="22"/>
              </w:rPr>
              <w:t>Research conducted by Overproof (2020) found that cultural sensitivity is crucial for hospitality professionals to avoid making poor judgements that might have far-reaching effects. As a hospitality sector employee, I must learn to be culturally sensitive and empathic with clients from diverse backgrounds to avoid miscommunications of this kind. Finding out about the guest's nation's history, present events, customs and beliefs is one method to accomplish this. For instance, when a Japanese visitor stays at a hotel in the UK, I can learn about Japanese habits and culture, such as bowing to show respect, taking off shoes before entering a room, and eating with chopsticks. By doing this, I may prevent future cultural blunders and cultivate a sincere openness and empathy with people from different backgrounds.</w:t>
            </w:r>
          </w:p>
          <w:p w14:paraId="33C76B28" w14:textId="2D00FF65" w:rsidR="00B25CB4" w:rsidRPr="00F157D7" w:rsidRDefault="00B25CB4" w:rsidP="00B25CB4">
            <w:pPr>
              <w:pStyle w:val="NormalWeb"/>
              <w:spacing w:line="360" w:lineRule="auto"/>
              <w:rPr>
                <w:rFonts w:ascii="Arial" w:hAnsi="Arial" w:cs="Arial"/>
                <w:color w:val="000000"/>
                <w:szCs w:val="22"/>
              </w:rPr>
            </w:pPr>
            <w:r w:rsidRPr="00F157D7">
              <w:rPr>
                <w:rFonts w:ascii="Arial" w:hAnsi="Arial" w:cs="Arial"/>
                <w:color w:val="000000"/>
                <w:sz w:val="22"/>
                <w:szCs w:val="22"/>
              </w:rPr>
              <w:t xml:space="preserve">To further enhance my skills in preventing cultural misunderstandings, I aim to develop a deeper understanding of frameworks such as Trompenaars and Hampden-Turner's Seven Dimensions Model and Hofstede's Cultural Dimensions, which is another technique to cultivate cultural sensitivity. </w:t>
            </w:r>
            <w:r w:rsidR="004A45CF" w:rsidRPr="004A45CF">
              <w:rPr>
                <w:rFonts w:ascii="Arial" w:hAnsi="Arial" w:cs="Arial"/>
                <w:color w:val="000000"/>
                <w:sz w:val="22"/>
                <w:szCs w:val="22"/>
              </w:rPr>
              <w:t xml:space="preserve">Cultural influences that have been identified </w:t>
            </w:r>
            <w:r w:rsidR="004A45CF" w:rsidRPr="00F157D7">
              <w:rPr>
                <w:rFonts w:ascii="Arial" w:hAnsi="Arial" w:cs="Arial"/>
                <w:color w:val="000000"/>
                <w:sz w:val="22"/>
                <w:szCs w:val="22"/>
              </w:rPr>
              <w:t xml:space="preserve">by Hofstede and de </w:t>
            </w:r>
            <w:proofErr w:type="spellStart"/>
            <w:r w:rsidR="004A45CF" w:rsidRPr="00F157D7">
              <w:rPr>
                <w:rFonts w:ascii="Arial" w:hAnsi="Arial" w:cs="Arial"/>
                <w:color w:val="000000"/>
                <w:sz w:val="22"/>
                <w:szCs w:val="22"/>
              </w:rPr>
              <w:t>Mooij</w:t>
            </w:r>
            <w:proofErr w:type="spellEnd"/>
            <w:r w:rsidR="004A45CF" w:rsidRPr="00F157D7">
              <w:rPr>
                <w:rFonts w:ascii="Arial" w:hAnsi="Arial" w:cs="Arial"/>
                <w:color w:val="000000"/>
                <w:sz w:val="22"/>
                <w:szCs w:val="22"/>
              </w:rPr>
              <w:t xml:space="preserve"> (2010)</w:t>
            </w:r>
            <w:r w:rsidR="004A45CF">
              <w:rPr>
                <w:rFonts w:ascii="Arial" w:hAnsi="Arial" w:cs="Arial"/>
                <w:color w:val="000000"/>
                <w:sz w:val="22"/>
                <w:szCs w:val="22"/>
              </w:rPr>
              <w:t xml:space="preserve">, </w:t>
            </w:r>
            <w:r w:rsidR="004A45CF" w:rsidRPr="004A45CF">
              <w:rPr>
                <w:rFonts w:ascii="Arial" w:hAnsi="Arial" w:cs="Arial"/>
                <w:color w:val="000000"/>
                <w:sz w:val="22"/>
                <w:szCs w:val="22"/>
              </w:rPr>
              <w:t>include power distance, individualism vs collectivism, masculinity against femininity, avoiding unpredictability, and long-term versus short-term orientation</w:t>
            </w:r>
            <w:r w:rsidRPr="00F157D7">
              <w:rPr>
                <w:rFonts w:ascii="Arial" w:hAnsi="Arial" w:cs="Arial"/>
                <w:color w:val="000000"/>
                <w:sz w:val="22"/>
                <w:szCs w:val="22"/>
              </w:rPr>
              <w:t>.</w:t>
            </w:r>
            <w:r w:rsidR="004A45CF">
              <w:t xml:space="preserve"> </w:t>
            </w:r>
            <w:r w:rsidR="004A45CF" w:rsidRPr="004A45CF">
              <w:rPr>
                <w:rFonts w:ascii="Arial" w:hAnsi="Arial" w:cs="Arial"/>
                <w:color w:val="000000"/>
                <w:sz w:val="22"/>
                <w:szCs w:val="22"/>
              </w:rPr>
              <w:t>As described by Sonawane (2020), the Trompenaars and Hampden-Turner's Seven Dimensions Model includes the following: achievement versus ascription, neutral versus emotional, specific versus diffuse, universality versus particularity, individuality versus communism, sequential versus synchronised, and internal versus external influence (Trompenaars and Hampden-Turner, 1998)</w:t>
            </w:r>
            <w:r w:rsidRPr="00F157D7">
              <w:rPr>
                <w:rFonts w:ascii="Arial" w:hAnsi="Arial" w:cs="Arial"/>
                <w:sz w:val="22"/>
                <w:szCs w:val="22"/>
              </w:rPr>
              <w:t xml:space="preserve">. By </w:t>
            </w:r>
            <w:r w:rsidRPr="00F157D7">
              <w:rPr>
                <w:rFonts w:ascii="Arial" w:hAnsi="Arial" w:cs="Arial"/>
                <w:color w:val="000000"/>
                <w:sz w:val="22"/>
                <w:szCs w:val="22"/>
              </w:rPr>
              <w:t>understanding these frameworks, I can develop a deeper understanding of how cultural differences affect organizational behaviour, and how to adapt my behaviour accordingly.</w:t>
            </w:r>
          </w:p>
          <w:p w14:paraId="139AE4AB" w14:textId="706EC3C3" w:rsidR="00085A4E" w:rsidRPr="00F157D7" w:rsidRDefault="00085A4E" w:rsidP="007C2128">
            <w:pPr>
              <w:rPr>
                <w:b/>
                <w:bCs/>
              </w:rPr>
            </w:pPr>
          </w:p>
          <w:p w14:paraId="49CFDEEE" w14:textId="77777777" w:rsidR="00136D1F" w:rsidRDefault="00136D1F" w:rsidP="007C2128">
            <w:pPr>
              <w:rPr>
                <w:b/>
                <w:bCs/>
              </w:rPr>
            </w:pPr>
          </w:p>
          <w:p w14:paraId="7265E7E0" w14:textId="77777777" w:rsidR="00F157D7" w:rsidRDefault="00F157D7" w:rsidP="007C2128">
            <w:pPr>
              <w:rPr>
                <w:b/>
                <w:bCs/>
              </w:rPr>
            </w:pPr>
          </w:p>
          <w:p w14:paraId="4794B461" w14:textId="77777777" w:rsidR="00F157D7" w:rsidRDefault="00F157D7" w:rsidP="007C2128">
            <w:pPr>
              <w:rPr>
                <w:b/>
                <w:bCs/>
              </w:rPr>
            </w:pPr>
          </w:p>
          <w:p w14:paraId="4E03B44F" w14:textId="77777777" w:rsidR="00F157D7" w:rsidRDefault="00F157D7" w:rsidP="007C2128">
            <w:pPr>
              <w:rPr>
                <w:b/>
                <w:bCs/>
              </w:rPr>
            </w:pPr>
          </w:p>
          <w:p w14:paraId="64033AF4" w14:textId="77777777" w:rsidR="00F157D7" w:rsidRDefault="00F157D7" w:rsidP="007C2128">
            <w:pPr>
              <w:rPr>
                <w:b/>
                <w:bCs/>
              </w:rPr>
            </w:pPr>
          </w:p>
          <w:p w14:paraId="016B3DE0" w14:textId="77777777" w:rsidR="00F157D7" w:rsidRDefault="00F157D7" w:rsidP="007C2128">
            <w:pPr>
              <w:rPr>
                <w:b/>
                <w:bCs/>
              </w:rPr>
            </w:pPr>
          </w:p>
          <w:p w14:paraId="25169875" w14:textId="77777777" w:rsidR="00F157D7" w:rsidRDefault="00F157D7" w:rsidP="007C2128">
            <w:pPr>
              <w:rPr>
                <w:b/>
                <w:bCs/>
              </w:rPr>
            </w:pPr>
          </w:p>
          <w:p w14:paraId="2967A8F4" w14:textId="77777777" w:rsidR="00F157D7" w:rsidRPr="00F157D7" w:rsidRDefault="00F157D7" w:rsidP="007C2128">
            <w:pPr>
              <w:rPr>
                <w:b/>
                <w:bCs/>
              </w:rPr>
            </w:pPr>
          </w:p>
          <w:p w14:paraId="036CC918" w14:textId="586AA2D3" w:rsidR="00085A4E" w:rsidRPr="00F157D7" w:rsidRDefault="003164B2" w:rsidP="007C2128">
            <w:pPr>
              <w:rPr>
                <w:b/>
                <w:bCs/>
              </w:rPr>
            </w:pPr>
            <w:r w:rsidRPr="00F157D7">
              <w:rPr>
                <w:b/>
                <w:bCs/>
                <w:sz w:val="22"/>
              </w:rPr>
              <w:t>References:</w:t>
            </w:r>
          </w:p>
          <w:p w14:paraId="291EDCD2" w14:textId="77777777" w:rsidR="00EF69D0" w:rsidRPr="00F157D7" w:rsidRDefault="00EF69D0" w:rsidP="00B25CB4">
            <w:pPr>
              <w:pStyle w:val="ListParagraph"/>
              <w:numPr>
                <w:ilvl w:val="0"/>
                <w:numId w:val="1"/>
              </w:numPr>
              <w:spacing w:line="360" w:lineRule="auto"/>
              <w:rPr>
                <w:rFonts w:ascii="Arial" w:hAnsi="Arial" w:cs="Arial"/>
              </w:rPr>
            </w:pPr>
            <w:r w:rsidRPr="00F157D7">
              <w:rPr>
                <w:rFonts w:ascii="Arial" w:hAnsi="Arial" w:cs="Arial"/>
                <w:sz w:val="22"/>
              </w:rPr>
              <w:t xml:space="preserve">de </w:t>
            </w:r>
            <w:proofErr w:type="spellStart"/>
            <w:r w:rsidRPr="00F157D7">
              <w:rPr>
                <w:rFonts w:ascii="Arial" w:hAnsi="Arial" w:cs="Arial"/>
                <w:sz w:val="22"/>
              </w:rPr>
              <w:t>Mooij</w:t>
            </w:r>
            <w:proofErr w:type="spellEnd"/>
            <w:r w:rsidRPr="00F157D7">
              <w:rPr>
                <w:rFonts w:ascii="Arial" w:hAnsi="Arial" w:cs="Arial"/>
                <w:sz w:val="22"/>
              </w:rPr>
              <w:t>, M. and Hofstede, G. (2010) ‘The Hofstede model: Applications to global branding and advertising strategy and research’, International Journal of Advertising, 29(1), pp. 85-110. [Accessed 22/01/2024]</w:t>
            </w:r>
          </w:p>
          <w:p w14:paraId="200A2315" w14:textId="77777777" w:rsidR="00EF69D0" w:rsidRPr="00F157D7" w:rsidRDefault="00EF69D0" w:rsidP="00B25CB4">
            <w:pPr>
              <w:pStyle w:val="ListParagraph"/>
              <w:numPr>
                <w:ilvl w:val="0"/>
                <w:numId w:val="1"/>
              </w:numPr>
              <w:spacing w:line="360" w:lineRule="auto"/>
              <w:rPr>
                <w:rStyle w:val="Emphasis"/>
                <w:rFonts w:ascii="Arial" w:hAnsi="Arial" w:cs="Arial"/>
                <w:i w:val="0"/>
                <w:iCs w:val="0"/>
                <w:color w:val="111111"/>
              </w:rPr>
            </w:pPr>
            <w:proofErr w:type="spellStart"/>
            <w:r w:rsidRPr="00F157D7">
              <w:rPr>
                <w:rStyle w:val="Strong"/>
                <w:rFonts w:ascii="Arial" w:hAnsi="Arial" w:cs="Arial"/>
                <w:b w:val="0"/>
                <w:bCs w:val="0"/>
                <w:color w:val="111111"/>
                <w:sz w:val="22"/>
              </w:rPr>
              <w:t>Eurac</w:t>
            </w:r>
            <w:proofErr w:type="spellEnd"/>
            <w:r w:rsidRPr="00F157D7">
              <w:rPr>
                <w:rStyle w:val="Strong"/>
                <w:rFonts w:ascii="Arial" w:hAnsi="Arial" w:cs="Arial"/>
                <w:b w:val="0"/>
                <w:bCs w:val="0"/>
                <w:color w:val="111111"/>
                <w:sz w:val="22"/>
              </w:rPr>
              <w:t>.</w:t>
            </w:r>
            <w:r w:rsidRPr="00F157D7">
              <w:rPr>
                <w:rFonts w:ascii="Arial" w:hAnsi="Arial" w:cs="Arial"/>
                <w:color w:val="111111"/>
                <w:sz w:val="22"/>
              </w:rPr>
              <w:t> (n.d.). How Hofstede &amp; Trompenaars Models Of Cultural Dimensions Apply To Global Leadership. </w:t>
            </w:r>
            <w:r w:rsidRPr="00F157D7">
              <w:rPr>
                <w:rStyle w:val="Emphasis"/>
                <w:rFonts w:ascii="Arial" w:hAnsi="Arial" w:cs="Arial"/>
                <w:color w:val="111111"/>
                <w:sz w:val="22"/>
              </w:rPr>
              <w:t xml:space="preserve">European Academy for Executive Education </w:t>
            </w:r>
            <w:r w:rsidRPr="00F157D7">
              <w:rPr>
                <w:rStyle w:val="Emphasis"/>
                <w:rFonts w:ascii="Arial" w:hAnsi="Arial" w:cs="Arial"/>
                <w:i w:val="0"/>
                <w:iCs w:val="0"/>
                <w:color w:val="111111"/>
                <w:sz w:val="22"/>
              </w:rPr>
              <w:t>[Accessed 22/01/2024]</w:t>
            </w:r>
          </w:p>
          <w:p w14:paraId="3FF09859" w14:textId="77777777" w:rsidR="00EF69D0" w:rsidRPr="00F157D7" w:rsidRDefault="00EF69D0" w:rsidP="00B25CB4">
            <w:pPr>
              <w:pStyle w:val="ListParagraph"/>
              <w:numPr>
                <w:ilvl w:val="0"/>
                <w:numId w:val="1"/>
              </w:numPr>
              <w:spacing w:line="360" w:lineRule="auto"/>
              <w:rPr>
                <w:rFonts w:ascii="Arial" w:hAnsi="Arial" w:cs="Arial"/>
                <w:color w:val="111111"/>
              </w:rPr>
            </w:pPr>
            <w:r w:rsidRPr="00F157D7">
              <w:rPr>
                <w:rFonts w:ascii="Arial" w:hAnsi="Arial" w:cs="Arial"/>
                <w:color w:val="111111"/>
                <w:sz w:val="22"/>
              </w:rPr>
              <w:t>Overproof. (2020, June 15). The Importance of Diversity in Hospitality. Retrieved January 22, 2024, from Overproof website: </w:t>
            </w:r>
            <w:hyperlink r:id="rId8" w:history="1">
              <w:r w:rsidRPr="00F157D7">
                <w:rPr>
                  <w:rStyle w:val="Hyperlink"/>
                  <w:rFonts w:ascii="Arial" w:hAnsi="Arial" w:cs="Arial"/>
                  <w:sz w:val="22"/>
                </w:rPr>
                <w:t>https://overproof.com/2020/06/15/the-importance-of-diversity-in-the-hospitality-industry/</w:t>
              </w:r>
            </w:hyperlink>
            <w:r w:rsidRPr="00F157D7">
              <w:rPr>
                <w:rFonts w:ascii="Arial" w:hAnsi="Arial" w:cs="Arial"/>
                <w:color w:val="111111"/>
                <w:sz w:val="22"/>
              </w:rPr>
              <w:t xml:space="preserve">  [Accessed 22/01/2024]</w:t>
            </w:r>
          </w:p>
          <w:p w14:paraId="0C115F42" w14:textId="77777777" w:rsidR="00EF69D0" w:rsidRPr="00F157D7" w:rsidRDefault="00EF69D0" w:rsidP="00B25CB4">
            <w:pPr>
              <w:pStyle w:val="ListParagraph"/>
              <w:numPr>
                <w:ilvl w:val="0"/>
                <w:numId w:val="1"/>
              </w:numPr>
              <w:spacing w:line="360" w:lineRule="auto"/>
              <w:rPr>
                <w:rFonts w:ascii="Arial" w:hAnsi="Arial" w:cs="Arial"/>
              </w:rPr>
            </w:pPr>
            <w:r w:rsidRPr="00F157D7">
              <w:rPr>
                <w:rFonts w:ascii="Arial" w:hAnsi="Arial" w:cs="Arial"/>
                <w:sz w:val="22"/>
              </w:rPr>
              <w:t>Reisinger, Y., &amp; Turner, L. (2012). Cross-cultural behaviour in tourism. Routledge. [Accessed 22/01/2024]</w:t>
            </w:r>
          </w:p>
          <w:p w14:paraId="650DF09A" w14:textId="77777777" w:rsidR="00606ACF" w:rsidRPr="00F157D7" w:rsidRDefault="00606ACF" w:rsidP="007C2128">
            <w:pPr>
              <w:rPr>
                <w:rFonts w:ascii="Arial" w:hAnsi="Arial" w:cs="Arial"/>
              </w:rPr>
            </w:pPr>
          </w:p>
          <w:p w14:paraId="41EBC021" w14:textId="77777777" w:rsidR="00606ACF" w:rsidRPr="00F157D7" w:rsidRDefault="00606ACF" w:rsidP="007C2128">
            <w:pPr>
              <w:rPr>
                <w:rFonts w:ascii="Arial" w:hAnsi="Arial" w:cs="Arial"/>
              </w:rPr>
            </w:pPr>
          </w:p>
          <w:p w14:paraId="4119FBB0" w14:textId="77777777" w:rsidR="00DA485D" w:rsidRPr="00F157D7" w:rsidRDefault="00DA485D" w:rsidP="007C2128">
            <w:pPr>
              <w:rPr>
                <w:b/>
                <w:bCs/>
              </w:rPr>
            </w:pPr>
          </w:p>
          <w:p w14:paraId="7713527D" w14:textId="77777777" w:rsidR="0064455E" w:rsidRPr="00F157D7" w:rsidRDefault="0064455E" w:rsidP="007C2128">
            <w:pPr>
              <w:rPr>
                <w:b/>
                <w:bCs/>
              </w:rPr>
            </w:pPr>
          </w:p>
          <w:p w14:paraId="1A791157" w14:textId="77777777" w:rsidR="0064455E" w:rsidRPr="00F157D7" w:rsidRDefault="0064455E" w:rsidP="007C2128">
            <w:pPr>
              <w:rPr>
                <w:b/>
                <w:bCs/>
              </w:rPr>
            </w:pPr>
          </w:p>
          <w:p w14:paraId="20F303B5" w14:textId="77777777" w:rsidR="0064455E" w:rsidRPr="00F157D7" w:rsidRDefault="0064455E" w:rsidP="007C2128">
            <w:pPr>
              <w:rPr>
                <w:b/>
                <w:bCs/>
              </w:rPr>
            </w:pPr>
          </w:p>
          <w:p w14:paraId="353BE8D3" w14:textId="77777777" w:rsidR="005C77A4" w:rsidRDefault="005C77A4" w:rsidP="007C2128">
            <w:pPr>
              <w:rPr>
                <w:b/>
                <w:bCs/>
              </w:rPr>
            </w:pPr>
          </w:p>
          <w:p w14:paraId="303D0CC2" w14:textId="77777777" w:rsidR="00F157D7" w:rsidRDefault="00F157D7" w:rsidP="007C2128">
            <w:pPr>
              <w:rPr>
                <w:b/>
                <w:bCs/>
              </w:rPr>
            </w:pPr>
          </w:p>
          <w:p w14:paraId="15A23A12" w14:textId="77777777" w:rsidR="00F157D7" w:rsidRDefault="00F157D7" w:rsidP="007C2128">
            <w:pPr>
              <w:rPr>
                <w:b/>
                <w:bCs/>
              </w:rPr>
            </w:pPr>
          </w:p>
          <w:p w14:paraId="4045BFC3" w14:textId="77777777" w:rsidR="00F157D7" w:rsidRDefault="00F157D7" w:rsidP="007C2128">
            <w:pPr>
              <w:rPr>
                <w:b/>
                <w:bCs/>
              </w:rPr>
            </w:pPr>
          </w:p>
          <w:p w14:paraId="2F00D8F4" w14:textId="77777777" w:rsidR="00F157D7" w:rsidRDefault="00F157D7" w:rsidP="007C2128">
            <w:pPr>
              <w:rPr>
                <w:b/>
                <w:bCs/>
              </w:rPr>
            </w:pPr>
          </w:p>
          <w:p w14:paraId="7C9ACC46" w14:textId="77777777" w:rsidR="00F157D7" w:rsidRDefault="00F157D7" w:rsidP="007C2128">
            <w:pPr>
              <w:rPr>
                <w:b/>
                <w:bCs/>
              </w:rPr>
            </w:pPr>
          </w:p>
          <w:p w14:paraId="3E3CD1CF" w14:textId="77777777" w:rsidR="00F157D7" w:rsidRDefault="00F157D7" w:rsidP="007C2128">
            <w:pPr>
              <w:rPr>
                <w:b/>
                <w:bCs/>
              </w:rPr>
            </w:pPr>
          </w:p>
          <w:p w14:paraId="31927CE2" w14:textId="77777777" w:rsidR="00F157D7" w:rsidRDefault="00F157D7" w:rsidP="007C2128">
            <w:pPr>
              <w:rPr>
                <w:b/>
                <w:bCs/>
              </w:rPr>
            </w:pPr>
          </w:p>
          <w:p w14:paraId="7C1FD18B" w14:textId="77777777" w:rsidR="00F157D7" w:rsidRPr="00F157D7" w:rsidRDefault="00F157D7" w:rsidP="007C2128">
            <w:pPr>
              <w:rPr>
                <w:b/>
                <w:bCs/>
              </w:rPr>
            </w:pPr>
          </w:p>
          <w:p w14:paraId="31B07BB9" w14:textId="77777777" w:rsidR="005C77A4" w:rsidRPr="00F157D7" w:rsidRDefault="005C77A4" w:rsidP="007C2128">
            <w:pPr>
              <w:rPr>
                <w:b/>
                <w:bCs/>
              </w:rPr>
            </w:pPr>
          </w:p>
          <w:p w14:paraId="672B87DF" w14:textId="77777777" w:rsidR="0064455E" w:rsidRPr="00F157D7" w:rsidRDefault="0064455E" w:rsidP="007C2128">
            <w:pPr>
              <w:rPr>
                <w:b/>
                <w:bCs/>
              </w:rPr>
            </w:pPr>
          </w:p>
          <w:p w14:paraId="44A016D5" w14:textId="77777777" w:rsidR="00DA485D" w:rsidRPr="00F157D7" w:rsidRDefault="00DA485D" w:rsidP="007C2128">
            <w:pPr>
              <w:rPr>
                <w:b/>
                <w:bCs/>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00723301" w:rsidP="00EF69D0">
            <w:pPr>
              <w:spacing w:line="360" w:lineRule="auto"/>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36C029D2" w14:textId="0F60DFF5" w:rsidR="00A135A5" w:rsidRPr="00EF69D0" w:rsidRDefault="00EF69D0" w:rsidP="00EF69D0">
            <w:pPr>
              <w:spacing w:line="360" w:lineRule="auto"/>
              <w:rPr>
                <w:rFonts w:ascii="Arial" w:hAnsi="Arial" w:cs="Arial"/>
                <w:color w:val="auto"/>
              </w:rPr>
            </w:pPr>
            <w:r w:rsidRPr="00EF69D0">
              <w:rPr>
                <w:rFonts w:ascii="Arial" w:hAnsi="Arial" w:cs="Arial"/>
                <w:color w:val="auto"/>
                <w:sz w:val="22"/>
              </w:rPr>
              <w:t xml:space="preserve">Interactions between people from various cultures might lead to cultural misunderstandings. Language, cultures, attitudes, and beliefs can all be different from one another and lead to these misconceptions. It's critical to acquire certain abilities and modify conduct </w:t>
            </w:r>
            <w:proofErr w:type="gramStart"/>
            <w:r w:rsidRPr="00EF69D0">
              <w:rPr>
                <w:rFonts w:ascii="Arial" w:hAnsi="Arial" w:cs="Arial"/>
                <w:color w:val="auto"/>
                <w:sz w:val="22"/>
              </w:rPr>
              <w:t>in order to</w:t>
            </w:r>
            <w:proofErr w:type="gramEnd"/>
            <w:r w:rsidRPr="00EF69D0">
              <w:rPr>
                <w:rFonts w:ascii="Arial" w:hAnsi="Arial" w:cs="Arial"/>
                <w:color w:val="auto"/>
                <w:sz w:val="22"/>
              </w:rPr>
              <w:t xml:space="preserve"> avoid future cultural misunderstandings</w:t>
            </w:r>
          </w:p>
          <w:p w14:paraId="1F51BD1E" w14:textId="357B2AB3" w:rsidR="00723301" w:rsidRDefault="00723301" w:rsidP="00EF69D0">
            <w:pPr>
              <w:spacing w:line="360" w:lineRule="auto"/>
              <w:rPr>
                <w:b/>
                <w:bCs/>
                <w:sz w:val="28"/>
                <w:szCs w:val="24"/>
              </w:rPr>
            </w:pPr>
            <w:r>
              <w:rPr>
                <w:b/>
                <w:bCs/>
                <w:sz w:val="28"/>
                <w:szCs w:val="24"/>
              </w:rPr>
              <w:t>Training plan (Why/What</w:t>
            </w:r>
            <w:r w:rsidR="00A135A5">
              <w:rPr>
                <w:b/>
                <w:bCs/>
                <w:sz w:val="28"/>
                <w:szCs w:val="24"/>
              </w:rPr>
              <w:t>/</w:t>
            </w:r>
            <w:r>
              <w:rPr>
                <w:b/>
                <w:bCs/>
                <w:sz w:val="28"/>
                <w:szCs w:val="24"/>
              </w:rPr>
              <w:t>/Who/Where/When):</w:t>
            </w:r>
          </w:p>
          <w:p w14:paraId="1D29892C" w14:textId="1FDAF694" w:rsidR="00EF69D0" w:rsidRPr="00CF3D88" w:rsidRDefault="00EF69D0" w:rsidP="00EF69D0">
            <w:pPr>
              <w:pStyle w:val="NormalWeb"/>
              <w:spacing w:line="360" w:lineRule="auto"/>
              <w:rPr>
                <w:rFonts w:ascii="Arial" w:hAnsi="Arial" w:cs="Arial"/>
                <w:color w:val="000000"/>
                <w:szCs w:val="22"/>
              </w:rPr>
            </w:pPr>
            <w:r w:rsidRPr="00CF3D88">
              <w:rPr>
                <w:rFonts w:ascii="Arial" w:hAnsi="Arial" w:cs="Arial"/>
                <w:color w:val="000000"/>
                <w:sz w:val="22"/>
                <w:szCs w:val="22"/>
              </w:rPr>
              <w:t xml:space="preserve">Having cross-cultural communication skills is one method to avoid cultural misunderstandings. Learning about many cultures and their traditions, ideals, and beliefs can help achieve this. Additionally, it's critical to have excellent communication skills with individuals from diverse cultural backgrounds. This entails developing your ability to ask questions, listen intently, and clear up misconceptions. For instance, rather </w:t>
            </w:r>
            <w:r w:rsidR="00847E6E">
              <w:rPr>
                <w:rFonts w:ascii="Arial" w:hAnsi="Arial" w:cs="Arial"/>
                <w:color w:val="000000"/>
                <w:sz w:val="22"/>
                <w:szCs w:val="22"/>
              </w:rPr>
              <w:t>than</w:t>
            </w:r>
            <w:r w:rsidRPr="00CF3D88">
              <w:rPr>
                <w:rFonts w:ascii="Arial" w:hAnsi="Arial" w:cs="Arial"/>
                <w:color w:val="000000"/>
                <w:sz w:val="22"/>
                <w:szCs w:val="22"/>
              </w:rPr>
              <w:t xml:space="preserve"> assuming anything about a guest's request, staff should seek clarification.</w:t>
            </w:r>
          </w:p>
          <w:p w14:paraId="5D802164" w14:textId="2E324C48" w:rsidR="00EF69D0" w:rsidRPr="00CF3D88" w:rsidRDefault="00EF69D0" w:rsidP="00EF69D0">
            <w:pPr>
              <w:pStyle w:val="NormalWeb"/>
              <w:spacing w:line="360" w:lineRule="auto"/>
              <w:rPr>
                <w:rFonts w:ascii="Arial" w:hAnsi="Arial" w:cs="Arial"/>
                <w:color w:val="000000"/>
                <w:szCs w:val="22"/>
              </w:rPr>
            </w:pPr>
            <w:r w:rsidRPr="00CF3D88">
              <w:rPr>
                <w:rFonts w:ascii="Arial" w:hAnsi="Arial" w:cs="Arial"/>
                <w:color w:val="000000"/>
                <w:sz w:val="22"/>
                <w:szCs w:val="22"/>
              </w:rPr>
              <w:t>Developing cultural awareness is another strategy to avoid cultural misunderstandings. This entails having an open mind to learning about different cultures as well as being conscious of your own cultural prejudices and presumptions. Additionally, it's critical to respect other cultures and refrain from generalising or creating preconceived notions about individuals from other cultures. Employees should refrain from assuming, for instance, that a guest has food limitations only because of their cultural background.</w:t>
            </w:r>
          </w:p>
          <w:p w14:paraId="178DF350" w14:textId="6EB5EB2F" w:rsidR="00EF69D0" w:rsidRPr="00CF3D88" w:rsidRDefault="00EF69D0" w:rsidP="00EF69D0">
            <w:pPr>
              <w:pStyle w:val="NormalWeb"/>
              <w:spacing w:line="360" w:lineRule="auto"/>
              <w:rPr>
                <w:rFonts w:ascii="Arial" w:hAnsi="Arial" w:cs="Arial"/>
                <w:color w:val="000000"/>
                <w:szCs w:val="22"/>
              </w:rPr>
            </w:pPr>
            <w:r w:rsidRPr="00CF3D88">
              <w:rPr>
                <w:rFonts w:ascii="Arial" w:hAnsi="Arial" w:cs="Arial"/>
                <w:color w:val="000000"/>
                <w:sz w:val="22"/>
                <w:szCs w:val="22"/>
              </w:rPr>
              <w:t xml:space="preserve">It is crucial to participate in cross-cultural training </w:t>
            </w:r>
            <w:proofErr w:type="gramStart"/>
            <w:r w:rsidRPr="00CF3D88">
              <w:rPr>
                <w:rFonts w:ascii="Arial" w:hAnsi="Arial" w:cs="Arial"/>
                <w:color w:val="000000"/>
                <w:sz w:val="22"/>
                <w:szCs w:val="22"/>
              </w:rPr>
              <w:t>in order to</w:t>
            </w:r>
            <w:proofErr w:type="gramEnd"/>
            <w:r w:rsidRPr="00CF3D88">
              <w:rPr>
                <w:rFonts w:ascii="Arial" w:hAnsi="Arial" w:cs="Arial"/>
                <w:color w:val="000000"/>
                <w:sz w:val="22"/>
                <w:szCs w:val="22"/>
              </w:rPr>
              <w:t xml:space="preserve"> acquire these abilities and modify these behaviours. Numerous formats, such as online courses, seminars, and </w:t>
            </w:r>
            <w:r w:rsidRPr="00CF3D88">
              <w:rPr>
                <w:rFonts w:ascii="Arial" w:hAnsi="Arial" w:cs="Arial"/>
                <w:color w:val="000000"/>
                <w:sz w:val="22"/>
                <w:szCs w:val="22"/>
              </w:rPr>
              <w:lastRenderedPageBreak/>
              <w:t xml:space="preserve">workshops, are available for this instruction. The goal of the training should be to provide participants the abilities and information </w:t>
            </w:r>
            <w:r w:rsidR="00847E6E">
              <w:rPr>
                <w:rFonts w:ascii="Arial" w:hAnsi="Arial" w:cs="Arial"/>
                <w:color w:val="000000"/>
                <w:sz w:val="22"/>
                <w:szCs w:val="22"/>
              </w:rPr>
              <w:t>needed</w:t>
            </w:r>
            <w:r w:rsidRPr="00CF3D88">
              <w:rPr>
                <w:rFonts w:ascii="Arial" w:hAnsi="Arial" w:cs="Arial"/>
                <w:color w:val="000000"/>
                <w:sz w:val="22"/>
                <w:szCs w:val="22"/>
              </w:rPr>
              <w:t xml:space="preserve"> to communicate effectively with persons from other cultural backgrounds. For instance, role-playing activities simulating interactions with visitors from other cultures might be incorporated into the training.</w:t>
            </w:r>
          </w:p>
          <w:p w14:paraId="3BBC12D0" w14:textId="77777777" w:rsidR="00EF69D0" w:rsidRPr="00CF3D88" w:rsidRDefault="00EF69D0" w:rsidP="00EF69D0">
            <w:pPr>
              <w:pStyle w:val="NormalWeb"/>
              <w:spacing w:line="360" w:lineRule="auto"/>
              <w:rPr>
                <w:rFonts w:ascii="Arial" w:hAnsi="Arial" w:cs="Arial"/>
                <w:color w:val="000000"/>
                <w:szCs w:val="22"/>
              </w:rPr>
            </w:pPr>
            <w:r w:rsidRPr="00CF3D88">
              <w:rPr>
                <w:rFonts w:ascii="Arial" w:hAnsi="Arial" w:cs="Arial"/>
                <w:color w:val="000000"/>
                <w:sz w:val="22"/>
                <w:szCs w:val="22"/>
              </w:rPr>
              <w:t xml:space="preserve">Putting the Training Plan into Practice: The plan </w:t>
            </w:r>
            <w:proofErr w:type="gramStart"/>
            <w:r w:rsidRPr="00CF3D88">
              <w:rPr>
                <w:rFonts w:ascii="Arial" w:hAnsi="Arial" w:cs="Arial"/>
                <w:color w:val="000000"/>
                <w:sz w:val="22"/>
                <w:szCs w:val="22"/>
              </w:rPr>
              <w:t>has to</w:t>
            </w:r>
            <w:proofErr w:type="gramEnd"/>
            <w:r w:rsidRPr="00CF3D88">
              <w:rPr>
                <w:rFonts w:ascii="Arial" w:hAnsi="Arial" w:cs="Arial"/>
                <w:color w:val="000000"/>
                <w:sz w:val="22"/>
                <w:szCs w:val="22"/>
              </w:rPr>
              <w:t xml:space="preserve"> be put into practice in a way that works for every employee. This might entail offering online training courses that staff members can do at their own pace or arranging for training sessions to take place during regular business hours. To make sure that every employee is aware of the training options accessible to them, the training programme should be shared with them all. For instance, an email or a staff meeting might be used to introduce the training programme.</w:t>
            </w:r>
          </w:p>
          <w:p w14:paraId="114B7E94" w14:textId="392A8BBB" w:rsidR="00B3346C" w:rsidRPr="00EF69D0" w:rsidRDefault="00EF69D0" w:rsidP="00EF69D0">
            <w:pPr>
              <w:spacing w:line="360" w:lineRule="auto"/>
              <w:rPr>
                <w:rFonts w:ascii="Arial" w:hAnsi="Arial" w:cs="Arial"/>
                <w:color w:val="auto"/>
              </w:rPr>
            </w:pPr>
            <w:r w:rsidRPr="00CF3D88">
              <w:rPr>
                <w:rFonts w:ascii="Arial" w:hAnsi="Arial" w:cs="Arial"/>
                <w:color w:val="000000"/>
                <w:sz w:val="22"/>
              </w:rPr>
              <w:t xml:space="preserve">Assessing the Training Programme: It's critical to assess the training program's efficacy following its implementation. Evaluations, surveys, and other forms of feedback are useful for this. The training programme can be modified as necessary to make sure it is accomplishing the training objectives </w:t>
            </w:r>
            <w:proofErr w:type="gramStart"/>
            <w:r w:rsidRPr="00CF3D88">
              <w:rPr>
                <w:rFonts w:ascii="Arial" w:hAnsi="Arial" w:cs="Arial"/>
                <w:color w:val="000000"/>
                <w:sz w:val="22"/>
              </w:rPr>
              <w:t>in light of</w:t>
            </w:r>
            <w:proofErr w:type="gramEnd"/>
            <w:r w:rsidRPr="00CF3D88">
              <w:rPr>
                <w:rFonts w:ascii="Arial" w:hAnsi="Arial" w:cs="Arial"/>
                <w:color w:val="000000"/>
                <w:sz w:val="22"/>
              </w:rPr>
              <w:t xml:space="preserve"> the feedback that has been obtained. For instance, more training can be required if staff members continue to have cultural misconceptions following the training session.</w:t>
            </w:r>
          </w:p>
          <w:p w14:paraId="5066B4DD" w14:textId="77777777" w:rsidR="005C77A4" w:rsidRDefault="005C77A4" w:rsidP="00EF69D0">
            <w:pPr>
              <w:spacing w:line="360" w:lineRule="auto"/>
              <w:rPr>
                <w:b/>
                <w:bCs/>
                <w:sz w:val="28"/>
                <w:szCs w:val="24"/>
              </w:rPr>
            </w:pPr>
          </w:p>
          <w:p w14:paraId="0F3568B7" w14:textId="77777777" w:rsidR="005C77A4" w:rsidRDefault="005C77A4" w:rsidP="00EF69D0">
            <w:pPr>
              <w:spacing w:line="360" w:lineRule="auto"/>
              <w:rPr>
                <w:b/>
                <w:bCs/>
                <w:sz w:val="28"/>
                <w:szCs w:val="24"/>
              </w:rPr>
            </w:pPr>
            <w:r>
              <w:rPr>
                <w:b/>
                <w:bCs/>
                <w:sz w:val="28"/>
                <w:szCs w:val="24"/>
              </w:rPr>
              <w:t>References:</w:t>
            </w:r>
          </w:p>
          <w:p w14:paraId="70537BDD" w14:textId="77777777" w:rsidR="00EF69D0" w:rsidRPr="00EF69D0" w:rsidRDefault="00EF69D0" w:rsidP="00EF69D0">
            <w:pPr>
              <w:pStyle w:val="NormalWeb"/>
              <w:numPr>
                <w:ilvl w:val="0"/>
                <w:numId w:val="3"/>
              </w:numPr>
              <w:spacing w:line="360" w:lineRule="auto"/>
              <w:rPr>
                <w:rFonts w:ascii="Arial" w:hAnsi="Arial" w:cs="Arial"/>
                <w:color w:val="000000"/>
                <w:szCs w:val="22"/>
              </w:rPr>
            </w:pPr>
            <w:r w:rsidRPr="00EF69D0">
              <w:rPr>
                <w:rFonts w:ascii="Arial" w:hAnsi="Arial" w:cs="Arial"/>
                <w:color w:val="000000"/>
                <w:sz w:val="22"/>
                <w:szCs w:val="22"/>
              </w:rPr>
              <w:t xml:space="preserve">Amirtharaj, B., Cross, K. R., &amp; </w:t>
            </w:r>
            <w:proofErr w:type="spellStart"/>
            <w:r w:rsidRPr="00EF69D0">
              <w:rPr>
                <w:rFonts w:ascii="Arial" w:hAnsi="Arial" w:cs="Arial"/>
                <w:color w:val="000000"/>
                <w:sz w:val="22"/>
                <w:szCs w:val="22"/>
              </w:rPr>
              <w:t>Vembar</w:t>
            </w:r>
            <w:proofErr w:type="spellEnd"/>
            <w:r w:rsidRPr="00EF69D0">
              <w:rPr>
                <w:rFonts w:ascii="Arial" w:hAnsi="Arial" w:cs="Arial"/>
                <w:color w:val="000000"/>
                <w:sz w:val="22"/>
                <w:szCs w:val="22"/>
              </w:rPr>
              <w:t>, V. (2011). Role of training and development in promoting the growth of hospitality industry. International Journal of Management (IJM), 2(1), 126-133.</w:t>
            </w:r>
          </w:p>
          <w:p w14:paraId="4DC3B237" w14:textId="77777777" w:rsidR="00EF69D0" w:rsidRPr="00EF69D0" w:rsidRDefault="00EF69D0" w:rsidP="00EF69D0">
            <w:pPr>
              <w:pStyle w:val="ListParagraph"/>
              <w:numPr>
                <w:ilvl w:val="0"/>
                <w:numId w:val="3"/>
              </w:numPr>
              <w:spacing w:before="100" w:beforeAutospacing="1" w:after="100" w:afterAutospacing="1" w:line="360" w:lineRule="auto"/>
              <w:rPr>
                <w:rStyle w:val="Emphasis"/>
                <w:rFonts w:ascii="Arial" w:hAnsi="Arial" w:cs="Arial"/>
                <w:i w:val="0"/>
                <w:iCs w:val="0"/>
                <w:color w:val="111111"/>
              </w:rPr>
            </w:pPr>
            <w:r w:rsidRPr="00EF69D0">
              <w:rPr>
                <w:rFonts w:ascii="Arial" w:hAnsi="Arial" w:cs="Arial"/>
                <w:color w:val="111111"/>
                <w:sz w:val="22"/>
              </w:rPr>
              <w:t>Iguchi, Y. (2017). Understanding cultural differences in hospitality. </w:t>
            </w:r>
            <w:r w:rsidRPr="00EF69D0">
              <w:rPr>
                <w:rStyle w:val="Emphasis"/>
                <w:rFonts w:ascii="Arial" w:hAnsi="Arial" w:cs="Arial"/>
                <w:i w:val="0"/>
                <w:iCs w:val="0"/>
                <w:color w:val="111111"/>
                <w:sz w:val="22"/>
              </w:rPr>
              <w:t>Insights</w:t>
            </w:r>
          </w:p>
          <w:p w14:paraId="6798B53B" w14:textId="77777777" w:rsidR="00EF69D0" w:rsidRPr="00EF69D0" w:rsidRDefault="00EF69D0" w:rsidP="00EF69D0">
            <w:pPr>
              <w:pStyle w:val="ListParagraph"/>
              <w:numPr>
                <w:ilvl w:val="0"/>
                <w:numId w:val="3"/>
              </w:numPr>
              <w:spacing w:before="100" w:beforeAutospacing="1" w:after="100" w:afterAutospacing="1" w:line="360" w:lineRule="auto"/>
              <w:rPr>
                <w:rFonts w:ascii="Arial" w:hAnsi="Arial" w:cs="Arial"/>
                <w:color w:val="000000"/>
              </w:rPr>
            </w:pPr>
            <w:proofErr w:type="spellStart"/>
            <w:r w:rsidRPr="00EF69D0">
              <w:rPr>
                <w:rStyle w:val="Emphasis"/>
                <w:rFonts w:ascii="Arial" w:hAnsi="Arial" w:cs="Arial"/>
                <w:i w:val="0"/>
                <w:iCs w:val="0"/>
                <w:color w:val="111111"/>
                <w:sz w:val="22"/>
              </w:rPr>
              <w:t>Tsiopanis</w:t>
            </w:r>
            <w:proofErr w:type="spellEnd"/>
            <w:r w:rsidRPr="00EF69D0">
              <w:rPr>
                <w:rStyle w:val="Emphasis"/>
                <w:rFonts w:ascii="Arial" w:hAnsi="Arial" w:cs="Arial"/>
                <w:i w:val="0"/>
                <w:iCs w:val="0"/>
                <w:color w:val="111111"/>
                <w:sz w:val="22"/>
              </w:rPr>
              <w:t>, A. (2021). The effectiveness of staff training practices in the hotel industry</w:t>
            </w:r>
          </w:p>
          <w:p w14:paraId="262BDF63" w14:textId="77777777" w:rsidR="005C77A4" w:rsidRDefault="005C77A4" w:rsidP="00EF69D0">
            <w:pPr>
              <w:spacing w:line="360" w:lineRule="auto"/>
              <w:rPr>
                <w:b/>
                <w:bCs/>
                <w:sz w:val="28"/>
                <w:szCs w:val="24"/>
              </w:rPr>
            </w:pPr>
          </w:p>
          <w:p w14:paraId="4D1E3C72" w14:textId="77777777" w:rsidR="005C77A4" w:rsidRDefault="005C77A4" w:rsidP="00EF69D0">
            <w:pPr>
              <w:spacing w:line="360" w:lineRule="auto"/>
              <w:rPr>
                <w:b/>
                <w:bCs/>
                <w:sz w:val="28"/>
                <w:szCs w:val="24"/>
              </w:rPr>
            </w:pPr>
          </w:p>
          <w:p w14:paraId="0CEED675" w14:textId="77777777" w:rsidR="005C77A4" w:rsidRDefault="005C77A4" w:rsidP="00EF69D0">
            <w:pPr>
              <w:spacing w:line="360" w:lineRule="auto"/>
              <w:rPr>
                <w:b/>
                <w:bCs/>
                <w:sz w:val="28"/>
                <w:szCs w:val="24"/>
              </w:rPr>
            </w:pPr>
          </w:p>
          <w:p w14:paraId="16E42A53" w14:textId="77777777" w:rsidR="005C77A4" w:rsidRDefault="005C77A4" w:rsidP="00EF69D0">
            <w:pPr>
              <w:spacing w:line="360" w:lineRule="auto"/>
              <w:rPr>
                <w:b/>
                <w:bCs/>
                <w:sz w:val="28"/>
                <w:szCs w:val="24"/>
              </w:rPr>
            </w:pPr>
          </w:p>
          <w:p w14:paraId="72B08B5D" w14:textId="77777777" w:rsidR="005C77A4" w:rsidRDefault="005C77A4" w:rsidP="00EF69D0">
            <w:pPr>
              <w:spacing w:line="360" w:lineRule="auto"/>
              <w:rPr>
                <w:b/>
                <w:bCs/>
                <w:sz w:val="28"/>
                <w:szCs w:val="24"/>
              </w:rPr>
            </w:pPr>
          </w:p>
          <w:p w14:paraId="0739A522" w14:textId="77777777" w:rsidR="005C77A4" w:rsidRDefault="005C77A4" w:rsidP="00EF69D0">
            <w:pPr>
              <w:spacing w:line="360" w:lineRule="auto"/>
              <w:rPr>
                <w:b/>
                <w:bCs/>
                <w:sz w:val="28"/>
                <w:szCs w:val="24"/>
              </w:rPr>
            </w:pPr>
          </w:p>
          <w:p w14:paraId="43B7D59C" w14:textId="77777777" w:rsidR="005C77A4" w:rsidRDefault="005C77A4" w:rsidP="00EF69D0">
            <w:pPr>
              <w:spacing w:line="360" w:lineRule="auto"/>
              <w:rPr>
                <w:b/>
                <w:bCs/>
                <w:sz w:val="28"/>
                <w:szCs w:val="24"/>
              </w:rPr>
            </w:pPr>
          </w:p>
          <w:p w14:paraId="193DBD3D" w14:textId="77777777" w:rsidR="005C77A4" w:rsidRDefault="005C77A4" w:rsidP="00EF69D0">
            <w:pPr>
              <w:spacing w:line="360" w:lineRule="auto"/>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0F57CB6" w14:textId="77777777" w:rsidR="00B14FDC" w:rsidRDefault="00B14FDC" w:rsidP="00B14FDC">
            <w:pPr>
              <w:pStyle w:val="NormalWeb"/>
              <w:spacing w:line="360" w:lineRule="auto"/>
              <w:rPr>
                <w:rStyle w:val="Strong"/>
                <w:rFonts w:ascii="Arial" w:eastAsiaTheme="majorEastAsia" w:hAnsi="Arial" w:cs="Arial"/>
                <w:color w:val="000000"/>
                <w:szCs w:val="22"/>
              </w:rPr>
            </w:pPr>
          </w:p>
          <w:p w14:paraId="4912947F" w14:textId="784883CE" w:rsidR="00B14FDC" w:rsidRPr="00B14FDC" w:rsidRDefault="00B14FDC" w:rsidP="00B14FDC">
            <w:pPr>
              <w:pStyle w:val="NormalWeb"/>
              <w:spacing w:line="360" w:lineRule="auto"/>
              <w:rPr>
                <w:rStyle w:val="Strong"/>
                <w:rFonts w:ascii="Arial" w:eastAsiaTheme="majorEastAsia" w:hAnsi="Arial" w:cs="Arial"/>
                <w:b w:val="0"/>
                <w:bCs w:val="0"/>
                <w:color w:val="000000"/>
                <w:szCs w:val="22"/>
              </w:rPr>
            </w:pPr>
            <w:r w:rsidRPr="00B14FDC">
              <w:rPr>
                <w:rStyle w:val="Strong"/>
                <w:rFonts w:ascii="Arial" w:eastAsiaTheme="majorEastAsia" w:hAnsi="Arial" w:cs="Arial"/>
                <w:b w:val="0"/>
                <w:bCs w:val="0"/>
                <w:color w:val="000000"/>
                <w:sz w:val="22"/>
                <w:szCs w:val="22"/>
              </w:rPr>
              <w:t>The hospitality industry places considerable importance on cultural awareness as it creates a warm friendly atmosphere, encourages great guest experiences, and protects the long-term viability and good name of companies in a world where diversity is growing.</w:t>
            </w:r>
          </w:p>
          <w:p w14:paraId="68D79A8C" w14:textId="77777777" w:rsidR="00B14FDC" w:rsidRPr="00B14FDC" w:rsidRDefault="00B14FDC" w:rsidP="00B14FDC">
            <w:pPr>
              <w:pStyle w:val="NormalWeb"/>
              <w:spacing w:line="360" w:lineRule="auto"/>
              <w:rPr>
                <w:rStyle w:val="Strong"/>
                <w:rFonts w:ascii="Arial" w:eastAsiaTheme="majorEastAsia" w:hAnsi="Arial" w:cs="Arial"/>
                <w:b w:val="0"/>
                <w:bCs w:val="0"/>
                <w:color w:val="000000"/>
                <w:szCs w:val="22"/>
              </w:rPr>
            </w:pPr>
            <w:r w:rsidRPr="00B14FDC">
              <w:rPr>
                <w:rStyle w:val="Strong"/>
                <w:rFonts w:ascii="Arial" w:eastAsiaTheme="majorEastAsia" w:hAnsi="Arial" w:cs="Arial"/>
                <w:b w:val="0"/>
                <w:bCs w:val="0"/>
                <w:color w:val="000000"/>
                <w:sz w:val="22"/>
                <w:szCs w:val="22"/>
              </w:rPr>
              <w:t>Reflecting on my understanding of cultural awareness in the hospitality business using Gibbs' Reflective Cycle model, I can identify six steps: description, feelings, assessment, analysis, conclusion, and action plan.</w:t>
            </w:r>
          </w:p>
          <w:p w14:paraId="3250DD41" w14:textId="77777777" w:rsidR="00B14FDC" w:rsidRPr="00B14FDC" w:rsidRDefault="00B14FDC" w:rsidP="00B14FDC">
            <w:pPr>
              <w:pStyle w:val="NormalWeb"/>
              <w:spacing w:line="360" w:lineRule="auto"/>
              <w:rPr>
                <w:rFonts w:ascii="Arial" w:hAnsi="Arial" w:cs="Arial"/>
                <w:color w:val="000000"/>
                <w:szCs w:val="22"/>
              </w:rPr>
            </w:pPr>
            <w:r w:rsidRPr="00B14FDC">
              <w:rPr>
                <w:rStyle w:val="Strong"/>
                <w:rFonts w:ascii="Arial" w:eastAsiaTheme="majorEastAsia" w:hAnsi="Arial" w:cs="Arial"/>
                <w:color w:val="000000"/>
                <w:sz w:val="22"/>
                <w:szCs w:val="22"/>
              </w:rPr>
              <w:t>Description:</w:t>
            </w:r>
            <w:r w:rsidRPr="00B14FDC">
              <w:rPr>
                <w:rFonts w:ascii="Arial" w:hAnsi="Arial" w:cs="Arial"/>
                <w:color w:val="000000"/>
                <w:sz w:val="22"/>
                <w:szCs w:val="22"/>
              </w:rPr>
              <w:t xml:space="preserve"> As an employee in the hotel sector, I've learned how important cultural sensitivity is to the company. It implies appreciating and valuing the distinctions and connections among many cultural traditions and applying this understanding to develop inclusive infrastructure and communication.</w:t>
            </w:r>
          </w:p>
          <w:p w14:paraId="6344CBC5" w14:textId="37B2491C" w:rsidR="00B14FDC" w:rsidRPr="00B14FDC" w:rsidRDefault="00B14FDC" w:rsidP="00B14FDC">
            <w:pPr>
              <w:pStyle w:val="NormalWeb"/>
              <w:spacing w:line="360" w:lineRule="auto"/>
              <w:rPr>
                <w:rFonts w:ascii="Arial" w:hAnsi="Arial" w:cs="Arial"/>
                <w:color w:val="000000"/>
                <w:szCs w:val="22"/>
              </w:rPr>
            </w:pPr>
            <w:r w:rsidRPr="00B14FDC">
              <w:rPr>
                <w:rStyle w:val="Strong"/>
                <w:rFonts w:ascii="Arial" w:eastAsiaTheme="majorEastAsia" w:hAnsi="Arial" w:cs="Arial"/>
                <w:color w:val="000000"/>
                <w:sz w:val="22"/>
                <w:szCs w:val="22"/>
              </w:rPr>
              <w:t>Feelings:</w:t>
            </w:r>
            <w:r w:rsidRPr="00B14FDC">
              <w:rPr>
                <w:rFonts w:ascii="Arial" w:hAnsi="Arial" w:cs="Arial"/>
                <w:color w:val="000000"/>
                <w:sz w:val="22"/>
                <w:szCs w:val="22"/>
              </w:rPr>
              <w:t xml:space="preserve"> As time went on, I came to understand that cultural understanding goes beyond simply being politically right or kind. It involves learning about other cultures, beliefs, and customs as well as their language and communication techniques to </w:t>
            </w:r>
            <w:r w:rsidR="00206CC4" w:rsidRPr="00206CC4">
              <w:rPr>
                <w:rFonts w:ascii="Arial" w:hAnsi="Arial" w:cs="Arial"/>
                <w:color w:val="000000"/>
                <w:sz w:val="22"/>
                <w:szCs w:val="22"/>
              </w:rPr>
              <w:t>establish a welcoming atmosphere where everybody feels respected and comfortable regardless of cultural background</w:t>
            </w:r>
            <w:r w:rsidRPr="00B14FDC">
              <w:rPr>
                <w:rFonts w:ascii="Arial" w:hAnsi="Arial" w:cs="Arial"/>
                <w:color w:val="000000"/>
                <w:sz w:val="22"/>
                <w:szCs w:val="22"/>
              </w:rPr>
              <w:t>. By doing this, we might be able to get rid of misconceptions and poor communication, making the environment more accepting and accessible for everyone.</w:t>
            </w:r>
          </w:p>
          <w:p w14:paraId="614A3781" w14:textId="777CF11A" w:rsidR="00B14FDC" w:rsidRPr="00B14FDC" w:rsidRDefault="00B14FDC" w:rsidP="00B14FDC">
            <w:pPr>
              <w:pStyle w:val="NormalWeb"/>
              <w:spacing w:line="360" w:lineRule="auto"/>
              <w:rPr>
                <w:rFonts w:ascii="Arial" w:hAnsi="Arial" w:cs="Arial"/>
                <w:color w:val="000000"/>
                <w:szCs w:val="22"/>
              </w:rPr>
            </w:pPr>
            <w:r w:rsidRPr="00B14FDC">
              <w:rPr>
                <w:rStyle w:val="Strong"/>
                <w:rFonts w:ascii="Arial" w:eastAsiaTheme="majorEastAsia" w:hAnsi="Arial" w:cs="Arial"/>
                <w:color w:val="000000"/>
                <w:sz w:val="22"/>
                <w:szCs w:val="22"/>
              </w:rPr>
              <w:t>Evaluation:</w:t>
            </w:r>
            <w:r w:rsidR="00206CC4">
              <w:t xml:space="preserve"> </w:t>
            </w:r>
            <w:r w:rsidR="00206CC4" w:rsidRPr="00206CC4">
              <w:rPr>
                <w:rStyle w:val="Strong"/>
                <w:rFonts w:ascii="Arial" w:eastAsiaTheme="majorEastAsia" w:hAnsi="Arial" w:cs="Arial"/>
                <w:b w:val="0"/>
                <w:bCs w:val="0"/>
                <w:color w:val="000000"/>
                <w:sz w:val="22"/>
                <w:szCs w:val="22"/>
              </w:rPr>
              <w:t>I've discovered that serving a diverse clientele may increase sales and eliminate workplace prejudice</w:t>
            </w:r>
            <w:r w:rsidRPr="00B14FDC">
              <w:rPr>
                <w:rFonts w:ascii="Arial" w:hAnsi="Arial" w:cs="Arial"/>
                <w:color w:val="000000"/>
                <w:sz w:val="22"/>
                <w:szCs w:val="22"/>
              </w:rPr>
              <w:t xml:space="preserve">. </w:t>
            </w:r>
            <w:r w:rsidR="00206CC4" w:rsidRPr="00206CC4">
              <w:rPr>
                <w:rFonts w:ascii="Arial" w:hAnsi="Arial" w:cs="Arial"/>
                <w:color w:val="000000"/>
                <w:sz w:val="22"/>
                <w:szCs w:val="22"/>
              </w:rPr>
              <w:t>Organizations may create a more courteous and inclusive workplace by teaching employees about diverse cultures and practices</w:t>
            </w:r>
            <w:r w:rsidRPr="00B14FDC">
              <w:rPr>
                <w:rFonts w:ascii="Arial" w:hAnsi="Arial" w:cs="Arial"/>
                <w:color w:val="000000"/>
                <w:sz w:val="22"/>
                <w:szCs w:val="22"/>
              </w:rPr>
              <w:t>. Companies may draw in a more varied clientele and develop an inclusive work environment.</w:t>
            </w:r>
          </w:p>
          <w:p w14:paraId="77404220" w14:textId="3C506A64" w:rsidR="00B14FDC" w:rsidRPr="00B14FDC" w:rsidRDefault="00B14FDC" w:rsidP="00B14FDC">
            <w:pPr>
              <w:pStyle w:val="NormalWeb"/>
              <w:spacing w:line="360" w:lineRule="auto"/>
              <w:rPr>
                <w:rFonts w:ascii="Arial" w:hAnsi="Arial" w:cs="Arial"/>
                <w:color w:val="000000"/>
                <w:szCs w:val="22"/>
              </w:rPr>
            </w:pPr>
            <w:r w:rsidRPr="00B14FDC">
              <w:rPr>
                <w:rStyle w:val="Strong"/>
                <w:rFonts w:ascii="Arial" w:eastAsiaTheme="majorEastAsia" w:hAnsi="Arial" w:cs="Arial"/>
                <w:color w:val="000000"/>
                <w:sz w:val="22"/>
                <w:szCs w:val="22"/>
              </w:rPr>
              <w:t>Analysis:</w:t>
            </w:r>
            <w:r w:rsidRPr="00B14FDC">
              <w:rPr>
                <w:rFonts w:ascii="Arial" w:hAnsi="Arial" w:cs="Arial"/>
                <w:color w:val="000000"/>
                <w:sz w:val="22"/>
                <w:szCs w:val="22"/>
              </w:rPr>
              <w:t xml:space="preserve"> Cultural awareness has helped me </w:t>
            </w:r>
            <w:r w:rsidR="004A45CF" w:rsidRPr="004A45CF">
              <w:rPr>
                <w:rFonts w:ascii="Arial" w:hAnsi="Arial" w:cs="Arial"/>
                <w:color w:val="000000"/>
                <w:sz w:val="22"/>
                <w:szCs w:val="22"/>
              </w:rPr>
              <w:t xml:space="preserve">better to understand the needs of my </w:t>
            </w:r>
            <w:r w:rsidR="004A45CF" w:rsidRPr="004A45CF">
              <w:rPr>
                <w:rFonts w:ascii="Arial" w:hAnsi="Arial" w:cs="Arial"/>
                <w:color w:val="000000"/>
                <w:sz w:val="22"/>
                <w:szCs w:val="22"/>
              </w:rPr>
              <w:lastRenderedPageBreak/>
              <w:t>customers and colleagues</w:t>
            </w:r>
            <w:r w:rsidRPr="00B14FDC">
              <w:rPr>
                <w:rFonts w:ascii="Arial" w:hAnsi="Arial" w:cs="Arial"/>
                <w:color w:val="000000"/>
                <w:sz w:val="22"/>
                <w:szCs w:val="22"/>
              </w:rPr>
              <w:t>. For example,</w:t>
            </w:r>
            <w:r w:rsidR="00206CC4">
              <w:t xml:space="preserve"> </w:t>
            </w:r>
            <w:r w:rsidR="00206CC4" w:rsidRPr="00206CC4">
              <w:rPr>
                <w:rFonts w:ascii="Arial" w:hAnsi="Arial" w:cs="Arial"/>
                <w:color w:val="000000"/>
                <w:sz w:val="22"/>
                <w:szCs w:val="22"/>
              </w:rPr>
              <w:t>I now know that many nations and faiths have very specific dietary laws, such as Halal, Kosher, and vegetarianism</w:t>
            </w:r>
            <w:r w:rsidRPr="00B14FDC">
              <w:rPr>
                <w:rFonts w:ascii="Arial" w:hAnsi="Arial" w:cs="Arial"/>
                <w:color w:val="000000"/>
                <w:sz w:val="22"/>
                <w:szCs w:val="22"/>
              </w:rPr>
              <w:t>. By adding to the regular foods, and dishes that suit these requirements, I can guarantee that everyone will feel welcome and valued. Another example would be designating specific areas in the workplace for prayer that are open to people of all religions, as well as keeping track of dates that have cultural significance on the calendar—especially when they fall on days other than state holidays.</w:t>
            </w:r>
          </w:p>
          <w:p w14:paraId="7735C5E6" w14:textId="21E08549" w:rsidR="00B14FDC" w:rsidRPr="00B14FDC" w:rsidRDefault="00B14FDC" w:rsidP="00B14FDC">
            <w:pPr>
              <w:pStyle w:val="NormalWeb"/>
              <w:spacing w:line="360" w:lineRule="auto"/>
              <w:rPr>
                <w:rFonts w:ascii="Arial" w:hAnsi="Arial" w:cs="Arial"/>
                <w:color w:val="000000"/>
                <w:szCs w:val="22"/>
              </w:rPr>
            </w:pPr>
            <w:r w:rsidRPr="00B14FDC">
              <w:rPr>
                <w:rStyle w:val="Strong"/>
                <w:rFonts w:ascii="Arial" w:eastAsiaTheme="majorEastAsia" w:hAnsi="Arial" w:cs="Arial"/>
                <w:color w:val="000000"/>
                <w:sz w:val="22"/>
                <w:szCs w:val="22"/>
              </w:rPr>
              <w:t>Conclusion:</w:t>
            </w:r>
            <w:r w:rsidRPr="00B14FDC">
              <w:rPr>
                <w:rFonts w:ascii="Arial" w:hAnsi="Arial" w:cs="Arial"/>
                <w:color w:val="000000"/>
                <w:sz w:val="22"/>
                <w:szCs w:val="22"/>
              </w:rPr>
              <w:t xml:space="preserve"> In conclusion, cultural awareness is essential in the hospitality industry because it fosters inclusivity, enhances customer satisfaction, and creates meaningful connections with visitors from around the world. </w:t>
            </w:r>
            <w:r w:rsidR="00206CC4" w:rsidRPr="00B14FDC">
              <w:rPr>
                <w:rFonts w:ascii="Arial" w:hAnsi="Arial" w:cs="Arial"/>
                <w:color w:val="000000"/>
                <w:sz w:val="22"/>
                <w:szCs w:val="22"/>
              </w:rPr>
              <w:t xml:space="preserve">By embracing cultural diversity, the industry can benefit from fresh approaches, enhanced problem-solving, improved decision-making, and </w:t>
            </w:r>
            <w:r w:rsidR="00206CC4" w:rsidRPr="00206CC4">
              <w:rPr>
                <w:rFonts w:ascii="Arial" w:hAnsi="Arial" w:cs="Arial"/>
                <w:color w:val="000000"/>
                <w:sz w:val="22"/>
                <w:szCs w:val="22"/>
              </w:rPr>
              <w:t>creative ideas by embracing cultural diversity.</w:t>
            </w:r>
          </w:p>
          <w:p w14:paraId="25212179" w14:textId="7BDF03B3" w:rsidR="005C77A4" w:rsidRPr="00E95FE6" w:rsidRDefault="00B14FDC" w:rsidP="00B14FDC">
            <w:pPr>
              <w:pStyle w:val="NormalWeb"/>
              <w:spacing w:line="360" w:lineRule="auto"/>
              <w:rPr>
                <w:b/>
                <w:bCs/>
                <w:i/>
                <w:iCs/>
                <w:color w:val="BFBFBF" w:themeColor="background1" w:themeShade="BF"/>
                <w:sz w:val="28"/>
              </w:rPr>
            </w:pPr>
            <w:r w:rsidRPr="00B14FDC">
              <w:rPr>
                <w:rStyle w:val="Strong"/>
                <w:rFonts w:ascii="Arial" w:eastAsiaTheme="majorEastAsia" w:hAnsi="Arial" w:cs="Arial"/>
                <w:color w:val="000000"/>
                <w:sz w:val="22"/>
                <w:szCs w:val="22"/>
              </w:rPr>
              <w:t>Action Plan:</w:t>
            </w:r>
            <w:r w:rsidRPr="00B14FDC">
              <w:rPr>
                <w:rFonts w:ascii="Arial" w:hAnsi="Arial" w:cs="Arial"/>
                <w:color w:val="000000"/>
                <w:sz w:val="22"/>
                <w:szCs w:val="22"/>
              </w:rPr>
              <w:t xml:space="preserve"> I can better understand the requirements and preferences of my clients and coworkers if I actively seek out chances to learn about various cultures and practices. This might involve taking classes on cultural sensitivity and understanding, reading books or articles about various cultures, or going to cultural events. I can make the place more hospitable and inclusive for everyone if I am considerate of and sensitive to the wants and desires of others.</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7B3B9CD" w14:textId="77777777" w:rsidR="00B14FDC" w:rsidRDefault="00B14FDC" w:rsidP="005C77A4">
            <w:pPr>
              <w:rPr>
                <w:sz w:val="28"/>
                <w:szCs w:val="24"/>
              </w:rPr>
            </w:pPr>
          </w:p>
          <w:p w14:paraId="573FFB69" w14:textId="77777777" w:rsidR="00B14FDC" w:rsidRDefault="00B14FDC" w:rsidP="005C77A4">
            <w:pPr>
              <w:rPr>
                <w:sz w:val="28"/>
                <w:szCs w:val="24"/>
              </w:rPr>
            </w:pPr>
          </w:p>
          <w:p w14:paraId="393D1B2E" w14:textId="77777777" w:rsidR="00B14FDC" w:rsidRDefault="00B14FDC"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6DCB73EC" w14:textId="77777777" w:rsidR="00EF69D0" w:rsidRPr="00EF69D0" w:rsidRDefault="00EF69D0" w:rsidP="00EF69D0">
            <w:pPr>
              <w:pStyle w:val="ListParagraph"/>
              <w:spacing w:line="360" w:lineRule="auto"/>
              <w:rPr>
                <w:rFonts w:ascii="Arial" w:hAnsi="Arial" w:cs="Arial"/>
              </w:rPr>
            </w:pPr>
          </w:p>
          <w:p w14:paraId="312B0E89" w14:textId="77777777" w:rsidR="00EF69D0" w:rsidRPr="00EF69D0" w:rsidRDefault="00EF69D0" w:rsidP="00EF69D0">
            <w:pPr>
              <w:pStyle w:val="ListParagraph"/>
              <w:numPr>
                <w:ilvl w:val="0"/>
                <w:numId w:val="2"/>
              </w:numPr>
              <w:spacing w:line="360" w:lineRule="auto"/>
              <w:rPr>
                <w:rFonts w:ascii="Arial" w:hAnsi="Arial" w:cs="Arial"/>
              </w:rPr>
            </w:pPr>
            <w:r w:rsidRPr="00EF69D0">
              <w:rPr>
                <w:rFonts w:ascii="Arial" w:hAnsi="Arial" w:cs="Arial"/>
                <w:sz w:val="22"/>
              </w:rPr>
              <w:t>Adeani, I.S., Febriani, R.B., &amp; Syafryadin, S. (2020). Using Gibbs' Reflective Cycle in Making Reflections of Literary Analysis. Indonesian EFL Journal, 6(2), 1-10.</w:t>
            </w:r>
          </w:p>
          <w:p w14:paraId="5BD96387" w14:textId="77777777" w:rsidR="00EF69D0" w:rsidRPr="00EF69D0" w:rsidRDefault="00EF69D0" w:rsidP="00EF69D0">
            <w:pPr>
              <w:pStyle w:val="ListParagraph"/>
              <w:numPr>
                <w:ilvl w:val="0"/>
                <w:numId w:val="2"/>
              </w:numPr>
              <w:spacing w:line="360" w:lineRule="auto"/>
              <w:rPr>
                <w:rFonts w:ascii="Arial" w:hAnsi="Arial" w:cs="Arial"/>
              </w:rPr>
            </w:pPr>
            <w:r w:rsidRPr="00EF69D0">
              <w:rPr>
                <w:rFonts w:ascii="Arial" w:hAnsi="Arial" w:cs="Arial"/>
                <w:sz w:val="22"/>
              </w:rPr>
              <w:t>Complete Hospitality Training. (2024). Understanding Cultural Awareness in Hospitality. [online] Available at: https://cht.edu.au/news/understanding-cultural-awareness-in-hospitality [Accessed 22 Jan. 2024]</w:t>
            </w:r>
          </w:p>
          <w:p w14:paraId="3DCC1001" w14:textId="77777777" w:rsidR="00EF69D0" w:rsidRPr="00EF69D0" w:rsidRDefault="00EF69D0" w:rsidP="00EF69D0">
            <w:pPr>
              <w:pStyle w:val="ListParagraph"/>
              <w:numPr>
                <w:ilvl w:val="0"/>
                <w:numId w:val="2"/>
              </w:numPr>
              <w:spacing w:line="360" w:lineRule="auto"/>
              <w:rPr>
                <w:rFonts w:ascii="Arial" w:hAnsi="Arial" w:cs="Arial"/>
              </w:rPr>
            </w:pPr>
            <w:r w:rsidRPr="00EF69D0">
              <w:rPr>
                <w:rFonts w:ascii="Arial" w:hAnsi="Arial" w:cs="Arial"/>
                <w:sz w:val="22"/>
              </w:rPr>
              <w:t xml:space="preserve">Regenstein, J.M., Chaudry, M.M. and Regenstein, C.E. (2003). The Kosher and Halal Food Laws. Comprehensive Reviews in Food Science and Food Safety, 2(3), </w:t>
            </w:r>
            <w:r w:rsidRPr="00EF69D0">
              <w:rPr>
                <w:rFonts w:ascii="Arial" w:hAnsi="Arial" w:cs="Arial"/>
                <w:sz w:val="22"/>
              </w:rPr>
              <w:lastRenderedPageBreak/>
              <w:t>111-127. doi:10.1111/j.1541-4337.2003.tb00018.x</w:t>
            </w:r>
          </w:p>
          <w:p w14:paraId="0A72166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955A914" w:rsidR="00E73500" w:rsidRPr="00EF69D0" w:rsidRDefault="002B09C0" w:rsidP="006C0FE2">
            <w:pPr>
              <w:rPr>
                <w:rFonts w:ascii="Arial" w:hAnsi="Arial" w:cs="Arial"/>
              </w:rPr>
            </w:pPr>
            <w:r>
              <w:rPr>
                <w:rFonts w:ascii="Arial" w:hAnsi="Arial" w:cs="Arial"/>
                <w:noProof/>
                <w:sz w:val="22"/>
                <w14:ligatures w14:val="standardContextual"/>
              </w:rPr>
              <w:drawing>
                <wp:inline distT="0" distB="0" distL="0" distR="0" wp14:anchorId="56442CCC" wp14:editId="51AE0D02">
                  <wp:extent cx="5731510" cy="3194050"/>
                  <wp:effectExtent l="0" t="0" r="0" b="0"/>
                  <wp:docPr id="2059038181" name="Picture 1"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38181" name="Picture 1" descr="A close-up of a business car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2A6E31F5" w:rsidR="003164B2" w:rsidRPr="002B09C0" w:rsidRDefault="002B09C0" w:rsidP="002B09C0">
            <w:pPr>
              <w:rPr>
                <w:rFonts w:ascii="Arial" w:hAnsi="Arial" w:cs="Arial"/>
                <w:color w:val="BFBFBF" w:themeColor="background1" w:themeShade="BF"/>
              </w:rPr>
            </w:pPr>
            <w:r>
              <w:rPr>
                <w:rFonts w:ascii="Arial" w:hAnsi="Arial" w:cs="Arial"/>
                <w:noProof/>
                <w:color w:val="BFBFBF" w:themeColor="background1" w:themeShade="BF"/>
                <w:sz w:val="22"/>
                <w14:ligatures w14:val="standardContextual"/>
              </w:rPr>
              <w:lastRenderedPageBreak/>
              <w:drawing>
                <wp:inline distT="0" distB="0" distL="0" distR="0" wp14:anchorId="607F408B" wp14:editId="75E2EF20">
                  <wp:extent cx="5731510" cy="3699510"/>
                  <wp:effectExtent l="0" t="0" r="0" b="0"/>
                  <wp:docPr id="969939431" name="Picture 2" descr="A poster of a group of people sitting at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939431" name="Picture 2" descr="A poster of a group of people sitting at a ba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699510"/>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0D318F9F" w:rsidR="003164B2" w:rsidRPr="002B09C0" w:rsidRDefault="002B09C0" w:rsidP="002B09C0">
            <w:pPr>
              <w:rPr>
                <w:rFonts w:ascii="Arial" w:hAnsi="Arial" w:cs="Arial"/>
                <w:color w:val="BFBFBF" w:themeColor="background1" w:themeShade="BF"/>
              </w:rPr>
            </w:pPr>
            <w:r>
              <w:rPr>
                <w:rFonts w:ascii="Arial" w:hAnsi="Arial" w:cs="Arial"/>
                <w:noProof/>
                <w:color w:val="BFBFBF" w:themeColor="background1" w:themeShade="BF"/>
                <w:sz w:val="22"/>
                <w14:ligatures w14:val="standardContextual"/>
              </w:rPr>
              <w:drawing>
                <wp:inline distT="0" distB="0" distL="0" distR="0" wp14:anchorId="415F6D5A" wp14:editId="3C1C5A92">
                  <wp:extent cx="5731510" cy="3663950"/>
                  <wp:effectExtent l="0" t="0" r="0" b="0"/>
                  <wp:docPr id="2138433880" name="Picture 3" descr="A cartoon character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33880" name="Picture 3" descr="A cartoon character sitting at a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63950"/>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4AC9F384" w:rsidR="003164B2" w:rsidRPr="002B09C0" w:rsidRDefault="002B09C0" w:rsidP="002B09C0">
            <w:pPr>
              <w:rPr>
                <w:rFonts w:ascii="Arial" w:hAnsi="Arial" w:cs="Arial"/>
                <w:color w:val="BFBFBF" w:themeColor="background1" w:themeShade="BF"/>
              </w:rPr>
            </w:pPr>
            <w:r>
              <w:rPr>
                <w:rFonts w:ascii="Arial" w:hAnsi="Arial" w:cs="Arial"/>
                <w:noProof/>
                <w:color w:val="BFBFBF" w:themeColor="background1" w:themeShade="BF"/>
                <w:sz w:val="22"/>
                <w14:ligatures w14:val="standardContextual"/>
              </w:rPr>
              <w:lastRenderedPageBreak/>
              <w:drawing>
                <wp:inline distT="0" distB="0" distL="0" distR="0" wp14:anchorId="408FFA2D" wp14:editId="42BD4387">
                  <wp:extent cx="5731510" cy="3340100"/>
                  <wp:effectExtent l="0" t="0" r="0" b="0"/>
                  <wp:docPr id="1250218095" name="Picture 4" descr="A map of france with different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18095" name="Picture 4" descr="A map of france with different symbol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340100"/>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4A94A687" w:rsidR="003164B2" w:rsidRPr="002B09C0" w:rsidRDefault="002B09C0" w:rsidP="002B09C0">
            <w:pPr>
              <w:rPr>
                <w:rFonts w:ascii="Arial" w:hAnsi="Arial" w:cs="Arial"/>
                <w:color w:val="BFBFBF" w:themeColor="background1" w:themeShade="BF"/>
              </w:rPr>
            </w:pPr>
            <w:r>
              <w:rPr>
                <w:rFonts w:ascii="Arial" w:hAnsi="Arial" w:cs="Arial"/>
                <w:noProof/>
                <w:color w:val="BFBFBF" w:themeColor="background1" w:themeShade="BF"/>
                <w:sz w:val="22"/>
                <w14:ligatures w14:val="standardContextual"/>
              </w:rPr>
              <w:drawing>
                <wp:inline distT="0" distB="0" distL="0" distR="0" wp14:anchorId="43C555B2" wp14:editId="0E09BBCF">
                  <wp:extent cx="5731510" cy="3124200"/>
                  <wp:effectExtent l="0" t="0" r="0" b="0"/>
                  <wp:docPr id="382904698" name="Picture 5"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904698" name="Picture 5" descr="A close-up of a websit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24200"/>
                          </a:xfrm>
                          <a:prstGeom prst="rect">
                            <a:avLst/>
                          </a:prstGeom>
                        </pic:spPr>
                      </pic:pic>
                    </a:graphicData>
                  </a:graphic>
                </wp:inline>
              </w:drawing>
            </w:r>
          </w:p>
        </w:tc>
      </w:tr>
      <w:tr w:rsidR="003164B2" w:rsidRPr="00330917" w14:paraId="3F35D0A1" w14:textId="77777777" w:rsidTr="00FB181F">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73193662" w:rsidR="003164B2" w:rsidRPr="002B09C0" w:rsidRDefault="002B09C0" w:rsidP="006C0FE2">
            <w:pPr>
              <w:rPr>
                <w:rFonts w:ascii="Arial" w:hAnsi="Arial" w:cs="Arial"/>
              </w:rPr>
            </w:pPr>
            <w:r>
              <w:rPr>
                <w:rFonts w:ascii="Arial" w:hAnsi="Arial" w:cs="Arial"/>
                <w:noProof/>
                <w:sz w:val="22"/>
                <w14:ligatures w14:val="standardContextual"/>
              </w:rPr>
              <w:lastRenderedPageBreak/>
              <w:drawing>
                <wp:inline distT="0" distB="0" distL="0" distR="0" wp14:anchorId="29483D2C" wp14:editId="7BD0C983">
                  <wp:extent cx="5731510" cy="3454400"/>
                  <wp:effectExtent l="0" t="0" r="0" b="0"/>
                  <wp:docPr id="1901910360" name="Picture 6" descr="A cartoon of a person pointing at a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10360" name="Picture 6" descr="A cartoon of a person pointing at a vas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454400"/>
                          </a:xfrm>
                          <a:prstGeom prst="rect">
                            <a:avLst/>
                          </a:prstGeom>
                        </pic:spPr>
                      </pic:pic>
                    </a:graphicData>
                  </a:graphic>
                </wp:inline>
              </w:drawing>
            </w:r>
          </w:p>
        </w:tc>
      </w:tr>
      <w:tr w:rsidR="002B09C0" w:rsidRPr="00330917" w14:paraId="15E08931" w14:textId="77777777" w:rsidTr="00FB181F">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1EAC050" w14:textId="78226CD6" w:rsidR="002B09C0" w:rsidRDefault="00BF08D1" w:rsidP="006C0FE2">
            <w:pPr>
              <w:rPr>
                <w:rFonts w:ascii="Arial" w:hAnsi="Arial" w:cs="Arial"/>
                <w:noProof/>
                <w14:ligatures w14:val="standardContextual"/>
              </w:rPr>
            </w:pPr>
            <w:r>
              <w:rPr>
                <w:rFonts w:ascii="Arial" w:hAnsi="Arial" w:cs="Arial"/>
                <w:noProof/>
                <w:sz w:val="22"/>
                <w14:ligatures w14:val="standardContextual"/>
              </w:rPr>
              <w:drawing>
                <wp:inline distT="0" distB="0" distL="0" distR="0" wp14:anchorId="5BB64BD8" wp14:editId="0ADA2FD1">
                  <wp:extent cx="5731510" cy="3239770"/>
                  <wp:effectExtent l="0" t="0" r="0" b="0"/>
                  <wp:docPr id="342783567" name="Picture 7"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83567" name="Picture 7" descr="A close-up of a building&#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39770"/>
                          </a:xfrm>
                          <a:prstGeom prst="rect">
                            <a:avLst/>
                          </a:prstGeom>
                        </pic:spPr>
                      </pic:pic>
                    </a:graphicData>
                  </a:graphic>
                </wp:inline>
              </w:drawing>
            </w:r>
          </w:p>
        </w:tc>
      </w:tr>
      <w:tr w:rsidR="006C0FE2" w:rsidRPr="00330917" w14:paraId="1DE8B5AD" w14:textId="77777777" w:rsidTr="00FB181F">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F2C7F58" w14:textId="77777777" w:rsidR="00BF08D1" w:rsidRDefault="00BF08D1" w:rsidP="00EF69D0">
            <w:pPr>
              <w:spacing w:line="360" w:lineRule="auto"/>
              <w:rPr>
                <w:rFonts w:ascii="Arial" w:hAnsi="Arial" w:cs="Arial"/>
                <w:color w:val="auto"/>
              </w:rPr>
            </w:pPr>
          </w:p>
          <w:p w14:paraId="4D3E1BBA" w14:textId="77777777" w:rsidR="00BF08D1" w:rsidRDefault="00BF08D1" w:rsidP="00EF69D0">
            <w:pPr>
              <w:spacing w:line="360" w:lineRule="auto"/>
              <w:rPr>
                <w:rFonts w:ascii="Arial" w:hAnsi="Arial" w:cs="Arial"/>
                <w:color w:val="auto"/>
              </w:rPr>
            </w:pPr>
          </w:p>
          <w:p w14:paraId="76904E93" w14:textId="77777777" w:rsidR="00847E6E" w:rsidRDefault="00847E6E" w:rsidP="00EF69D0">
            <w:pPr>
              <w:spacing w:line="360" w:lineRule="auto"/>
              <w:rPr>
                <w:rFonts w:ascii="Arial" w:hAnsi="Arial" w:cs="Arial"/>
                <w:color w:val="auto"/>
              </w:rPr>
            </w:pPr>
          </w:p>
          <w:p w14:paraId="7CD374BD" w14:textId="77777777" w:rsidR="00847E6E" w:rsidRDefault="00847E6E" w:rsidP="00EF69D0">
            <w:pPr>
              <w:spacing w:line="360" w:lineRule="auto"/>
              <w:rPr>
                <w:rFonts w:ascii="Arial" w:hAnsi="Arial" w:cs="Arial"/>
                <w:color w:val="auto"/>
              </w:rPr>
            </w:pPr>
          </w:p>
          <w:p w14:paraId="4631EC2B" w14:textId="77777777" w:rsidR="00847E6E" w:rsidRDefault="00847E6E" w:rsidP="00EF69D0">
            <w:pPr>
              <w:spacing w:line="360" w:lineRule="auto"/>
              <w:rPr>
                <w:rFonts w:ascii="Arial" w:hAnsi="Arial" w:cs="Arial"/>
                <w:color w:val="auto"/>
              </w:rPr>
            </w:pPr>
          </w:p>
          <w:p w14:paraId="5932BCBD" w14:textId="77777777" w:rsidR="00847E6E" w:rsidRDefault="00847E6E" w:rsidP="00EF69D0">
            <w:pPr>
              <w:spacing w:line="360" w:lineRule="auto"/>
              <w:rPr>
                <w:rFonts w:ascii="Arial" w:hAnsi="Arial" w:cs="Arial"/>
                <w:color w:val="auto"/>
              </w:rPr>
            </w:pPr>
          </w:p>
          <w:p w14:paraId="58D3E5F0" w14:textId="77777777" w:rsidR="00847E6E" w:rsidRDefault="00847E6E" w:rsidP="00EF69D0">
            <w:pPr>
              <w:spacing w:line="360" w:lineRule="auto"/>
              <w:rPr>
                <w:rFonts w:ascii="Arial" w:hAnsi="Arial" w:cs="Arial"/>
                <w:color w:val="auto"/>
              </w:rPr>
            </w:pPr>
          </w:p>
          <w:p w14:paraId="4356C2B1" w14:textId="77777777" w:rsidR="00847E6E" w:rsidRDefault="00847E6E" w:rsidP="00EF69D0">
            <w:pPr>
              <w:spacing w:line="360" w:lineRule="auto"/>
              <w:rPr>
                <w:rFonts w:ascii="Arial" w:hAnsi="Arial" w:cs="Arial"/>
                <w:color w:val="auto"/>
              </w:rPr>
            </w:pPr>
          </w:p>
          <w:p w14:paraId="792F5D4F" w14:textId="77777777" w:rsidR="00847E6E" w:rsidRDefault="00847E6E" w:rsidP="00EF69D0">
            <w:pPr>
              <w:spacing w:line="360" w:lineRule="auto"/>
              <w:rPr>
                <w:rFonts w:ascii="Arial" w:hAnsi="Arial" w:cs="Arial"/>
                <w:color w:val="auto"/>
              </w:rPr>
            </w:pPr>
          </w:p>
          <w:p w14:paraId="2439AE03" w14:textId="77777777" w:rsidR="00847E6E" w:rsidRDefault="00847E6E" w:rsidP="00EF69D0">
            <w:pPr>
              <w:spacing w:line="360" w:lineRule="auto"/>
              <w:rPr>
                <w:rFonts w:ascii="Arial" w:hAnsi="Arial" w:cs="Arial"/>
                <w:color w:val="auto"/>
              </w:rPr>
            </w:pPr>
          </w:p>
          <w:p w14:paraId="3D0A844D" w14:textId="77777777" w:rsidR="00847E6E" w:rsidRDefault="00847E6E" w:rsidP="00EF69D0">
            <w:pPr>
              <w:spacing w:line="360" w:lineRule="auto"/>
              <w:rPr>
                <w:rFonts w:ascii="Arial" w:hAnsi="Arial" w:cs="Arial"/>
                <w:color w:val="auto"/>
              </w:rPr>
            </w:pPr>
          </w:p>
          <w:p w14:paraId="4060E1DC" w14:textId="77777777" w:rsidR="00847E6E" w:rsidRDefault="00847E6E" w:rsidP="00EF69D0">
            <w:pPr>
              <w:spacing w:line="360" w:lineRule="auto"/>
              <w:rPr>
                <w:rFonts w:ascii="Arial" w:hAnsi="Arial" w:cs="Arial"/>
                <w:color w:val="auto"/>
              </w:rPr>
            </w:pPr>
          </w:p>
          <w:p w14:paraId="409CA90C" w14:textId="77777777" w:rsidR="000335BF" w:rsidRDefault="000335BF" w:rsidP="00EF69D0">
            <w:pPr>
              <w:spacing w:line="360" w:lineRule="auto"/>
              <w:rPr>
                <w:rFonts w:ascii="Arial" w:hAnsi="Arial" w:cs="Arial"/>
                <w:color w:val="auto"/>
              </w:rPr>
            </w:pPr>
          </w:p>
          <w:p w14:paraId="18CD3E50" w14:textId="77777777" w:rsidR="000335BF" w:rsidRDefault="000335BF" w:rsidP="00EF69D0">
            <w:pPr>
              <w:spacing w:line="360" w:lineRule="auto"/>
              <w:rPr>
                <w:rFonts w:ascii="Arial" w:hAnsi="Arial" w:cs="Arial"/>
                <w:color w:val="auto"/>
              </w:rPr>
            </w:pPr>
          </w:p>
          <w:p w14:paraId="5EFFBF7C" w14:textId="77777777" w:rsidR="000335BF" w:rsidRDefault="000335BF" w:rsidP="00EF69D0">
            <w:pPr>
              <w:spacing w:line="360" w:lineRule="auto"/>
              <w:rPr>
                <w:rFonts w:ascii="Arial" w:hAnsi="Arial" w:cs="Arial"/>
                <w:color w:val="auto"/>
              </w:rPr>
            </w:pPr>
          </w:p>
          <w:p w14:paraId="0B91A569" w14:textId="691E5F62" w:rsidR="003164B2" w:rsidRPr="00EF69D0" w:rsidRDefault="003164B2" w:rsidP="00EF69D0">
            <w:pPr>
              <w:spacing w:line="360" w:lineRule="auto"/>
              <w:rPr>
                <w:rFonts w:ascii="Arial" w:hAnsi="Arial" w:cs="Arial"/>
                <w:color w:val="auto"/>
              </w:rPr>
            </w:pPr>
            <w:r w:rsidRPr="00EF69D0">
              <w:rPr>
                <w:rFonts w:ascii="Arial" w:hAnsi="Arial" w:cs="Arial"/>
                <w:color w:val="auto"/>
                <w:sz w:val="22"/>
              </w:rPr>
              <w:t>References</w:t>
            </w:r>
            <w:r w:rsidR="00834656" w:rsidRPr="00EF69D0">
              <w:rPr>
                <w:rFonts w:ascii="Arial" w:hAnsi="Arial" w:cs="Arial"/>
                <w:color w:val="auto"/>
                <w:sz w:val="22"/>
              </w:rPr>
              <w:t xml:space="preserve"> (no screenshots)</w:t>
            </w:r>
            <w:r w:rsidRPr="00EF69D0">
              <w:rPr>
                <w:rFonts w:ascii="Arial" w:hAnsi="Arial" w:cs="Arial"/>
                <w:color w:val="auto"/>
                <w:sz w:val="22"/>
              </w:rPr>
              <w:t>:</w:t>
            </w:r>
          </w:p>
          <w:p w14:paraId="22981426"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Baker, S. (2015). </w:t>
            </w:r>
            <w:r w:rsidRPr="00EF69D0">
              <w:rPr>
                <w:rStyle w:val="Emphasis"/>
                <w:rFonts w:ascii="Arial" w:hAnsi="Arial" w:cs="Arial"/>
                <w:i w:val="0"/>
                <w:iCs w:val="0"/>
                <w:color w:val="auto"/>
                <w:sz w:val="22"/>
              </w:rPr>
              <w:t>Hospitality Management and Organisational Behaviour</w:t>
            </w:r>
            <w:r w:rsidRPr="00EF69D0">
              <w:rPr>
                <w:rFonts w:ascii="Arial" w:hAnsi="Arial" w:cs="Arial"/>
                <w:color w:val="auto"/>
                <w:sz w:val="22"/>
              </w:rPr>
              <w:t>. </w:t>
            </w:r>
            <w:hyperlink r:id="rId16" w:tgtFrame="_blank" w:history="1">
              <w:r w:rsidRPr="00EF69D0">
                <w:rPr>
                  <w:rStyle w:val="Hyperlink"/>
                  <w:rFonts w:ascii="Arial" w:hAnsi="Arial" w:cs="Arial"/>
                  <w:color w:val="auto"/>
                  <w:sz w:val="22"/>
                </w:rPr>
                <w:t>Routledge</w:t>
              </w:r>
            </w:hyperlink>
          </w:p>
          <w:p w14:paraId="3F49CA19"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Battye, A., Hintze, M.-A., &amp; Rowlett, P. (2000). </w:t>
            </w:r>
            <w:r w:rsidRPr="00EF69D0">
              <w:rPr>
                <w:rStyle w:val="Emphasis"/>
                <w:rFonts w:ascii="Arial" w:hAnsi="Arial" w:cs="Arial"/>
                <w:i w:val="0"/>
                <w:iCs w:val="0"/>
                <w:color w:val="auto"/>
                <w:sz w:val="22"/>
              </w:rPr>
              <w:t>The French Language Today: A Linguistic Introduction</w:t>
            </w:r>
            <w:r w:rsidRPr="00EF69D0">
              <w:rPr>
                <w:rFonts w:ascii="Arial" w:hAnsi="Arial" w:cs="Arial"/>
                <w:color w:val="auto"/>
                <w:sz w:val="22"/>
              </w:rPr>
              <w:t> (2nd ed.). </w:t>
            </w:r>
            <w:hyperlink r:id="rId17" w:tgtFrame="_blank" w:history="1">
              <w:r w:rsidRPr="00EF69D0">
                <w:rPr>
                  <w:rStyle w:val="Hyperlink"/>
                  <w:rFonts w:ascii="Arial" w:hAnsi="Arial" w:cs="Arial"/>
                  <w:color w:val="auto"/>
                  <w:sz w:val="22"/>
                </w:rPr>
                <w:t>Routledge</w:t>
              </w:r>
            </w:hyperlink>
          </w:p>
          <w:p w14:paraId="0CDB0830"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 xml:space="preserve">CCFS Cours de civilisation française de la Sorbonne. (n.d.). French Courtesy and Social Rules: Examples of Cultural Specificities. CCFS Cours de civilisation française de la Sorbonne. Retrieved from </w:t>
            </w:r>
            <w:hyperlink r:id="rId18" w:history="1">
              <w:r w:rsidRPr="00EF69D0">
                <w:rPr>
                  <w:rStyle w:val="Hyperlink"/>
                  <w:rFonts w:ascii="Arial" w:hAnsi="Arial" w:cs="Arial"/>
                  <w:color w:val="auto"/>
                  <w:sz w:val="22"/>
                </w:rPr>
                <w:t>https://www.ccfs-sorbonne.fr/en/french-courtesy-and-social-rules-examples-of-cultural-specificities/</w:t>
              </w:r>
            </w:hyperlink>
          </w:p>
          <w:p w14:paraId="49D5CA84"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 xml:space="preserve">Curious Rambler. (2017, August 10). It Pays to Be Polite in France. Curious Rambler. </w:t>
            </w:r>
            <w:hyperlink r:id="rId19" w:history="1">
              <w:r w:rsidRPr="00EF69D0">
                <w:rPr>
                  <w:rStyle w:val="Hyperlink"/>
                  <w:rFonts w:ascii="Arial" w:hAnsi="Arial" w:cs="Arial"/>
                  <w:color w:val="auto"/>
                  <w:sz w:val="22"/>
                </w:rPr>
                <w:t>https://curiousrambler.com/it-pays-to-be-polite-in-france/</w:t>
              </w:r>
            </w:hyperlink>
          </w:p>
          <w:p w14:paraId="29C702D2" w14:textId="77777777" w:rsidR="00EF69D0" w:rsidRPr="00EF69D0" w:rsidRDefault="00EF69D0" w:rsidP="00EF69D0">
            <w:pPr>
              <w:spacing w:line="360" w:lineRule="auto"/>
              <w:rPr>
                <w:rFonts w:ascii="Arial" w:hAnsi="Arial" w:cs="Arial"/>
                <w:color w:val="auto"/>
              </w:rPr>
            </w:pPr>
            <w:proofErr w:type="spellStart"/>
            <w:r w:rsidRPr="00EF69D0">
              <w:rPr>
                <w:rFonts w:ascii="Arial" w:hAnsi="Arial" w:cs="Arial"/>
                <w:color w:val="auto"/>
                <w:sz w:val="22"/>
              </w:rPr>
              <w:t>Etiquipedia</w:t>
            </w:r>
            <w:proofErr w:type="spellEnd"/>
            <w:r w:rsidRPr="00EF69D0">
              <w:rPr>
                <w:rFonts w:ascii="Arial" w:hAnsi="Arial" w:cs="Arial"/>
                <w:color w:val="auto"/>
                <w:sz w:val="22"/>
              </w:rPr>
              <w:t xml:space="preserve">. (2015, August 1). Etiquette and Thinking French. </w:t>
            </w:r>
            <w:proofErr w:type="spellStart"/>
            <w:r w:rsidRPr="00EF69D0">
              <w:rPr>
                <w:rFonts w:ascii="Arial" w:hAnsi="Arial" w:cs="Arial"/>
                <w:color w:val="auto"/>
                <w:sz w:val="22"/>
              </w:rPr>
              <w:t>Etiquipedia</w:t>
            </w:r>
            <w:proofErr w:type="spellEnd"/>
            <w:r w:rsidRPr="00EF69D0">
              <w:rPr>
                <w:rFonts w:ascii="Arial" w:hAnsi="Arial" w:cs="Arial"/>
                <w:color w:val="auto"/>
                <w:sz w:val="22"/>
              </w:rPr>
              <w:t xml:space="preserve">. Retrieved from </w:t>
            </w:r>
            <w:hyperlink r:id="rId20" w:history="1">
              <w:r w:rsidRPr="00EF69D0">
                <w:rPr>
                  <w:rStyle w:val="Hyperlink"/>
                  <w:rFonts w:ascii="Arial" w:hAnsi="Arial" w:cs="Arial"/>
                  <w:color w:val="auto"/>
                  <w:sz w:val="22"/>
                </w:rPr>
                <w:t>https://etiquipedia.blogspot.com/2015/08/etiquette-and-thinking-french.html?m=0</w:t>
              </w:r>
            </w:hyperlink>
          </w:p>
          <w:p w14:paraId="52C3F619" w14:textId="77777777" w:rsidR="00EF69D0" w:rsidRPr="00EF69D0" w:rsidRDefault="00EF69D0" w:rsidP="00EF69D0">
            <w:pPr>
              <w:spacing w:line="360" w:lineRule="auto"/>
              <w:rPr>
                <w:rStyle w:val="Strong"/>
                <w:rFonts w:ascii="Arial" w:hAnsi="Arial" w:cs="Arial"/>
                <w:b w:val="0"/>
                <w:bCs w:val="0"/>
                <w:color w:val="auto"/>
              </w:rPr>
            </w:pPr>
            <w:r w:rsidRPr="00EF69D0">
              <w:rPr>
                <w:rStyle w:val="Strong"/>
                <w:rFonts w:ascii="Arial" w:hAnsi="Arial" w:cs="Arial"/>
                <w:b w:val="0"/>
                <w:bCs w:val="0"/>
                <w:color w:val="auto"/>
                <w:sz w:val="22"/>
              </w:rPr>
              <w:t>FSI. (2022). FSI Language Difficulty Ranking. [Online] Available at: </w:t>
            </w:r>
            <w:hyperlink r:id="rId21" w:tgtFrame="_blank" w:history="1">
              <w:r w:rsidRPr="00EF69D0">
                <w:rPr>
                  <w:rStyle w:val="Hyperlink"/>
                  <w:rFonts w:ascii="Arial" w:hAnsi="Arial" w:cs="Arial"/>
                  <w:color w:val="auto"/>
                  <w:sz w:val="22"/>
                </w:rPr>
                <w:t>https://www.fsi-language-courses.org/blog/fsi-language-difficulty/</w:t>
              </w:r>
            </w:hyperlink>
            <w:r w:rsidRPr="00EF69D0">
              <w:rPr>
                <w:rStyle w:val="Strong"/>
                <w:rFonts w:ascii="Arial" w:hAnsi="Arial" w:cs="Arial"/>
                <w:b w:val="0"/>
                <w:bCs w:val="0"/>
                <w:color w:val="auto"/>
                <w:sz w:val="22"/>
              </w:rPr>
              <w:t> [Accessed 25 Jan 2024].</w:t>
            </w:r>
          </w:p>
          <w:p w14:paraId="42C505AF"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hotelbusiness.com. (2019). Hilton Enlists Help to Bridge Language Gap. [online] Available at: https://hotelbusiness.com/hilton-enlists-help-to-bridge-language-gap/ [Accessed 25 Jan. 2024]</w:t>
            </w:r>
          </w:p>
          <w:p w14:paraId="1B77D3EE"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 xml:space="preserve">IHG Hotels &amp; Resorts. (2022). IHG Hotels &amp; Resorts’ Skills Academy goes global. [online] </w:t>
            </w:r>
            <w:r w:rsidRPr="00EF69D0">
              <w:rPr>
                <w:rFonts w:ascii="Arial" w:hAnsi="Arial" w:cs="Arial"/>
                <w:color w:val="auto"/>
                <w:sz w:val="22"/>
              </w:rPr>
              <w:lastRenderedPageBreak/>
              <w:t>Available at: https://www.ihgplc.com/en/news-and-media/news-releases/2022/ihg-hotels-and-resorts-skills-academy-goes-global [Accessed 25 Jan. 2024].</w:t>
            </w:r>
          </w:p>
          <w:p w14:paraId="5F0A24A1" w14:textId="77777777" w:rsidR="00EF69D0" w:rsidRPr="00EF69D0" w:rsidRDefault="00EF69D0" w:rsidP="00EF69D0">
            <w:pPr>
              <w:spacing w:line="360" w:lineRule="auto"/>
              <w:rPr>
                <w:rFonts w:ascii="Arial" w:hAnsi="Arial" w:cs="Arial"/>
                <w:color w:val="auto"/>
              </w:rPr>
            </w:pPr>
            <w:proofErr w:type="spellStart"/>
            <w:r w:rsidRPr="00EF69D0">
              <w:rPr>
                <w:rFonts w:ascii="Arial" w:hAnsi="Arial" w:cs="Arial"/>
                <w:color w:val="auto"/>
                <w:sz w:val="22"/>
              </w:rPr>
              <w:t>J’Ouellette</w:t>
            </w:r>
            <w:proofErr w:type="spellEnd"/>
            <w:r w:rsidRPr="00EF69D0">
              <w:rPr>
                <w:rFonts w:ascii="Arial" w:hAnsi="Arial" w:cs="Arial"/>
                <w:color w:val="auto"/>
                <w:sz w:val="22"/>
              </w:rPr>
              <w:t xml:space="preserve">. (n.d.). French Business Etiquette IQ. </w:t>
            </w:r>
            <w:proofErr w:type="spellStart"/>
            <w:r w:rsidRPr="00EF69D0">
              <w:rPr>
                <w:rFonts w:ascii="Arial" w:hAnsi="Arial" w:cs="Arial"/>
                <w:color w:val="auto"/>
                <w:sz w:val="22"/>
              </w:rPr>
              <w:t>J’Ouellette</w:t>
            </w:r>
            <w:proofErr w:type="spellEnd"/>
            <w:r w:rsidRPr="00EF69D0">
              <w:rPr>
                <w:rFonts w:ascii="Arial" w:hAnsi="Arial" w:cs="Arial"/>
                <w:color w:val="auto"/>
                <w:sz w:val="22"/>
              </w:rPr>
              <w:t xml:space="preserve">. Retrieved from </w:t>
            </w:r>
            <w:hyperlink r:id="rId22" w:history="1">
              <w:r w:rsidRPr="00EF69D0">
                <w:rPr>
                  <w:rStyle w:val="Hyperlink"/>
                  <w:rFonts w:ascii="Arial" w:hAnsi="Arial" w:cs="Arial"/>
                  <w:color w:val="auto"/>
                  <w:sz w:val="22"/>
                </w:rPr>
                <w:t>https://learnparisianfrench.j-ouellette.com/french-business-etiquette-iq/</w:t>
              </w:r>
            </w:hyperlink>
          </w:p>
          <w:p w14:paraId="232C2628"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Lawless, L. (n.d.). </w:t>
            </w:r>
            <w:r w:rsidRPr="00EF69D0">
              <w:rPr>
                <w:rStyle w:val="Emphasis"/>
                <w:rFonts w:ascii="Arial" w:hAnsi="Arial" w:cs="Arial"/>
                <w:i w:val="0"/>
                <w:iCs w:val="0"/>
                <w:color w:val="auto"/>
                <w:sz w:val="22"/>
              </w:rPr>
              <w:t>French Politeness - Essential French - Politeness Vocabulary</w:t>
            </w:r>
            <w:r w:rsidRPr="00EF69D0">
              <w:rPr>
                <w:rFonts w:ascii="Arial" w:hAnsi="Arial" w:cs="Arial"/>
                <w:color w:val="auto"/>
                <w:sz w:val="22"/>
              </w:rPr>
              <w:t>. </w:t>
            </w:r>
            <w:hyperlink r:id="rId23" w:tgtFrame="_blank" w:history="1">
              <w:r w:rsidRPr="00EF69D0">
                <w:rPr>
                  <w:rStyle w:val="Hyperlink"/>
                  <w:rFonts w:ascii="Arial" w:hAnsi="Arial" w:cs="Arial"/>
                  <w:color w:val="auto"/>
                  <w:sz w:val="22"/>
                </w:rPr>
                <w:t>Retrieved January 24, 2024, from Lawless French website:</w:t>
              </w:r>
            </w:hyperlink>
          </w:p>
          <w:p w14:paraId="6FC0950F"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Loreto Grammar School, Omagh. (n.d.). </w:t>
            </w:r>
            <w:r w:rsidRPr="00EF69D0">
              <w:rPr>
                <w:rStyle w:val="Emphasis"/>
                <w:rFonts w:ascii="Arial" w:hAnsi="Arial" w:cs="Arial"/>
                <w:i w:val="0"/>
                <w:iCs w:val="0"/>
                <w:color w:val="auto"/>
                <w:sz w:val="22"/>
              </w:rPr>
              <w:t>Overview - French</w:t>
            </w:r>
            <w:r w:rsidRPr="00EF69D0">
              <w:rPr>
                <w:rFonts w:ascii="Arial" w:hAnsi="Arial" w:cs="Arial"/>
                <w:color w:val="auto"/>
                <w:sz w:val="22"/>
              </w:rPr>
              <w:t>. </w:t>
            </w:r>
            <w:hyperlink r:id="rId24" w:tgtFrame="_blank" w:history="1">
              <w:r w:rsidRPr="00EF69D0">
                <w:rPr>
                  <w:rStyle w:val="Hyperlink"/>
                  <w:rFonts w:ascii="Arial" w:hAnsi="Arial" w:cs="Arial"/>
                  <w:color w:val="auto"/>
                  <w:sz w:val="22"/>
                </w:rPr>
                <w:t>Retrieved January 24, 2024, from Loreto Grammar School website:</w:t>
              </w:r>
            </w:hyperlink>
          </w:p>
          <w:p w14:paraId="4A235A0F"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 xml:space="preserve">ncesc.com. (n.d.). What is Polite and Impolite in France? [online] Available at: </w:t>
            </w:r>
            <w:hyperlink r:id="rId25" w:history="1">
              <w:r w:rsidRPr="00EF69D0">
                <w:rPr>
                  <w:rStyle w:val="Hyperlink"/>
                  <w:rFonts w:ascii="Arial" w:hAnsi="Arial" w:cs="Arial"/>
                  <w:color w:val="auto"/>
                  <w:sz w:val="22"/>
                </w:rPr>
                <w:t>https://www.ncesc.com/geographic-faq/what-is-polite-and-impolite-in-france/</w:t>
              </w:r>
            </w:hyperlink>
          </w:p>
          <w:p w14:paraId="4942C3CC"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 xml:space="preserve">Rose, Y., &amp; </w:t>
            </w:r>
            <w:proofErr w:type="spellStart"/>
            <w:r w:rsidRPr="00EF69D0">
              <w:rPr>
                <w:rFonts w:ascii="Arial" w:hAnsi="Arial" w:cs="Arial"/>
                <w:color w:val="auto"/>
                <w:sz w:val="22"/>
              </w:rPr>
              <w:t>Wauquier-Gravelines</w:t>
            </w:r>
            <w:proofErr w:type="spellEnd"/>
            <w:r w:rsidRPr="00EF69D0">
              <w:rPr>
                <w:rFonts w:ascii="Arial" w:hAnsi="Arial" w:cs="Arial"/>
                <w:color w:val="auto"/>
                <w:sz w:val="22"/>
              </w:rPr>
              <w:t>, S. (2007). </w:t>
            </w:r>
            <w:r w:rsidRPr="00EF69D0">
              <w:rPr>
                <w:rStyle w:val="Emphasis"/>
                <w:rFonts w:ascii="Arial" w:hAnsi="Arial" w:cs="Arial"/>
                <w:i w:val="0"/>
                <w:iCs w:val="0"/>
                <w:color w:val="auto"/>
                <w:sz w:val="22"/>
              </w:rPr>
              <w:t>French speech acquisition</w:t>
            </w:r>
            <w:r w:rsidRPr="00EF69D0">
              <w:rPr>
                <w:rFonts w:ascii="Arial" w:hAnsi="Arial" w:cs="Arial"/>
                <w:color w:val="auto"/>
                <w:sz w:val="22"/>
              </w:rPr>
              <w:t>. In The international guide to speech acquisition (pp. </w:t>
            </w:r>
            <w:hyperlink r:id="rId26" w:tgtFrame="_blank" w:history="1">
              <w:r w:rsidRPr="00EF69D0">
                <w:rPr>
                  <w:rStyle w:val="Hyperlink"/>
                  <w:rFonts w:ascii="Arial" w:hAnsi="Arial" w:cs="Arial"/>
                  <w:color w:val="auto"/>
                  <w:sz w:val="22"/>
                </w:rPr>
                <w:t>364-384)</w:t>
              </w:r>
            </w:hyperlink>
            <w:hyperlink r:id="rId27" w:tgtFrame="_blank" w:history="1">
              <w:r w:rsidRPr="00EF69D0">
                <w:rPr>
                  <w:rStyle w:val="Hyperlink"/>
                  <w:rFonts w:ascii="Arial" w:hAnsi="Arial" w:cs="Arial"/>
                  <w:color w:val="auto"/>
                  <w:sz w:val="22"/>
                  <w:vertAlign w:val="superscript"/>
                </w:rPr>
                <w:t>1</w:t>
              </w:r>
            </w:hyperlink>
          </w:p>
          <w:p w14:paraId="215E347D" w14:textId="77777777" w:rsidR="00EF69D0" w:rsidRPr="00EF69D0" w:rsidRDefault="00EF69D0" w:rsidP="00EF69D0">
            <w:pPr>
              <w:spacing w:line="360" w:lineRule="auto"/>
              <w:rPr>
                <w:rFonts w:ascii="Arial" w:hAnsi="Arial" w:cs="Arial"/>
                <w:color w:val="auto"/>
              </w:rPr>
            </w:pPr>
            <w:r w:rsidRPr="00EF69D0">
              <w:rPr>
                <w:rFonts w:ascii="Arial" w:hAnsi="Arial" w:cs="Arial"/>
                <w:color w:val="auto"/>
                <w:sz w:val="22"/>
              </w:rPr>
              <w:t xml:space="preserve">Shutterstock. (n.d.). Hotel Reception Luggage. Shutterstock. Retrieved from </w:t>
            </w:r>
            <w:hyperlink r:id="rId28" w:history="1">
              <w:r w:rsidRPr="00EF69D0">
                <w:rPr>
                  <w:rStyle w:val="Hyperlink"/>
                  <w:rFonts w:ascii="Arial" w:hAnsi="Arial" w:cs="Arial"/>
                  <w:color w:val="auto"/>
                  <w:sz w:val="22"/>
                </w:rPr>
                <w:t>https://www.shutterstock.com/vi/search/hotel-reception-luggage</w:t>
              </w:r>
            </w:hyperlink>
          </w:p>
          <w:p w14:paraId="36106EE9" w14:textId="77777777" w:rsidR="00EF69D0" w:rsidRPr="00EF69D0" w:rsidRDefault="00EF69D0" w:rsidP="00EF69D0">
            <w:pPr>
              <w:spacing w:line="360" w:lineRule="auto"/>
              <w:rPr>
                <w:rFonts w:ascii="Arial" w:hAnsi="Arial" w:cs="Arial"/>
                <w:color w:val="auto"/>
              </w:rPr>
            </w:pPr>
            <w:r w:rsidRPr="00EF69D0">
              <w:rPr>
                <w:rStyle w:val="Strong"/>
                <w:rFonts w:ascii="Arial" w:hAnsi="Arial" w:cs="Arial"/>
                <w:b w:val="0"/>
                <w:bCs w:val="0"/>
                <w:color w:val="auto"/>
                <w:sz w:val="22"/>
              </w:rPr>
              <w:t xml:space="preserve">Université Paris </w:t>
            </w:r>
            <w:proofErr w:type="spellStart"/>
            <w:r w:rsidRPr="00EF69D0">
              <w:rPr>
                <w:rStyle w:val="Strong"/>
                <w:rFonts w:ascii="Arial" w:hAnsi="Arial" w:cs="Arial"/>
                <w:b w:val="0"/>
                <w:bCs w:val="0"/>
                <w:color w:val="auto"/>
                <w:sz w:val="22"/>
              </w:rPr>
              <w:t>Cité</w:t>
            </w:r>
            <w:proofErr w:type="spellEnd"/>
            <w:r w:rsidRPr="00EF69D0">
              <w:rPr>
                <w:rStyle w:val="Strong"/>
                <w:rFonts w:ascii="Arial" w:hAnsi="Arial" w:cs="Arial"/>
                <w:b w:val="0"/>
                <w:bCs w:val="0"/>
                <w:color w:val="auto"/>
                <w:sz w:val="22"/>
              </w:rPr>
              <w:t>.</w:t>
            </w:r>
            <w:r w:rsidRPr="00EF69D0">
              <w:rPr>
                <w:rFonts w:ascii="Arial" w:hAnsi="Arial" w:cs="Arial"/>
                <w:color w:val="auto"/>
                <w:sz w:val="22"/>
              </w:rPr>
              <w:t> (n.d.). Cultural Tips during your stay in France. </w:t>
            </w:r>
            <w:hyperlink r:id="rId29" w:tgtFrame="_blank" w:history="1">
              <w:r w:rsidRPr="00EF69D0">
                <w:rPr>
                  <w:rStyle w:val="Hyperlink"/>
                  <w:rFonts w:ascii="Arial" w:hAnsi="Arial" w:cs="Arial"/>
                  <w:color w:val="auto"/>
                  <w:sz w:val="22"/>
                </w:rPr>
                <w:t>Retrieved January 24, 2024,</w:t>
              </w:r>
            </w:hyperlink>
          </w:p>
          <w:p w14:paraId="2F7BAFC5" w14:textId="77777777" w:rsidR="00EF69D0" w:rsidRPr="00EF69D0" w:rsidRDefault="00EF69D0" w:rsidP="00EF69D0">
            <w:pPr>
              <w:spacing w:line="360" w:lineRule="auto"/>
              <w:rPr>
                <w:rFonts w:ascii="Arial" w:hAnsi="Arial" w:cs="Arial"/>
                <w:color w:val="auto"/>
              </w:rPr>
            </w:pPr>
            <w:proofErr w:type="spellStart"/>
            <w:r w:rsidRPr="00EF69D0">
              <w:rPr>
                <w:rFonts w:ascii="Arial" w:hAnsi="Arial" w:cs="Arial"/>
                <w:color w:val="auto"/>
                <w:sz w:val="22"/>
              </w:rPr>
              <w:t>Verschik</w:t>
            </w:r>
            <w:proofErr w:type="spellEnd"/>
            <w:r w:rsidRPr="00EF69D0">
              <w:rPr>
                <w:rFonts w:ascii="Arial" w:hAnsi="Arial" w:cs="Arial"/>
                <w:color w:val="auto"/>
                <w:sz w:val="22"/>
              </w:rPr>
              <w:t xml:space="preserve">, A. (2018). Language Contact, Language Awareness, and Multilingualism. In </w:t>
            </w:r>
            <w:proofErr w:type="spellStart"/>
            <w:r w:rsidRPr="00EF69D0">
              <w:rPr>
                <w:rFonts w:ascii="Arial" w:hAnsi="Arial" w:cs="Arial"/>
                <w:color w:val="auto"/>
                <w:sz w:val="22"/>
              </w:rPr>
              <w:t>Encyclopedia</w:t>
            </w:r>
            <w:proofErr w:type="spellEnd"/>
            <w:r w:rsidRPr="00EF69D0">
              <w:rPr>
                <w:rFonts w:ascii="Arial" w:hAnsi="Arial" w:cs="Arial"/>
                <w:color w:val="auto"/>
                <w:sz w:val="22"/>
              </w:rPr>
              <w:t xml:space="preserve"> of Language and Education. Springer.</w:t>
            </w:r>
          </w:p>
          <w:p w14:paraId="3712EB37" w14:textId="77777777" w:rsidR="00EF69D0" w:rsidRPr="00EF69D0" w:rsidRDefault="00EF69D0" w:rsidP="00EF69D0">
            <w:pPr>
              <w:spacing w:line="360" w:lineRule="auto"/>
              <w:rPr>
                <w:rFonts w:ascii="Arial" w:hAnsi="Arial" w:cs="Arial"/>
                <w:color w:val="auto"/>
                <w:shd w:val="clear" w:color="auto" w:fill="FFFFFF"/>
              </w:rPr>
            </w:pPr>
            <w:proofErr w:type="spellStart"/>
            <w:r w:rsidRPr="00EF69D0">
              <w:rPr>
                <w:rFonts w:ascii="Arial" w:hAnsi="Arial" w:cs="Arial"/>
                <w:color w:val="auto"/>
                <w:sz w:val="22"/>
                <w:shd w:val="clear" w:color="auto" w:fill="FFFFFF"/>
              </w:rPr>
              <w:t>Žerajić</w:t>
            </w:r>
            <w:proofErr w:type="spellEnd"/>
            <w:r w:rsidRPr="00EF69D0">
              <w:rPr>
                <w:rFonts w:ascii="Arial" w:hAnsi="Arial" w:cs="Arial"/>
                <w:color w:val="auto"/>
                <w:sz w:val="22"/>
                <w:shd w:val="clear" w:color="auto" w:fill="FFFFFF"/>
              </w:rPr>
              <w:t xml:space="preserve">, A. (2019, June). Intercultural management and the importance of foreign languages in modern hotel industry. In Tourism International Scientific Conference </w:t>
            </w:r>
            <w:proofErr w:type="spellStart"/>
            <w:r w:rsidRPr="00EF69D0">
              <w:rPr>
                <w:rFonts w:ascii="Arial" w:hAnsi="Arial" w:cs="Arial"/>
                <w:color w:val="auto"/>
                <w:sz w:val="22"/>
                <w:shd w:val="clear" w:color="auto" w:fill="FFFFFF"/>
              </w:rPr>
              <w:t>Vrnjačka</w:t>
            </w:r>
            <w:proofErr w:type="spellEnd"/>
            <w:r w:rsidRPr="00EF69D0">
              <w:rPr>
                <w:rFonts w:ascii="Arial" w:hAnsi="Arial" w:cs="Arial"/>
                <w:color w:val="auto"/>
                <w:sz w:val="22"/>
                <w:shd w:val="clear" w:color="auto" w:fill="FFFFFF"/>
              </w:rPr>
              <w:t xml:space="preserve"> Banja-TISC (Vol. 4, No. 1, pp. 360-377).</w:t>
            </w:r>
          </w:p>
          <w:p w14:paraId="4E7118BA" w14:textId="77777777" w:rsidR="0064455E" w:rsidRPr="00EF69D0" w:rsidRDefault="0064455E" w:rsidP="00EF69D0">
            <w:pPr>
              <w:spacing w:line="360" w:lineRule="auto"/>
              <w:rPr>
                <w:rFonts w:ascii="Arial" w:hAnsi="Arial" w:cs="Arial"/>
                <w:color w:val="auto"/>
              </w:rPr>
            </w:pPr>
          </w:p>
          <w:p w14:paraId="00800ABA" w14:textId="77777777" w:rsidR="0064455E" w:rsidRPr="00EF69D0" w:rsidRDefault="0064455E" w:rsidP="00EF69D0">
            <w:pPr>
              <w:spacing w:line="360" w:lineRule="auto"/>
              <w:rPr>
                <w:rFonts w:ascii="Arial" w:hAnsi="Arial" w:cs="Arial"/>
                <w:color w:val="auto"/>
              </w:rPr>
            </w:pPr>
          </w:p>
          <w:p w14:paraId="0CD767EF" w14:textId="77777777" w:rsidR="0064455E" w:rsidRPr="00EF69D0" w:rsidRDefault="0064455E" w:rsidP="00EF69D0">
            <w:pPr>
              <w:spacing w:line="360" w:lineRule="auto"/>
              <w:rPr>
                <w:rFonts w:ascii="Arial" w:hAnsi="Arial" w:cs="Arial"/>
                <w:color w:val="auto"/>
              </w:rPr>
            </w:pPr>
          </w:p>
          <w:p w14:paraId="69F50AFE" w14:textId="77777777" w:rsidR="003164B2" w:rsidRPr="00EF69D0" w:rsidRDefault="003164B2" w:rsidP="00EF69D0">
            <w:pPr>
              <w:spacing w:line="360" w:lineRule="auto"/>
              <w:rPr>
                <w:rFonts w:ascii="Arial" w:hAnsi="Arial" w:cs="Arial"/>
                <w:color w:val="auto"/>
              </w:rPr>
            </w:pPr>
          </w:p>
          <w:p w14:paraId="20A4C610" w14:textId="77777777" w:rsidR="003164B2" w:rsidRPr="00EF69D0" w:rsidRDefault="003164B2" w:rsidP="00EF69D0">
            <w:pPr>
              <w:spacing w:line="360" w:lineRule="auto"/>
              <w:rPr>
                <w:rFonts w:ascii="Arial" w:hAnsi="Arial" w:cs="Arial"/>
                <w:color w:val="auto"/>
              </w:rPr>
            </w:pPr>
          </w:p>
          <w:p w14:paraId="2419730B" w14:textId="77777777" w:rsidR="0064455E" w:rsidRPr="00EF69D0" w:rsidRDefault="0064455E" w:rsidP="00EF69D0">
            <w:pPr>
              <w:spacing w:line="360" w:lineRule="auto"/>
              <w:rPr>
                <w:rFonts w:ascii="Arial" w:hAnsi="Arial" w:cs="Arial"/>
                <w:color w:val="auto"/>
              </w:rPr>
            </w:pPr>
          </w:p>
          <w:p w14:paraId="031C6937" w14:textId="77777777" w:rsidR="0064455E" w:rsidRPr="00EF69D0" w:rsidRDefault="0064455E" w:rsidP="00EF69D0">
            <w:pPr>
              <w:spacing w:line="360" w:lineRule="auto"/>
              <w:rPr>
                <w:rFonts w:ascii="Arial" w:hAnsi="Arial" w:cs="Arial"/>
                <w:color w:val="auto"/>
              </w:rPr>
            </w:pPr>
          </w:p>
          <w:p w14:paraId="4DEEE837" w14:textId="77777777" w:rsidR="0064455E" w:rsidRPr="00EF69D0" w:rsidRDefault="0064455E" w:rsidP="00EF69D0">
            <w:pPr>
              <w:spacing w:line="360" w:lineRule="auto"/>
              <w:rPr>
                <w:rFonts w:ascii="Arial" w:hAnsi="Arial" w:cs="Arial"/>
                <w:color w:val="auto"/>
              </w:rPr>
            </w:pPr>
          </w:p>
          <w:p w14:paraId="3C9792E9" w14:textId="77777777" w:rsidR="0064455E" w:rsidRPr="00EF69D0" w:rsidRDefault="0064455E" w:rsidP="00EF69D0">
            <w:pPr>
              <w:spacing w:line="360" w:lineRule="auto"/>
              <w:rPr>
                <w:rFonts w:ascii="Arial" w:hAnsi="Arial" w:cs="Arial"/>
                <w:color w:val="auto"/>
              </w:rPr>
            </w:pPr>
          </w:p>
          <w:p w14:paraId="20170FE7" w14:textId="77777777" w:rsidR="005C77A4" w:rsidRPr="00EF69D0" w:rsidRDefault="005C77A4" w:rsidP="00EF69D0">
            <w:pPr>
              <w:spacing w:line="360" w:lineRule="auto"/>
              <w:rPr>
                <w:rFonts w:ascii="Arial" w:hAnsi="Arial" w:cs="Arial"/>
                <w:color w:val="auto"/>
              </w:rPr>
            </w:pPr>
          </w:p>
          <w:p w14:paraId="6F936DE8" w14:textId="77777777" w:rsidR="005C77A4" w:rsidRPr="00EF69D0" w:rsidRDefault="005C77A4" w:rsidP="00EF69D0">
            <w:pPr>
              <w:spacing w:line="360" w:lineRule="auto"/>
              <w:rPr>
                <w:rFonts w:ascii="Arial" w:hAnsi="Arial" w:cs="Arial"/>
                <w:color w:val="auto"/>
              </w:rPr>
            </w:pPr>
          </w:p>
          <w:p w14:paraId="5489954C" w14:textId="77777777" w:rsidR="005C77A4" w:rsidRPr="00EF69D0" w:rsidRDefault="005C77A4" w:rsidP="00EF69D0">
            <w:pPr>
              <w:spacing w:line="360" w:lineRule="auto"/>
              <w:rPr>
                <w:rFonts w:ascii="Arial" w:hAnsi="Arial" w:cs="Arial"/>
                <w:color w:val="auto"/>
              </w:rPr>
            </w:pPr>
          </w:p>
          <w:p w14:paraId="2BDB7E1D" w14:textId="77777777" w:rsidR="005C77A4" w:rsidRPr="00EF69D0" w:rsidRDefault="005C77A4" w:rsidP="00EF69D0">
            <w:pPr>
              <w:spacing w:line="360" w:lineRule="auto"/>
              <w:rPr>
                <w:rFonts w:ascii="Arial" w:hAnsi="Arial" w:cs="Arial"/>
                <w:color w:val="auto"/>
              </w:rPr>
            </w:pPr>
          </w:p>
          <w:p w14:paraId="76E69D4D" w14:textId="77777777" w:rsidR="005C77A4" w:rsidRPr="00EF69D0" w:rsidRDefault="005C77A4" w:rsidP="00EF69D0">
            <w:pPr>
              <w:spacing w:line="360" w:lineRule="auto"/>
              <w:rPr>
                <w:rFonts w:ascii="Arial" w:hAnsi="Arial" w:cs="Arial"/>
                <w:color w:val="auto"/>
              </w:rPr>
            </w:pPr>
          </w:p>
          <w:p w14:paraId="547FF908" w14:textId="77777777" w:rsidR="005C77A4" w:rsidRPr="00EF69D0" w:rsidRDefault="005C77A4" w:rsidP="00EF69D0">
            <w:pPr>
              <w:spacing w:line="360" w:lineRule="auto"/>
              <w:rPr>
                <w:rFonts w:ascii="Arial" w:hAnsi="Arial" w:cs="Arial"/>
                <w:color w:val="auto"/>
              </w:rPr>
            </w:pPr>
          </w:p>
          <w:p w14:paraId="7C298544" w14:textId="77777777" w:rsidR="005C77A4" w:rsidRPr="00EF69D0" w:rsidRDefault="005C77A4" w:rsidP="00EF69D0">
            <w:pPr>
              <w:spacing w:line="360" w:lineRule="auto"/>
              <w:rPr>
                <w:rFonts w:ascii="Arial" w:hAnsi="Arial" w:cs="Arial"/>
                <w:color w:val="auto"/>
              </w:rPr>
            </w:pPr>
          </w:p>
          <w:p w14:paraId="79F5C15F" w14:textId="77777777" w:rsidR="0064455E" w:rsidRPr="00EF69D0" w:rsidRDefault="0064455E" w:rsidP="00EF69D0">
            <w:pPr>
              <w:spacing w:line="360" w:lineRule="auto"/>
              <w:rPr>
                <w:rFonts w:ascii="Arial" w:hAnsi="Arial" w:cs="Arial"/>
                <w:color w:val="auto"/>
              </w:rPr>
            </w:pPr>
          </w:p>
          <w:p w14:paraId="2E91DCCC" w14:textId="77777777" w:rsidR="0064455E" w:rsidRPr="00EF69D0" w:rsidRDefault="0064455E" w:rsidP="00EF69D0">
            <w:pPr>
              <w:spacing w:line="360" w:lineRule="auto"/>
              <w:rPr>
                <w:rFonts w:ascii="Arial" w:hAnsi="Arial" w:cs="Arial"/>
                <w:color w:val="auto"/>
              </w:rPr>
            </w:pPr>
          </w:p>
          <w:p w14:paraId="507A2F0F" w14:textId="77777777" w:rsidR="0064455E" w:rsidRPr="00EF69D0" w:rsidRDefault="0064455E" w:rsidP="00EF69D0">
            <w:pPr>
              <w:spacing w:line="360" w:lineRule="auto"/>
              <w:rPr>
                <w:rFonts w:ascii="Arial" w:hAnsi="Arial" w:cs="Arial"/>
                <w:color w:val="auto"/>
              </w:rPr>
            </w:pPr>
          </w:p>
          <w:p w14:paraId="256CE7B8" w14:textId="77777777" w:rsidR="0064455E" w:rsidRPr="00EF69D0" w:rsidRDefault="0064455E" w:rsidP="00EF69D0">
            <w:pPr>
              <w:spacing w:line="360" w:lineRule="auto"/>
              <w:rPr>
                <w:rFonts w:ascii="Arial" w:hAnsi="Arial" w:cs="Arial"/>
                <w:color w:val="auto"/>
              </w:rPr>
            </w:pPr>
          </w:p>
          <w:p w14:paraId="155EA623" w14:textId="77777777" w:rsidR="0064455E" w:rsidRPr="00EF69D0" w:rsidRDefault="0064455E" w:rsidP="00EF69D0">
            <w:pPr>
              <w:spacing w:line="360" w:lineRule="auto"/>
              <w:rPr>
                <w:rFonts w:ascii="Arial" w:hAnsi="Arial" w:cs="Arial"/>
                <w:color w:val="auto"/>
              </w:rPr>
            </w:pPr>
          </w:p>
          <w:p w14:paraId="1CB3E5DB" w14:textId="77777777" w:rsidR="0064455E" w:rsidRPr="00EF69D0" w:rsidRDefault="0064455E" w:rsidP="00EF69D0">
            <w:pPr>
              <w:spacing w:line="360" w:lineRule="auto"/>
              <w:rPr>
                <w:rFonts w:ascii="Arial" w:hAnsi="Arial" w:cs="Arial"/>
                <w:color w:val="auto"/>
              </w:rPr>
            </w:pPr>
          </w:p>
          <w:p w14:paraId="376E4F65" w14:textId="77777777" w:rsidR="0064455E" w:rsidRPr="00EF69D0" w:rsidRDefault="0064455E" w:rsidP="00EF69D0">
            <w:pPr>
              <w:spacing w:line="360" w:lineRule="auto"/>
              <w:rPr>
                <w:rFonts w:ascii="Arial" w:hAnsi="Arial" w:cs="Arial"/>
                <w:color w:val="auto"/>
              </w:rPr>
            </w:pPr>
          </w:p>
        </w:tc>
      </w:tr>
    </w:tbl>
    <w:p w14:paraId="5DD504A2" w14:textId="77777777" w:rsidR="00091775" w:rsidRDefault="00091775"/>
    <w:sectPr w:rsidR="00091775">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53605" w14:textId="77777777" w:rsidR="001D444A" w:rsidRDefault="001D444A" w:rsidP="007C2128">
      <w:pPr>
        <w:spacing w:after="0" w:line="240" w:lineRule="auto"/>
      </w:pPr>
      <w:r>
        <w:separator/>
      </w:r>
    </w:p>
  </w:endnote>
  <w:endnote w:type="continuationSeparator" w:id="0">
    <w:p w14:paraId="297B771E" w14:textId="77777777" w:rsidR="001D444A" w:rsidRDefault="001D444A"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B0CB5" w14:textId="77777777" w:rsidR="001D444A" w:rsidRDefault="001D444A" w:rsidP="007C2128">
      <w:pPr>
        <w:spacing w:after="0" w:line="240" w:lineRule="auto"/>
      </w:pPr>
      <w:r>
        <w:separator/>
      </w:r>
    </w:p>
  </w:footnote>
  <w:footnote w:type="continuationSeparator" w:id="0">
    <w:p w14:paraId="303DC250" w14:textId="77777777" w:rsidR="001D444A" w:rsidRDefault="001D444A"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0585"/>
    <w:multiLevelType w:val="hybridMultilevel"/>
    <w:tmpl w:val="CF94E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DA3FAE"/>
    <w:multiLevelType w:val="hybridMultilevel"/>
    <w:tmpl w:val="5ACCB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D2573F"/>
    <w:multiLevelType w:val="multilevel"/>
    <w:tmpl w:val="361A0D62"/>
    <w:lvl w:ilvl="0">
      <w:start w:val="1"/>
      <w:numFmt w:val="decimal"/>
      <w:lvlText w:val="%1."/>
      <w:lvlJc w:val="left"/>
      <w:pPr>
        <w:tabs>
          <w:tab w:val="num" w:pos="720"/>
        </w:tabs>
        <w:ind w:left="720" w:hanging="360"/>
      </w:pPr>
    </w:lvl>
    <w:lvl w:ilvl="1">
      <w:start w:val="1"/>
      <w:numFmt w:val="bullet"/>
      <w:lvlText w:val="o"/>
      <w:lvlJc w:val="left"/>
      <w:pPr>
        <w:tabs>
          <w:tab w:val="num" w:pos="1777"/>
        </w:tabs>
        <w:ind w:left="1777"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429556">
    <w:abstractNumId w:val="1"/>
  </w:num>
  <w:num w:numId="2" w16cid:durableId="1132285516">
    <w:abstractNumId w:val="0"/>
  </w:num>
  <w:num w:numId="3" w16cid:durableId="582494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C2128"/>
    <w:rsid w:val="000335BF"/>
    <w:rsid w:val="000544C5"/>
    <w:rsid w:val="0006198F"/>
    <w:rsid w:val="00085A4E"/>
    <w:rsid w:val="00091775"/>
    <w:rsid w:val="000A23B0"/>
    <w:rsid w:val="000A7D84"/>
    <w:rsid w:val="000C5C85"/>
    <w:rsid w:val="000F095E"/>
    <w:rsid w:val="001251F4"/>
    <w:rsid w:val="00136D1F"/>
    <w:rsid w:val="0018698C"/>
    <w:rsid w:val="001C05B9"/>
    <w:rsid w:val="001D444A"/>
    <w:rsid w:val="00206CC4"/>
    <w:rsid w:val="00294BB8"/>
    <w:rsid w:val="002B09C0"/>
    <w:rsid w:val="002F762E"/>
    <w:rsid w:val="003134FA"/>
    <w:rsid w:val="003164B2"/>
    <w:rsid w:val="003439EA"/>
    <w:rsid w:val="00373FD2"/>
    <w:rsid w:val="003A4F04"/>
    <w:rsid w:val="00414324"/>
    <w:rsid w:val="004524D3"/>
    <w:rsid w:val="00452F90"/>
    <w:rsid w:val="00464822"/>
    <w:rsid w:val="004A45CF"/>
    <w:rsid w:val="004C4E91"/>
    <w:rsid w:val="004F3356"/>
    <w:rsid w:val="005671B3"/>
    <w:rsid w:val="00577E3D"/>
    <w:rsid w:val="0059363C"/>
    <w:rsid w:val="005A64EE"/>
    <w:rsid w:val="005C3A79"/>
    <w:rsid w:val="005C77A4"/>
    <w:rsid w:val="005F2F7E"/>
    <w:rsid w:val="00602C4B"/>
    <w:rsid w:val="00606ACF"/>
    <w:rsid w:val="0064455E"/>
    <w:rsid w:val="00675DCB"/>
    <w:rsid w:val="006B575E"/>
    <w:rsid w:val="006C0FE2"/>
    <w:rsid w:val="006D765B"/>
    <w:rsid w:val="00723301"/>
    <w:rsid w:val="007A0095"/>
    <w:rsid w:val="007C01D9"/>
    <w:rsid w:val="007C2128"/>
    <w:rsid w:val="008010FF"/>
    <w:rsid w:val="00833B1F"/>
    <w:rsid w:val="00834656"/>
    <w:rsid w:val="00847B3C"/>
    <w:rsid w:val="00847E6E"/>
    <w:rsid w:val="008C0A30"/>
    <w:rsid w:val="008E54D7"/>
    <w:rsid w:val="00903A18"/>
    <w:rsid w:val="00910929"/>
    <w:rsid w:val="00975B7D"/>
    <w:rsid w:val="009C5BA7"/>
    <w:rsid w:val="009E74DD"/>
    <w:rsid w:val="00A135A5"/>
    <w:rsid w:val="00A60F09"/>
    <w:rsid w:val="00AA645D"/>
    <w:rsid w:val="00AA6A0E"/>
    <w:rsid w:val="00B02628"/>
    <w:rsid w:val="00B14FDC"/>
    <w:rsid w:val="00B244FD"/>
    <w:rsid w:val="00B25CB4"/>
    <w:rsid w:val="00B3346C"/>
    <w:rsid w:val="00B85BD5"/>
    <w:rsid w:val="00BF08D1"/>
    <w:rsid w:val="00C14A98"/>
    <w:rsid w:val="00C15F7F"/>
    <w:rsid w:val="00C91424"/>
    <w:rsid w:val="00C974B9"/>
    <w:rsid w:val="00DA485D"/>
    <w:rsid w:val="00DF79B3"/>
    <w:rsid w:val="00E73500"/>
    <w:rsid w:val="00E95FE6"/>
    <w:rsid w:val="00EC0685"/>
    <w:rsid w:val="00ED220E"/>
    <w:rsid w:val="00ED48B6"/>
    <w:rsid w:val="00EF69D0"/>
    <w:rsid w:val="00F157D7"/>
    <w:rsid w:val="00F45440"/>
    <w:rsid w:val="00F9443D"/>
    <w:rsid w:val="00FB18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docId w15:val="{9884932A-0949-433D-9AB5-076F45C0B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ED48B6"/>
    <w:rPr>
      <w:color w:val="0563C1" w:themeColor="hyperlink"/>
      <w:u w:val="single"/>
    </w:rPr>
  </w:style>
  <w:style w:type="character" w:styleId="UnresolvedMention">
    <w:name w:val="Unresolved Mention"/>
    <w:basedOn w:val="DefaultParagraphFont"/>
    <w:uiPriority w:val="99"/>
    <w:semiHidden/>
    <w:unhideWhenUsed/>
    <w:rsid w:val="00ED48B6"/>
    <w:rPr>
      <w:color w:val="605E5C"/>
      <w:shd w:val="clear" w:color="auto" w:fill="E1DFDD"/>
    </w:rPr>
  </w:style>
  <w:style w:type="character" w:styleId="Strong">
    <w:name w:val="Strong"/>
    <w:basedOn w:val="DefaultParagraphFont"/>
    <w:uiPriority w:val="22"/>
    <w:qFormat/>
    <w:rsid w:val="00C14A98"/>
    <w:rPr>
      <w:b/>
      <w:bCs/>
    </w:rPr>
  </w:style>
  <w:style w:type="character" w:styleId="Emphasis">
    <w:name w:val="Emphasis"/>
    <w:basedOn w:val="DefaultParagraphFont"/>
    <w:uiPriority w:val="20"/>
    <w:qFormat/>
    <w:rsid w:val="00C14A98"/>
    <w:rPr>
      <w:i/>
      <w:iCs/>
    </w:rPr>
  </w:style>
  <w:style w:type="paragraph" w:styleId="NormalWeb">
    <w:name w:val="Normal (Web)"/>
    <w:basedOn w:val="Normal"/>
    <w:uiPriority w:val="99"/>
    <w:unhideWhenUsed/>
    <w:rsid w:val="00B25CB4"/>
    <w:pPr>
      <w:spacing w:before="100" w:beforeAutospacing="1" w:after="100" w:afterAutospacing="1" w:line="240" w:lineRule="auto"/>
    </w:pPr>
    <w:rPr>
      <w:rFonts w:eastAsia="Times New Roman" w:cs="Times New Roman"/>
      <w:color w:val="auto"/>
      <w:szCs w:val="24"/>
      <w:lang w:eastAsia="en-GB"/>
    </w:rPr>
  </w:style>
  <w:style w:type="paragraph" w:styleId="ListParagraph">
    <w:name w:val="List Paragraph"/>
    <w:basedOn w:val="Normal"/>
    <w:uiPriority w:val="34"/>
    <w:qFormat/>
    <w:rsid w:val="00B25C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353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verproof.com/2020/06/15/the-importance-of-diversity-in-the-hospitality-industry/" TargetMode="External"/><Relationship Id="rId13" Type="http://schemas.openxmlformats.org/officeDocument/2006/relationships/image" Target="media/image6.png"/><Relationship Id="rId18" Type="http://schemas.openxmlformats.org/officeDocument/2006/relationships/hyperlink" Target="https://www.ccfs-sorbonne.fr/en/french-courtesy-and-social-rules-examples-of-cultural-specificities/" TargetMode="External"/><Relationship Id="rId26" Type="http://schemas.openxmlformats.org/officeDocument/2006/relationships/hyperlink" Target="http://www.ucs.mun.ca/~yrose/Publications/files/2007-Rose_Wauquier-FrAcq.pdf" TargetMode="External"/><Relationship Id="rId3" Type="http://schemas.openxmlformats.org/officeDocument/2006/relationships/settings" Target="settings.xml"/><Relationship Id="rId21" Type="http://schemas.openxmlformats.org/officeDocument/2006/relationships/hyperlink" Target="https://www5.open.ac.uk/library/referencing-and-plagiarism/quick-guide-to-harvard-referencing-cite-them-right"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scribbr.co.uk/referencing/harvard-in-text-citation/" TargetMode="External"/><Relationship Id="rId25" Type="http://schemas.openxmlformats.org/officeDocument/2006/relationships/hyperlink" Target="https://www.ncesc.com/geographic-faq/what-is-polite-and-impolite-in-france/" TargetMode="External"/><Relationship Id="rId2" Type="http://schemas.openxmlformats.org/officeDocument/2006/relationships/styles" Target="styles.xml"/><Relationship Id="rId16" Type="http://schemas.openxmlformats.org/officeDocument/2006/relationships/hyperlink" Target="https://www.mybib.com/tools/harvard-referencing-generator" TargetMode="External"/><Relationship Id="rId20" Type="http://schemas.openxmlformats.org/officeDocument/2006/relationships/hyperlink" Target="https://etiquipedia.blogspot.com/2015/08/etiquette-and-thinking-french.html?m=0" TargetMode="External"/><Relationship Id="rId29" Type="http://schemas.openxmlformats.org/officeDocument/2006/relationships/hyperlink" Target="https://u-paris.fr/en/cultural-tips-during-your-stay-in-fr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loretogs.com/departments/modern-languages/overview-french"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lawlessfrench.com/vocabulary/politeness/" TargetMode="External"/><Relationship Id="rId28" Type="http://schemas.openxmlformats.org/officeDocument/2006/relationships/hyperlink" Target="https://www.shutterstock.com/vi/search/hotel-reception-luggage" TargetMode="External"/><Relationship Id="rId10" Type="http://schemas.openxmlformats.org/officeDocument/2006/relationships/image" Target="media/image3.png"/><Relationship Id="rId19" Type="http://schemas.openxmlformats.org/officeDocument/2006/relationships/hyperlink" Target="https://curiousrambler.com/it-pays-to-be-polite-in-franc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earnparisianfrench.j-ouellette.com/french-business-etiquette-iq/" TargetMode="External"/><Relationship Id="rId27" Type="http://schemas.openxmlformats.org/officeDocument/2006/relationships/hyperlink" Target="http://www.ucs.mun.ca/~yrose/Publications/files/2007-Rose_Wauquier-FrAcq.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2636</TotalTime>
  <Pages>14</Pages>
  <Words>2166</Words>
  <Characters>13954</Characters>
  <Application>Microsoft Office Word</Application>
  <DocSecurity>0</DocSecurity>
  <Lines>340</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Laura Elena Balu (2232556)</cp:lastModifiedBy>
  <cp:revision>7</cp:revision>
  <dcterms:created xsi:type="dcterms:W3CDTF">2023-12-20T11:14:00Z</dcterms:created>
  <dcterms:modified xsi:type="dcterms:W3CDTF">2024-02-03T20:32:00Z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b3c6e598f26db256f38062d1fea7c6b45e633828289f28d46fd245d0dbd70767</vt:lpwstr>
  </property>
</Properties>
</file>