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AE66" w14:textId="77777777" w:rsidR="001355F9" w:rsidRPr="00A535ED" w:rsidRDefault="001355F9" w:rsidP="001355F9">
      <w:pPr>
        <w:jc w:val="center"/>
        <w:rPr>
          <w:rFonts w:ascii="Arial" w:hAnsi="Arial" w:cs="Arial"/>
          <w:sz w:val="28"/>
          <w:szCs w:val="28"/>
        </w:rPr>
      </w:pPr>
    </w:p>
    <w:p w14:paraId="709A4056" w14:textId="77777777" w:rsidR="003345F1" w:rsidRPr="00A535ED" w:rsidRDefault="003345F1" w:rsidP="001355F9">
      <w:pPr>
        <w:jc w:val="center"/>
        <w:rPr>
          <w:rFonts w:ascii="Arial" w:hAnsi="Arial" w:cs="Arial"/>
          <w:sz w:val="28"/>
          <w:szCs w:val="28"/>
        </w:rPr>
      </w:pPr>
    </w:p>
    <w:p w14:paraId="53BC335F" w14:textId="77777777" w:rsidR="003345F1" w:rsidRPr="00A535ED" w:rsidRDefault="003345F1" w:rsidP="001355F9">
      <w:pPr>
        <w:jc w:val="center"/>
        <w:rPr>
          <w:rFonts w:ascii="Arial" w:hAnsi="Arial" w:cs="Arial"/>
          <w:sz w:val="28"/>
          <w:szCs w:val="28"/>
        </w:rPr>
      </w:pPr>
    </w:p>
    <w:p w14:paraId="35670577" w14:textId="77777777" w:rsidR="003345F1" w:rsidRPr="00A535ED" w:rsidRDefault="003345F1" w:rsidP="001355F9">
      <w:pPr>
        <w:jc w:val="center"/>
        <w:rPr>
          <w:rFonts w:ascii="Arial" w:hAnsi="Arial" w:cs="Arial"/>
          <w:sz w:val="28"/>
          <w:szCs w:val="28"/>
        </w:rPr>
      </w:pPr>
    </w:p>
    <w:p w14:paraId="39085821" w14:textId="77777777" w:rsidR="003345F1" w:rsidRDefault="003345F1" w:rsidP="001355F9">
      <w:pPr>
        <w:jc w:val="center"/>
        <w:rPr>
          <w:rFonts w:ascii="Arial" w:hAnsi="Arial" w:cs="Arial"/>
          <w:sz w:val="28"/>
          <w:szCs w:val="28"/>
        </w:rPr>
      </w:pPr>
    </w:p>
    <w:p w14:paraId="0E4713A5" w14:textId="77777777" w:rsidR="00A535ED" w:rsidRPr="00A535ED" w:rsidRDefault="00A535ED" w:rsidP="001355F9">
      <w:pPr>
        <w:jc w:val="center"/>
        <w:rPr>
          <w:rFonts w:ascii="Arial" w:hAnsi="Arial" w:cs="Arial"/>
          <w:sz w:val="28"/>
          <w:szCs w:val="28"/>
        </w:rPr>
      </w:pPr>
    </w:p>
    <w:p w14:paraId="18E5F937" w14:textId="77777777" w:rsidR="004E1616" w:rsidRPr="00A535ED" w:rsidRDefault="004E1616" w:rsidP="001355F9">
      <w:pPr>
        <w:jc w:val="center"/>
        <w:rPr>
          <w:rFonts w:ascii="Arial" w:hAnsi="Arial" w:cs="Arial"/>
          <w:sz w:val="28"/>
          <w:szCs w:val="28"/>
        </w:rPr>
      </w:pPr>
    </w:p>
    <w:p w14:paraId="2BF090A4" w14:textId="77777777" w:rsidR="004E1616" w:rsidRPr="00A535ED" w:rsidRDefault="004E1616" w:rsidP="001355F9">
      <w:pPr>
        <w:jc w:val="center"/>
        <w:rPr>
          <w:rFonts w:ascii="Arial" w:hAnsi="Arial" w:cs="Arial"/>
          <w:sz w:val="28"/>
          <w:szCs w:val="28"/>
        </w:rPr>
      </w:pPr>
    </w:p>
    <w:p w14:paraId="53537883" w14:textId="77777777" w:rsidR="001355F9" w:rsidRPr="00A535ED" w:rsidRDefault="001355F9" w:rsidP="001355F9">
      <w:pPr>
        <w:jc w:val="center"/>
        <w:rPr>
          <w:rFonts w:ascii="Arial" w:hAnsi="Arial" w:cs="Arial"/>
          <w:sz w:val="28"/>
          <w:szCs w:val="28"/>
        </w:rPr>
      </w:pPr>
    </w:p>
    <w:p w14:paraId="1A3B5F20" w14:textId="77777777" w:rsidR="004E1616" w:rsidRPr="00A535ED" w:rsidRDefault="004E1616" w:rsidP="004E1616">
      <w:pPr>
        <w:jc w:val="center"/>
        <w:rPr>
          <w:rFonts w:ascii="Arial" w:hAnsi="Arial" w:cs="Arial"/>
          <w:sz w:val="28"/>
          <w:szCs w:val="28"/>
        </w:rPr>
      </w:pPr>
      <w:r w:rsidRPr="00A535ED">
        <w:rPr>
          <w:rFonts w:ascii="Arial" w:hAnsi="Arial" w:cs="Arial"/>
          <w:sz w:val="28"/>
          <w:szCs w:val="28"/>
        </w:rPr>
        <w:t xml:space="preserve">Report Case Study: The </w:t>
      </w:r>
    </w:p>
    <w:p w14:paraId="3B8D5F90" w14:textId="77777777" w:rsidR="004E1616" w:rsidRPr="00A535ED" w:rsidRDefault="004E1616" w:rsidP="004E1616">
      <w:pPr>
        <w:jc w:val="center"/>
        <w:rPr>
          <w:rFonts w:ascii="Arial" w:hAnsi="Arial" w:cs="Arial"/>
          <w:sz w:val="28"/>
          <w:szCs w:val="28"/>
        </w:rPr>
      </w:pPr>
      <w:r w:rsidRPr="00A535ED">
        <w:rPr>
          <w:rFonts w:ascii="Arial" w:hAnsi="Arial" w:cs="Arial"/>
          <w:sz w:val="28"/>
          <w:szCs w:val="28"/>
        </w:rPr>
        <w:t>Seacrest Lodge</w:t>
      </w:r>
    </w:p>
    <w:p w14:paraId="73127F87" w14:textId="572EDAD1" w:rsidR="001355F9" w:rsidRPr="00A535ED" w:rsidRDefault="001355F9" w:rsidP="004E1616">
      <w:pPr>
        <w:jc w:val="center"/>
        <w:rPr>
          <w:rFonts w:ascii="Arial" w:hAnsi="Arial" w:cs="Arial"/>
          <w:sz w:val="28"/>
          <w:szCs w:val="28"/>
        </w:rPr>
      </w:pPr>
      <w:r w:rsidRPr="00A535ED">
        <w:rPr>
          <w:rFonts w:ascii="Arial" w:hAnsi="Arial" w:cs="Arial"/>
          <w:sz w:val="28"/>
          <w:szCs w:val="28"/>
        </w:rPr>
        <w:t>Vasile Asmarandei</w:t>
      </w:r>
    </w:p>
    <w:p w14:paraId="27B35A93" w14:textId="77777777" w:rsidR="001355F9" w:rsidRPr="00A535ED" w:rsidRDefault="001355F9" w:rsidP="001355F9">
      <w:pPr>
        <w:jc w:val="center"/>
        <w:rPr>
          <w:rFonts w:ascii="Arial" w:hAnsi="Arial" w:cs="Arial"/>
          <w:sz w:val="28"/>
          <w:szCs w:val="28"/>
        </w:rPr>
      </w:pPr>
      <w:r w:rsidRPr="00A535ED">
        <w:rPr>
          <w:rFonts w:ascii="Arial" w:hAnsi="Arial" w:cs="Arial"/>
          <w:sz w:val="28"/>
          <w:szCs w:val="28"/>
        </w:rPr>
        <w:t>2212713</w:t>
      </w:r>
    </w:p>
    <w:p w14:paraId="6245705A" w14:textId="77777777" w:rsidR="003345F1" w:rsidRPr="00A535ED" w:rsidRDefault="003345F1" w:rsidP="001355F9">
      <w:pPr>
        <w:jc w:val="center"/>
        <w:rPr>
          <w:rFonts w:ascii="Arial" w:hAnsi="Arial" w:cs="Arial"/>
          <w:sz w:val="28"/>
          <w:szCs w:val="28"/>
        </w:rPr>
      </w:pPr>
      <w:r w:rsidRPr="00A535ED">
        <w:rPr>
          <w:rFonts w:ascii="Arial" w:hAnsi="Arial" w:cs="Arial"/>
          <w:sz w:val="28"/>
          <w:szCs w:val="28"/>
        </w:rPr>
        <w:t>Financial Management for the Hotel Industry (BMIH5007,BMIH5002)</w:t>
      </w:r>
    </w:p>
    <w:p w14:paraId="5ECA8A70" w14:textId="48798E17" w:rsidR="001355F9" w:rsidRPr="00A535ED" w:rsidRDefault="003345F1" w:rsidP="001355F9">
      <w:pPr>
        <w:jc w:val="center"/>
        <w:rPr>
          <w:rFonts w:ascii="Arial" w:hAnsi="Arial" w:cs="Arial"/>
          <w:sz w:val="28"/>
          <w:szCs w:val="28"/>
        </w:rPr>
      </w:pPr>
      <w:r w:rsidRPr="00A535ED">
        <w:rPr>
          <w:rFonts w:ascii="Arial" w:hAnsi="Arial" w:cs="Arial"/>
          <w:sz w:val="28"/>
          <w:szCs w:val="28"/>
        </w:rPr>
        <w:t>Tristan Hawkins</w:t>
      </w:r>
    </w:p>
    <w:p w14:paraId="1B2DC4AE" w14:textId="61922085" w:rsidR="001355F9" w:rsidRPr="00A535ED" w:rsidRDefault="004E1616" w:rsidP="001355F9">
      <w:pPr>
        <w:jc w:val="center"/>
        <w:rPr>
          <w:rFonts w:ascii="Arial" w:hAnsi="Arial" w:cs="Arial"/>
          <w:sz w:val="28"/>
          <w:szCs w:val="28"/>
        </w:rPr>
      </w:pPr>
      <w:r w:rsidRPr="00A535ED">
        <w:rPr>
          <w:rFonts w:ascii="Arial" w:hAnsi="Arial" w:cs="Arial"/>
          <w:sz w:val="28"/>
          <w:szCs w:val="28"/>
        </w:rPr>
        <w:t>2</w:t>
      </w:r>
      <w:r w:rsidR="00E21A01">
        <w:rPr>
          <w:rFonts w:ascii="Arial" w:hAnsi="Arial" w:cs="Arial"/>
          <w:sz w:val="28"/>
          <w:szCs w:val="28"/>
        </w:rPr>
        <w:t>1</w:t>
      </w:r>
      <w:r w:rsidR="00DD11DB">
        <w:rPr>
          <w:rFonts w:ascii="Arial" w:hAnsi="Arial" w:cs="Arial"/>
          <w:sz w:val="28"/>
          <w:szCs w:val="28"/>
        </w:rPr>
        <w:t>58</w:t>
      </w:r>
      <w:r w:rsidR="001355F9" w:rsidRPr="00A535ED">
        <w:rPr>
          <w:rFonts w:ascii="Arial" w:hAnsi="Arial" w:cs="Arial"/>
          <w:sz w:val="28"/>
          <w:szCs w:val="28"/>
        </w:rPr>
        <w:t xml:space="preserve"> words</w:t>
      </w:r>
    </w:p>
    <w:p w14:paraId="45DF0075" w14:textId="77777777" w:rsidR="001355F9" w:rsidRPr="00A535ED" w:rsidRDefault="001355F9" w:rsidP="001355F9">
      <w:pPr>
        <w:jc w:val="center"/>
        <w:rPr>
          <w:rFonts w:ascii="Arial" w:hAnsi="Arial" w:cs="Arial"/>
          <w:sz w:val="28"/>
          <w:szCs w:val="28"/>
        </w:rPr>
      </w:pPr>
    </w:p>
    <w:p w14:paraId="172159A7" w14:textId="77777777" w:rsidR="001355F9" w:rsidRPr="00A535ED" w:rsidRDefault="001355F9" w:rsidP="001355F9">
      <w:pPr>
        <w:rPr>
          <w:rFonts w:ascii="Arial" w:hAnsi="Arial" w:cs="Arial"/>
        </w:rPr>
      </w:pPr>
    </w:p>
    <w:p w14:paraId="75792AA4" w14:textId="77777777" w:rsidR="001355F9" w:rsidRPr="00A535ED" w:rsidRDefault="001355F9" w:rsidP="001355F9">
      <w:pPr>
        <w:rPr>
          <w:rFonts w:ascii="Arial" w:hAnsi="Arial" w:cs="Arial"/>
        </w:rPr>
      </w:pPr>
    </w:p>
    <w:p w14:paraId="4465C0A7" w14:textId="77777777" w:rsidR="001355F9" w:rsidRPr="00A535ED" w:rsidRDefault="001355F9" w:rsidP="001355F9">
      <w:pPr>
        <w:rPr>
          <w:rFonts w:ascii="Arial" w:hAnsi="Arial" w:cs="Arial"/>
        </w:rPr>
      </w:pPr>
    </w:p>
    <w:p w14:paraId="0E9C8FE0" w14:textId="77777777" w:rsidR="001355F9" w:rsidRPr="00A535ED" w:rsidRDefault="001355F9" w:rsidP="001355F9">
      <w:pPr>
        <w:rPr>
          <w:rFonts w:ascii="Arial" w:hAnsi="Arial" w:cs="Arial"/>
        </w:rPr>
      </w:pPr>
    </w:p>
    <w:p w14:paraId="2748499C" w14:textId="77777777" w:rsidR="001355F9" w:rsidRPr="00A535ED" w:rsidRDefault="001355F9" w:rsidP="001355F9">
      <w:pPr>
        <w:rPr>
          <w:rFonts w:ascii="Arial" w:hAnsi="Arial" w:cs="Arial"/>
        </w:rPr>
      </w:pPr>
    </w:p>
    <w:p w14:paraId="1B3CB938" w14:textId="77777777" w:rsidR="001355F9" w:rsidRPr="00A535ED" w:rsidRDefault="001355F9" w:rsidP="001355F9">
      <w:pPr>
        <w:rPr>
          <w:rFonts w:ascii="Arial" w:hAnsi="Arial" w:cs="Arial"/>
        </w:rPr>
      </w:pPr>
    </w:p>
    <w:p w14:paraId="039A6121" w14:textId="77777777" w:rsidR="001355F9" w:rsidRPr="00A535ED" w:rsidRDefault="001355F9" w:rsidP="001355F9">
      <w:pPr>
        <w:rPr>
          <w:rFonts w:ascii="Arial" w:hAnsi="Arial" w:cs="Arial"/>
        </w:rPr>
      </w:pPr>
    </w:p>
    <w:p w14:paraId="548CE2EA" w14:textId="77777777" w:rsidR="001355F9" w:rsidRPr="00A535ED" w:rsidRDefault="001355F9" w:rsidP="001355F9">
      <w:pPr>
        <w:rPr>
          <w:rFonts w:ascii="Arial" w:hAnsi="Arial" w:cs="Arial"/>
        </w:rPr>
      </w:pPr>
    </w:p>
    <w:p w14:paraId="3BEA0020" w14:textId="77777777" w:rsidR="001355F9" w:rsidRPr="00A535ED" w:rsidRDefault="001355F9" w:rsidP="001355F9">
      <w:pPr>
        <w:rPr>
          <w:rFonts w:ascii="Arial" w:hAnsi="Arial" w:cs="Arial"/>
        </w:rPr>
      </w:pPr>
    </w:p>
    <w:p w14:paraId="1B13B2A7" w14:textId="77777777" w:rsidR="001355F9" w:rsidRPr="00A535ED" w:rsidRDefault="001355F9" w:rsidP="001355F9">
      <w:pPr>
        <w:rPr>
          <w:rFonts w:ascii="Arial" w:hAnsi="Arial" w:cs="Arial"/>
        </w:rPr>
      </w:pPr>
    </w:p>
    <w:p w14:paraId="5DB98124" w14:textId="77777777" w:rsidR="001355F9" w:rsidRPr="00A535ED" w:rsidRDefault="001355F9" w:rsidP="001355F9">
      <w:pPr>
        <w:rPr>
          <w:rFonts w:ascii="Arial" w:hAnsi="Arial" w:cs="Arial"/>
        </w:rPr>
      </w:pPr>
    </w:p>
    <w:p w14:paraId="309C1F11" w14:textId="77777777" w:rsidR="001355F9" w:rsidRPr="00A535ED" w:rsidRDefault="001355F9" w:rsidP="001355F9">
      <w:pPr>
        <w:rPr>
          <w:rFonts w:ascii="Arial" w:hAnsi="Arial" w:cs="Arial"/>
        </w:rPr>
      </w:pPr>
    </w:p>
    <w:p w14:paraId="7060929C" w14:textId="77777777" w:rsidR="001355F9" w:rsidRPr="00A535ED" w:rsidRDefault="001355F9" w:rsidP="001355F9">
      <w:pPr>
        <w:rPr>
          <w:rFonts w:ascii="Arial" w:hAnsi="Arial" w:cs="Arial"/>
        </w:rPr>
      </w:pPr>
    </w:p>
    <w:p w14:paraId="3B8B88E3" w14:textId="77777777" w:rsidR="001355F9" w:rsidRPr="00A535ED" w:rsidRDefault="001355F9" w:rsidP="001355F9">
      <w:pPr>
        <w:rPr>
          <w:rFonts w:ascii="Arial" w:hAnsi="Arial" w:cs="Arial"/>
        </w:rPr>
      </w:pPr>
    </w:p>
    <w:p w14:paraId="009B7067" w14:textId="77777777" w:rsidR="00A535ED" w:rsidRDefault="00A535ED" w:rsidP="004E1616">
      <w:pPr>
        <w:rPr>
          <w:rFonts w:ascii="Arial" w:hAnsi="Arial" w:cs="Arial"/>
          <w:sz w:val="24"/>
          <w:szCs w:val="24"/>
        </w:rPr>
      </w:pPr>
    </w:p>
    <w:p w14:paraId="6D95E835" w14:textId="77777777" w:rsidR="00A535ED" w:rsidRDefault="00A535ED" w:rsidP="004E1616">
      <w:pPr>
        <w:rPr>
          <w:rFonts w:ascii="Arial" w:hAnsi="Arial" w:cs="Arial"/>
          <w:sz w:val="24"/>
          <w:szCs w:val="24"/>
        </w:rPr>
      </w:pPr>
    </w:p>
    <w:p w14:paraId="1EAA39CA" w14:textId="6633D597" w:rsidR="004E1616" w:rsidRPr="00A535ED" w:rsidRDefault="004E1616" w:rsidP="004E1616">
      <w:pPr>
        <w:rPr>
          <w:rFonts w:ascii="Arial" w:hAnsi="Arial" w:cs="Arial"/>
          <w:sz w:val="24"/>
          <w:szCs w:val="24"/>
        </w:rPr>
      </w:pPr>
      <w:r w:rsidRPr="00A535ED">
        <w:rPr>
          <w:rFonts w:ascii="Arial" w:hAnsi="Arial" w:cs="Arial"/>
          <w:sz w:val="24"/>
          <w:szCs w:val="24"/>
        </w:rPr>
        <w:t>Content table</w:t>
      </w:r>
    </w:p>
    <w:p w14:paraId="68C3CDC7" w14:textId="77777777" w:rsidR="004E1616" w:rsidRPr="00A535ED" w:rsidRDefault="004E1616" w:rsidP="004E1616">
      <w:pPr>
        <w:rPr>
          <w:rFonts w:ascii="Arial" w:hAnsi="Arial" w:cs="Arial"/>
          <w:sz w:val="24"/>
          <w:szCs w:val="24"/>
        </w:rPr>
      </w:pPr>
    </w:p>
    <w:p w14:paraId="64DC68F8" w14:textId="77777777" w:rsidR="004E1616" w:rsidRPr="00A535ED" w:rsidRDefault="004E1616" w:rsidP="004E1616">
      <w:pPr>
        <w:spacing w:line="360" w:lineRule="auto"/>
        <w:rPr>
          <w:rFonts w:ascii="Arial" w:hAnsi="Arial" w:cs="Arial"/>
          <w:sz w:val="24"/>
          <w:szCs w:val="24"/>
        </w:rPr>
      </w:pPr>
    </w:p>
    <w:p w14:paraId="6BEDF29F" w14:textId="43D06488" w:rsidR="004E1616" w:rsidRPr="00A535ED" w:rsidRDefault="004E1616" w:rsidP="004E1616">
      <w:pPr>
        <w:spacing w:line="360" w:lineRule="auto"/>
        <w:rPr>
          <w:rFonts w:ascii="Arial" w:hAnsi="Arial" w:cs="Arial"/>
          <w:sz w:val="24"/>
          <w:szCs w:val="24"/>
        </w:rPr>
      </w:pPr>
      <w:r w:rsidRPr="00A535ED">
        <w:rPr>
          <w:rFonts w:ascii="Arial" w:hAnsi="Arial" w:cs="Arial"/>
          <w:sz w:val="24"/>
          <w:szCs w:val="24"/>
        </w:rPr>
        <w:t>Title page</w:t>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t>1</w:t>
      </w:r>
    </w:p>
    <w:p w14:paraId="1ECB2ADC" w14:textId="7797DD20" w:rsidR="004E1616" w:rsidRPr="00A535ED" w:rsidRDefault="00F704AE" w:rsidP="004E1616">
      <w:pPr>
        <w:spacing w:line="360" w:lineRule="auto"/>
        <w:rPr>
          <w:rFonts w:ascii="Arial" w:hAnsi="Arial" w:cs="Arial"/>
          <w:sz w:val="24"/>
          <w:szCs w:val="24"/>
        </w:rPr>
      </w:pPr>
      <w:r w:rsidRPr="00A535ED">
        <w:rPr>
          <w:rFonts w:ascii="Arial" w:hAnsi="Arial" w:cs="Arial"/>
          <w:sz w:val="24"/>
          <w:szCs w:val="24"/>
        </w:rPr>
        <w:t>Content table</w:t>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207877" w:rsidRPr="00A535ED">
        <w:rPr>
          <w:rFonts w:ascii="Arial" w:hAnsi="Arial" w:cs="Arial"/>
          <w:sz w:val="24"/>
          <w:szCs w:val="24"/>
        </w:rPr>
        <w:t>2</w:t>
      </w:r>
    </w:p>
    <w:p w14:paraId="60622F1E" w14:textId="798FF8C3" w:rsidR="003345F1" w:rsidRPr="00A535ED" w:rsidRDefault="003345F1" w:rsidP="004E1616">
      <w:pPr>
        <w:spacing w:line="360" w:lineRule="auto"/>
        <w:rPr>
          <w:rFonts w:ascii="Arial" w:hAnsi="Arial" w:cs="Arial"/>
          <w:sz w:val="24"/>
          <w:szCs w:val="24"/>
        </w:rPr>
      </w:pPr>
      <w:r w:rsidRPr="00A535ED">
        <w:rPr>
          <w:rFonts w:ascii="Arial" w:hAnsi="Arial" w:cs="Arial"/>
          <w:sz w:val="24"/>
          <w:szCs w:val="24"/>
        </w:rPr>
        <w:t>Introduction</w:t>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207877" w:rsidRPr="00A535ED">
        <w:rPr>
          <w:rFonts w:ascii="Arial" w:hAnsi="Arial" w:cs="Arial"/>
          <w:sz w:val="24"/>
          <w:szCs w:val="24"/>
        </w:rPr>
        <w:t>3</w:t>
      </w:r>
    </w:p>
    <w:p w14:paraId="778FB609" w14:textId="77777777" w:rsidR="006D73CD" w:rsidRPr="00A535ED" w:rsidRDefault="003345F1" w:rsidP="004E1616">
      <w:pPr>
        <w:spacing w:line="360" w:lineRule="auto"/>
        <w:rPr>
          <w:rFonts w:ascii="Arial" w:hAnsi="Arial" w:cs="Arial"/>
          <w:sz w:val="24"/>
          <w:szCs w:val="24"/>
        </w:rPr>
      </w:pPr>
      <w:r w:rsidRPr="00A535ED">
        <w:rPr>
          <w:rFonts w:ascii="Arial" w:hAnsi="Arial" w:cs="Arial"/>
          <w:sz w:val="24"/>
          <w:szCs w:val="24"/>
        </w:rPr>
        <w:t>Main Content</w:t>
      </w:r>
      <w:r w:rsidR="004E1616" w:rsidRPr="00A535ED">
        <w:rPr>
          <w:rFonts w:ascii="Arial" w:hAnsi="Arial" w:cs="Arial"/>
          <w:sz w:val="24"/>
          <w:szCs w:val="24"/>
        </w:rPr>
        <w:tab/>
      </w:r>
    </w:p>
    <w:p w14:paraId="5B30C6EF" w14:textId="06975B21" w:rsidR="003345F1" w:rsidRPr="00A535ED" w:rsidRDefault="009C50BB" w:rsidP="006D73CD">
      <w:pPr>
        <w:spacing w:line="360" w:lineRule="auto"/>
        <w:ind w:left="720" w:firstLine="720"/>
        <w:rPr>
          <w:rFonts w:ascii="Arial" w:hAnsi="Arial" w:cs="Arial"/>
          <w:sz w:val="24"/>
          <w:szCs w:val="24"/>
        </w:rPr>
      </w:pPr>
      <w:r w:rsidRPr="00A535ED">
        <w:rPr>
          <w:rFonts w:ascii="Arial" w:hAnsi="Arial" w:cs="Arial"/>
          <w:sz w:val="24"/>
          <w:szCs w:val="24"/>
        </w:rPr>
        <w:t>The Seacrest Lodge Hotel</w:t>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207877" w:rsidRPr="00A535ED">
        <w:rPr>
          <w:rFonts w:ascii="Arial" w:hAnsi="Arial" w:cs="Arial"/>
          <w:sz w:val="24"/>
          <w:szCs w:val="24"/>
        </w:rPr>
        <w:t>4</w:t>
      </w:r>
    </w:p>
    <w:p w14:paraId="5174C916" w14:textId="16C29CBE" w:rsidR="006D73CD" w:rsidRPr="00A535ED" w:rsidRDefault="006D73CD" w:rsidP="004E1616">
      <w:pPr>
        <w:spacing w:line="360" w:lineRule="auto"/>
        <w:rPr>
          <w:rFonts w:ascii="Arial" w:hAnsi="Arial" w:cs="Arial"/>
          <w:sz w:val="24"/>
          <w:szCs w:val="24"/>
        </w:rPr>
      </w:pPr>
      <w:r w:rsidRPr="00A535ED">
        <w:rPr>
          <w:rFonts w:ascii="Arial" w:hAnsi="Arial" w:cs="Arial"/>
          <w:sz w:val="24"/>
          <w:szCs w:val="24"/>
        </w:rPr>
        <w:tab/>
      </w:r>
      <w:r w:rsidRPr="00A535ED">
        <w:rPr>
          <w:rFonts w:ascii="Arial" w:hAnsi="Arial" w:cs="Arial"/>
          <w:sz w:val="24"/>
          <w:szCs w:val="24"/>
        </w:rPr>
        <w:tab/>
        <w:t>Analysing The Seacrest Lodge Hotel’s Financial Performance</w:t>
      </w:r>
      <w:r w:rsidRPr="00A535ED">
        <w:rPr>
          <w:rFonts w:ascii="Arial" w:hAnsi="Arial" w:cs="Arial"/>
          <w:sz w:val="24"/>
          <w:szCs w:val="24"/>
        </w:rPr>
        <w:tab/>
        <w:t>5</w:t>
      </w:r>
    </w:p>
    <w:p w14:paraId="0A8DA7F3" w14:textId="4303D4C1" w:rsidR="006D73CD" w:rsidRPr="00A535ED" w:rsidRDefault="006D73CD" w:rsidP="004E1616">
      <w:pPr>
        <w:spacing w:line="360" w:lineRule="auto"/>
        <w:rPr>
          <w:rFonts w:ascii="Arial" w:hAnsi="Arial" w:cs="Arial"/>
          <w:sz w:val="24"/>
          <w:szCs w:val="24"/>
        </w:rPr>
      </w:pPr>
      <w:r w:rsidRPr="00A535ED">
        <w:rPr>
          <w:rFonts w:ascii="Arial" w:hAnsi="Arial" w:cs="Arial"/>
          <w:sz w:val="24"/>
          <w:szCs w:val="24"/>
        </w:rPr>
        <w:tab/>
      </w:r>
      <w:r w:rsidRPr="00A535ED">
        <w:rPr>
          <w:rFonts w:ascii="Arial" w:hAnsi="Arial" w:cs="Arial"/>
          <w:sz w:val="24"/>
          <w:szCs w:val="24"/>
        </w:rPr>
        <w:tab/>
        <w:t>Applying theory in practice at The Seacrest Lodge Hotel</w:t>
      </w:r>
      <w:r w:rsidRPr="00A535ED">
        <w:rPr>
          <w:rFonts w:ascii="Arial" w:hAnsi="Arial" w:cs="Arial"/>
          <w:sz w:val="24"/>
          <w:szCs w:val="24"/>
        </w:rPr>
        <w:tab/>
      </w:r>
      <w:r w:rsidRPr="00A535ED">
        <w:rPr>
          <w:rFonts w:ascii="Arial" w:hAnsi="Arial" w:cs="Arial"/>
          <w:sz w:val="24"/>
          <w:szCs w:val="24"/>
        </w:rPr>
        <w:tab/>
        <w:t>6</w:t>
      </w:r>
    </w:p>
    <w:p w14:paraId="2E740C72" w14:textId="0505BEA4" w:rsidR="006D73CD" w:rsidRPr="00A535ED" w:rsidRDefault="006D73CD" w:rsidP="004E1616">
      <w:pPr>
        <w:spacing w:line="360" w:lineRule="auto"/>
        <w:rPr>
          <w:rFonts w:ascii="Arial" w:hAnsi="Arial" w:cs="Arial"/>
          <w:sz w:val="24"/>
          <w:szCs w:val="24"/>
        </w:rPr>
      </w:pPr>
      <w:r w:rsidRPr="00A535ED">
        <w:rPr>
          <w:rFonts w:ascii="Arial" w:hAnsi="Arial" w:cs="Arial"/>
          <w:sz w:val="24"/>
          <w:szCs w:val="24"/>
        </w:rPr>
        <w:tab/>
      </w:r>
      <w:r w:rsidRPr="00A535ED">
        <w:rPr>
          <w:rFonts w:ascii="Arial" w:hAnsi="Arial" w:cs="Arial"/>
          <w:sz w:val="24"/>
          <w:szCs w:val="24"/>
        </w:rPr>
        <w:tab/>
        <w:t>TURNAROUND STRATEGY</w:t>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t>7</w:t>
      </w:r>
    </w:p>
    <w:p w14:paraId="073A376F" w14:textId="486F5AD7" w:rsidR="006D73CD" w:rsidRPr="00A535ED" w:rsidRDefault="006D73CD" w:rsidP="004E1616">
      <w:pPr>
        <w:spacing w:line="360" w:lineRule="auto"/>
        <w:rPr>
          <w:rFonts w:ascii="Arial" w:hAnsi="Arial" w:cs="Arial"/>
          <w:sz w:val="24"/>
          <w:szCs w:val="24"/>
        </w:rPr>
      </w:pPr>
      <w:r w:rsidRPr="00A535ED">
        <w:rPr>
          <w:rFonts w:ascii="Arial" w:hAnsi="Arial" w:cs="Arial"/>
          <w:sz w:val="24"/>
          <w:szCs w:val="24"/>
        </w:rPr>
        <w:tab/>
      </w:r>
      <w:r w:rsidRPr="00A535ED">
        <w:rPr>
          <w:rFonts w:ascii="Arial" w:hAnsi="Arial" w:cs="Arial"/>
          <w:sz w:val="24"/>
          <w:szCs w:val="24"/>
        </w:rPr>
        <w:tab/>
        <w:t>A Sustainable Turnaround strategy, the big turn to Sustainability</w:t>
      </w:r>
      <w:r w:rsidRPr="00A535ED">
        <w:rPr>
          <w:rFonts w:ascii="Arial" w:hAnsi="Arial" w:cs="Arial"/>
          <w:sz w:val="24"/>
          <w:szCs w:val="24"/>
        </w:rPr>
        <w:tab/>
        <w:t>8</w:t>
      </w:r>
    </w:p>
    <w:p w14:paraId="42F85A57" w14:textId="0FE3F728" w:rsidR="003345F1" w:rsidRPr="00A535ED" w:rsidRDefault="003345F1" w:rsidP="004E1616">
      <w:pPr>
        <w:spacing w:line="360" w:lineRule="auto"/>
        <w:rPr>
          <w:rFonts w:ascii="Arial" w:hAnsi="Arial" w:cs="Arial"/>
          <w:sz w:val="24"/>
          <w:szCs w:val="24"/>
        </w:rPr>
      </w:pPr>
      <w:r w:rsidRPr="00A535ED">
        <w:rPr>
          <w:rFonts w:ascii="Arial" w:hAnsi="Arial" w:cs="Arial"/>
          <w:sz w:val="24"/>
          <w:szCs w:val="24"/>
        </w:rPr>
        <w:t>Conclusion</w:t>
      </w:r>
      <w:r w:rsidR="00627ECF" w:rsidRPr="00A535ED">
        <w:rPr>
          <w:rFonts w:ascii="Arial" w:hAnsi="Arial" w:cs="Arial"/>
          <w:sz w:val="24"/>
          <w:szCs w:val="24"/>
        </w:rPr>
        <w:tab/>
      </w:r>
      <w:r w:rsidR="00627ECF" w:rsidRPr="00A535ED">
        <w:rPr>
          <w:rFonts w:ascii="Arial" w:hAnsi="Arial" w:cs="Arial"/>
          <w:sz w:val="24"/>
          <w:szCs w:val="24"/>
        </w:rPr>
        <w:tab/>
      </w:r>
      <w:r w:rsidR="00627ECF"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207877" w:rsidRPr="00A535ED">
        <w:rPr>
          <w:rFonts w:ascii="Arial" w:hAnsi="Arial" w:cs="Arial"/>
          <w:sz w:val="24"/>
          <w:szCs w:val="24"/>
        </w:rPr>
        <w:t>10</w:t>
      </w:r>
    </w:p>
    <w:p w14:paraId="677ACA5E" w14:textId="72FCCBF6" w:rsidR="004E1616" w:rsidRPr="00A535ED" w:rsidRDefault="004E1616" w:rsidP="004E1616">
      <w:pPr>
        <w:spacing w:line="360" w:lineRule="auto"/>
        <w:rPr>
          <w:rFonts w:ascii="Arial" w:hAnsi="Arial" w:cs="Arial"/>
          <w:sz w:val="24"/>
          <w:szCs w:val="24"/>
        </w:rPr>
      </w:pPr>
      <w:r w:rsidRPr="00A535ED">
        <w:rPr>
          <w:rFonts w:ascii="Arial" w:hAnsi="Arial" w:cs="Arial"/>
          <w:sz w:val="24"/>
          <w:szCs w:val="24"/>
        </w:rPr>
        <w:t>References list</w:t>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t>1</w:t>
      </w:r>
      <w:r w:rsidR="00207877" w:rsidRPr="00A535ED">
        <w:rPr>
          <w:rFonts w:ascii="Arial" w:hAnsi="Arial" w:cs="Arial"/>
          <w:sz w:val="24"/>
          <w:szCs w:val="24"/>
        </w:rPr>
        <w:t>1</w:t>
      </w:r>
    </w:p>
    <w:p w14:paraId="5B2D084A" w14:textId="7FA6DE39" w:rsidR="006D73CD" w:rsidRPr="00A535ED" w:rsidRDefault="004E1616" w:rsidP="004E1616">
      <w:pPr>
        <w:spacing w:line="360" w:lineRule="auto"/>
        <w:rPr>
          <w:rFonts w:ascii="Arial" w:hAnsi="Arial" w:cs="Arial"/>
          <w:sz w:val="24"/>
          <w:szCs w:val="24"/>
        </w:rPr>
      </w:pPr>
      <w:r w:rsidRPr="00A535ED">
        <w:rPr>
          <w:rFonts w:ascii="Arial" w:hAnsi="Arial" w:cs="Arial"/>
          <w:sz w:val="24"/>
          <w:szCs w:val="24"/>
        </w:rPr>
        <w:t>Appendix</w:t>
      </w:r>
      <w:r w:rsidRPr="00A535ED">
        <w:rPr>
          <w:rFonts w:ascii="Arial" w:hAnsi="Arial" w:cs="Arial"/>
          <w:sz w:val="24"/>
          <w:szCs w:val="24"/>
        </w:rPr>
        <w:tab/>
      </w:r>
      <w:r w:rsidR="006D73CD" w:rsidRPr="00A535ED">
        <w:rPr>
          <w:rFonts w:ascii="Arial" w:hAnsi="Arial" w:cs="Arial"/>
          <w:sz w:val="24"/>
          <w:szCs w:val="24"/>
        </w:rPr>
        <w:t>Successful turnarounds – samples from industry</w:t>
      </w:r>
      <w:r w:rsidR="006D73CD" w:rsidRPr="00A535ED">
        <w:rPr>
          <w:rFonts w:ascii="Arial" w:hAnsi="Arial" w:cs="Arial"/>
          <w:sz w:val="24"/>
          <w:szCs w:val="24"/>
        </w:rPr>
        <w:tab/>
      </w:r>
      <w:r w:rsidR="006D73CD" w:rsidRPr="00A535ED">
        <w:rPr>
          <w:rFonts w:ascii="Arial" w:hAnsi="Arial" w:cs="Arial"/>
          <w:sz w:val="24"/>
          <w:szCs w:val="24"/>
        </w:rPr>
        <w:tab/>
      </w:r>
      <w:r w:rsidR="006D73CD" w:rsidRPr="00A535ED">
        <w:rPr>
          <w:rFonts w:ascii="Arial" w:hAnsi="Arial" w:cs="Arial"/>
          <w:sz w:val="24"/>
          <w:szCs w:val="24"/>
        </w:rPr>
        <w:tab/>
        <w:t>1</w:t>
      </w:r>
      <w:r w:rsidR="00DD11DB">
        <w:rPr>
          <w:rFonts w:ascii="Arial" w:hAnsi="Arial" w:cs="Arial"/>
          <w:sz w:val="24"/>
          <w:szCs w:val="24"/>
        </w:rPr>
        <w:t>3</w:t>
      </w:r>
    </w:p>
    <w:p w14:paraId="5AB6939C" w14:textId="4342E749" w:rsidR="004E1616" w:rsidRPr="00A535ED" w:rsidRDefault="00F62C72" w:rsidP="006D73CD">
      <w:pPr>
        <w:spacing w:line="360" w:lineRule="auto"/>
        <w:ind w:left="720" w:firstLine="720"/>
        <w:rPr>
          <w:rFonts w:ascii="Arial" w:hAnsi="Arial" w:cs="Arial"/>
          <w:sz w:val="24"/>
          <w:szCs w:val="24"/>
        </w:rPr>
      </w:pPr>
      <w:r w:rsidRPr="00A535ED">
        <w:rPr>
          <w:rFonts w:ascii="Arial" w:hAnsi="Arial" w:cs="Arial"/>
          <w:sz w:val="24"/>
          <w:szCs w:val="24"/>
        </w:rPr>
        <w:t>10+ more successful turnarounds</w:t>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r>
      <w:r w:rsidR="004E1616" w:rsidRPr="00A535ED">
        <w:rPr>
          <w:rFonts w:ascii="Arial" w:hAnsi="Arial" w:cs="Arial"/>
          <w:sz w:val="24"/>
          <w:szCs w:val="24"/>
        </w:rPr>
        <w:tab/>
        <w:t>1</w:t>
      </w:r>
    </w:p>
    <w:p w14:paraId="2AA8C493" w14:textId="47E57003" w:rsidR="003345F1" w:rsidRPr="00A535ED" w:rsidRDefault="00595B4A" w:rsidP="004E1616">
      <w:pPr>
        <w:spacing w:line="360" w:lineRule="auto"/>
        <w:rPr>
          <w:rFonts w:ascii="Arial" w:hAnsi="Arial" w:cs="Arial"/>
          <w:sz w:val="24"/>
          <w:szCs w:val="24"/>
        </w:rPr>
      </w:pPr>
      <w:r w:rsidRPr="00A535ED">
        <w:rPr>
          <w:rFonts w:ascii="Arial" w:hAnsi="Arial" w:cs="Arial"/>
          <w:sz w:val="24"/>
          <w:szCs w:val="24"/>
        </w:rPr>
        <w:tab/>
      </w:r>
      <w:r w:rsidRPr="00A535ED">
        <w:rPr>
          <w:rFonts w:ascii="Arial" w:hAnsi="Arial" w:cs="Arial"/>
          <w:sz w:val="24"/>
          <w:szCs w:val="24"/>
        </w:rPr>
        <w:tab/>
        <w:t>Another approach</w:t>
      </w:r>
      <w:r w:rsidR="004F2BA5">
        <w:rPr>
          <w:rFonts w:ascii="Arial" w:hAnsi="Arial" w:cs="Arial"/>
          <w:sz w:val="24"/>
          <w:szCs w:val="24"/>
        </w:rPr>
        <w:t xml:space="preserve"> of turnaround</w:t>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t>1</w:t>
      </w:r>
    </w:p>
    <w:p w14:paraId="63278E2B" w14:textId="3BDCBF9C" w:rsidR="004E1616" w:rsidRPr="00A535ED" w:rsidRDefault="00207877" w:rsidP="004E1616">
      <w:pPr>
        <w:spacing w:line="360" w:lineRule="auto"/>
        <w:rPr>
          <w:rFonts w:ascii="Arial" w:hAnsi="Arial" w:cs="Arial"/>
          <w:sz w:val="24"/>
          <w:szCs w:val="24"/>
        </w:rPr>
      </w:pPr>
      <w:r w:rsidRPr="00A535ED">
        <w:rPr>
          <w:rFonts w:ascii="Arial" w:hAnsi="Arial" w:cs="Arial"/>
          <w:sz w:val="24"/>
          <w:szCs w:val="24"/>
        </w:rPr>
        <w:tab/>
      </w:r>
      <w:r w:rsidRPr="00A535ED">
        <w:rPr>
          <w:rFonts w:ascii="Arial" w:hAnsi="Arial" w:cs="Arial"/>
          <w:sz w:val="24"/>
          <w:szCs w:val="24"/>
        </w:rPr>
        <w:tab/>
        <w:t>Calculations</w:t>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Pr="00A535ED">
        <w:rPr>
          <w:rFonts w:ascii="Arial" w:hAnsi="Arial" w:cs="Arial"/>
          <w:sz w:val="24"/>
          <w:szCs w:val="24"/>
        </w:rPr>
        <w:tab/>
      </w:r>
      <w:r w:rsidR="00965E5F" w:rsidRPr="00A535ED">
        <w:rPr>
          <w:rFonts w:ascii="Arial" w:hAnsi="Arial" w:cs="Arial"/>
          <w:sz w:val="24"/>
          <w:szCs w:val="24"/>
        </w:rPr>
        <w:t>22</w:t>
      </w:r>
    </w:p>
    <w:p w14:paraId="502406A6" w14:textId="146A5B97" w:rsidR="004E1616" w:rsidRPr="00A535ED" w:rsidRDefault="004F2BA5" w:rsidP="004E1616">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t>Thematic bibliography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25</w:t>
      </w:r>
    </w:p>
    <w:p w14:paraId="0FF726AB" w14:textId="77777777" w:rsidR="004E1616" w:rsidRPr="00A535ED" w:rsidRDefault="004E1616" w:rsidP="001355F9">
      <w:pPr>
        <w:rPr>
          <w:rFonts w:ascii="Arial" w:hAnsi="Arial" w:cs="Arial"/>
          <w:sz w:val="24"/>
          <w:szCs w:val="24"/>
        </w:rPr>
      </w:pPr>
    </w:p>
    <w:p w14:paraId="0414E9E5" w14:textId="77777777" w:rsidR="004E1616" w:rsidRPr="00A535ED" w:rsidRDefault="004E1616" w:rsidP="001355F9">
      <w:pPr>
        <w:rPr>
          <w:rFonts w:ascii="Arial" w:hAnsi="Arial" w:cs="Arial"/>
          <w:sz w:val="24"/>
          <w:szCs w:val="24"/>
        </w:rPr>
      </w:pPr>
    </w:p>
    <w:p w14:paraId="6FBBE861" w14:textId="77777777" w:rsidR="004E1616" w:rsidRPr="00A535ED" w:rsidRDefault="004E1616" w:rsidP="001355F9">
      <w:pPr>
        <w:rPr>
          <w:rFonts w:ascii="Arial" w:hAnsi="Arial" w:cs="Arial"/>
          <w:sz w:val="24"/>
          <w:szCs w:val="24"/>
        </w:rPr>
      </w:pPr>
    </w:p>
    <w:p w14:paraId="592555BC" w14:textId="77777777" w:rsidR="00A535ED" w:rsidRDefault="00A535ED" w:rsidP="006F2DF5">
      <w:pPr>
        <w:spacing w:line="360" w:lineRule="auto"/>
        <w:jc w:val="both"/>
        <w:rPr>
          <w:rFonts w:ascii="Arial" w:hAnsi="Arial" w:cs="Arial"/>
          <w:b/>
          <w:bCs/>
          <w:sz w:val="24"/>
          <w:szCs w:val="24"/>
        </w:rPr>
      </w:pPr>
    </w:p>
    <w:p w14:paraId="35093920" w14:textId="77777777" w:rsidR="00A535ED" w:rsidRDefault="00A535ED" w:rsidP="006F2DF5">
      <w:pPr>
        <w:spacing w:line="360" w:lineRule="auto"/>
        <w:jc w:val="both"/>
        <w:rPr>
          <w:rFonts w:ascii="Arial" w:hAnsi="Arial" w:cs="Arial"/>
          <w:b/>
          <w:bCs/>
          <w:sz w:val="24"/>
          <w:szCs w:val="24"/>
        </w:rPr>
      </w:pPr>
    </w:p>
    <w:p w14:paraId="4DA97913" w14:textId="77777777" w:rsidR="004F2BA5" w:rsidRDefault="004F2BA5" w:rsidP="006F2DF5">
      <w:pPr>
        <w:spacing w:line="360" w:lineRule="auto"/>
        <w:jc w:val="both"/>
        <w:rPr>
          <w:rFonts w:ascii="Arial" w:hAnsi="Arial" w:cs="Arial"/>
          <w:b/>
          <w:bCs/>
          <w:sz w:val="24"/>
          <w:szCs w:val="24"/>
        </w:rPr>
      </w:pPr>
    </w:p>
    <w:p w14:paraId="20CDE631" w14:textId="2AFA2334" w:rsidR="006F2DF5" w:rsidRPr="00A535ED" w:rsidRDefault="004E1616" w:rsidP="006F2DF5">
      <w:pPr>
        <w:spacing w:line="360" w:lineRule="auto"/>
        <w:jc w:val="both"/>
        <w:rPr>
          <w:rFonts w:ascii="Arial" w:hAnsi="Arial" w:cs="Arial"/>
          <w:b/>
          <w:bCs/>
          <w:sz w:val="24"/>
          <w:szCs w:val="24"/>
        </w:rPr>
      </w:pPr>
      <w:r w:rsidRPr="00A535ED">
        <w:rPr>
          <w:rFonts w:ascii="Arial" w:hAnsi="Arial" w:cs="Arial"/>
          <w:b/>
          <w:bCs/>
          <w:sz w:val="24"/>
          <w:szCs w:val="24"/>
        </w:rPr>
        <w:t>Introduction</w:t>
      </w:r>
      <w:r w:rsidR="009C50BB" w:rsidRPr="00A535ED">
        <w:rPr>
          <w:rFonts w:ascii="Arial" w:hAnsi="Arial" w:cs="Arial"/>
          <w:b/>
          <w:bCs/>
          <w:sz w:val="24"/>
          <w:szCs w:val="24"/>
        </w:rPr>
        <w:t xml:space="preserve"> - </w:t>
      </w:r>
      <w:r w:rsidR="006F2DF5" w:rsidRPr="00A535ED">
        <w:rPr>
          <w:rFonts w:ascii="Arial" w:hAnsi="Arial" w:cs="Arial"/>
          <w:b/>
          <w:bCs/>
          <w:sz w:val="24"/>
          <w:szCs w:val="24"/>
        </w:rPr>
        <w:t>Turnaround Plan</w:t>
      </w:r>
    </w:p>
    <w:p w14:paraId="0A53ACFE" w14:textId="77777777" w:rsidR="006D73CD" w:rsidRPr="00A535ED" w:rsidRDefault="006D73CD" w:rsidP="006F2DF5">
      <w:pPr>
        <w:spacing w:line="360" w:lineRule="auto"/>
        <w:jc w:val="both"/>
        <w:rPr>
          <w:rFonts w:ascii="Arial" w:hAnsi="Arial" w:cs="Arial"/>
          <w:b/>
          <w:bCs/>
          <w:sz w:val="24"/>
          <w:szCs w:val="24"/>
        </w:rPr>
      </w:pPr>
    </w:p>
    <w:p w14:paraId="492B6DF5" w14:textId="0A08FC63" w:rsidR="006F2DF5" w:rsidRPr="00A535ED" w:rsidRDefault="006F2DF5" w:rsidP="006F2DF5">
      <w:pPr>
        <w:pStyle w:val="ListParagraph"/>
        <w:numPr>
          <w:ilvl w:val="0"/>
          <w:numId w:val="2"/>
        </w:numPr>
        <w:spacing w:line="360" w:lineRule="auto"/>
        <w:jc w:val="both"/>
        <w:rPr>
          <w:rFonts w:ascii="Arial" w:hAnsi="Arial" w:cs="Arial"/>
          <w:sz w:val="24"/>
          <w:szCs w:val="24"/>
        </w:rPr>
      </w:pPr>
      <w:r w:rsidRPr="00A535ED">
        <w:rPr>
          <w:rFonts w:ascii="Arial" w:hAnsi="Arial" w:cs="Arial"/>
          <w:sz w:val="24"/>
          <w:szCs w:val="24"/>
        </w:rPr>
        <w:t>What It Is ? A turnaround plan is a specific strategy used for businesses facing significant problems, such as declining profits, loss of market share, or financial distress, to recover and become profitable again. It involves comprehensive measures aimed to improve the company's operational, financial and strategic position</w:t>
      </w:r>
      <w:r w:rsidR="00715A6C">
        <w:rPr>
          <w:rFonts w:ascii="Arial" w:hAnsi="Arial" w:cs="Arial"/>
          <w:sz w:val="24"/>
          <w:szCs w:val="24"/>
        </w:rPr>
        <w:t xml:space="preserve"> (Drury, 2021)</w:t>
      </w:r>
      <w:r w:rsidRPr="00A535ED">
        <w:rPr>
          <w:rFonts w:ascii="Arial" w:hAnsi="Arial" w:cs="Arial"/>
          <w:sz w:val="24"/>
          <w:szCs w:val="24"/>
        </w:rPr>
        <w:t>.</w:t>
      </w:r>
    </w:p>
    <w:p w14:paraId="2C7C3C84" w14:textId="45D89FCD" w:rsidR="006F2DF5" w:rsidRPr="00A535ED" w:rsidRDefault="006F2DF5" w:rsidP="006F2DF5">
      <w:pPr>
        <w:pStyle w:val="ListParagraph"/>
        <w:numPr>
          <w:ilvl w:val="0"/>
          <w:numId w:val="2"/>
        </w:numPr>
        <w:spacing w:line="360" w:lineRule="auto"/>
        <w:jc w:val="both"/>
        <w:rPr>
          <w:rFonts w:ascii="Arial" w:hAnsi="Arial" w:cs="Arial"/>
          <w:sz w:val="24"/>
          <w:szCs w:val="24"/>
        </w:rPr>
      </w:pPr>
      <w:r w:rsidRPr="00A535ED">
        <w:rPr>
          <w:rFonts w:ascii="Arial" w:hAnsi="Arial" w:cs="Arial"/>
          <w:sz w:val="24"/>
          <w:szCs w:val="24"/>
        </w:rPr>
        <w:t>When Is It Used ? It is used when a company is underperforming and in danger of failing. Indicators can include continuous financial losses, dropping stock prices, increasing debt, or deteriorating market position</w:t>
      </w:r>
      <w:r w:rsidR="006B217F">
        <w:rPr>
          <w:rFonts w:ascii="Arial" w:hAnsi="Arial" w:cs="Arial"/>
          <w:sz w:val="24"/>
          <w:szCs w:val="24"/>
        </w:rPr>
        <w:t xml:space="preserve"> (Schmitt, 2019)</w:t>
      </w:r>
      <w:r w:rsidRPr="00A535ED">
        <w:rPr>
          <w:rFonts w:ascii="Arial" w:hAnsi="Arial" w:cs="Arial"/>
          <w:sz w:val="24"/>
          <w:szCs w:val="24"/>
        </w:rPr>
        <w:t>. To replace strategy in place which underperformed with new.</w:t>
      </w:r>
    </w:p>
    <w:p w14:paraId="32A6F143" w14:textId="47A1609A" w:rsidR="006F2DF5" w:rsidRPr="00A535ED" w:rsidRDefault="006F2DF5" w:rsidP="006F2DF5">
      <w:pPr>
        <w:pStyle w:val="ListParagraph"/>
        <w:numPr>
          <w:ilvl w:val="0"/>
          <w:numId w:val="2"/>
        </w:numPr>
        <w:spacing w:line="360" w:lineRule="auto"/>
        <w:jc w:val="both"/>
        <w:rPr>
          <w:rFonts w:ascii="Arial" w:hAnsi="Arial" w:cs="Arial"/>
          <w:sz w:val="24"/>
          <w:szCs w:val="24"/>
        </w:rPr>
      </w:pPr>
      <w:r w:rsidRPr="00A535ED">
        <w:rPr>
          <w:rFonts w:ascii="Arial" w:hAnsi="Arial" w:cs="Arial"/>
          <w:sz w:val="24"/>
          <w:szCs w:val="24"/>
        </w:rPr>
        <w:t>Purpose: The purpose is to reverse the company's fortunes by addressing the root causes of its problems. This involves stabilizing finances, improving operations, restructuring debts, and making strategic changes to return the business to profitability and sustainable growth</w:t>
      </w:r>
      <w:r w:rsidR="00715A6C">
        <w:rPr>
          <w:rFonts w:ascii="Arial" w:hAnsi="Arial" w:cs="Arial"/>
          <w:sz w:val="24"/>
          <w:szCs w:val="24"/>
        </w:rPr>
        <w:t xml:space="preserve"> (</w:t>
      </w:r>
      <w:r w:rsidR="006B217F">
        <w:rPr>
          <w:rFonts w:ascii="Arial" w:hAnsi="Arial" w:cs="Arial"/>
          <w:sz w:val="24"/>
          <w:szCs w:val="24"/>
        </w:rPr>
        <w:t>Fairley, 2019)</w:t>
      </w:r>
      <w:r w:rsidRPr="00A535ED">
        <w:rPr>
          <w:rFonts w:ascii="Arial" w:hAnsi="Arial" w:cs="Arial"/>
          <w:sz w:val="24"/>
          <w:szCs w:val="24"/>
        </w:rPr>
        <w:t>.</w:t>
      </w:r>
    </w:p>
    <w:p w14:paraId="2B766C4F" w14:textId="00FFF506" w:rsidR="006F2DF5" w:rsidRPr="00A535ED" w:rsidRDefault="006F2DF5" w:rsidP="006F2DF5">
      <w:pPr>
        <w:pStyle w:val="ListParagraph"/>
        <w:numPr>
          <w:ilvl w:val="0"/>
          <w:numId w:val="2"/>
        </w:numPr>
        <w:spacing w:line="360" w:lineRule="auto"/>
        <w:jc w:val="both"/>
        <w:rPr>
          <w:rFonts w:ascii="Arial" w:hAnsi="Arial" w:cs="Arial"/>
          <w:sz w:val="24"/>
          <w:szCs w:val="24"/>
        </w:rPr>
      </w:pPr>
      <w:r w:rsidRPr="00A535ED">
        <w:rPr>
          <w:rFonts w:ascii="Arial" w:hAnsi="Arial" w:cs="Arial"/>
          <w:sz w:val="24"/>
          <w:szCs w:val="24"/>
        </w:rPr>
        <w:t>Why Is It Used? It's used to save the company from bankruptcy, preserve jobs, protect shareholders' investments, and ensure the continued provision of goods or services to customers</w:t>
      </w:r>
      <w:r w:rsidR="008E05BE">
        <w:rPr>
          <w:rFonts w:ascii="Arial" w:hAnsi="Arial" w:cs="Arial"/>
          <w:sz w:val="24"/>
          <w:szCs w:val="24"/>
        </w:rPr>
        <w:t xml:space="preserve"> (Schmitt, 2019)</w:t>
      </w:r>
      <w:r w:rsidRPr="00A535ED">
        <w:rPr>
          <w:rFonts w:ascii="Arial" w:hAnsi="Arial" w:cs="Arial"/>
          <w:sz w:val="24"/>
          <w:szCs w:val="24"/>
        </w:rPr>
        <w:t>. A successful turnaround can also restore stakeholder confidence in the company.</w:t>
      </w:r>
    </w:p>
    <w:p w14:paraId="64BB13B2" w14:textId="3713162E" w:rsidR="004E1616" w:rsidRPr="00A535ED" w:rsidRDefault="006F2DF5" w:rsidP="006F2DF5">
      <w:pPr>
        <w:pStyle w:val="ListParagraph"/>
        <w:numPr>
          <w:ilvl w:val="0"/>
          <w:numId w:val="2"/>
        </w:numPr>
        <w:spacing w:line="360" w:lineRule="auto"/>
        <w:jc w:val="both"/>
        <w:rPr>
          <w:rFonts w:ascii="Arial" w:hAnsi="Arial" w:cs="Arial"/>
          <w:sz w:val="24"/>
          <w:szCs w:val="24"/>
        </w:rPr>
      </w:pPr>
      <w:r w:rsidRPr="00A535ED">
        <w:rPr>
          <w:rFonts w:ascii="Arial" w:hAnsi="Arial" w:cs="Arial"/>
          <w:sz w:val="24"/>
          <w:szCs w:val="24"/>
        </w:rPr>
        <w:t>Who Elaborates? The development of a turnaround plan is usually overseen by senior management, often with the assistance of external advisors or consultants specializing in corporate turnarounds. This might include financial advisors, legal experts, and industry consultants</w:t>
      </w:r>
      <w:r w:rsidR="00715A6C">
        <w:rPr>
          <w:rFonts w:ascii="Arial" w:hAnsi="Arial" w:cs="Arial"/>
          <w:sz w:val="24"/>
          <w:szCs w:val="24"/>
        </w:rPr>
        <w:t xml:space="preserve"> </w:t>
      </w:r>
      <w:r w:rsidR="00715A6C" w:rsidRPr="00715A6C">
        <w:rPr>
          <w:rFonts w:ascii="Arial" w:hAnsi="Arial" w:cs="Arial"/>
          <w:sz w:val="24"/>
          <w:szCs w:val="24"/>
        </w:rPr>
        <w:t>(Atrill, 2021)</w:t>
      </w:r>
      <w:r w:rsidRPr="00A535ED">
        <w:rPr>
          <w:rFonts w:ascii="Arial" w:hAnsi="Arial" w:cs="Arial"/>
          <w:sz w:val="24"/>
          <w:szCs w:val="24"/>
        </w:rPr>
        <w:t xml:space="preserve">. Sometimes </w:t>
      </w:r>
      <w:r w:rsidR="009C50BB" w:rsidRPr="00A535ED">
        <w:rPr>
          <w:rFonts w:ascii="Arial" w:hAnsi="Arial" w:cs="Arial"/>
          <w:sz w:val="24"/>
          <w:szCs w:val="24"/>
        </w:rPr>
        <w:t xml:space="preserve">management </w:t>
      </w:r>
      <w:r w:rsidRPr="00A535ED">
        <w:rPr>
          <w:rFonts w:ascii="Arial" w:hAnsi="Arial" w:cs="Arial"/>
          <w:sz w:val="24"/>
          <w:szCs w:val="24"/>
        </w:rPr>
        <w:t>students as exercis</w:t>
      </w:r>
      <w:r w:rsidR="009C50BB" w:rsidRPr="00A535ED">
        <w:rPr>
          <w:rFonts w:ascii="Arial" w:hAnsi="Arial" w:cs="Arial"/>
          <w:sz w:val="24"/>
          <w:szCs w:val="24"/>
        </w:rPr>
        <w:t xml:space="preserve">ing </w:t>
      </w:r>
      <w:r w:rsidR="00E14330" w:rsidRPr="00A535ED">
        <w:rPr>
          <w:rFonts w:ascii="Arial" w:hAnsi="Arial" w:cs="Arial"/>
          <w:sz w:val="24"/>
          <w:szCs w:val="24"/>
        </w:rPr>
        <w:t xml:space="preserve">management </w:t>
      </w:r>
      <w:r w:rsidR="009C50BB" w:rsidRPr="00A535ED">
        <w:rPr>
          <w:rFonts w:ascii="Arial" w:hAnsi="Arial" w:cs="Arial"/>
          <w:sz w:val="24"/>
          <w:szCs w:val="24"/>
        </w:rPr>
        <w:t>strategy creation</w:t>
      </w:r>
      <w:r w:rsidRPr="00A535ED">
        <w:rPr>
          <w:rFonts w:ascii="Arial" w:hAnsi="Arial" w:cs="Arial"/>
          <w:sz w:val="24"/>
          <w:szCs w:val="24"/>
        </w:rPr>
        <w:t>.</w:t>
      </w:r>
    </w:p>
    <w:p w14:paraId="39DB01EC" w14:textId="77777777" w:rsidR="004E1616" w:rsidRPr="00A535ED" w:rsidRDefault="004E1616" w:rsidP="006F2DF5">
      <w:pPr>
        <w:spacing w:line="360" w:lineRule="auto"/>
        <w:jc w:val="both"/>
        <w:rPr>
          <w:rFonts w:ascii="Arial" w:hAnsi="Arial" w:cs="Arial"/>
          <w:sz w:val="24"/>
          <w:szCs w:val="24"/>
        </w:rPr>
      </w:pPr>
    </w:p>
    <w:p w14:paraId="7C00C56C" w14:textId="77777777" w:rsidR="004E1616" w:rsidRPr="00A535ED" w:rsidRDefault="004E1616" w:rsidP="006F2DF5">
      <w:pPr>
        <w:spacing w:line="360" w:lineRule="auto"/>
        <w:jc w:val="both"/>
        <w:rPr>
          <w:rFonts w:ascii="Arial" w:hAnsi="Arial" w:cs="Arial"/>
          <w:sz w:val="24"/>
          <w:szCs w:val="24"/>
        </w:rPr>
      </w:pPr>
    </w:p>
    <w:p w14:paraId="2FE33B49" w14:textId="77777777" w:rsidR="004E1616" w:rsidRPr="00A535ED" w:rsidRDefault="004E1616" w:rsidP="006F2DF5">
      <w:pPr>
        <w:spacing w:line="360" w:lineRule="auto"/>
        <w:jc w:val="both"/>
        <w:rPr>
          <w:rFonts w:ascii="Arial" w:hAnsi="Arial" w:cs="Arial"/>
          <w:sz w:val="24"/>
          <w:szCs w:val="24"/>
        </w:rPr>
      </w:pPr>
    </w:p>
    <w:p w14:paraId="03D81A50" w14:textId="77777777" w:rsidR="008C1AAB" w:rsidRPr="00A535ED" w:rsidRDefault="008C1AAB" w:rsidP="006F2DF5">
      <w:pPr>
        <w:spacing w:line="360" w:lineRule="auto"/>
        <w:jc w:val="both"/>
        <w:rPr>
          <w:rFonts w:ascii="Arial" w:hAnsi="Arial" w:cs="Arial"/>
          <w:sz w:val="24"/>
          <w:szCs w:val="24"/>
        </w:rPr>
      </w:pPr>
    </w:p>
    <w:p w14:paraId="7ADDFF62" w14:textId="77777777" w:rsidR="006D73CD" w:rsidRDefault="006D73CD" w:rsidP="006F2DF5">
      <w:pPr>
        <w:spacing w:line="360" w:lineRule="auto"/>
        <w:jc w:val="both"/>
        <w:rPr>
          <w:rFonts w:ascii="Arial" w:hAnsi="Arial" w:cs="Arial"/>
          <w:sz w:val="24"/>
          <w:szCs w:val="24"/>
        </w:rPr>
      </w:pPr>
    </w:p>
    <w:p w14:paraId="62BDF2C6" w14:textId="77777777" w:rsidR="00A535ED" w:rsidRPr="00A535ED" w:rsidRDefault="00A535ED" w:rsidP="006F2DF5">
      <w:pPr>
        <w:spacing w:line="360" w:lineRule="auto"/>
        <w:jc w:val="both"/>
        <w:rPr>
          <w:rFonts w:ascii="Arial" w:hAnsi="Arial" w:cs="Arial"/>
          <w:sz w:val="24"/>
          <w:szCs w:val="24"/>
        </w:rPr>
      </w:pPr>
    </w:p>
    <w:p w14:paraId="2CA25328" w14:textId="77777777" w:rsidR="006D73CD" w:rsidRPr="00A535ED" w:rsidRDefault="006D73CD" w:rsidP="006F2DF5">
      <w:pPr>
        <w:spacing w:line="360" w:lineRule="auto"/>
        <w:jc w:val="both"/>
        <w:rPr>
          <w:rFonts w:ascii="Arial" w:hAnsi="Arial" w:cs="Arial"/>
          <w:sz w:val="24"/>
          <w:szCs w:val="24"/>
        </w:rPr>
      </w:pPr>
    </w:p>
    <w:p w14:paraId="4D2721EE" w14:textId="0AD30BE7" w:rsidR="009C50BB" w:rsidRDefault="009C50BB" w:rsidP="006F2DF5">
      <w:pPr>
        <w:spacing w:line="360" w:lineRule="auto"/>
        <w:jc w:val="both"/>
        <w:rPr>
          <w:rFonts w:ascii="Arial" w:hAnsi="Arial" w:cs="Arial"/>
          <w:b/>
          <w:bCs/>
          <w:sz w:val="24"/>
          <w:szCs w:val="24"/>
        </w:rPr>
      </w:pPr>
      <w:r w:rsidRPr="00A535ED">
        <w:rPr>
          <w:rFonts w:ascii="Arial" w:hAnsi="Arial" w:cs="Arial"/>
          <w:b/>
          <w:bCs/>
          <w:sz w:val="24"/>
          <w:szCs w:val="24"/>
        </w:rPr>
        <w:lastRenderedPageBreak/>
        <w:t>The Seacrest Lodge Hotel</w:t>
      </w:r>
    </w:p>
    <w:p w14:paraId="06DA359E" w14:textId="77777777" w:rsidR="00A535ED" w:rsidRPr="00A535ED" w:rsidRDefault="00A535ED" w:rsidP="006F2DF5">
      <w:pPr>
        <w:spacing w:line="360" w:lineRule="auto"/>
        <w:jc w:val="both"/>
        <w:rPr>
          <w:rFonts w:ascii="Arial" w:hAnsi="Arial" w:cs="Arial"/>
          <w:b/>
          <w:bCs/>
          <w:sz w:val="24"/>
          <w:szCs w:val="24"/>
        </w:rPr>
      </w:pPr>
    </w:p>
    <w:p w14:paraId="4C72395F" w14:textId="3C27C975" w:rsidR="009C50BB" w:rsidRPr="00A535ED" w:rsidRDefault="009C50BB" w:rsidP="009C50BB">
      <w:pPr>
        <w:spacing w:line="360" w:lineRule="auto"/>
        <w:jc w:val="both"/>
        <w:rPr>
          <w:rFonts w:ascii="Arial" w:hAnsi="Arial" w:cs="Arial"/>
          <w:sz w:val="24"/>
          <w:szCs w:val="24"/>
        </w:rPr>
      </w:pPr>
      <w:r w:rsidRPr="00A535ED">
        <w:rPr>
          <w:rFonts w:ascii="Arial" w:hAnsi="Arial" w:cs="Arial"/>
          <w:sz w:val="24"/>
          <w:szCs w:val="24"/>
        </w:rPr>
        <w:t>Determining whether a hotel like Seacrest Lodge is a viable candidate for a successful turnaround strategy involves analysing various factors and indicators that signal both the potential for recovery and the risks of failure</w:t>
      </w:r>
      <w:r w:rsidR="001D62AF">
        <w:rPr>
          <w:rFonts w:ascii="Arial" w:hAnsi="Arial" w:cs="Arial"/>
          <w:sz w:val="24"/>
          <w:szCs w:val="24"/>
        </w:rPr>
        <w:t xml:space="preserve"> (</w:t>
      </w:r>
      <w:r w:rsidR="001D62AF" w:rsidRPr="001D62AF">
        <w:rPr>
          <w:rFonts w:ascii="Arial" w:hAnsi="Arial" w:cs="Arial"/>
          <w:sz w:val="24"/>
          <w:szCs w:val="24"/>
        </w:rPr>
        <w:t>Thamizhchelvan,</w:t>
      </w:r>
      <w:r w:rsidR="001D62AF">
        <w:rPr>
          <w:rFonts w:ascii="Arial" w:hAnsi="Arial" w:cs="Arial"/>
          <w:sz w:val="24"/>
          <w:szCs w:val="24"/>
        </w:rPr>
        <w:t xml:space="preserve"> </w:t>
      </w:r>
      <w:r w:rsidR="001D62AF" w:rsidRPr="001D62AF">
        <w:rPr>
          <w:rFonts w:ascii="Arial" w:hAnsi="Arial" w:cs="Arial"/>
          <w:sz w:val="24"/>
          <w:szCs w:val="24"/>
        </w:rPr>
        <w:t>2012).</w:t>
      </w:r>
      <w:r w:rsidR="001D62AF">
        <w:rPr>
          <w:rFonts w:ascii="Arial" w:hAnsi="Arial" w:cs="Arial"/>
          <w:sz w:val="24"/>
          <w:szCs w:val="24"/>
        </w:rPr>
        <w:t xml:space="preserve"> </w:t>
      </w:r>
      <w:r w:rsidR="00D66BD1">
        <w:rPr>
          <w:rFonts w:ascii="Arial" w:hAnsi="Arial" w:cs="Arial"/>
          <w:sz w:val="24"/>
          <w:szCs w:val="24"/>
        </w:rPr>
        <w:t>To</w:t>
      </w:r>
      <w:r w:rsidRPr="00A535ED">
        <w:rPr>
          <w:rFonts w:ascii="Arial" w:hAnsi="Arial" w:cs="Arial"/>
          <w:sz w:val="24"/>
          <w:szCs w:val="24"/>
        </w:rPr>
        <w:t xml:space="preserve"> approach this evaluation</w:t>
      </w:r>
      <w:r w:rsidR="00D66BD1">
        <w:rPr>
          <w:rFonts w:ascii="Arial" w:hAnsi="Arial" w:cs="Arial"/>
          <w:sz w:val="24"/>
          <w:szCs w:val="24"/>
        </w:rPr>
        <w:t xml:space="preserve"> means</w:t>
      </w:r>
      <w:r w:rsidR="008E024C" w:rsidRPr="00A535ED">
        <w:rPr>
          <w:rFonts w:ascii="Arial" w:hAnsi="Arial" w:cs="Arial"/>
          <w:sz w:val="24"/>
          <w:szCs w:val="24"/>
        </w:rPr>
        <w:t xml:space="preserve"> to find weak points to improve</w:t>
      </w:r>
      <w:r w:rsidRPr="00A535ED">
        <w:rPr>
          <w:rFonts w:ascii="Arial" w:hAnsi="Arial" w:cs="Arial"/>
          <w:sz w:val="24"/>
          <w:szCs w:val="24"/>
        </w:rPr>
        <w:t>:</w:t>
      </w:r>
    </w:p>
    <w:p w14:paraId="550FBF10" w14:textId="77777777" w:rsidR="009C50BB" w:rsidRPr="00A535ED" w:rsidRDefault="009C50BB" w:rsidP="00DD5B3E">
      <w:pPr>
        <w:spacing w:line="360" w:lineRule="auto"/>
        <w:ind w:firstLine="360"/>
        <w:jc w:val="both"/>
        <w:rPr>
          <w:rFonts w:ascii="Arial" w:hAnsi="Arial" w:cs="Arial"/>
          <w:sz w:val="24"/>
          <w:szCs w:val="24"/>
        </w:rPr>
      </w:pPr>
      <w:r w:rsidRPr="00A535ED">
        <w:rPr>
          <w:rFonts w:ascii="Arial" w:hAnsi="Arial" w:cs="Arial"/>
          <w:sz w:val="24"/>
          <w:szCs w:val="24"/>
        </w:rPr>
        <w:t>Indicators to Assess Viability for Turnaround</w:t>
      </w:r>
    </w:p>
    <w:p w14:paraId="5821A293" w14:textId="01F3377C" w:rsidR="009C50BB" w:rsidRPr="00A535ED" w:rsidRDefault="009C50BB" w:rsidP="009C50BB">
      <w:pPr>
        <w:pStyle w:val="ListParagraph"/>
        <w:numPr>
          <w:ilvl w:val="0"/>
          <w:numId w:val="3"/>
        </w:numPr>
        <w:spacing w:line="360" w:lineRule="auto"/>
        <w:jc w:val="both"/>
        <w:rPr>
          <w:rFonts w:ascii="Arial" w:hAnsi="Arial" w:cs="Arial"/>
          <w:sz w:val="24"/>
          <w:szCs w:val="24"/>
        </w:rPr>
      </w:pPr>
      <w:r w:rsidRPr="00A535ED">
        <w:rPr>
          <w:rFonts w:ascii="Arial" w:hAnsi="Arial" w:cs="Arial"/>
          <w:sz w:val="24"/>
          <w:szCs w:val="24"/>
        </w:rPr>
        <w:t>Financial Health: Review financial statements to assess liquidity, solvency, and profitability. Key indicators include cash flow, debt levels, and operating margins. A persistent negative trend in these areas may suggest difficulties in achieving a successful turnaround</w:t>
      </w:r>
      <w:r w:rsidR="00EF435F">
        <w:rPr>
          <w:rFonts w:ascii="Arial" w:hAnsi="Arial" w:cs="Arial"/>
          <w:sz w:val="24"/>
          <w:szCs w:val="24"/>
        </w:rPr>
        <w:t xml:space="preserve"> (Drury, 2021)</w:t>
      </w:r>
      <w:r w:rsidRPr="00A535ED">
        <w:rPr>
          <w:rFonts w:ascii="Arial" w:hAnsi="Arial" w:cs="Arial"/>
          <w:sz w:val="24"/>
          <w:szCs w:val="24"/>
        </w:rPr>
        <w:t>.</w:t>
      </w:r>
    </w:p>
    <w:p w14:paraId="0CA5231C" w14:textId="6C58D487" w:rsidR="009C50BB" w:rsidRPr="00A535ED" w:rsidRDefault="009C50BB" w:rsidP="009C50BB">
      <w:pPr>
        <w:pStyle w:val="ListParagraph"/>
        <w:numPr>
          <w:ilvl w:val="0"/>
          <w:numId w:val="3"/>
        </w:numPr>
        <w:spacing w:line="360" w:lineRule="auto"/>
        <w:jc w:val="both"/>
        <w:rPr>
          <w:rFonts w:ascii="Arial" w:hAnsi="Arial" w:cs="Arial"/>
          <w:sz w:val="24"/>
          <w:szCs w:val="24"/>
        </w:rPr>
      </w:pPr>
      <w:r w:rsidRPr="00A535ED">
        <w:rPr>
          <w:rFonts w:ascii="Arial" w:hAnsi="Arial" w:cs="Arial"/>
          <w:sz w:val="24"/>
          <w:szCs w:val="24"/>
        </w:rPr>
        <w:t>Market Position and Competition: Should evaluate the hotel's position in the market relative to competitors. Must consider factors like brand strength, customer loyalty and the competitive landscape</w:t>
      </w:r>
      <w:r w:rsidR="00EF435F">
        <w:rPr>
          <w:rFonts w:ascii="Arial" w:hAnsi="Arial" w:cs="Arial"/>
          <w:sz w:val="24"/>
          <w:szCs w:val="24"/>
        </w:rPr>
        <w:t xml:space="preserve"> (</w:t>
      </w:r>
      <w:r w:rsidR="00EF435F" w:rsidRPr="00EF435F">
        <w:rPr>
          <w:rFonts w:ascii="Arial" w:hAnsi="Arial" w:cs="Arial"/>
          <w:sz w:val="24"/>
          <w:szCs w:val="24"/>
        </w:rPr>
        <w:t>Maheshwari,</w:t>
      </w:r>
      <w:r w:rsidR="00EF435F">
        <w:rPr>
          <w:rFonts w:ascii="Arial" w:hAnsi="Arial" w:cs="Arial"/>
          <w:sz w:val="24"/>
          <w:szCs w:val="24"/>
        </w:rPr>
        <w:t xml:space="preserve"> </w:t>
      </w:r>
      <w:r w:rsidR="00EF435F" w:rsidRPr="00EF435F">
        <w:rPr>
          <w:rFonts w:ascii="Arial" w:hAnsi="Arial" w:cs="Arial"/>
          <w:sz w:val="24"/>
          <w:szCs w:val="24"/>
        </w:rPr>
        <w:t>2000)</w:t>
      </w:r>
      <w:r w:rsidRPr="00A535ED">
        <w:rPr>
          <w:rFonts w:ascii="Arial" w:hAnsi="Arial" w:cs="Arial"/>
          <w:sz w:val="24"/>
          <w:szCs w:val="24"/>
        </w:rPr>
        <w:t xml:space="preserve">. A weakening position or intensifying competition may </w:t>
      </w:r>
      <w:r w:rsidR="00D66BD1">
        <w:rPr>
          <w:rFonts w:ascii="Arial" w:hAnsi="Arial" w:cs="Arial"/>
          <w:sz w:val="24"/>
          <w:szCs w:val="24"/>
        </w:rPr>
        <w:t>requi</w:t>
      </w:r>
      <w:r w:rsidRPr="00A535ED">
        <w:rPr>
          <w:rFonts w:ascii="Arial" w:hAnsi="Arial" w:cs="Arial"/>
          <w:sz w:val="24"/>
          <w:szCs w:val="24"/>
        </w:rPr>
        <w:t>r</w:t>
      </w:r>
      <w:r w:rsidR="00D66BD1">
        <w:rPr>
          <w:rFonts w:ascii="Arial" w:hAnsi="Arial" w:cs="Arial"/>
          <w:sz w:val="24"/>
          <w:szCs w:val="24"/>
        </w:rPr>
        <w:t>e</w:t>
      </w:r>
      <w:r w:rsidRPr="00A535ED">
        <w:rPr>
          <w:rFonts w:ascii="Arial" w:hAnsi="Arial" w:cs="Arial"/>
          <w:sz w:val="24"/>
          <w:szCs w:val="24"/>
        </w:rPr>
        <w:t xml:space="preserve"> a turnaround.</w:t>
      </w:r>
    </w:p>
    <w:p w14:paraId="65FA72AB" w14:textId="3487F682" w:rsidR="009C50BB" w:rsidRPr="00A535ED" w:rsidRDefault="009C50BB" w:rsidP="009C50BB">
      <w:pPr>
        <w:pStyle w:val="ListParagraph"/>
        <w:numPr>
          <w:ilvl w:val="0"/>
          <w:numId w:val="3"/>
        </w:numPr>
        <w:spacing w:line="360" w:lineRule="auto"/>
        <w:jc w:val="both"/>
        <w:rPr>
          <w:rFonts w:ascii="Arial" w:hAnsi="Arial" w:cs="Arial"/>
          <w:sz w:val="24"/>
          <w:szCs w:val="24"/>
        </w:rPr>
      </w:pPr>
      <w:r w:rsidRPr="00A535ED">
        <w:rPr>
          <w:rFonts w:ascii="Arial" w:hAnsi="Arial" w:cs="Arial"/>
          <w:sz w:val="24"/>
          <w:szCs w:val="24"/>
        </w:rPr>
        <w:t>Operational Efficiency: By analysing operational aspects such as cost management, employee productivity, and service quality. Inefficiencies or declining service standards can be red flags but also areas for potential improvement.</w:t>
      </w:r>
    </w:p>
    <w:p w14:paraId="34F1DA67" w14:textId="4DE63D60" w:rsidR="009C50BB" w:rsidRPr="00A535ED" w:rsidRDefault="009C50BB" w:rsidP="009C50BB">
      <w:pPr>
        <w:pStyle w:val="ListParagraph"/>
        <w:numPr>
          <w:ilvl w:val="0"/>
          <w:numId w:val="3"/>
        </w:numPr>
        <w:spacing w:line="360" w:lineRule="auto"/>
        <w:jc w:val="both"/>
        <w:rPr>
          <w:rFonts w:ascii="Arial" w:hAnsi="Arial" w:cs="Arial"/>
          <w:sz w:val="24"/>
          <w:szCs w:val="24"/>
        </w:rPr>
      </w:pPr>
      <w:r w:rsidRPr="00A535ED">
        <w:rPr>
          <w:rFonts w:ascii="Arial" w:hAnsi="Arial" w:cs="Arial"/>
          <w:sz w:val="24"/>
          <w:szCs w:val="24"/>
        </w:rPr>
        <w:t>Customer Satisfaction and Demand: Customer reviews, satisfaction surveys, and booking trends provide insights into demand and customer perceptions. Declining satisfaction or demand could signal deeper issues but also highlight specific areas for targeted improvements</w:t>
      </w:r>
      <w:r w:rsidR="00DD11DB">
        <w:rPr>
          <w:rFonts w:ascii="Arial" w:hAnsi="Arial" w:cs="Arial"/>
          <w:sz w:val="24"/>
          <w:szCs w:val="24"/>
        </w:rPr>
        <w:t xml:space="preserve"> (Kotler, 2020)</w:t>
      </w:r>
      <w:r w:rsidRPr="00A535ED">
        <w:rPr>
          <w:rFonts w:ascii="Arial" w:hAnsi="Arial" w:cs="Arial"/>
          <w:sz w:val="24"/>
          <w:szCs w:val="24"/>
        </w:rPr>
        <w:t>.</w:t>
      </w:r>
    </w:p>
    <w:p w14:paraId="692111A7" w14:textId="2506C348" w:rsidR="009C50BB" w:rsidRPr="00A535ED" w:rsidRDefault="009C50BB" w:rsidP="009C50BB">
      <w:pPr>
        <w:pStyle w:val="ListParagraph"/>
        <w:numPr>
          <w:ilvl w:val="0"/>
          <w:numId w:val="3"/>
        </w:numPr>
        <w:spacing w:line="360" w:lineRule="auto"/>
        <w:jc w:val="both"/>
        <w:rPr>
          <w:rFonts w:ascii="Arial" w:hAnsi="Arial" w:cs="Arial"/>
          <w:sz w:val="24"/>
          <w:szCs w:val="24"/>
        </w:rPr>
      </w:pPr>
      <w:r w:rsidRPr="00A535ED">
        <w:rPr>
          <w:rFonts w:ascii="Arial" w:hAnsi="Arial" w:cs="Arial"/>
          <w:sz w:val="24"/>
          <w:szCs w:val="24"/>
        </w:rPr>
        <w:t xml:space="preserve">External Factors: Considering the </w:t>
      </w:r>
      <w:r w:rsidR="00787A42">
        <w:rPr>
          <w:rFonts w:ascii="Arial" w:hAnsi="Arial" w:cs="Arial"/>
          <w:sz w:val="24"/>
          <w:szCs w:val="24"/>
        </w:rPr>
        <w:t xml:space="preserve">environment, </w:t>
      </w:r>
      <w:r w:rsidRPr="00A535ED">
        <w:rPr>
          <w:rFonts w:ascii="Arial" w:hAnsi="Arial" w:cs="Arial"/>
          <w:sz w:val="24"/>
          <w:szCs w:val="24"/>
        </w:rPr>
        <w:t xml:space="preserve">economic </w:t>
      </w:r>
      <w:r w:rsidR="00787A42">
        <w:rPr>
          <w:rFonts w:ascii="Arial" w:hAnsi="Arial" w:cs="Arial"/>
          <w:sz w:val="24"/>
          <w:szCs w:val="24"/>
        </w:rPr>
        <w:t>statu</w:t>
      </w:r>
      <w:r w:rsidRPr="00A535ED">
        <w:rPr>
          <w:rFonts w:ascii="Arial" w:hAnsi="Arial" w:cs="Arial"/>
          <w:sz w:val="24"/>
          <w:szCs w:val="24"/>
        </w:rPr>
        <w:t xml:space="preserve">s, </w:t>
      </w:r>
      <w:r w:rsidR="00787A42">
        <w:rPr>
          <w:rFonts w:ascii="Arial" w:hAnsi="Arial" w:cs="Arial"/>
          <w:sz w:val="24"/>
          <w:szCs w:val="24"/>
        </w:rPr>
        <w:t>laws/</w:t>
      </w:r>
      <w:r w:rsidRPr="00A535ED">
        <w:rPr>
          <w:rFonts w:ascii="Arial" w:hAnsi="Arial" w:cs="Arial"/>
          <w:sz w:val="24"/>
          <w:szCs w:val="24"/>
        </w:rPr>
        <w:t>regulat</w:t>
      </w:r>
      <w:r w:rsidR="00787A42">
        <w:rPr>
          <w:rFonts w:ascii="Arial" w:hAnsi="Arial" w:cs="Arial"/>
          <w:sz w:val="24"/>
          <w:szCs w:val="24"/>
        </w:rPr>
        <w:t>ions</w:t>
      </w:r>
      <w:r w:rsidRPr="00A535ED">
        <w:rPr>
          <w:rFonts w:ascii="Arial" w:hAnsi="Arial" w:cs="Arial"/>
          <w:sz w:val="24"/>
          <w:szCs w:val="24"/>
        </w:rPr>
        <w:t xml:space="preserve"> changes and</w:t>
      </w:r>
      <w:r w:rsidR="00787A42">
        <w:rPr>
          <w:rFonts w:ascii="Arial" w:hAnsi="Arial" w:cs="Arial"/>
          <w:sz w:val="24"/>
          <w:szCs w:val="24"/>
        </w:rPr>
        <w:t xml:space="preserve"> dynamics of</w:t>
      </w:r>
      <w:r w:rsidRPr="00A535ED">
        <w:rPr>
          <w:rFonts w:ascii="Arial" w:hAnsi="Arial" w:cs="Arial"/>
          <w:sz w:val="24"/>
          <w:szCs w:val="24"/>
        </w:rPr>
        <w:t xml:space="preserve"> industry </w:t>
      </w:r>
      <w:r w:rsidR="00787A42">
        <w:rPr>
          <w:rFonts w:ascii="Arial" w:hAnsi="Arial" w:cs="Arial"/>
          <w:sz w:val="24"/>
          <w:szCs w:val="24"/>
        </w:rPr>
        <w:t>characteristics</w:t>
      </w:r>
      <w:r w:rsidRPr="00A535ED">
        <w:rPr>
          <w:rFonts w:ascii="Arial" w:hAnsi="Arial" w:cs="Arial"/>
          <w:sz w:val="24"/>
          <w:szCs w:val="24"/>
        </w:rPr>
        <w:t>. Adverse conditions might limit the effectiveness of a turnaround strategy being a negative factor even after strategy swap.</w:t>
      </w:r>
    </w:p>
    <w:p w14:paraId="459FB60F" w14:textId="08C5CE32" w:rsidR="009C50BB" w:rsidRPr="00A535ED" w:rsidRDefault="009C50BB" w:rsidP="009C50BB">
      <w:pPr>
        <w:pStyle w:val="ListParagraph"/>
        <w:numPr>
          <w:ilvl w:val="0"/>
          <w:numId w:val="3"/>
        </w:numPr>
        <w:spacing w:line="360" w:lineRule="auto"/>
        <w:jc w:val="both"/>
        <w:rPr>
          <w:rFonts w:ascii="Arial" w:hAnsi="Arial" w:cs="Arial"/>
          <w:sz w:val="24"/>
          <w:szCs w:val="24"/>
        </w:rPr>
      </w:pPr>
      <w:r w:rsidRPr="00A535ED">
        <w:rPr>
          <w:rFonts w:ascii="Arial" w:hAnsi="Arial" w:cs="Arial"/>
          <w:sz w:val="24"/>
          <w:szCs w:val="24"/>
        </w:rPr>
        <w:t>Management and Leadership: The ability and willingness of the management team to implement significant changes are crucial. Resistance to change or lack of expertise in turnaround situations can impede success</w:t>
      </w:r>
      <w:r w:rsidR="00EF435F">
        <w:rPr>
          <w:rFonts w:ascii="Arial" w:hAnsi="Arial" w:cs="Arial"/>
          <w:sz w:val="24"/>
          <w:szCs w:val="24"/>
        </w:rPr>
        <w:t xml:space="preserve"> (Fairley, 2019)</w:t>
      </w:r>
      <w:r w:rsidRPr="00A535ED">
        <w:rPr>
          <w:rFonts w:ascii="Arial" w:hAnsi="Arial" w:cs="Arial"/>
          <w:sz w:val="24"/>
          <w:szCs w:val="24"/>
        </w:rPr>
        <w:t>.</w:t>
      </w:r>
      <w:r w:rsidR="00DD5B3E" w:rsidRPr="00A535ED">
        <w:rPr>
          <w:rFonts w:ascii="Arial" w:hAnsi="Arial" w:cs="Arial"/>
          <w:sz w:val="24"/>
          <w:szCs w:val="24"/>
        </w:rPr>
        <w:t xml:space="preserve"> If management proving still unsuccessful in new strategy, a complete turnaround could request replacement of management decisional factors as well </w:t>
      </w:r>
      <w:r w:rsidR="008E024C" w:rsidRPr="00A535ED">
        <w:rPr>
          <w:rFonts w:ascii="Arial" w:hAnsi="Arial" w:cs="Arial"/>
          <w:sz w:val="24"/>
          <w:szCs w:val="24"/>
        </w:rPr>
        <w:t>to implement successfully the</w:t>
      </w:r>
      <w:r w:rsidR="00DD5B3E" w:rsidRPr="00A535ED">
        <w:rPr>
          <w:rFonts w:ascii="Arial" w:hAnsi="Arial" w:cs="Arial"/>
          <w:sz w:val="24"/>
          <w:szCs w:val="24"/>
        </w:rPr>
        <w:t xml:space="preserve"> </w:t>
      </w:r>
      <w:r w:rsidR="008E024C" w:rsidRPr="00A535ED">
        <w:rPr>
          <w:rFonts w:ascii="Arial" w:hAnsi="Arial" w:cs="Arial"/>
          <w:sz w:val="24"/>
          <w:szCs w:val="24"/>
        </w:rPr>
        <w:t>“</w:t>
      </w:r>
      <w:r w:rsidR="00DD5B3E" w:rsidRPr="00A535ED">
        <w:rPr>
          <w:rFonts w:ascii="Arial" w:hAnsi="Arial" w:cs="Arial"/>
          <w:sz w:val="24"/>
          <w:szCs w:val="24"/>
        </w:rPr>
        <w:t>turnaround strategy</w:t>
      </w:r>
      <w:r w:rsidR="008E024C" w:rsidRPr="00A535ED">
        <w:rPr>
          <w:rFonts w:ascii="Arial" w:hAnsi="Arial" w:cs="Arial"/>
          <w:sz w:val="24"/>
          <w:szCs w:val="24"/>
        </w:rPr>
        <w:t>”</w:t>
      </w:r>
      <w:r w:rsidR="00DD11DB">
        <w:rPr>
          <w:rFonts w:ascii="Arial" w:hAnsi="Arial" w:cs="Arial"/>
          <w:sz w:val="24"/>
          <w:szCs w:val="24"/>
        </w:rPr>
        <w:t xml:space="preserve"> (Lascu, 2022)</w:t>
      </w:r>
      <w:r w:rsidR="00DD5B3E" w:rsidRPr="00A535ED">
        <w:rPr>
          <w:rFonts w:ascii="Arial" w:hAnsi="Arial" w:cs="Arial"/>
          <w:sz w:val="24"/>
          <w:szCs w:val="24"/>
        </w:rPr>
        <w:t>.</w:t>
      </w:r>
    </w:p>
    <w:p w14:paraId="0A27EDE8" w14:textId="77777777" w:rsidR="009C50BB" w:rsidRPr="00A535ED" w:rsidRDefault="009C50BB" w:rsidP="006F2DF5">
      <w:pPr>
        <w:spacing w:line="360" w:lineRule="auto"/>
        <w:jc w:val="both"/>
        <w:rPr>
          <w:rFonts w:ascii="Arial" w:hAnsi="Arial" w:cs="Arial"/>
          <w:sz w:val="24"/>
          <w:szCs w:val="24"/>
        </w:rPr>
      </w:pPr>
    </w:p>
    <w:p w14:paraId="47F0D1DE" w14:textId="0F6C40F4"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b/>
          <w:bCs/>
          <w:sz w:val="24"/>
          <w:szCs w:val="24"/>
        </w:rPr>
        <w:lastRenderedPageBreak/>
        <w:t>Analysing The Seacrest Lodge Hotel’s Financial Performance</w:t>
      </w:r>
      <w:r w:rsidRPr="00A535ED">
        <w:rPr>
          <w:rFonts w:ascii="Arial" w:hAnsi="Arial" w:cs="Arial"/>
          <w:sz w:val="24"/>
          <w:szCs w:val="24"/>
        </w:rPr>
        <w:t xml:space="preserve"> </w:t>
      </w:r>
      <w:r w:rsidR="00A535ED">
        <w:rPr>
          <w:rFonts w:ascii="Arial" w:hAnsi="Arial" w:cs="Arial"/>
          <w:sz w:val="24"/>
          <w:szCs w:val="24"/>
        </w:rPr>
        <w:t>o</w:t>
      </w:r>
      <w:r w:rsidRPr="00A535ED">
        <w:rPr>
          <w:rFonts w:ascii="Arial" w:hAnsi="Arial" w:cs="Arial"/>
          <w:sz w:val="24"/>
          <w:szCs w:val="24"/>
        </w:rPr>
        <w:t xml:space="preserve">ver the </w:t>
      </w:r>
      <w:r w:rsidR="00A535ED">
        <w:rPr>
          <w:rFonts w:ascii="Arial" w:hAnsi="Arial" w:cs="Arial"/>
          <w:sz w:val="24"/>
          <w:szCs w:val="24"/>
        </w:rPr>
        <w:t>p</w:t>
      </w:r>
      <w:r w:rsidRPr="00A535ED">
        <w:rPr>
          <w:rFonts w:ascii="Arial" w:hAnsi="Arial" w:cs="Arial"/>
          <w:sz w:val="24"/>
          <w:szCs w:val="24"/>
        </w:rPr>
        <w:t xml:space="preserve">ast </w:t>
      </w:r>
      <w:r w:rsidR="00A535ED">
        <w:rPr>
          <w:rFonts w:ascii="Arial" w:hAnsi="Arial" w:cs="Arial"/>
          <w:sz w:val="24"/>
          <w:szCs w:val="24"/>
        </w:rPr>
        <w:t>3</w:t>
      </w:r>
      <w:r w:rsidRPr="00A535ED">
        <w:rPr>
          <w:rFonts w:ascii="Arial" w:hAnsi="Arial" w:cs="Arial"/>
          <w:sz w:val="24"/>
          <w:szCs w:val="24"/>
        </w:rPr>
        <w:t xml:space="preserve"> </w:t>
      </w:r>
      <w:r w:rsidR="00A535ED">
        <w:rPr>
          <w:rFonts w:ascii="Arial" w:hAnsi="Arial" w:cs="Arial"/>
          <w:sz w:val="24"/>
          <w:szCs w:val="24"/>
        </w:rPr>
        <w:t>y</w:t>
      </w:r>
      <w:r w:rsidRPr="00A535ED">
        <w:rPr>
          <w:rFonts w:ascii="Arial" w:hAnsi="Arial" w:cs="Arial"/>
          <w:sz w:val="24"/>
          <w:szCs w:val="24"/>
        </w:rPr>
        <w:t>ears</w:t>
      </w:r>
    </w:p>
    <w:p w14:paraId="7CB00DE2" w14:textId="2D108BF0"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 xml:space="preserve">Revenue Decline: The lodge's revenue has been declining steadily from £1,200,000 in 2021 to £950,000 in 2023. This indicates decreasing sales, which </w:t>
      </w:r>
      <w:r w:rsidR="00286ED2" w:rsidRPr="00A535ED">
        <w:rPr>
          <w:rFonts w:ascii="Arial" w:hAnsi="Arial" w:cs="Arial"/>
          <w:sz w:val="24"/>
          <w:szCs w:val="24"/>
        </w:rPr>
        <w:t>is because the ARR has decreased from £260 in 2021 to £210 in 2023, and occupancy rates have fallen from 65% to 50% over the same period</w:t>
      </w:r>
      <w:r w:rsidR="00075B73">
        <w:rPr>
          <w:rFonts w:ascii="Arial" w:hAnsi="Arial" w:cs="Arial"/>
          <w:sz w:val="24"/>
          <w:szCs w:val="24"/>
        </w:rPr>
        <w:t xml:space="preserve"> (Hayes, 2010)</w:t>
      </w:r>
      <w:r w:rsidR="00286ED2" w:rsidRPr="00A535ED">
        <w:rPr>
          <w:rFonts w:ascii="Arial" w:hAnsi="Arial" w:cs="Arial"/>
          <w:sz w:val="24"/>
          <w:szCs w:val="24"/>
        </w:rPr>
        <w:t>. These trends signal declining demand and possibly an inability to compete effectively with newer resorts.</w:t>
      </w:r>
    </w:p>
    <w:p w14:paraId="091187F2" w14:textId="64EA87C6"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Operating Expenses Increase: Despite the falling revenue, expenses have increased from £900,000 in 2021 to £1,100,000 in 2023, leading to a net loss of £150,000 in 2023. This suggests that the lodge has been unable to reduce costs in line with falling revenue.</w:t>
      </w:r>
    </w:p>
    <w:p w14:paraId="0C2DE346" w14:textId="555AE24A"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 xml:space="preserve">Deteriorating Balance Sheet: The cash </w:t>
      </w:r>
      <w:r w:rsidR="00787A42">
        <w:rPr>
          <w:rFonts w:ascii="Arial" w:hAnsi="Arial" w:cs="Arial"/>
          <w:sz w:val="24"/>
          <w:szCs w:val="24"/>
        </w:rPr>
        <w:t>available fallen from</w:t>
      </w:r>
      <w:r w:rsidRPr="00A535ED">
        <w:rPr>
          <w:rFonts w:ascii="Arial" w:hAnsi="Arial" w:cs="Arial"/>
          <w:sz w:val="24"/>
          <w:szCs w:val="24"/>
        </w:rPr>
        <w:t xml:space="preserve"> £100,000 in 2021 to £20,000 in 2023, and the equity </w:t>
      </w:r>
      <w:r w:rsidR="00787A42">
        <w:rPr>
          <w:rFonts w:ascii="Arial" w:hAnsi="Arial" w:cs="Arial"/>
          <w:sz w:val="24"/>
          <w:szCs w:val="24"/>
        </w:rPr>
        <w:t>also</w:t>
      </w:r>
      <w:r w:rsidRPr="00A535ED">
        <w:rPr>
          <w:rFonts w:ascii="Arial" w:hAnsi="Arial" w:cs="Arial"/>
          <w:sz w:val="24"/>
          <w:szCs w:val="24"/>
        </w:rPr>
        <w:t xml:space="preserve"> from £620,000 in 2021 to £300,000 in 2023, indicating liquidity issues and reduced financial health.</w:t>
      </w:r>
    </w:p>
    <w:p w14:paraId="341D6CA4" w14:textId="282401E1"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Key Reasons Behind the Decline in Profitability</w:t>
      </w:r>
      <w:r w:rsidR="00DD11DB">
        <w:rPr>
          <w:rFonts w:ascii="Arial" w:hAnsi="Arial" w:cs="Arial"/>
          <w:sz w:val="24"/>
          <w:szCs w:val="24"/>
        </w:rPr>
        <w:t xml:space="preserve"> (Hayes, 2010)</w:t>
      </w:r>
    </w:p>
    <w:p w14:paraId="67DDA73E" w14:textId="77777777"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Increased Competition: The presence of newer, more modern resorts has likely drawn customers away from the Seacrest Lodge, contributing to the decline in occupancy rates and revenue.</w:t>
      </w:r>
    </w:p>
    <w:p w14:paraId="3D65E34B" w14:textId="11E7FA60"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Shifting Customer Preferences: Customers are increasingly preferring resorts with modern amenities and high service quality. The lodge's declining service quality and outdated amenities, as indicated by customer reviews, are significant factors behind the falling demand</w:t>
      </w:r>
      <w:r w:rsidR="00DD11DB">
        <w:rPr>
          <w:rFonts w:ascii="Arial" w:hAnsi="Arial" w:cs="Arial"/>
          <w:sz w:val="24"/>
          <w:szCs w:val="24"/>
        </w:rPr>
        <w:t xml:space="preserve"> (Kotler, 2020)</w:t>
      </w:r>
      <w:r w:rsidRPr="00A535ED">
        <w:rPr>
          <w:rFonts w:ascii="Arial" w:hAnsi="Arial" w:cs="Arial"/>
          <w:sz w:val="24"/>
          <w:szCs w:val="24"/>
        </w:rPr>
        <w:t>.</w:t>
      </w:r>
    </w:p>
    <w:p w14:paraId="08CD920F" w14:textId="77777777"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Inefficient Cost Management: The increase in operating expenses despite declining revenue suggests that the lodge has not effectively controlled its costs. This could be due to fixed costs that haven't been adjusted in response to lower demand or possibly inefficiencies in the business operations.</w:t>
      </w:r>
    </w:p>
    <w:p w14:paraId="1936AE1C" w14:textId="6DA62DA5" w:rsidR="00DD5B3E" w:rsidRPr="00A535ED" w:rsidRDefault="00DD5B3E" w:rsidP="00DD5B3E">
      <w:pPr>
        <w:spacing w:line="360" w:lineRule="auto"/>
        <w:ind w:firstLine="360"/>
        <w:jc w:val="both"/>
        <w:rPr>
          <w:rFonts w:ascii="Arial" w:hAnsi="Arial" w:cs="Arial"/>
          <w:sz w:val="24"/>
          <w:szCs w:val="24"/>
        </w:rPr>
      </w:pPr>
      <w:r w:rsidRPr="00A535ED">
        <w:rPr>
          <w:rFonts w:ascii="Arial" w:hAnsi="Arial" w:cs="Arial"/>
          <w:sz w:val="24"/>
          <w:szCs w:val="24"/>
        </w:rPr>
        <w:t xml:space="preserve">Economic and Market Factors: Without specific mentions, it's reasonable to infer those broader economic conditions and shifts in travel trends, possibly influenced by </w:t>
      </w:r>
      <w:r w:rsidR="00787A42">
        <w:rPr>
          <w:rFonts w:ascii="Arial" w:hAnsi="Arial" w:cs="Arial"/>
          <w:sz w:val="24"/>
          <w:szCs w:val="24"/>
        </w:rPr>
        <w:t>market new trends</w:t>
      </w:r>
      <w:r w:rsidRPr="00A535ED">
        <w:rPr>
          <w:rFonts w:ascii="Arial" w:hAnsi="Arial" w:cs="Arial"/>
          <w:sz w:val="24"/>
          <w:szCs w:val="24"/>
        </w:rPr>
        <w:t>, have affected customer behaviour and preferences, impacting the lodge's performance</w:t>
      </w:r>
      <w:r w:rsidR="00715A6C">
        <w:rPr>
          <w:rFonts w:ascii="Arial" w:hAnsi="Arial" w:cs="Arial"/>
          <w:sz w:val="24"/>
          <w:szCs w:val="24"/>
        </w:rPr>
        <w:t>, all</w:t>
      </w:r>
      <w:r w:rsidR="00715A6C" w:rsidRPr="00715A6C">
        <w:t xml:space="preserve"> </w:t>
      </w:r>
      <w:r w:rsidR="00715A6C">
        <w:rPr>
          <w:rFonts w:ascii="Arial" w:hAnsi="Arial" w:cs="Arial"/>
          <w:sz w:val="24"/>
          <w:szCs w:val="24"/>
        </w:rPr>
        <w:t>as</w:t>
      </w:r>
      <w:r w:rsidR="00715A6C" w:rsidRPr="00715A6C">
        <w:rPr>
          <w:rFonts w:ascii="Arial" w:hAnsi="Arial" w:cs="Arial"/>
          <w:sz w:val="24"/>
          <w:szCs w:val="24"/>
        </w:rPr>
        <w:t xml:space="preserve"> part of strategic marketing ( Seal, 2019, p.695-696</w:t>
      </w:r>
      <w:r w:rsidR="00715A6C">
        <w:rPr>
          <w:rFonts w:ascii="Arial" w:hAnsi="Arial" w:cs="Arial"/>
          <w:sz w:val="24"/>
          <w:szCs w:val="24"/>
        </w:rPr>
        <w:t xml:space="preserve">)  </w:t>
      </w:r>
      <w:r w:rsidRPr="00A535ED">
        <w:rPr>
          <w:rFonts w:ascii="Arial" w:hAnsi="Arial" w:cs="Arial"/>
          <w:sz w:val="24"/>
          <w:szCs w:val="24"/>
        </w:rPr>
        <w:t>.</w:t>
      </w:r>
    </w:p>
    <w:p w14:paraId="6654832B" w14:textId="748796DD" w:rsidR="00286ED2" w:rsidRPr="00A535ED" w:rsidRDefault="00286ED2" w:rsidP="00DD5B3E">
      <w:pPr>
        <w:spacing w:line="360" w:lineRule="auto"/>
        <w:ind w:firstLine="360"/>
        <w:jc w:val="both"/>
        <w:rPr>
          <w:rFonts w:ascii="Arial" w:hAnsi="Arial" w:cs="Arial"/>
          <w:sz w:val="24"/>
          <w:szCs w:val="24"/>
        </w:rPr>
      </w:pPr>
      <w:r w:rsidRPr="00A535ED">
        <w:rPr>
          <w:rFonts w:ascii="Arial" w:hAnsi="Arial" w:cs="Arial"/>
          <w:sz w:val="24"/>
          <w:szCs w:val="24"/>
        </w:rPr>
        <w:t xml:space="preserve">Ineffective Management: Without operational information from departments, other key factors for control, </w:t>
      </w:r>
      <w:r w:rsidR="00D66BD1">
        <w:rPr>
          <w:rFonts w:ascii="Arial" w:hAnsi="Arial" w:cs="Arial"/>
          <w:sz w:val="24"/>
          <w:szCs w:val="24"/>
        </w:rPr>
        <w:t>data not provided</w:t>
      </w:r>
      <w:r w:rsidRPr="00A535ED">
        <w:rPr>
          <w:rFonts w:ascii="Arial" w:hAnsi="Arial" w:cs="Arial"/>
          <w:sz w:val="24"/>
          <w:szCs w:val="24"/>
        </w:rPr>
        <w:t xml:space="preserve">, will </w:t>
      </w:r>
      <w:r w:rsidR="008E024C" w:rsidRPr="00A535ED">
        <w:rPr>
          <w:rFonts w:ascii="Arial" w:hAnsi="Arial" w:cs="Arial"/>
          <w:sz w:val="24"/>
          <w:szCs w:val="24"/>
        </w:rPr>
        <w:t xml:space="preserve">just </w:t>
      </w:r>
      <w:r w:rsidRPr="00A535ED">
        <w:rPr>
          <w:rFonts w:ascii="Arial" w:hAnsi="Arial" w:cs="Arial"/>
          <w:sz w:val="24"/>
          <w:szCs w:val="24"/>
        </w:rPr>
        <w:t xml:space="preserve">mention this aspect as potential factor, </w:t>
      </w:r>
      <w:r w:rsidR="00D66BD1">
        <w:rPr>
          <w:rFonts w:ascii="Arial" w:hAnsi="Arial" w:cs="Arial"/>
          <w:sz w:val="24"/>
          <w:szCs w:val="24"/>
        </w:rPr>
        <w:t xml:space="preserve">still </w:t>
      </w:r>
      <w:r w:rsidRPr="00A535ED">
        <w:rPr>
          <w:rFonts w:ascii="Arial" w:hAnsi="Arial" w:cs="Arial"/>
          <w:sz w:val="24"/>
          <w:szCs w:val="24"/>
        </w:rPr>
        <w:t>not de</w:t>
      </w:r>
      <w:r w:rsidR="00D66BD1">
        <w:rPr>
          <w:rFonts w:ascii="Arial" w:hAnsi="Arial" w:cs="Arial"/>
          <w:sz w:val="24"/>
          <w:szCs w:val="24"/>
        </w:rPr>
        <w:t>terminant</w:t>
      </w:r>
      <w:r w:rsidR="00DD11DB">
        <w:rPr>
          <w:rFonts w:ascii="Arial" w:hAnsi="Arial" w:cs="Arial"/>
          <w:sz w:val="24"/>
          <w:szCs w:val="24"/>
        </w:rPr>
        <w:t xml:space="preserve"> (Lascu, 2022)</w:t>
      </w:r>
    </w:p>
    <w:p w14:paraId="6F0223F0" w14:textId="07AE95A4" w:rsidR="00DD5B3E" w:rsidRPr="00A535ED" w:rsidRDefault="005D45B7" w:rsidP="006F2DF5">
      <w:pPr>
        <w:spacing w:line="360" w:lineRule="auto"/>
        <w:jc w:val="both"/>
        <w:rPr>
          <w:rFonts w:ascii="Arial" w:hAnsi="Arial" w:cs="Arial"/>
          <w:sz w:val="24"/>
          <w:szCs w:val="24"/>
        </w:rPr>
      </w:pPr>
      <w:r w:rsidRPr="00A535ED">
        <w:rPr>
          <w:rFonts w:ascii="Arial" w:hAnsi="Arial" w:cs="Arial"/>
          <w:b/>
          <w:bCs/>
          <w:sz w:val="24"/>
          <w:szCs w:val="24"/>
        </w:rPr>
        <w:lastRenderedPageBreak/>
        <w:t>Applying</w:t>
      </w:r>
      <w:r w:rsidR="00286ED2" w:rsidRPr="00A535ED">
        <w:rPr>
          <w:rFonts w:ascii="Arial" w:hAnsi="Arial" w:cs="Arial"/>
          <w:b/>
          <w:bCs/>
          <w:sz w:val="24"/>
          <w:szCs w:val="24"/>
        </w:rPr>
        <w:t xml:space="preserve"> theory </w:t>
      </w:r>
      <w:r w:rsidRPr="00A535ED">
        <w:rPr>
          <w:rFonts w:ascii="Arial" w:hAnsi="Arial" w:cs="Arial"/>
          <w:b/>
          <w:bCs/>
          <w:sz w:val="24"/>
          <w:szCs w:val="24"/>
        </w:rPr>
        <w:t>in</w:t>
      </w:r>
      <w:r w:rsidR="00286ED2" w:rsidRPr="00A535ED">
        <w:rPr>
          <w:rFonts w:ascii="Arial" w:hAnsi="Arial" w:cs="Arial"/>
          <w:b/>
          <w:bCs/>
          <w:sz w:val="24"/>
          <w:szCs w:val="24"/>
        </w:rPr>
        <w:t xml:space="preserve"> </w:t>
      </w:r>
      <w:r w:rsidR="00627ECF" w:rsidRPr="00A535ED">
        <w:rPr>
          <w:rFonts w:ascii="Arial" w:hAnsi="Arial" w:cs="Arial"/>
          <w:b/>
          <w:bCs/>
          <w:sz w:val="24"/>
          <w:szCs w:val="24"/>
        </w:rPr>
        <w:t>practice</w:t>
      </w:r>
      <w:r w:rsidRPr="00A535ED">
        <w:rPr>
          <w:rFonts w:ascii="Arial" w:hAnsi="Arial" w:cs="Arial"/>
          <w:b/>
          <w:bCs/>
          <w:sz w:val="24"/>
          <w:szCs w:val="24"/>
        </w:rPr>
        <w:t xml:space="preserve"> at</w:t>
      </w:r>
      <w:r w:rsidR="00627ECF" w:rsidRPr="00A535ED">
        <w:rPr>
          <w:rFonts w:ascii="Arial" w:hAnsi="Arial" w:cs="Arial"/>
          <w:b/>
          <w:bCs/>
          <w:sz w:val="24"/>
          <w:szCs w:val="24"/>
        </w:rPr>
        <w:t xml:space="preserve"> </w:t>
      </w:r>
      <w:r w:rsidR="00286ED2" w:rsidRPr="00A535ED">
        <w:rPr>
          <w:rFonts w:ascii="Arial" w:hAnsi="Arial" w:cs="Arial"/>
          <w:b/>
          <w:bCs/>
          <w:sz w:val="24"/>
          <w:szCs w:val="24"/>
        </w:rPr>
        <w:t>The Seacrest Lodge Hotel</w:t>
      </w:r>
      <w:r w:rsidR="00286ED2" w:rsidRPr="00A535ED">
        <w:rPr>
          <w:rFonts w:ascii="Arial" w:hAnsi="Arial" w:cs="Arial"/>
          <w:sz w:val="24"/>
          <w:szCs w:val="24"/>
        </w:rPr>
        <w:t>, the case studied</w:t>
      </w:r>
      <w:r w:rsidRPr="00A535ED">
        <w:rPr>
          <w:rFonts w:ascii="Arial" w:hAnsi="Arial" w:cs="Arial"/>
          <w:sz w:val="24"/>
          <w:szCs w:val="24"/>
        </w:rPr>
        <w:t>, few points to improve:</w:t>
      </w:r>
    </w:p>
    <w:p w14:paraId="386E2650" w14:textId="268B8BDD" w:rsidR="00286ED2" w:rsidRPr="00A535ED" w:rsidRDefault="00286ED2" w:rsidP="00BF371B">
      <w:pPr>
        <w:pStyle w:val="ListParagraph"/>
        <w:numPr>
          <w:ilvl w:val="0"/>
          <w:numId w:val="4"/>
        </w:numPr>
        <w:spacing w:line="360" w:lineRule="auto"/>
        <w:jc w:val="both"/>
        <w:rPr>
          <w:rFonts w:ascii="Arial" w:hAnsi="Arial" w:cs="Arial"/>
          <w:sz w:val="24"/>
          <w:szCs w:val="24"/>
        </w:rPr>
      </w:pPr>
      <w:r w:rsidRPr="00A535ED">
        <w:rPr>
          <w:rFonts w:ascii="Arial" w:hAnsi="Arial" w:cs="Arial"/>
          <w:sz w:val="24"/>
          <w:szCs w:val="24"/>
        </w:rPr>
        <w:t>Assessing Seacrest Lodge's Situation, based on the provided information, The Seacrest Lodge Hotel faces declining revenue, profitability, and customer satisfaction, in addition to operational inefficiencies and competitive pressures</w:t>
      </w:r>
      <w:r w:rsidR="00EF435F">
        <w:rPr>
          <w:rFonts w:ascii="Arial" w:hAnsi="Arial" w:cs="Arial"/>
          <w:sz w:val="24"/>
          <w:szCs w:val="24"/>
        </w:rPr>
        <w:t xml:space="preserve"> </w:t>
      </w:r>
      <w:r w:rsidR="00EF435F" w:rsidRPr="00EF435F">
        <w:rPr>
          <w:rFonts w:ascii="Arial" w:hAnsi="Arial" w:cs="Arial"/>
          <w:sz w:val="24"/>
          <w:szCs w:val="24"/>
        </w:rPr>
        <w:t>(Hayes, 2010)</w:t>
      </w:r>
      <w:r w:rsidRPr="00A535ED">
        <w:rPr>
          <w:rFonts w:ascii="Arial" w:hAnsi="Arial" w:cs="Arial"/>
          <w:sz w:val="24"/>
          <w:szCs w:val="24"/>
        </w:rPr>
        <w:t>. However, there are several aspects that could indicate potential for a successful turnaround</w:t>
      </w:r>
      <w:r w:rsidR="00BF371B" w:rsidRPr="00A535ED">
        <w:rPr>
          <w:rFonts w:ascii="Arial" w:hAnsi="Arial" w:cs="Arial"/>
          <w:sz w:val="24"/>
          <w:szCs w:val="24"/>
        </w:rPr>
        <w:t>, the place where change should begin</w:t>
      </w:r>
      <w:r w:rsidRPr="00A535ED">
        <w:rPr>
          <w:rFonts w:ascii="Arial" w:hAnsi="Arial" w:cs="Arial"/>
          <w:sz w:val="24"/>
          <w:szCs w:val="24"/>
        </w:rPr>
        <w:t>:</w:t>
      </w:r>
    </w:p>
    <w:p w14:paraId="74C0B023" w14:textId="6473E9A1" w:rsidR="00286ED2" w:rsidRPr="00A535ED" w:rsidRDefault="00286ED2" w:rsidP="00BF371B">
      <w:pPr>
        <w:pStyle w:val="ListParagraph"/>
        <w:numPr>
          <w:ilvl w:val="0"/>
          <w:numId w:val="5"/>
        </w:numPr>
        <w:spacing w:line="360" w:lineRule="auto"/>
        <w:jc w:val="both"/>
        <w:rPr>
          <w:rFonts w:ascii="Arial" w:hAnsi="Arial" w:cs="Arial"/>
          <w:sz w:val="24"/>
          <w:szCs w:val="24"/>
        </w:rPr>
      </w:pPr>
      <w:r w:rsidRPr="00A535ED">
        <w:rPr>
          <w:rFonts w:ascii="Arial" w:hAnsi="Arial" w:cs="Arial"/>
          <w:sz w:val="24"/>
          <w:szCs w:val="24"/>
        </w:rPr>
        <w:t>Underutilized Assets: The presence of a restaurant, bar and event facilities suggests opportunities to enhance revenue streams beyond just room bookings.</w:t>
      </w:r>
    </w:p>
    <w:p w14:paraId="1F323031" w14:textId="69AF6A86" w:rsidR="00286ED2" w:rsidRPr="00A535ED" w:rsidRDefault="00286ED2" w:rsidP="00BF371B">
      <w:pPr>
        <w:pStyle w:val="ListParagraph"/>
        <w:numPr>
          <w:ilvl w:val="0"/>
          <w:numId w:val="5"/>
        </w:numPr>
        <w:spacing w:line="360" w:lineRule="auto"/>
        <w:jc w:val="both"/>
        <w:rPr>
          <w:rFonts w:ascii="Arial" w:hAnsi="Arial" w:cs="Arial"/>
          <w:sz w:val="24"/>
          <w:szCs w:val="24"/>
        </w:rPr>
      </w:pPr>
      <w:r w:rsidRPr="00A535ED">
        <w:rPr>
          <w:rFonts w:ascii="Arial" w:hAnsi="Arial" w:cs="Arial"/>
          <w:sz w:val="24"/>
          <w:szCs w:val="24"/>
        </w:rPr>
        <w:t>Brand and Location: The lodge's historical reputation and picturesque location are intrinsic strengths that can be leveraged</w:t>
      </w:r>
      <w:r w:rsidR="00EF435F">
        <w:rPr>
          <w:rFonts w:ascii="Arial" w:hAnsi="Arial" w:cs="Arial"/>
          <w:sz w:val="24"/>
          <w:szCs w:val="24"/>
        </w:rPr>
        <w:t xml:space="preserve"> (Kotler, 2020)</w:t>
      </w:r>
      <w:r w:rsidRPr="00A535ED">
        <w:rPr>
          <w:rFonts w:ascii="Arial" w:hAnsi="Arial" w:cs="Arial"/>
          <w:sz w:val="24"/>
          <w:szCs w:val="24"/>
        </w:rPr>
        <w:t>.</w:t>
      </w:r>
    </w:p>
    <w:p w14:paraId="636F9CD8" w14:textId="10C95E00" w:rsidR="00286ED2" w:rsidRPr="00A535ED" w:rsidRDefault="00286ED2" w:rsidP="00BF371B">
      <w:pPr>
        <w:pStyle w:val="ListParagraph"/>
        <w:numPr>
          <w:ilvl w:val="0"/>
          <w:numId w:val="5"/>
        </w:numPr>
        <w:spacing w:line="360" w:lineRule="auto"/>
        <w:jc w:val="both"/>
        <w:rPr>
          <w:rFonts w:ascii="Arial" w:hAnsi="Arial" w:cs="Arial"/>
          <w:sz w:val="24"/>
          <w:szCs w:val="24"/>
        </w:rPr>
      </w:pPr>
      <w:r w:rsidRPr="00A535ED">
        <w:rPr>
          <w:rFonts w:ascii="Arial" w:hAnsi="Arial" w:cs="Arial"/>
          <w:sz w:val="24"/>
          <w:szCs w:val="24"/>
        </w:rPr>
        <w:t>Operational Improvements</w:t>
      </w:r>
      <w:r w:rsidR="008E05BE">
        <w:rPr>
          <w:rFonts w:ascii="Arial" w:hAnsi="Arial" w:cs="Arial"/>
          <w:sz w:val="24"/>
          <w:szCs w:val="24"/>
        </w:rPr>
        <w:t xml:space="preserve"> (Arpi, 2016)</w:t>
      </w:r>
      <w:r w:rsidRPr="00A535ED">
        <w:rPr>
          <w:rFonts w:ascii="Arial" w:hAnsi="Arial" w:cs="Arial"/>
          <w:sz w:val="24"/>
          <w:szCs w:val="24"/>
        </w:rPr>
        <w:t>: Addressing identified inefficiencies and updating amenities could significantly improve service quality and operational costs.</w:t>
      </w:r>
    </w:p>
    <w:p w14:paraId="4BE0EA87" w14:textId="1D7EAF2F" w:rsidR="00286ED2" w:rsidRPr="00A535ED" w:rsidRDefault="00286ED2" w:rsidP="00BF371B">
      <w:pPr>
        <w:pStyle w:val="ListParagraph"/>
        <w:numPr>
          <w:ilvl w:val="0"/>
          <w:numId w:val="5"/>
        </w:numPr>
        <w:spacing w:line="360" w:lineRule="auto"/>
        <w:jc w:val="both"/>
        <w:rPr>
          <w:rFonts w:ascii="Arial" w:hAnsi="Arial" w:cs="Arial"/>
          <w:sz w:val="24"/>
          <w:szCs w:val="24"/>
        </w:rPr>
      </w:pPr>
      <w:r w:rsidRPr="00A535ED">
        <w:rPr>
          <w:rFonts w:ascii="Arial" w:hAnsi="Arial" w:cs="Arial"/>
          <w:sz w:val="24"/>
          <w:szCs w:val="24"/>
        </w:rPr>
        <w:t>Market Positioning: Reevaluating and potentially repositioning the hotel's market offering to align with changing customer preferences could capture new demand</w:t>
      </w:r>
      <w:r w:rsidR="006B217F">
        <w:rPr>
          <w:rFonts w:ascii="Arial" w:hAnsi="Arial" w:cs="Arial"/>
          <w:sz w:val="24"/>
          <w:szCs w:val="24"/>
        </w:rPr>
        <w:t xml:space="preserve"> (Kotler, 2020)</w:t>
      </w:r>
      <w:r w:rsidRPr="00A535ED">
        <w:rPr>
          <w:rFonts w:ascii="Arial" w:hAnsi="Arial" w:cs="Arial"/>
          <w:sz w:val="24"/>
          <w:szCs w:val="24"/>
        </w:rPr>
        <w:t>.</w:t>
      </w:r>
    </w:p>
    <w:p w14:paraId="0E9211A4" w14:textId="5E414D74" w:rsidR="00286ED2" w:rsidRPr="00A535ED" w:rsidRDefault="00286ED2" w:rsidP="00BF371B">
      <w:pPr>
        <w:pStyle w:val="ListParagraph"/>
        <w:numPr>
          <w:ilvl w:val="0"/>
          <w:numId w:val="4"/>
        </w:numPr>
        <w:spacing w:line="360" w:lineRule="auto"/>
        <w:jc w:val="both"/>
        <w:rPr>
          <w:rFonts w:ascii="Arial" w:hAnsi="Arial" w:cs="Arial"/>
          <w:sz w:val="24"/>
          <w:szCs w:val="24"/>
        </w:rPr>
      </w:pPr>
      <w:r w:rsidRPr="00A535ED">
        <w:rPr>
          <w:rFonts w:ascii="Arial" w:hAnsi="Arial" w:cs="Arial"/>
          <w:sz w:val="24"/>
          <w:szCs w:val="24"/>
        </w:rPr>
        <w:t>Chances of Success</w:t>
      </w:r>
      <w:r w:rsidR="00BF371B" w:rsidRPr="00A535ED">
        <w:rPr>
          <w:rFonts w:ascii="Arial" w:hAnsi="Arial" w:cs="Arial"/>
          <w:sz w:val="24"/>
          <w:szCs w:val="24"/>
        </w:rPr>
        <w:t xml:space="preserve"> of a turnaround strategy for The Seacrest Lodge Hotel</w:t>
      </w:r>
    </w:p>
    <w:p w14:paraId="14BB76D4" w14:textId="2EC7C56B" w:rsidR="00286ED2" w:rsidRPr="00A535ED" w:rsidRDefault="00286ED2" w:rsidP="00286ED2">
      <w:pPr>
        <w:spacing w:line="360" w:lineRule="auto"/>
        <w:jc w:val="both"/>
        <w:rPr>
          <w:rFonts w:ascii="Arial" w:hAnsi="Arial" w:cs="Arial"/>
          <w:sz w:val="24"/>
          <w:szCs w:val="24"/>
        </w:rPr>
      </w:pPr>
      <w:r w:rsidRPr="00A535ED">
        <w:rPr>
          <w:rFonts w:ascii="Arial" w:hAnsi="Arial" w:cs="Arial"/>
          <w:sz w:val="24"/>
          <w:szCs w:val="24"/>
        </w:rPr>
        <w:t xml:space="preserve">The chances of a successful turnaround will depend on how effectively the lodge addresses its critical issues. </w:t>
      </w:r>
      <w:r w:rsidR="00BF371B" w:rsidRPr="00A535ED">
        <w:rPr>
          <w:rFonts w:ascii="Arial" w:hAnsi="Arial" w:cs="Arial"/>
          <w:sz w:val="24"/>
          <w:szCs w:val="24"/>
        </w:rPr>
        <w:t xml:space="preserve">How responds to changes. How successful changes. </w:t>
      </w:r>
      <w:r w:rsidRPr="00A535ED">
        <w:rPr>
          <w:rFonts w:ascii="Arial" w:hAnsi="Arial" w:cs="Arial"/>
          <w:sz w:val="24"/>
          <w:szCs w:val="24"/>
        </w:rPr>
        <w:t xml:space="preserve">Key factors </w:t>
      </w:r>
      <w:r w:rsidR="00BF371B" w:rsidRPr="00A535ED">
        <w:rPr>
          <w:rFonts w:ascii="Arial" w:hAnsi="Arial" w:cs="Arial"/>
          <w:sz w:val="24"/>
          <w:szCs w:val="24"/>
        </w:rPr>
        <w:t>to remain in control are:</w:t>
      </w:r>
    </w:p>
    <w:p w14:paraId="76CA69F8" w14:textId="77777777" w:rsidR="00286ED2" w:rsidRPr="00A535ED" w:rsidRDefault="00286ED2" w:rsidP="00BF371B">
      <w:pPr>
        <w:pStyle w:val="ListParagraph"/>
        <w:numPr>
          <w:ilvl w:val="0"/>
          <w:numId w:val="6"/>
        </w:numPr>
        <w:spacing w:line="360" w:lineRule="auto"/>
        <w:jc w:val="both"/>
        <w:rPr>
          <w:rFonts w:ascii="Arial" w:hAnsi="Arial" w:cs="Arial"/>
          <w:sz w:val="24"/>
          <w:szCs w:val="24"/>
        </w:rPr>
      </w:pPr>
      <w:r w:rsidRPr="00A535ED">
        <w:rPr>
          <w:rFonts w:ascii="Arial" w:hAnsi="Arial" w:cs="Arial"/>
          <w:sz w:val="24"/>
          <w:szCs w:val="24"/>
        </w:rPr>
        <w:t>Strategic Clarity: Having a clear, actionable turnaround plan that addresses both immediate financial concerns and longer-term strategic positioning.</w:t>
      </w:r>
    </w:p>
    <w:p w14:paraId="4E504FD2" w14:textId="1F3F2DCB" w:rsidR="00286ED2" w:rsidRPr="00A535ED" w:rsidRDefault="00286ED2" w:rsidP="00BF371B">
      <w:pPr>
        <w:pStyle w:val="ListParagraph"/>
        <w:numPr>
          <w:ilvl w:val="0"/>
          <w:numId w:val="6"/>
        </w:numPr>
        <w:spacing w:line="360" w:lineRule="auto"/>
        <w:jc w:val="both"/>
        <w:rPr>
          <w:rFonts w:ascii="Arial" w:hAnsi="Arial" w:cs="Arial"/>
          <w:sz w:val="24"/>
          <w:szCs w:val="24"/>
        </w:rPr>
      </w:pPr>
      <w:r w:rsidRPr="00A535ED">
        <w:rPr>
          <w:rFonts w:ascii="Arial" w:hAnsi="Arial" w:cs="Arial"/>
          <w:sz w:val="24"/>
          <w:szCs w:val="24"/>
        </w:rPr>
        <w:t>Execution Capability: The management's ability to execute the turnaround plan, including securing any necessary financing, managing cost reductions, and driving revenue growth</w:t>
      </w:r>
      <w:r w:rsidR="00EF435F">
        <w:rPr>
          <w:rFonts w:ascii="Arial" w:hAnsi="Arial" w:cs="Arial"/>
          <w:sz w:val="24"/>
          <w:szCs w:val="24"/>
        </w:rPr>
        <w:t xml:space="preserve"> (Seal, 2019)</w:t>
      </w:r>
      <w:r w:rsidRPr="00A535ED">
        <w:rPr>
          <w:rFonts w:ascii="Arial" w:hAnsi="Arial" w:cs="Arial"/>
          <w:sz w:val="24"/>
          <w:szCs w:val="24"/>
        </w:rPr>
        <w:t>.</w:t>
      </w:r>
    </w:p>
    <w:p w14:paraId="7A130786" w14:textId="4C1EF582" w:rsidR="00286ED2" w:rsidRPr="00A535ED" w:rsidRDefault="00286ED2" w:rsidP="00BF371B">
      <w:pPr>
        <w:pStyle w:val="ListParagraph"/>
        <w:numPr>
          <w:ilvl w:val="0"/>
          <w:numId w:val="6"/>
        </w:numPr>
        <w:spacing w:line="360" w:lineRule="auto"/>
        <w:jc w:val="both"/>
        <w:rPr>
          <w:rFonts w:ascii="Arial" w:hAnsi="Arial" w:cs="Arial"/>
          <w:sz w:val="24"/>
          <w:szCs w:val="24"/>
        </w:rPr>
      </w:pPr>
      <w:r w:rsidRPr="00A535ED">
        <w:rPr>
          <w:rFonts w:ascii="Arial" w:hAnsi="Arial" w:cs="Arial"/>
          <w:sz w:val="24"/>
          <w:szCs w:val="24"/>
        </w:rPr>
        <w:t>Market Responsiveness: The lodge's ability to adapt to market changes and customer preferences quickly</w:t>
      </w:r>
      <w:r w:rsidR="00BF371B" w:rsidRPr="00A535ED">
        <w:rPr>
          <w:rFonts w:ascii="Arial" w:hAnsi="Arial" w:cs="Arial"/>
          <w:sz w:val="24"/>
          <w:szCs w:val="24"/>
        </w:rPr>
        <w:t>, even with a new approach or repositioning on market.</w:t>
      </w:r>
    </w:p>
    <w:p w14:paraId="47149086" w14:textId="547E754A" w:rsidR="00286ED2" w:rsidRPr="00A535ED" w:rsidRDefault="00286ED2" w:rsidP="00BF371B">
      <w:pPr>
        <w:pStyle w:val="ListParagraph"/>
        <w:numPr>
          <w:ilvl w:val="0"/>
          <w:numId w:val="4"/>
        </w:numPr>
        <w:spacing w:line="360" w:lineRule="auto"/>
        <w:jc w:val="both"/>
        <w:rPr>
          <w:rFonts w:ascii="Arial" w:hAnsi="Arial" w:cs="Arial"/>
          <w:sz w:val="24"/>
          <w:szCs w:val="24"/>
        </w:rPr>
      </w:pPr>
      <w:r w:rsidRPr="00A535ED">
        <w:rPr>
          <w:rFonts w:ascii="Arial" w:hAnsi="Arial" w:cs="Arial"/>
          <w:sz w:val="24"/>
          <w:szCs w:val="24"/>
        </w:rPr>
        <w:t xml:space="preserve">Indicators to </w:t>
      </w:r>
      <w:r w:rsidR="00BF371B" w:rsidRPr="00A535ED">
        <w:rPr>
          <w:rFonts w:ascii="Arial" w:hAnsi="Arial" w:cs="Arial"/>
          <w:sz w:val="24"/>
          <w:szCs w:val="24"/>
        </w:rPr>
        <w:t>f</w:t>
      </w:r>
      <w:r w:rsidRPr="00A535ED">
        <w:rPr>
          <w:rFonts w:ascii="Arial" w:hAnsi="Arial" w:cs="Arial"/>
          <w:sz w:val="24"/>
          <w:szCs w:val="24"/>
        </w:rPr>
        <w:t>ollow</w:t>
      </w:r>
      <w:r w:rsidR="00BF371B" w:rsidRPr="00A535ED">
        <w:rPr>
          <w:rFonts w:ascii="Arial" w:hAnsi="Arial" w:cs="Arial"/>
          <w:sz w:val="24"/>
          <w:szCs w:val="24"/>
        </w:rPr>
        <w:t xml:space="preserve"> while implementing turnaround strategy</w:t>
      </w:r>
      <w:r w:rsidR="001D62AF">
        <w:rPr>
          <w:rFonts w:ascii="Arial" w:hAnsi="Arial" w:cs="Arial"/>
          <w:sz w:val="24"/>
          <w:szCs w:val="24"/>
        </w:rPr>
        <w:t xml:space="preserve"> (Vargas-Sanchez, 2022)</w:t>
      </w:r>
    </w:p>
    <w:p w14:paraId="7AF92D6F" w14:textId="77777777" w:rsidR="00286ED2" w:rsidRPr="00A535ED" w:rsidRDefault="00286ED2" w:rsidP="00BF371B">
      <w:pPr>
        <w:pStyle w:val="ListParagraph"/>
        <w:numPr>
          <w:ilvl w:val="0"/>
          <w:numId w:val="7"/>
        </w:numPr>
        <w:spacing w:line="360" w:lineRule="auto"/>
        <w:jc w:val="both"/>
        <w:rPr>
          <w:rFonts w:ascii="Arial" w:hAnsi="Arial" w:cs="Arial"/>
          <w:sz w:val="24"/>
          <w:szCs w:val="24"/>
        </w:rPr>
      </w:pPr>
      <w:r w:rsidRPr="00A535ED">
        <w:rPr>
          <w:rFonts w:ascii="Arial" w:hAnsi="Arial" w:cs="Arial"/>
          <w:sz w:val="24"/>
          <w:szCs w:val="24"/>
        </w:rPr>
        <w:t>Financial Performance: Regular monitoring of cash flow, profitability, and debt levels.</w:t>
      </w:r>
    </w:p>
    <w:p w14:paraId="4450E37A" w14:textId="77777777" w:rsidR="00286ED2" w:rsidRPr="00A535ED" w:rsidRDefault="00286ED2" w:rsidP="00BF371B">
      <w:pPr>
        <w:pStyle w:val="ListParagraph"/>
        <w:numPr>
          <w:ilvl w:val="0"/>
          <w:numId w:val="7"/>
        </w:numPr>
        <w:spacing w:line="360" w:lineRule="auto"/>
        <w:jc w:val="both"/>
        <w:rPr>
          <w:rFonts w:ascii="Arial" w:hAnsi="Arial" w:cs="Arial"/>
          <w:sz w:val="24"/>
          <w:szCs w:val="24"/>
        </w:rPr>
      </w:pPr>
      <w:r w:rsidRPr="00A535ED">
        <w:rPr>
          <w:rFonts w:ascii="Arial" w:hAnsi="Arial" w:cs="Arial"/>
          <w:sz w:val="24"/>
          <w:szCs w:val="24"/>
        </w:rPr>
        <w:t>Operational Metrics: Key performance indicators like occupancy rates, average room rates, and customer satisfaction scores.</w:t>
      </w:r>
    </w:p>
    <w:p w14:paraId="6E338560" w14:textId="4DA722C8" w:rsidR="00286ED2" w:rsidRPr="00A535ED" w:rsidRDefault="00286ED2" w:rsidP="00BF371B">
      <w:pPr>
        <w:pStyle w:val="ListParagraph"/>
        <w:numPr>
          <w:ilvl w:val="0"/>
          <w:numId w:val="7"/>
        </w:numPr>
        <w:spacing w:line="360" w:lineRule="auto"/>
        <w:jc w:val="both"/>
        <w:rPr>
          <w:rFonts w:ascii="Arial" w:hAnsi="Arial" w:cs="Arial"/>
          <w:sz w:val="24"/>
          <w:szCs w:val="24"/>
        </w:rPr>
      </w:pPr>
      <w:r w:rsidRPr="00A535ED">
        <w:rPr>
          <w:rFonts w:ascii="Arial" w:hAnsi="Arial" w:cs="Arial"/>
          <w:sz w:val="24"/>
          <w:szCs w:val="24"/>
        </w:rPr>
        <w:t>Market Trends: Ongoing analysis of market conditions, competitive actions, and customer feedback</w:t>
      </w:r>
      <w:r w:rsidR="00DD11DB">
        <w:rPr>
          <w:rFonts w:ascii="Arial" w:hAnsi="Arial" w:cs="Arial"/>
          <w:sz w:val="24"/>
          <w:szCs w:val="24"/>
        </w:rPr>
        <w:t xml:space="preserve"> (Kotler, 2020)</w:t>
      </w:r>
      <w:r w:rsidRPr="00A535ED">
        <w:rPr>
          <w:rFonts w:ascii="Arial" w:hAnsi="Arial" w:cs="Arial"/>
          <w:sz w:val="24"/>
          <w:szCs w:val="24"/>
        </w:rPr>
        <w:t>.</w:t>
      </w:r>
    </w:p>
    <w:p w14:paraId="3AA86074" w14:textId="77777777" w:rsidR="006D73CD" w:rsidRPr="00A535ED" w:rsidRDefault="006D73CD" w:rsidP="00A535ED">
      <w:pPr>
        <w:pStyle w:val="ListParagraph"/>
        <w:spacing w:line="360" w:lineRule="auto"/>
        <w:jc w:val="both"/>
        <w:rPr>
          <w:rFonts w:ascii="Arial" w:hAnsi="Arial" w:cs="Arial"/>
          <w:sz w:val="24"/>
          <w:szCs w:val="24"/>
        </w:rPr>
      </w:pPr>
    </w:p>
    <w:p w14:paraId="3296263A" w14:textId="77777777" w:rsidR="00DD11DB" w:rsidRDefault="00DD11DB" w:rsidP="00286ED2">
      <w:pPr>
        <w:spacing w:line="360" w:lineRule="auto"/>
        <w:jc w:val="both"/>
        <w:rPr>
          <w:rFonts w:ascii="Arial" w:hAnsi="Arial" w:cs="Arial"/>
          <w:b/>
          <w:bCs/>
          <w:sz w:val="24"/>
          <w:szCs w:val="24"/>
        </w:rPr>
      </w:pPr>
    </w:p>
    <w:p w14:paraId="1D08AD32" w14:textId="3DF67292" w:rsidR="006D73CD" w:rsidRPr="00A535ED" w:rsidRDefault="006D73CD" w:rsidP="00286ED2">
      <w:pPr>
        <w:spacing w:line="360" w:lineRule="auto"/>
        <w:jc w:val="both"/>
        <w:rPr>
          <w:rFonts w:ascii="Arial" w:hAnsi="Arial" w:cs="Arial"/>
          <w:b/>
          <w:bCs/>
          <w:sz w:val="24"/>
          <w:szCs w:val="24"/>
        </w:rPr>
      </w:pPr>
      <w:r w:rsidRPr="00A535ED">
        <w:rPr>
          <w:rFonts w:ascii="Arial" w:hAnsi="Arial" w:cs="Arial"/>
          <w:b/>
          <w:bCs/>
          <w:sz w:val="24"/>
          <w:szCs w:val="24"/>
        </w:rPr>
        <w:t>TURNAROUND STRATEGY</w:t>
      </w:r>
    </w:p>
    <w:p w14:paraId="43ED5421" w14:textId="6991E4F0" w:rsidR="00286ED2" w:rsidRPr="00A535ED" w:rsidRDefault="00286ED2" w:rsidP="00286ED2">
      <w:pPr>
        <w:spacing w:line="360" w:lineRule="auto"/>
        <w:jc w:val="both"/>
        <w:rPr>
          <w:rFonts w:ascii="Arial" w:hAnsi="Arial" w:cs="Arial"/>
          <w:sz w:val="24"/>
          <w:szCs w:val="24"/>
        </w:rPr>
      </w:pPr>
      <w:r w:rsidRPr="00A535ED">
        <w:rPr>
          <w:rFonts w:ascii="Arial" w:hAnsi="Arial" w:cs="Arial"/>
          <w:sz w:val="24"/>
          <w:szCs w:val="24"/>
        </w:rPr>
        <w:t>In s</w:t>
      </w:r>
      <w:r w:rsidR="00BF371B" w:rsidRPr="00A535ED">
        <w:rPr>
          <w:rFonts w:ascii="Arial" w:hAnsi="Arial" w:cs="Arial"/>
          <w:sz w:val="24"/>
          <w:szCs w:val="24"/>
        </w:rPr>
        <w:t>hort</w:t>
      </w:r>
      <w:r w:rsidRPr="00A535ED">
        <w:rPr>
          <w:rFonts w:ascii="Arial" w:hAnsi="Arial" w:cs="Arial"/>
          <w:sz w:val="24"/>
          <w:szCs w:val="24"/>
        </w:rPr>
        <w:t xml:space="preserve">, while Seacrest Lodge faces significant challenges, the information provided suggests that a turnaround could be feasible if managed correctly. The key will be in the strategic and effective implementation of a comprehensive turnaround plan, coupled with careful monitoring of performance and market indicators to guide adjustments as needed. The lodge's ability to </w:t>
      </w:r>
      <w:r w:rsidR="00BF371B" w:rsidRPr="00A535ED">
        <w:rPr>
          <w:rFonts w:ascii="Arial" w:hAnsi="Arial" w:cs="Arial"/>
          <w:sz w:val="24"/>
          <w:szCs w:val="24"/>
        </w:rPr>
        <w:t>use</w:t>
      </w:r>
      <w:r w:rsidRPr="00A535ED">
        <w:rPr>
          <w:rFonts w:ascii="Arial" w:hAnsi="Arial" w:cs="Arial"/>
          <w:sz w:val="24"/>
          <w:szCs w:val="24"/>
        </w:rPr>
        <w:t xml:space="preserve"> its strengths while addressing its weaknesses will be critical to its chances of success.</w:t>
      </w:r>
    </w:p>
    <w:p w14:paraId="161682B5" w14:textId="43FD30BF" w:rsidR="009C50BB" w:rsidRPr="00A535ED" w:rsidRDefault="00BF371B" w:rsidP="00BF371B">
      <w:pPr>
        <w:pStyle w:val="ListParagraph"/>
        <w:numPr>
          <w:ilvl w:val="0"/>
          <w:numId w:val="4"/>
        </w:numPr>
        <w:spacing w:line="360" w:lineRule="auto"/>
        <w:jc w:val="both"/>
        <w:rPr>
          <w:rFonts w:ascii="Arial" w:hAnsi="Arial" w:cs="Arial"/>
          <w:sz w:val="24"/>
          <w:szCs w:val="24"/>
        </w:rPr>
      </w:pPr>
      <w:r w:rsidRPr="00A535ED">
        <w:rPr>
          <w:rFonts w:ascii="Arial" w:hAnsi="Arial" w:cs="Arial"/>
          <w:sz w:val="24"/>
          <w:szCs w:val="24"/>
        </w:rPr>
        <w:t xml:space="preserve">Turnaround strategy </w:t>
      </w:r>
      <w:r w:rsidR="008E024C" w:rsidRPr="00A535ED">
        <w:rPr>
          <w:rFonts w:ascii="Arial" w:hAnsi="Arial" w:cs="Arial"/>
          <w:sz w:val="24"/>
          <w:szCs w:val="24"/>
        </w:rPr>
        <w:t>on points:</w:t>
      </w:r>
    </w:p>
    <w:p w14:paraId="400C7EA5" w14:textId="77777777" w:rsidR="008E024C" w:rsidRPr="00A535ED" w:rsidRDefault="008E024C" w:rsidP="008E024C">
      <w:pPr>
        <w:pStyle w:val="ListParagraph"/>
        <w:numPr>
          <w:ilvl w:val="0"/>
          <w:numId w:val="8"/>
        </w:numPr>
        <w:spacing w:line="360" w:lineRule="auto"/>
        <w:jc w:val="both"/>
        <w:rPr>
          <w:rFonts w:ascii="Arial" w:hAnsi="Arial" w:cs="Arial"/>
          <w:sz w:val="24"/>
          <w:szCs w:val="24"/>
        </w:rPr>
      </w:pPr>
      <w:r w:rsidRPr="00A535ED">
        <w:rPr>
          <w:rFonts w:ascii="Arial" w:hAnsi="Arial" w:cs="Arial"/>
          <w:sz w:val="24"/>
          <w:szCs w:val="24"/>
        </w:rPr>
        <w:t>Modernizing Facilities and Services: Invest in updating the lodge's amenities and services to meet current customer expectations. This could involve renovating rooms, adding contemporary leisure facilities, and enhancing the overall customer experience.</w:t>
      </w:r>
    </w:p>
    <w:p w14:paraId="3A636159" w14:textId="006D89B4" w:rsidR="008E024C" w:rsidRPr="00A535ED" w:rsidRDefault="008E024C" w:rsidP="008E024C">
      <w:pPr>
        <w:pStyle w:val="ListParagraph"/>
        <w:numPr>
          <w:ilvl w:val="0"/>
          <w:numId w:val="8"/>
        </w:numPr>
        <w:spacing w:line="360" w:lineRule="auto"/>
        <w:jc w:val="both"/>
        <w:rPr>
          <w:rFonts w:ascii="Arial" w:hAnsi="Arial" w:cs="Arial"/>
          <w:sz w:val="24"/>
          <w:szCs w:val="24"/>
        </w:rPr>
      </w:pPr>
      <w:r w:rsidRPr="00A535ED">
        <w:rPr>
          <w:rFonts w:ascii="Arial" w:hAnsi="Arial" w:cs="Arial"/>
          <w:sz w:val="24"/>
          <w:szCs w:val="24"/>
        </w:rPr>
        <w:t xml:space="preserve">Cost Control and Efficiency Improvements: Conduct a thorough review of operating expenses </w:t>
      </w:r>
      <w:r w:rsidR="00787A42">
        <w:rPr>
          <w:rFonts w:ascii="Arial" w:hAnsi="Arial" w:cs="Arial"/>
          <w:sz w:val="24"/>
          <w:szCs w:val="24"/>
        </w:rPr>
        <w:t>to i</w:t>
      </w:r>
      <w:r w:rsidR="00787A42" w:rsidRPr="00787A42">
        <w:rPr>
          <w:rFonts w:ascii="Arial" w:hAnsi="Arial" w:cs="Arial"/>
          <w:sz w:val="24"/>
          <w:szCs w:val="24"/>
        </w:rPr>
        <w:t xml:space="preserve">dentify opportunities to trim costs without sacrificing service quality. Introduce </w:t>
      </w:r>
      <w:r w:rsidR="00416AB6">
        <w:rPr>
          <w:rFonts w:ascii="Arial" w:hAnsi="Arial" w:cs="Arial"/>
          <w:sz w:val="24"/>
          <w:szCs w:val="24"/>
        </w:rPr>
        <w:t>more</w:t>
      </w:r>
      <w:r w:rsidR="00787A42" w:rsidRPr="00787A42">
        <w:rPr>
          <w:rFonts w:ascii="Arial" w:hAnsi="Arial" w:cs="Arial"/>
          <w:sz w:val="24"/>
          <w:szCs w:val="24"/>
        </w:rPr>
        <w:t xml:space="preserve"> </w:t>
      </w:r>
      <w:r w:rsidR="00416AB6">
        <w:rPr>
          <w:rFonts w:ascii="Arial" w:hAnsi="Arial" w:cs="Arial"/>
          <w:sz w:val="24"/>
          <w:szCs w:val="24"/>
        </w:rPr>
        <w:t>efficient</w:t>
      </w:r>
      <w:r w:rsidR="00787A42" w:rsidRPr="00787A42">
        <w:rPr>
          <w:rFonts w:ascii="Arial" w:hAnsi="Arial" w:cs="Arial"/>
          <w:sz w:val="24"/>
          <w:szCs w:val="24"/>
        </w:rPr>
        <w:t xml:space="preserve"> practices and </w:t>
      </w:r>
      <w:r w:rsidR="00416AB6">
        <w:rPr>
          <w:rFonts w:ascii="Arial" w:hAnsi="Arial" w:cs="Arial"/>
          <w:sz w:val="24"/>
          <w:szCs w:val="24"/>
        </w:rPr>
        <w:t>consider</w:t>
      </w:r>
      <w:r w:rsidR="00787A42" w:rsidRPr="00787A42">
        <w:rPr>
          <w:rFonts w:ascii="Arial" w:hAnsi="Arial" w:cs="Arial"/>
          <w:sz w:val="24"/>
          <w:szCs w:val="24"/>
        </w:rPr>
        <w:t xml:space="preserve"> technological investments aimed at </w:t>
      </w:r>
      <w:proofErr w:type="gramStart"/>
      <w:r w:rsidR="00416AB6">
        <w:rPr>
          <w:rFonts w:ascii="Arial" w:hAnsi="Arial" w:cs="Arial"/>
          <w:sz w:val="24"/>
          <w:szCs w:val="24"/>
        </w:rPr>
        <w:t>reduce</w:t>
      </w:r>
      <w:proofErr w:type="gramEnd"/>
      <w:r w:rsidR="00416AB6">
        <w:rPr>
          <w:rFonts w:ascii="Arial" w:hAnsi="Arial" w:cs="Arial"/>
          <w:sz w:val="24"/>
          <w:szCs w:val="24"/>
        </w:rPr>
        <w:t xml:space="preserve"> total cost</w:t>
      </w:r>
      <w:r w:rsidR="00787A42" w:rsidRPr="00787A42">
        <w:rPr>
          <w:rFonts w:ascii="Arial" w:hAnsi="Arial" w:cs="Arial"/>
          <w:sz w:val="24"/>
          <w:szCs w:val="24"/>
        </w:rPr>
        <w:t xml:space="preserve"> </w:t>
      </w:r>
      <w:r w:rsidR="00416AB6">
        <w:rPr>
          <w:rFonts w:ascii="Arial" w:hAnsi="Arial" w:cs="Arial"/>
          <w:sz w:val="24"/>
          <w:szCs w:val="24"/>
        </w:rPr>
        <w:t>on</w:t>
      </w:r>
      <w:r w:rsidR="00787A42" w:rsidRPr="00787A42">
        <w:rPr>
          <w:rFonts w:ascii="Arial" w:hAnsi="Arial" w:cs="Arial"/>
          <w:sz w:val="24"/>
          <w:szCs w:val="24"/>
        </w:rPr>
        <w:t xml:space="preserve"> long </w:t>
      </w:r>
      <w:r w:rsidR="00416AB6">
        <w:rPr>
          <w:rFonts w:ascii="Arial" w:hAnsi="Arial" w:cs="Arial"/>
          <w:sz w:val="24"/>
          <w:szCs w:val="24"/>
        </w:rPr>
        <w:t>term</w:t>
      </w:r>
      <w:r w:rsidR="00787A42" w:rsidRPr="00787A42">
        <w:rPr>
          <w:rFonts w:ascii="Arial" w:hAnsi="Arial" w:cs="Arial"/>
          <w:sz w:val="24"/>
          <w:szCs w:val="24"/>
        </w:rPr>
        <w:t>.</w:t>
      </w:r>
      <w:r w:rsidR="00787A42" w:rsidRPr="00787A42">
        <w:rPr>
          <w:rFonts w:ascii="Arial" w:hAnsi="Arial" w:cs="Arial"/>
          <w:sz w:val="24"/>
          <w:szCs w:val="24"/>
        </w:rPr>
        <w:t xml:space="preserve"> </w:t>
      </w:r>
      <w:r w:rsidR="00EF435F">
        <w:rPr>
          <w:rFonts w:ascii="Arial" w:hAnsi="Arial" w:cs="Arial"/>
          <w:sz w:val="24"/>
          <w:szCs w:val="24"/>
        </w:rPr>
        <w:t>(Angwin, 2014)</w:t>
      </w:r>
      <w:r w:rsidRPr="00A535ED">
        <w:rPr>
          <w:rFonts w:ascii="Arial" w:hAnsi="Arial" w:cs="Arial"/>
          <w:sz w:val="24"/>
          <w:szCs w:val="24"/>
        </w:rPr>
        <w:t>.</w:t>
      </w:r>
    </w:p>
    <w:p w14:paraId="119A7245" w14:textId="32678365" w:rsidR="008E024C" w:rsidRPr="00A535ED" w:rsidRDefault="008E024C" w:rsidP="008E024C">
      <w:pPr>
        <w:pStyle w:val="ListParagraph"/>
        <w:numPr>
          <w:ilvl w:val="0"/>
          <w:numId w:val="8"/>
        </w:numPr>
        <w:spacing w:line="360" w:lineRule="auto"/>
        <w:jc w:val="both"/>
        <w:rPr>
          <w:rFonts w:ascii="Arial" w:hAnsi="Arial" w:cs="Arial"/>
          <w:sz w:val="24"/>
          <w:szCs w:val="24"/>
        </w:rPr>
      </w:pPr>
      <w:r w:rsidRPr="00A535ED">
        <w:rPr>
          <w:rFonts w:ascii="Arial" w:hAnsi="Arial" w:cs="Arial"/>
          <w:sz w:val="24"/>
          <w:szCs w:val="24"/>
        </w:rPr>
        <w:t>Rebranding and Marketing: Rebrand the lodge to highlight any new improvements and target markets that are likely to be attracted to its unique selling propositions, such as its picturesque coastline location. Increase digital marketing efforts to reach a broader audience</w:t>
      </w:r>
      <w:r w:rsidR="006B217F">
        <w:rPr>
          <w:rFonts w:ascii="Arial" w:hAnsi="Arial" w:cs="Arial"/>
          <w:sz w:val="24"/>
          <w:szCs w:val="24"/>
        </w:rPr>
        <w:t xml:space="preserve"> (Harrison, 2008)</w:t>
      </w:r>
      <w:r w:rsidRPr="00A535ED">
        <w:rPr>
          <w:rFonts w:ascii="Arial" w:hAnsi="Arial" w:cs="Arial"/>
          <w:sz w:val="24"/>
          <w:szCs w:val="24"/>
        </w:rPr>
        <w:t>.</w:t>
      </w:r>
    </w:p>
    <w:p w14:paraId="6D1E79DC" w14:textId="27BF2C2F" w:rsidR="008E024C" w:rsidRPr="00A535ED" w:rsidRDefault="008E024C" w:rsidP="008E024C">
      <w:pPr>
        <w:pStyle w:val="ListParagraph"/>
        <w:numPr>
          <w:ilvl w:val="0"/>
          <w:numId w:val="8"/>
        </w:numPr>
        <w:spacing w:line="360" w:lineRule="auto"/>
        <w:jc w:val="both"/>
        <w:rPr>
          <w:rFonts w:ascii="Arial" w:hAnsi="Arial" w:cs="Arial"/>
          <w:sz w:val="24"/>
          <w:szCs w:val="24"/>
        </w:rPr>
      </w:pPr>
      <w:r w:rsidRPr="00A535ED">
        <w:rPr>
          <w:rFonts w:ascii="Arial" w:hAnsi="Arial" w:cs="Arial"/>
          <w:sz w:val="24"/>
          <w:szCs w:val="24"/>
        </w:rPr>
        <w:t>Revenue Management: Utilize advanced</w:t>
      </w:r>
      <w:r w:rsidR="00416AB6">
        <w:rPr>
          <w:rFonts w:ascii="Arial" w:hAnsi="Arial" w:cs="Arial"/>
          <w:sz w:val="24"/>
          <w:szCs w:val="24"/>
        </w:rPr>
        <w:t xml:space="preserve"> PMS and</w:t>
      </w:r>
      <w:r w:rsidRPr="00A535ED">
        <w:rPr>
          <w:rFonts w:ascii="Arial" w:hAnsi="Arial" w:cs="Arial"/>
          <w:sz w:val="24"/>
          <w:szCs w:val="24"/>
        </w:rPr>
        <w:t xml:space="preserve"> strategies </w:t>
      </w:r>
      <w:r w:rsidR="00416AB6">
        <w:rPr>
          <w:rFonts w:ascii="Arial" w:hAnsi="Arial" w:cs="Arial"/>
          <w:sz w:val="24"/>
          <w:szCs w:val="24"/>
        </w:rPr>
        <w:t>for a</w:t>
      </w:r>
      <w:r w:rsidRPr="00A535ED">
        <w:rPr>
          <w:rFonts w:ascii="Arial" w:hAnsi="Arial" w:cs="Arial"/>
          <w:sz w:val="24"/>
          <w:szCs w:val="24"/>
        </w:rPr>
        <w:t xml:space="preserve"> </w:t>
      </w:r>
      <w:r w:rsidR="00416AB6">
        <w:rPr>
          <w:rFonts w:ascii="Arial" w:hAnsi="Arial" w:cs="Arial"/>
          <w:sz w:val="24"/>
          <w:szCs w:val="24"/>
        </w:rPr>
        <w:t>performant</w:t>
      </w:r>
      <w:r w:rsidRPr="00A535ED">
        <w:rPr>
          <w:rFonts w:ascii="Arial" w:hAnsi="Arial" w:cs="Arial"/>
          <w:sz w:val="24"/>
          <w:szCs w:val="24"/>
        </w:rPr>
        <w:t xml:space="preserve"> pricing</w:t>
      </w:r>
      <w:r w:rsidR="00416AB6">
        <w:rPr>
          <w:rFonts w:ascii="Arial" w:hAnsi="Arial" w:cs="Arial"/>
          <w:sz w:val="24"/>
          <w:szCs w:val="24"/>
        </w:rPr>
        <w:t xml:space="preserve"> activity</w:t>
      </w:r>
      <w:r w:rsidRPr="00A535ED">
        <w:rPr>
          <w:rFonts w:ascii="Arial" w:hAnsi="Arial" w:cs="Arial"/>
          <w:sz w:val="24"/>
          <w:szCs w:val="24"/>
        </w:rPr>
        <w:t xml:space="preserve"> and </w:t>
      </w:r>
      <w:r w:rsidR="00416AB6">
        <w:rPr>
          <w:rFonts w:ascii="Arial" w:hAnsi="Arial" w:cs="Arial"/>
          <w:sz w:val="24"/>
          <w:szCs w:val="24"/>
        </w:rPr>
        <w:t xml:space="preserve">to </w:t>
      </w:r>
      <w:r w:rsidRPr="00A535ED">
        <w:rPr>
          <w:rFonts w:ascii="Arial" w:hAnsi="Arial" w:cs="Arial"/>
          <w:sz w:val="24"/>
          <w:szCs w:val="24"/>
        </w:rPr>
        <w:t>improve occupancy rates</w:t>
      </w:r>
      <w:r w:rsidR="008E05BE">
        <w:rPr>
          <w:rFonts w:ascii="Arial" w:hAnsi="Arial" w:cs="Arial"/>
          <w:sz w:val="24"/>
          <w:szCs w:val="24"/>
        </w:rPr>
        <w:t xml:space="preserve"> (Arpi, 2016)</w:t>
      </w:r>
      <w:r w:rsidRPr="00A535ED">
        <w:rPr>
          <w:rFonts w:ascii="Arial" w:hAnsi="Arial" w:cs="Arial"/>
          <w:sz w:val="24"/>
          <w:szCs w:val="24"/>
        </w:rPr>
        <w:t>. This includes dynamic pricing, package deals, and targeted promotions to attract different customer segments.</w:t>
      </w:r>
    </w:p>
    <w:p w14:paraId="4535E0FC" w14:textId="6FE3EA65" w:rsidR="008E024C" w:rsidRPr="00A535ED" w:rsidRDefault="008E024C" w:rsidP="008E024C">
      <w:pPr>
        <w:pStyle w:val="ListParagraph"/>
        <w:numPr>
          <w:ilvl w:val="0"/>
          <w:numId w:val="8"/>
        </w:numPr>
        <w:spacing w:line="360" w:lineRule="auto"/>
        <w:jc w:val="both"/>
        <w:rPr>
          <w:rFonts w:ascii="Arial" w:hAnsi="Arial" w:cs="Arial"/>
          <w:sz w:val="24"/>
          <w:szCs w:val="24"/>
        </w:rPr>
      </w:pPr>
      <w:r w:rsidRPr="00A535ED">
        <w:rPr>
          <w:rFonts w:ascii="Arial" w:hAnsi="Arial" w:cs="Arial"/>
          <w:sz w:val="24"/>
          <w:szCs w:val="24"/>
        </w:rPr>
        <w:t>Exploring New Revenue Streams: Consider adding new services or activities that can attract guests, such as wellness retreats, culinary experiences, or eco-tourism activities, to diversify revenue sources</w:t>
      </w:r>
      <w:r w:rsidR="006B6166">
        <w:rPr>
          <w:rFonts w:ascii="Arial" w:hAnsi="Arial" w:cs="Arial"/>
          <w:sz w:val="24"/>
          <w:szCs w:val="24"/>
        </w:rPr>
        <w:t xml:space="preserve"> (Hayes, 2010)</w:t>
      </w:r>
      <w:r w:rsidRPr="00A535ED">
        <w:rPr>
          <w:rFonts w:ascii="Arial" w:hAnsi="Arial" w:cs="Arial"/>
          <w:sz w:val="24"/>
          <w:szCs w:val="24"/>
        </w:rPr>
        <w:t>.</w:t>
      </w:r>
    </w:p>
    <w:p w14:paraId="01D5974B" w14:textId="3F050B53" w:rsidR="009C50BB" w:rsidRPr="00A535ED" w:rsidRDefault="008E024C" w:rsidP="008E024C">
      <w:pPr>
        <w:pStyle w:val="ListParagraph"/>
        <w:numPr>
          <w:ilvl w:val="0"/>
          <w:numId w:val="8"/>
        </w:numPr>
        <w:spacing w:line="360" w:lineRule="auto"/>
        <w:jc w:val="both"/>
        <w:rPr>
          <w:rFonts w:ascii="Arial" w:hAnsi="Arial" w:cs="Arial"/>
          <w:sz w:val="24"/>
          <w:szCs w:val="24"/>
        </w:rPr>
      </w:pPr>
      <w:r w:rsidRPr="00A535ED">
        <w:rPr>
          <w:rFonts w:ascii="Arial" w:hAnsi="Arial" w:cs="Arial"/>
          <w:sz w:val="24"/>
          <w:szCs w:val="24"/>
        </w:rPr>
        <w:t>Strengthening Customer Relationships: Enhance customer service training and implement feedback mechanisms to improve service quality. Create loyalty programs or incentives for repeat guests.</w:t>
      </w:r>
    </w:p>
    <w:p w14:paraId="22F74197" w14:textId="77777777" w:rsidR="00F62C72" w:rsidRPr="00A535ED" w:rsidRDefault="00F62C72" w:rsidP="006F2DF5">
      <w:pPr>
        <w:spacing w:line="360" w:lineRule="auto"/>
        <w:jc w:val="both"/>
        <w:rPr>
          <w:rFonts w:ascii="Arial" w:hAnsi="Arial" w:cs="Arial"/>
          <w:sz w:val="24"/>
          <w:szCs w:val="24"/>
        </w:rPr>
      </w:pPr>
    </w:p>
    <w:p w14:paraId="14F200AD" w14:textId="77777777" w:rsidR="005D45B7" w:rsidRPr="00A535ED" w:rsidRDefault="005D45B7" w:rsidP="006F2DF5">
      <w:pPr>
        <w:spacing w:line="360" w:lineRule="auto"/>
        <w:jc w:val="both"/>
        <w:rPr>
          <w:rFonts w:ascii="Arial" w:hAnsi="Arial" w:cs="Arial"/>
          <w:sz w:val="24"/>
          <w:szCs w:val="24"/>
        </w:rPr>
      </w:pPr>
    </w:p>
    <w:p w14:paraId="527B63F3" w14:textId="77777777" w:rsidR="005D45B7" w:rsidRPr="00A535ED" w:rsidRDefault="005D45B7" w:rsidP="006F2DF5">
      <w:pPr>
        <w:spacing w:line="360" w:lineRule="auto"/>
        <w:jc w:val="both"/>
        <w:rPr>
          <w:rFonts w:ascii="Arial" w:hAnsi="Arial" w:cs="Arial"/>
          <w:sz w:val="24"/>
          <w:szCs w:val="24"/>
        </w:rPr>
      </w:pPr>
    </w:p>
    <w:p w14:paraId="05069410" w14:textId="77777777" w:rsidR="005D45B7" w:rsidRPr="00A535ED" w:rsidRDefault="005D45B7" w:rsidP="006F2DF5">
      <w:pPr>
        <w:spacing w:line="360" w:lineRule="auto"/>
        <w:jc w:val="both"/>
        <w:rPr>
          <w:rFonts w:ascii="Arial" w:hAnsi="Arial" w:cs="Arial"/>
          <w:sz w:val="24"/>
          <w:szCs w:val="24"/>
        </w:rPr>
      </w:pPr>
    </w:p>
    <w:p w14:paraId="3100C29F" w14:textId="3C61CE51" w:rsidR="009C50BB" w:rsidRPr="00A535ED" w:rsidRDefault="00627ECF" w:rsidP="006F2DF5">
      <w:pPr>
        <w:spacing w:line="360" w:lineRule="auto"/>
        <w:jc w:val="both"/>
        <w:rPr>
          <w:rFonts w:ascii="Arial" w:hAnsi="Arial" w:cs="Arial"/>
          <w:b/>
          <w:bCs/>
          <w:sz w:val="24"/>
          <w:szCs w:val="24"/>
        </w:rPr>
      </w:pPr>
      <w:r w:rsidRPr="00A535ED">
        <w:rPr>
          <w:rFonts w:ascii="Arial" w:hAnsi="Arial" w:cs="Arial"/>
          <w:b/>
          <w:bCs/>
          <w:sz w:val="24"/>
          <w:szCs w:val="24"/>
        </w:rPr>
        <w:lastRenderedPageBreak/>
        <w:t>A Sustainable Turnaround strategy</w:t>
      </w:r>
      <w:r w:rsidR="00F62C72" w:rsidRPr="00A535ED">
        <w:rPr>
          <w:rFonts w:ascii="Arial" w:hAnsi="Arial" w:cs="Arial"/>
          <w:b/>
          <w:bCs/>
          <w:sz w:val="24"/>
          <w:szCs w:val="24"/>
        </w:rPr>
        <w:t xml:space="preserve">, the </w:t>
      </w:r>
      <w:r w:rsidR="006D73CD" w:rsidRPr="00A535ED">
        <w:rPr>
          <w:rFonts w:ascii="Arial" w:hAnsi="Arial" w:cs="Arial"/>
          <w:b/>
          <w:bCs/>
          <w:sz w:val="24"/>
          <w:szCs w:val="24"/>
        </w:rPr>
        <w:t xml:space="preserve">big </w:t>
      </w:r>
      <w:r w:rsidR="00F62C72" w:rsidRPr="00A535ED">
        <w:rPr>
          <w:rFonts w:ascii="Arial" w:hAnsi="Arial" w:cs="Arial"/>
          <w:b/>
          <w:bCs/>
          <w:sz w:val="24"/>
          <w:szCs w:val="24"/>
        </w:rPr>
        <w:t>turn to Sustainability</w:t>
      </w:r>
    </w:p>
    <w:p w14:paraId="2FB67A1B" w14:textId="5FA008E5"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Incorporating sustainability into the hotel's operations and branding can significantly reduce costs, improve the brand's image, and create a </w:t>
      </w:r>
      <w:r w:rsidR="00416AB6">
        <w:rPr>
          <w:rFonts w:ascii="Arial" w:hAnsi="Arial" w:cs="Arial"/>
          <w:sz w:val="24"/>
          <w:szCs w:val="24"/>
        </w:rPr>
        <w:t>milestone</w:t>
      </w:r>
      <w:r w:rsidRPr="00A535ED">
        <w:rPr>
          <w:rFonts w:ascii="Arial" w:hAnsi="Arial" w:cs="Arial"/>
          <w:sz w:val="24"/>
          <w:szCs w:val="24"/>
        </w:rPr>
        <w:t xml:space="preserve"> in the market. Against the backdrop of new competitors and the need to attract guests from a shared market, a well-crafted sustainability strategy can serve as a cornerstone for revitalization. Here's how sustainability can be leveraged across various dimensions of the hotel's operations:</w:t>
      </w:r>
    </w:p>
    <w:p w14:paraId="067722AC" w14:textId="1CDBB036" w:rsidR="00F62C72" w:rsidRPr="00A535ED" w:rsidRDefault="00F62C72" w:rsidP="00F62C72">
      <w:pPr>
        <w:spacing w:line="360" w:lineRule="auto"/>
        <w:jc w:val="both"/>
        <w:rPr>
          <w:rFonts w:ascii="Arial" w:hAnsi="Arial" w:cs="Arial"/>
          <w:b/>
          <w:bCs/>
          <w:sz w:val="24"/>
          <w:szCs w:val="24"/>
        </w:rPr>
      </w:pPr>
      <w:r w:rsidRPr="00A535ED">
        <w:rPr>
          <w:rFonts w:ascii="Arial" w:hAnsi="Arial" w:cs="Arial"/>
          <w:b/>
          <w:bCs/>
          <w:sz w:val="24"/>
          <w:szCs w:val="24"/>
        </w:rPr>
        <w:t>A. Sustainability to Reduce Costs and Improve Brand Image</w:t>
      </w:r>
      <w:r w:rsidR="006B6166">
        <w:rPr>
          <w:rFonts w:ascii="Arial" w:hAnsi="Arial" w:cs="Arial"/>
          <w:b/>
          <w:bCs/>
          <w:sz w:val="24"/>
          <w:szCs w:val="24"/>
        </w:rPr>
        <w:t xml:space="preserve"> </w:t>
      </w:r>
      <w:r w:rsidR="006B6166" w:rsidRPr="006B6166">
        <w:rPr>
          <w:rFonts w:ascii="Arial" w:hAnsi="Arial" w:cs="Arial"/>
          <w:sz w:val="24"/>
          <w:szCs w:val="24"/>
        </w:rPr>
        <w:t>(Kazozcu, 2011)</w:t>
      </w:r>
    </w:p>
    <w:p w14:paraId="2379D131" w14:textId="3E0D0D82"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r>
      <w:r w:rsidR="002F6E1E">
        <w:rPr>
          <w:rFonts w:ascii="Arial" w:hAnsi="Arial" w:cs="Arial"/>
          <w:sz w:val="24"/>
          <w:szCs w:val="24"/>
        </w:rPr>
        <w:t>Electrical</w:t>
      </w:r>
      <w:r w:rsidRPr="00A535ED">
        <w:rPr>
          <w:rFonts w:ascii="Arial" w:hAnsi="Arial" w:cs="Arial"/>
          <w:sz w:val="24"/>
          <w:szCs w:val="24"/>
        </w:rPr>
        <w:t xml:space="preserve"> E</w:t>
      </w:r>
      <w:r w:rsidR="002F6E1E">
        <w:rPr>
          <w:rFonts w:ascii="Arial" w:hAnsi="Arial" w:cs="Arial"/>
          <w:sz w:val="24"/>
          <w:szCs w:val="24"/>
        </w:rPr>
        <w:t>nerg</w:t>
      </w:r>
      <w:r w:rsidRPr="00A535ED">
        <w:rPr>
          <w:rFonts w:ascii="Arial" w:hAnsi="Arial" w:cs="Arial"/>
          <w:sz w:val="24"/>
          <w:szCs w:val="24"/>
        </w:rPr>
        <w:t xml:space="preserve">y: </w:t>
      </w:r>
      <w:r w:rsidR="002F6E1E" w:rsidRPr="002F6E1E">
        <w:rPr>
          <w:rFonts w:ascii="Arial" w:hAnsi="Arial" w:cs="Arial"/>
          <w:sz w:val="24"/>
          <w:szCs w:val="24"/>
        </w:rPr>
        <w:t>Integrate energy-conserving initiatives, including the adoption of LED lighting, energy-efficient appliances, and smart thermostats</w:t>
      </w:r>
      <w:r w:rsidR="002F6E1E">
        <w:rPr>
          <w:rFonts w:ascii="Arial" w:hAnsi="Arial" w:cs="Arial"/>
          <w:sz w:val="24"/>
          <w:szCs w:val="24"/>
        </w:rPr>
        <w:t xml:space="preserve"> and optimisers. </w:t>
      </w:r>
      <w:r w:rsidRPr="00A535ED">
        <w:rPr>
          <w:rFonts w:ascii="Arial" w:hAnsi="Arial" w:cs="Arial"/>
          <w:sz w:val="24"/>
          <w:szCs w:val="24"/>
        </w:rPr>
        <w:t>These changes not only reduce utility costs but also appeal to environmentally conscious travellers.</w:t>
      </w:r>
    </w:p>
    <w:p w14:paraId="135AFAD4"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Water Conservation: Install low-flow fixtures and implement a rainwater harvesting system to reduce water usage. Promoting water conservation efforts enhances the hotel's sustainability credentials.</w:t>
      </w:r>
    </w:p>
    <w:p w14:paraId="24554912"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Waste Reduction: Initiate programs to minimize waste, such as recycling, composting kitchen waste, and reducing single-use plastics. Offering guests the option to opt out of daily linen changes can also contribute to sustainability goals.</w:t>
      </w:r>
    </w:p>
    <w:p w14:paraId="76E0F7E6" w14:textId="344DC5A8"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 xml:space="preserve">Sustainable Sourcing: Source locally produced food and beverages for the restaurant and bar. This </w:t>
      </w:r>
      <w:r w:rsidR="002F6E1E">
        <w:rPr>
          <w:rFonts w:ascii="Arial" w:hAnsi="Arial" w:cs="Arial"/>
          <w:sz w:val="24"/>
          <w:szCs w:val="24"/>
        </w:rPr>
        <w:t>n</w:t>
      </w:r>
      <w:r w:rsidR="002F6E1E" w:rsidRPr="002F6E1E">
        <w:rPr>
          <w:rFonts w:ascii="Arial" w:hAnsi="Arial" w:cs="Arial"/>
          <w:sz w:val="24"/>
          <w:szCs w:val="24"/>
        </w:rPr>
        <w:t>ot only bo</w:t>
      </w:r>
      <w:r w:rsidR="002F6E1E">
        <w:rPr>
          <w:rFonts w:ascii="Arial" w:hAnsi="Arial" w:cs="Arial"/>
          <w:sz w:val="24"/>
          <w:szCs w:val="24"/>
        </w:rPr>
        <w:t>o</w:t>
      </w:r>
      <w:r w:rsidR="002F6E1E" w:rsidRPr="002F6E1E">
        <w:rPr>
          <w:rFonts w:ascii="Arial" w:hAnsi="Arial" w:cs="Arial"/>
          <w:sz w:val="24"/>
          <w:szCs w:val="24"/>
        </w:rPr>
        <w:t>sts the local economy but also diminishes the carbon footprint linked to transportation</w:t>
      </w:r>
      <w:r w:rsidRPr="00A535ED">
        <w:rPr>
          <w:rFonts w:ascii="Arial" w:hAnsi="Arial" w:cs="Arial"/>
          <w:sz w:val="24"/>
          <w:szCs w:val="24"/>
        </w:rPr>
        <w:t>, enhancing the hotel's appeal to guests interested in supporting sustainable businesses.</w:t>
      </w:r>
    </w:p>
    <w:p w14:paraId="2F9333E2"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5.</w:t>
      </w:r>
      <w:r w:rsidRPr="00A535ED">
        <w:rPr>
          <w:rFonts w:ascii="Arial" w:hAnsi="Arial" w:cs="Arial"/>
          <w:sz w:val="24"/>
          <w:szCs w:val="24"/>
        </w:rPr>
        <w:tab/>
        <w:t>Green Certifications: Aim to achieve sustainability certifications from recognized organizations. These certifications can significantly boost the hotel's image, attracting guests who prefer to stay at environmentally responsible properties.</w:t>
      </w:r>
    </w:p>
    <w:p w14:paraId="3D3A2C5C" w14:textId="7E104C26" w:rsidR="00F62C72" w:rsidRPr="00A535ED" w:rsidRDefault="005D45B7" w:rsidP="00F62C72">
      <w:pPr>
        <w:spacing w:line="360" w:lineRule="auto"/>
        <w:jc w:val="both"/>
        <w:rPr>
          <w:rFonts w:ascii="Arial" w:hAnsi="Arial" w:cs="Arial"/>
          <w:b/>
          <w:bCs/>
          <w:sz w:val="24"/>
          <w:szCs w:val="24"/>
        </w:rPr>
      </w:pPr>
      <w:r w:rsidRPr="00A535ED">
        <w:rPr>
          <w:rFonts w:ascii="Arial" w:hAnsi="Arial" w:cs="Arial"/>
          <w:b/>
          <w:bCs/>
          <w:sz w:val="24"/>
          <w:szCs w:val="24"/>
        </w:rPr>
        <w:t xml:space="preserve">B. </w:t>
      </w:r>
      <w:r w:rsidR="00F62C72" w:rsidRPr="00A535ED">
        <w:rPr>
          <w:rFonts w:ascii="Arial" w:hAnsi="Arial" w:cs="Arial"/>
          <w:b/>
          <w:bCs/>
          <w:sz w:val="24"/>
          <w:szCs w:val="24"/>
        </w:rPr>
        <w:t>Strategies to Compete and Attract Guests</w:t>
      </w:r>
      <w:r w:rsidR="006B6166">
        <w:rPr>
          <w:rFonts w:ascii="Arial" w:hAnsi="Arial" w:cs="Arial"/>
          <w:b/>
          <w:bCs/>
          <w:sz w:val="24"/>
          <w:szCs w:val="24"/>
        </w:rPr>
        <w:t xml:space="preserve"> </w:t>
      </w:r>
      <w:r w:rsidR="006B6166" w:rsidRPr="006B6166">
        <w:rPr>
          <w:rFonts w:ascii="Arial" w:hAnsi="Arial" w:cs="Arial"/>
          <w:sz w:val="24"/>
          <w:szCs w:val="24"/>
        </w:rPr>
        <w:t>(Hitt, 2018)</w:t>
      </w:r>
    </w:p>
    <w:p w14:paraId="7BC4954B"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Unique Sustainability-Themed Packages: Offer packages that include local eco-tours, sustainable dining experiences, or participation in local conservation projects. These unique experiences can differentiate the hotel from competitors.</w:t>
      </w:r>
    </w:p>
    <w:p w14:paraId="3FA05036"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Community Engagement and Local Partnerships: Engage with the local community and environment by sponsoring clean-up drives, supporting local artisans, and promoting local culture. Highlighting these efforts in marketing materials can enhance the brand's image.</w:t>
      </w:r>
    </w:p>
    <w:p w14:paraId="04320C1A"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lastRenderedPageBreak/>
        <w:t>3.</w:t>
      </w:r>
      <w:r w:rsidRPr="00A535ED">
        <w:rPr>
          <w:rFonts w:ascii="Arial" w:hAnsi="Arial" w:cs="Arial"/>
          <w:sz w:val="24"/>
          <w:szCs w:val="24"/>
        </w:rPr>
        <w:tab/>
        <w:t>Marketing and Communication: Use social media and other marketing channels to communicate the hotel's sustainability efforts and achievements. Storytelling can be a powerful tool to showcase the hotel's commitment to sustainability and its impact on the community and environment.</w:t>
      </w:r>
    </w:p>
    <w:p w14:paraId="0F06E4D1" w14:textId="53669A83" w:rsidR="00F62C72" w:rsidRPr="00A535ED" w:rsidRDefault="005D45B7" w:rsidP="00F62C72">
      <w:pPr>
        <w:spacing w:line="360" w:lineRule="auto"/>
        <w:jc w:val="both"/>
        <w:rPr>
          <w:rFonts w:ascii="Arial" w:hAnsi="Arial" w:cs="Arial"/>
          <w:b/>
          <w:bCs/>
          <w:sz w:val="24"/>
          <w:szCs w:val="24"/>
        </w:rPr>
      </w:pPr>
      <w:r w:rsidRPr="00A535ED">
        <w:rPr>
          <w:rFonts w:ascii="Arial" w:hAnsi="Arial" w:cs="Arial"/>
          <w:b/>
          <w:bCs/>
          <w:sz w:val="24"/>
          <w:szCs w:val="24"/>
        </w:rPr>
        <w:t>C</w:t>
      </w:r>
      <w:r w:rsidR="00F62C72" w:rsidRPr="00A535ED">
        <w:rPr>
          <w:rFonts w:ascii="Arial" w:hAnsi="Arial" w:cs="Arial"/>
          <w:b/>
          <w:bCs/>
          <w:sz w:val="24"/>
          <w:szCs w:val="24"/>
        </w:rPr>
        <w:t>. Financial Management Strategies</w:t>
      </w:r>
      <w:r w:rsidR="006B6166">
        <w:rPr>
          <w:rFonts w:ascii="Arial" w:hAnsi="Arial" w:cs="Arial"/>
          <w:b/>
          <w:bCs/>
          <w:sz w:val="24"/>
          <w:szCs w:val="24"/>
        </w:rPr>
        <w:t xml:space="preserve"> </w:t>
      </w:r>
      <w:r w:rsidR="006B6166" w:rsidRPr="006B6166">
        <w:rPr>
          <w:rFonts w:ascii="Arial" w:hAnsi="Arial" w:cs="Arial"/>
          <w:sz w:val="24"/>
          <w:szCs w:val="24"/>
        </w:rPr>
        <w:t>(Schoenberg, 2013)</w:t>
      </w:r>
    </w:p>
    <w:p w14:paraId="1684CF37" w14:textId="0739960B"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Cost-Benefit Analysis for Sustainability Initiatives: Before implementing sustainability measures, conduct a thorough analysis</w:t>
      </w:r>
      <w:r w:rsidR="002F6E1E">
        <w:rPr>
          <w:rFonts w:ascii="Arial" w:hAnsi="Arial" w:cs="Arial"/>
          <w:sz w:val="24"/>
          <w:szCs w:val="24"/>
        </w:rPr>
        <w:t xml:space="preserve"> on changes will bring in costs and revenue report</w:t>
      </w:r>
      <w:r w:rsidRPr="00A535ED">
        <w:rPr>
          <w:rFonts w:ascii="Arial" w:hAnsi="Arial" w:cs="Arial"/>
          <w:sz w:val="24"/>
          <w:szCs w:val="24"/>
        </w:rPr>
        <w:t xml:space="preserve"> to </w:t>
      </w:r>
      <w:r w:rsidR="002F6E1E">
        <w:rPr>
          <w:rFonts w:ascii="Arial" w:hAnsi="Arial" w:cs="Arial"/>
          <w:sz w:val="24"/>
          <w:szCs w:val="24"/>
        </w:rPr>
        <w:t xml:space="preserve">be </w:t>
      </w:r>
      <w:r w:rsidRPr="00A535ED">
        <w:rPr>
          <w:rFonts w:ascii="Arial" w:hAnsi="Arial" w:cs="Arial"/>
          <w:sz w:val="24"/>
          <w:szCs w:val="24"/>
        </w:rPr>
        <w:t xml:space="preserve">sure they are </w:t>
      </w:r>
      <w:r w:rsidR="002F6E1E">
        <w:rPr>
          <w:rFonts w:ascii="Arial" w:hAnsi="Arial" w:cs="Arial"/>
          <w:sz w:val="24"/>
          <w:szCs w:val="24"/>
        </w:rPr>
        <w:t>what it needs</w:t>
      </w:r>
      <w:r w:rsidRPr="00A535ED">
        <w:rPr>
          <w:rFonts w:ascii="Arial" w:hAnsi="Arial" w:cs="Arial"/>
          <w:sz w:val="24"/>
          <w:szCs w:val="24"/>
        </w:rPr>
        <w:t xml:space="preserve"> and </w:t>
      </w:r>
      <w:r w:rsidR="002F6E1E">
        <w:rPr>
          <w:rFonts w:ascii="Arial" w:hAnsi="Arial" w:cs="Arial"/>
          <w:sz w:val="24"/>
          <w:szCs w:val="24"/>
        </w:rPr>
        <w:t>have as result profit</w:t>
      </w:r>
      <w:r w:rsidRPr="00A535ED">
        <w:rPr>
          <w:rFonts w:ascii="Arial" w:hAnsi="Arial" w:cs="Arial"/>
          <w:sz w:val="24"/>
          <w:szCs w:val="24"/>
        </w:rPr>
        <w:t xml:space="preserve"> on investment.</w:t>
      </w:r>
    </w:p>
    <w:p w14:paraId="000E27AF"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Monitor and Report Savings: Regularly monitor the financial impact of sustainability initiatives, such as reductions in energy and water costs. Reporting these savings can help in assessing the effectiveness of the measures and justifying further investments in sustainability.</w:t>
      </w:r>
    </w:p>
    <w:p w14:paraId="53F85709" w14:textId="7AD095A9"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 xml:space="preserve">Invest in Sustainable Technologies: Evaluate the potential </w:t>
      </w:r>
      <w:r w:rsidR="002F6E1E">
        <w:rPr>
          <w:rFonts w:ascii="Arial" w:hAnsi="Arial" w:cs="Arial"/>
          <w:sz w:val="24"/>
          <w:szCs w:val="24"/>
        </w:rPr>
        <w:t>to buy solar panels and renewable energy sources to reduce costs and to diminish environmental impact</w:t>
      </w:r>
      <w:r w:rsidRPr="00A535ED">
        <w:rPr>
          <w:rFonts w:ascii="Arial" w:hAnsi="Arial" w:cs="Arial"/>
          <w:sz w:val="24"/>
          <w:szCs w:val="24"/>
        </w:rPr>
        <w:t>.</w:t>
      </w:r>
    </w:p>
    <w:p w14:paraId="792FE03D" w14:textId="0BC1F6A8" w:rsidR="00F62C72" w:rsidRPr="00A535ED" w:rsidRDefault="00A535ED" w:rsidP="00F62C72">
      <w:pPr>
        <w:spacing w:line="360" w:lineRule="auto"/>
        <w:jc w:val="both"/>
        <w:rPr>
          <w:rFonts w:ascii="Arial" w:hAnsi="Arial" w:cs="Arial"/>
          <w:sz w:val="24"/>
          <w:szCs w:val="24"/>
        </w:rPr>
      </w:pPr>
      <w:r>
        <w:rPr>
          <w:rFonts w:ascii="Arial" w:hAnsi="Arial" w:cs="Arial"/>
          <w:sz w:val="24"/>
          <w:szCs w:val="24"/>
        </w:rPr>
        <w:t>4</w:t>
      </w:r>
      <w:r w:rsidR="00F62C72" w:rsidRPr="00A535ED">
        <w:rPr>
          <w:rFonts w:ascii="Arial" w:hAnsi="Arial" w:cs="Arial"/>
          <w:sz w:val="24"/>
          <w:szCs w:val="24"/>
        </w:rPr>
        <w:t>.</w:t>
      </w:r>
      <w:r w:rsidR="00F62C72" w:rsidRPr="00A535ED">
        <w:rPr>
          <w:rFonts w:ascii="Arial" w:hAnsi="Arial" w:cs="Arial"/>
          <w:sz w:val="24"/>
          <w:szCs w:val="24"/>
        </w:rPr>
        <w:tab/>
        <w:t>Engage Staff in Sustainability Efforts: Train staff on sustainable practices and encourage their participation in identifying further cost-saving measures. Engaged employees can contribute significantly to the success of sustainability initiatives.</w:t>
      </w:r>
    </w:p>
    <w:p w14:paraId="3CBA7A8C" w14:textId="2710CF55" w:rsidR="00F62C72" w:rsidRPr="00A535ED" w:rsidRDefault="005D45B7" w:rsidP="00F62C72">
      <w:pPr>
        <w:spacing w:line="360" w:lineRule="auto"/>
        <w:jc w:val="both"/>
        <w:rPr>
          <w:rFonts w:ascii="Arial" w:hAnsi="Arial" w:cs="Arial"/>
          <w:b/>
          <w:bCs/>
          <w:sz w:val="24"/>
          <w:szCs w:val="24"/>
        </w:rPr>
      </w:pPr>
      <w:r w:rsidRPr="00A535ED">
        <w:rPr>
          <w:rFonts w:ascii="Arial" w:hAnsi="Arial" w:cs="Arial"/>
          <w:b/>
          <w:bCs/>
          <w:sz w:val="24"/>
          <w:szCs w:val="24"/>
        </w:rPr>
        <w:t>D</w:t>
      </w:r>
      <w:r w:rsidR="00F62C72" w:rsidRPr="00A535ED">
        <w:rPr>
          <w:rFonts w:ascii="Arial" w:hAnsi="Arial" w:cs="Arial"/>
          <w:b/>
          <w:bCs/>
          <w:sz w:val="24"/>
          <w:szCs w:val="24"/>
        </w:rPr>
        <w:t>. Implementation and Continuous Improvement</w:t>
      </w:r>
      <w:r w:rsidR="006B6166">
        <w:rPr>
          <w:rFonts w:ascii="Arial" w:hAnsi="Arial" w:cs="Arial"/>
          <w:b/>
          <w:bCs/>
          <w:sz w:val="24"/>
          <w:szCs w:val="24"/>
        </w:rPr>
        <w:t xml:space="preserve"> </w:t>
      </w:r>
      <w:r w:rsidR="006B6166" w:rsidRPr="006B6166">
        <w:rPr>
          <w:rFonts w:ascii="Arial" w:hAnsi="Arial" w:cs="Arial"/>
          <w:sz w:val="24"/>
          <w:szCs w:val="24"/>
        </w:rPr>
        <w:t>(Solnet, 2010)</w:t>
      </w:r>
    </w:p>
    <w:p w14:paraId="58FC2666"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Set Clear Goals and Milestones: Establish clear, measurable sustainability goals and track progress towards these objectives.</w:t>
      </w:r>
    </w:p>
    <w:p w14:paraId="5C59F337"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Feedback Loop: Create mechanisms to gather feedback from guests and employees on the hotel's sustainability efforts and areas for improvement.</w:t>
      </w:r>
    </w:p>
    <w:p w14:paraId="01D46EDC" w14:textId="5608171A"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Adapt and Innovate: Stay informed about new sustainability trends and technologies that can further enhance operational efficiency and appeal to guests</w:t>
      </w:r>
      <w:r w:rsidR="001D62AF">
        <w:rPr>
          <w:rFonts w:ascii="Arial" w:hAnsi="Arial" w:cs="Arial"/>
          <w:sz w:val="24"/>
          <w:szCs w:val="24"/>
        </w:rPr>
        <w:t xml:space="preserve"> (</w:t>
      </w:r>
      <w:r w:rsidR="001D62AF" w:rsidRPr="001D62AF">
        <w:rPr>
          <w:rFonts w:ascii="Arial" w:hAnsi="Arial" w:cs="Arial"/>
          <w:sz w:val="24"/>
          <w:szCs w:val="24"/>
        </w:rPr>
        <w:t>Hosseinzadeh, 2020)</w:t>
      </w:r>
      <w:r w:rsidRPr="00A535ED">
        <w:rPr>
          <w:rFonts w:ascii="Arial" w:hAnsi="Arial" w:cs="Arial"/>
          <w:sz w:val="24"/>
          <w:szCs w:val="24"/>
        </w:rPr>
        <w:t>.</w:t>
      </w:r>
    </w:p>
    <w:p w14:paraId="183D6FE2" w14:textId="6CFD396D" w:rsidR="00627ECF"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By focusing on sustainability, the hotel can not only reduce its operational costs but also significantly enhance its brand image, making it a more attractive choice for environmentally conscious travellers</w:t>
      </w:r>
      <w:r w:rsidR="00E21A01">
        <w:rPr>
          <w:rFonts w:ascii="Arial" w:hAnsi="Arial" w:cs="Arial"/>
          <w:sz w:val="24"/>
          <w:szCs w:val="24"/>
        </w:rPr>
        <w:t xml:space="preserve"> (Walker, 2021)</w:t>
      </w:r>
      <w:r w:rsidRPr="00A535ED">
        <w:rPr>
          <w:rFonts w:ascii="Arial" w:hAnsi="Arial" w:cs="Arial"/>
          <w:sz w:val="24"/>
          <w:szCs w:val="24"/>
        </w:rPr>
        <w:t xml:space="preserve">. This strategy, combined with targeted marketing and financial management, can help the hotel regain its competitive edge, attract guests, and ultimately reverse the decline in </w:t>
      </w:r>
      <w:r w:rsidR="00D66BD1">
        <w:rPr>
          <w:rFonts w:ascii="Arial" w:hAnsi="Arial" w:cs="Arial"/>
          <w:sz w:val="24"/>
          <w:szCs w:val="24"/>
        </w:rPr>
        <w:t>a veritable</w:t>
      </w:r>
      <w:r w:rsidRPr="00A535ED">
        <w:rPr>
          <w:rFonts w:ascii="Arial" w:hAnsi="Arial" w:cs="Arial"/>
          <w:sz w:val="24"/>
          <w:szCs w:val="24"/>
        </w:rPr>
        <w:t xml:space="preserve"> financial performance.</w:t>
      </w:r>
    </w:p>
    <w:p w14:paraId="217AFCE8" w14:textId="77777777" w:rsidR="009C50BB" w:rsidRPr="00A535ED" w:rsidRDefault="009C50BB" w:rsidP="006F2DF5">
      <w:pPr>
        <w:spacing w:line="360" w:lineRule="auto"/>
        <w:jc w:val="both"/>
        <w:rPr>
          <w:rFonts w:ascii="Arial" w:hAnsi="Arial" w:cs="Arial"/>
          <w:sz w:val="24"/>
          <w:szCs w:val="24"/>
        </w:rPr>
      </w:pPr>
    </w:p>
    <w:p w14:paraId="1EE5FB7E" w14:textId="77777777" w:rsidR="00DD5B3E" w:rsidRDefault="00DD5B3E" w:rsidP="006F2DF5">
      <w:pPr>
        <w:spacing w:line="360" w:lineRule="auto"/>
        <w:jc w:val="both"/>
        <w:rPr>
          <w:rFonts w:ascii="Arial" w:hAnsi="Arial" w:cs="Arial"/>
          <w:sz w:val="24"/>
          <w:szCs w:val="24"/>
        </w:rPr>
      </w:pPr>
    </w:p>
    <w:p w14:paraId="22A07014" w14:textId="77777777" w:rsidR="00715A6C" w:rsidRDefault="00715A6C" w:rsidP="006F2DF5">
      <w:pPr>
        <w:spacing w:line="360" w:lineRule="auto"/>
        <w:jc w:val="both"/>
        <w:rPr>
          <w:rFonts w:ascii="Arial" w:hAnsi="Arial" w:cs="Arial"/>
          <w:sz w:val="24"/>
          <w:szCs w:val="24"/>
        </w:rPr>
      </w:pPr>
    </w:p>
    <w:p w14:paraId="0D41C777" w14:textId="7FAD3AF7" w:rsidR="00A535ED" w:rsidRPr="00715A6C" w:rsidRDefault="00A535ED" w:rsidP="006F2DF5">
      <w:pPr>
        <w:spacing w:line="360" w:lineRule="auto"/>
        <w:jc w:val="both"/>
        <w:rPr>
          <w:rFonts w:ascii="Arial" w:hAnsi="Arial" w:cs="Arial"/>
          <w:b/>
          <w:bCs/>
          <w:sz w:val="24"/>
          <w:szCs w:val="24"/>
        </w:rPr>
      </w:pPr>
      <w:r w:rsidRPr="00715A6C">
        <w:rPr>
          <w:rFonts w:ascii="Arial" w:hAnsi="Arial" w:cs="Arial"/>
          <w:b/>
          <w:bCs/>
          <w:sz w:val="24"/>
          <w:szCs w:val="24"/>
        </w:rPr>
        <w:t>Conclusion</w:t>
      </w:r>
    </w:p>
    <w:p w14:paraId="7B0CF55C" w14:textId="77777777" w:rsidR="00715A6C" w:rsidRDefault="00715A6C" w:rsidP="006F2DF5">
      <w:pPr>
        <w:spacing w:line="360" w:lineRule="auto"/>
        <w:jc w:val="both"/>
        <w:rPr>
          <w:rFonts w:ascii="Arial" w:hAnsi="Arial" w:cs="Arial"/>
          <w:sz w:val="24"/>
          <w:szCs w:val="24"/>
        </w:rPr>
      </w:pPr>
    </w:p>
    <w:p w14:paraId="72279D25" w14:textId="0E766CCB" w:rsidR="00D119D7" w:rsidRDefault="00A535ED" w:rsidP="006F2DF5">
      <w:pPr>
        <w:spacing w:line="360" w:lineRule="auto"/>
        <w:jc w:val="both"/>
        <w:rPr>
          <w:rFonts w:ascii="Arial" w:hAnsi="Arial" w:cs="Arial"/>
          <w:sz w:val="24"/>
          <w:szCs w:val="24"/>
        </w:rPr>
      </w:pPr>
      <w:r>
        <w:rPr>
          <w:rFonts w:ascii="Arial" w:hAnsi="Arial" w:cs="Arial"/>
          <w:sz w:val="24"/>
          <w:szCs w:val="24"/>
        </w:rPr>
        <w:t xml:space="preserve">Firstly, developed Turnaround Strategy concept, secondly determined if </w:t>
      </w:r>
      <w:r w:rsidR="00AE63DD">
        <w:rPr>
          <w:rFonts w:ascii="Arial" w:hAnsi="Arial" w:cs="Arial"/>
          <w:sz w:val="24"/>
          <w:szCs w:val="24"/>
        </w:rPr>
        <w:t>plan could be implemented in the case studied. Then, from data analyse of Seacrest Lodge Hotel, established the sensitive points that could be improved, chose the measures to put in place and the control keys and indicative factors, made some extra recommendations on sustainability and its double advantage</w:t>
      </w:r>
      <w:r w:rsidR="00715A6C">
        <w:rPr>
          <w:rFonts w:ascii="Arial" w:hAnsi="Arial" w:cs="Arial"/>
          <w:sz w:val="24"/>
          <w:szCs w:val="24"/>
        </w:rPr>
        <w:t xml:space="preserve"> because</w:t>
      </w:r>
      <w:r w:rsidR="00AE63DD">
        <w:rPr>
          <w:rFonts w:ascii="Arial" w:hAnsi="Arial" w:cs="Arial"/>
          <w:sz w:val="24"/>
          <w:szCs w:val="24"/>
        </w:rPr>
        <w:t xml:space="preserve"> this never fails</w:t>
      </w:r>
      <w:r w:rsidR="00D119D7">
        <w:rPr>
          <w:rFonts w:ascii="Arial" w:hAnsi="Arial" w:cs="Arial"/>
          <w:sz w:val="24"/>
          <w:szCs w:val="24"/>
        </w:rPr>
        <w:t xml:space="preserve">: </w:t>
      </w:r>
      <w:r w:rsidR="00D119D7" w:rsidRPr="00D119D7">
        <w:rPr>
          <w:rFonts w:ascii="Arial" w:hAnsi="Arial" w:cs="Arial"/>
          <w:sz w:val="24"/>
          <w:szCs w:val="24"/>
        </w:rPr>
        <w:t>“Sustainable event tourism not only provides environmental advantages, but financial returns as well” (Walker, 2021, p.333)</w:t>
      </w:r>
      <w:r w:rsidR="00D119D7">
        <w:rPr>
          <w:rFonts w:ascii="Arial" w:hAnsi="Arial" w:cs="Arial"/>
          <w:sz w:val="24"/>
          <w:szCs w:val="24"/>
        </w:rPr>
        <w:t xml:space="preserve">, </w:t>
      </w:r>
      <w:r w:rsidR="00624083" w:rsidRPr="00624083">
        <w:rPr>
          <w:rFonts w:ascii="Arial" w:hAnsi="Arial" w:cs="Arial"/>
          <w:sz w:val="24"/>
          <w:szCs w:val="24"/>
        </w:rPr>
        <w:t>Sustainability operates firstly, by reducing costs, secondly, by educating people on the proper methods to minimize waste and pollution</w:t>
      </w:r>
      <w:r w:rsidR="00D119D7">
        <w:rPr>
          <w:rFonts w:ascii="Arial" w:hAnsi="Arial" w:cs="Arial"/>
          <w:sz w:val="24"/>
          <w:szCs w:val="24"/>
        </w:rPr>
        <w:t xml:space="preserve">, </w:t>
      </w:r>
      <w:r w:rsidR="00624083">
        <w:rPr>
          <w:rFonts w:ascii="Arial" w:hAnsi="Arial" w:cs="Arial"/>
          <w:sz w:val="24"/>
          <w:szCs w:val="24"/>
        </w:rPr>
        <w:t>lastly</w:t>
      </w:r>
      <w:r w:rsidR="00D119D7">
        <w:rPr>
          <w:rFonts w:ascii="Arial" w:hAnsi="Arial" w:cs="Arial"/>
          <w:sz w:val="24"/>
          <w:szCs w:val="24"/>
        </w:rPr>
        <w:t>,</w:t>
      </w:r>
      <w:r w:rsidR="00D119D7" w:rsidRPr="00D119D7">
        <w:rPr>
          <w:rFonts w:ascii="Arial" w:hAnsi="Arial" w:cs="Arial"/>
          <w:sz w:val="24"/>
          <w:szCs w:val="24"/>
        </w:rPr>
        <w:t xml:space="preserve"> </w:t>
      </w:r>
      <w:r w:rsidR="00D119D7">
        <w:rPr>
          <w:rFonts w:ascii="Arial" w:hAnsi="Arial" w:cs="Arial"/>
          <w:sz w:val="24"/>
          <w:szCs w:val="24"/>
        </w:rPr>
        <w:t>by improving brand image perception, also</w:t>
      </w:r>
      <w:r w:rsidR="00D119D7" w:rsidRPr="00D119D7">
        <w:rPr>
          <w:rFonts w:ascii="Arial" w:hAnsi="Arial" w:cs="Arial"/>
          <w:sz w:val="24"/>
          <w:szCs w:val="24"/>
        </w:rPr>
        <w:t xml:space="preserve"> bring</w:t>
      </w:r>
      <w:r w:rsidR="00D119D7">
        <w:rPr>
          <w:rFonts w:ascii="Arial" w:hAnsi="Arial" w:cs="Arial"/>
          <w:sz w:val="24"/>
          <w:szCs w:val="24"/>
        </w:rPr>
        <w:t>ing</w:t>
      </w:r>
      <w:r w:rsidR="00D119D7" w:rsidRPr="00D119D7">
        <w:rPr>
          <w:rFonts w:ascii="Arial" w:hAnsi="Arial" w:cs="Arial"/>
          <w:sz w:val="24"/>
          <w:szCs w:val="24"/>
        </w:rPr>
        <w:t xml:space="preserve"> money.</w:t>
      </w:r>
    </w:p>
    <w:p w14:paraId="52BED6D8" w14:textId="1994B2A7" w:rsidR="00A535ED" w:rsidRDefault="00D119D7" w:rsidP="006F2DF5">
      <w:pPr>
        <w:spacing w:line="360" w:lineRule="auto"/>
        <w:jc w:val="both"/>
        <w:rPr>
          <w:rFonts w:ascii="Arial" w:hAnsi="Arial" w:cs="Arial"/>
          <w:sz w:val="24"/>
          <w:szCs w:val="24"/>
        </w:rPr>
      </w:pPr>
      <w:r>
        <w:rPr>
          <w:rFonts w:ascii="Arial" w:hAnsi="Arial" w:cs="Arial"/>
          <w:sz w:val="24"/>
          <w:szCs w:val="24"/>
        </w:rPr>
        <w:t>H</w:t>
      </w:r>
      <w:r w:rsidR="00AE63DD">
        <w:rPr>
          <w:rFonts w:ascii="Arial" w:hAnsi="Arial" w:cs="Arial"/>
          <w:sz w:val="24"/>
          <w:szCs w:val="24"/>
        </w:rPr>
        <w:t>ere it is the point to precise a real turnaround strategy</w:t>
      </w:r>
      <w:r>
        <w:rPr>
          <w:rFonts w:ascii="Arial" w:hAnsi="Arial" w:cs="Arial"/>
          <w:sz w:val="24"/>
          <w:szCs w:val="24"/>
        </w:rPr>
        <w:t xml:space="preserve"> is habitually more elaborated and complex</w:t>
      </w:r>
      <w:r w:rsidR="008E05BE">
        <w:rPr>
          <w:rFonts w:ascii="Arial" w:hAnsi="Arial" w:cs="Arial"/>
          <w:sz w:val="24"/>
          <w:szCs w:val="24"/>
        </w:rPr>
        <w:t xml:space="preserve"> (Arpi, 2016) involving targeted renovations, cashflow management, finding investors, rebranding, staff training/replacement, continuous monitoring certain department(s) ;</w:t>
      </w:r>
      <w:r>
        <w:rPr>
          <w:rFonts w:ascii="Arial" w:hAnsi="Arial" w:cs="Arial"/>
          <w:sz w:val="24"/>
          <w:szCs w:val="24"/>
        </w:rPr>
        <w:t xml:space="preserve"> but</w:t>
      </w:r>
      <w:r w:rsidR="00AE63DD">
        <w:rPr>
          <w:rFonts w:ascii="Arial" w:hAnsi="Arial" w:cs="Arial"/>
          <w:sz w:val="24"/>
          <w:szCs w:val="24"/>
        </w:rPr>
        <w:t xml:space="preserve"> </w:t>
      </w:r>
      <w:r w:rsidR="008E05BE">
        <w:rPr>
          <w:rFonts w:ascii="Arial" w:hAnsi="Arial" w:cs="Arial"/>
          <w:sz w:val="24"/>
          <w:szCs w:val="24"/>
        </w:rPr>
        <w:t xml:space="preserve">to recommend these measures, </w:t>
      </w:r>
      <w:r w:rsidR="00AE63DD">
        <w:rPr>
          <w:rFonts w:ascii="Arial" w:hAnsi="Arial" w:cs="Arial"/>
          <w:sz w:val="24"/>
          <w:szCs w:val="24"/>
        </w:rPr>
        <w:t>needs more data from internal documents,</w:t>
      </w:r>
      <w:r w:rsidR="00715A6C">
        <w:rPr>
          <w:rFonts w:ascii="Arial" w:hAnsi="Arial" w:cs="Arial"/>
          <w:sz w:val="24"/>
          <w:szCs w:val="24"/>
        </w:rPr>
        <w:t xml:space="preserve"> reviews, balances and bills,</w:t>
      </w:r>
      <w:r w:rsidR="00AE63DD">
        <w:rPr>
          <w:rFonts w:ascii="Arial" w:hAnsi="Arial" w:cs="Arial"/>
          <w:sz w:val="24"/>
          <w:szCs w:val="24"/>
        </w:rPr>
        <w:t xml:space="preserve"> more specific</w:t>
      </w:r>
      <w:r w:rsidR="00715A6C">
        <w:rPr>
          <w:rFonts w:ascii="Arial" w:hAnsi="Arial" w:cs="Arial"/>
          <w:sz w:val="24"/>
          <w:szCs w:val="24"/>
        </w:rPr>
        <w:t xml:space="preserve"> numbers</w:t>
      </w:r>
      <w:r w:rsidR="00AE63DD">
        <w:rPr>
          <w:rFonts w:ascii="Arial" w:hAnsi="Arial" w:cs="Arial"/>
          <w:sz w:val="24"/>
          <w:szCs w:val="24"/>
        </w:rPr>
        <w:t xml:space="preserve"> and </w:t>
      </w:r>
      <w:r w:rsidR="00500B03">
        <w:rPr>
          <w:rFonts w:ascii="Arial" w:hAnsi="Arial" w:cs="Arial"/>
          <w:sz w:val="24"/>
          <w:szCs w:val="24"/>
        </w:rPr>
        <w:t>data about each</w:t>
      </w:r>
      <w:r w:rsidR="00AE63DD">
        <w:rPr>
          <w:rFonts w:ascii="Arial" w:hAnsi="Arial" w:cs="Arial"/>
          <w:sz w:val="24"/>
          <w:szCs w:val="24"/>
        </w:rPr>
        <w:t xml:space="preserve"> operational departments, because </w:t>
      </w:r>
      <w:r>
        <w:rPr>
          <w:rFonts w:ascii="Arial" w:hAnsi="Arial" w:cs="Arial"/>
          <w:sz w:val="24"/>
          <w:szCs w:val="24"/>
        </w:rPr>
        <w:t xml:space="preserve">could find </w:t>
      </w:r>
      <w:r w:rsidR="00AE63DD">
        <w:rPr>
          <w:rFonts w:ascii="Arial" w:hAnsi="Arial" w:cs="Arial"/>
          <w:sz w:val="24"/>
          <w:szCs w:val="24"/>
        </w:rPr>
        <w:t xml:space="preserve">everywhere something to </w:t>
      </w:r>
      <w:r w:rsidR="00D66BD1">
        <w:rPr>
          <w:rFonts w:ascii="Arial" w:hAnsi="Arial" w:cs="Arial"/>
          <w:sz w:val="24"/>
          <w:szCs w:val="24"/>
        </w:rPr>
        <w:t>do in a better way</w:t>
      </w:r>
      <w:r w:rsidR="00AE63DD">
        <w:rPr>
          <w:rFonts w:ascii="Arial" w:hAnsi="Arial" w:cs="Arial"/>
          <w:sz w:val="24"/>
          <w:szCs w:val="24"/>
        </w:rPr>
        <w:t>,</w:t>
      </w:r>
      <w:r w:rsidR="00D66BD1">
        <w:rPr>
          <w:rFonts w:ascii="Arial" w:hAnsi="Arial" w:cs="Arial"/>
          <w:sz w:val="24"/>
          <w:szCs w:val="24"/>
        </w:rPr>
        <w:t xml:space="preserve"> to approach the goals</w:t>
      </w:r>
      <w:r w:rsidR="00AE63DD">
        <w:rPr>
          <w:rFonts w:ascii="Arial" w:hAnsi="Arial" w:cs="Arial"/>
          <w:sz w:val="24"/>
          <w:szCs w:val="24"/>
        </w:rPr>
        <w:t xml:space="preserve"> less costly</w:t>
      </w:r>
      <w:r w:rsidR="00715A6C">
        <w:rPr>
          <w:rFonts w:ascii="Arial" w:hAnsi="Arial" w:cs="Arial"/>
          <w:sz w:val="24"/>
          <w:szCs w:val="24"/>
        </w:rPr>
        <w:t>,</w:t>
      </w:r>
      <w:r w:rsidR="00AE63DD">
        <w:rPr>
          <w:rFonts w:ascii="Arial" w:hAnsi="Arial" w:cs="Arial"/>
          <w:sz w:val="24"/>
          <w:szCs w:val="24"/>
        </w:rPr>
        <w:t xml:space="preserve"> </w:t>
      </w:r>
      <w:r w:rsidR="00715A6C">
        <w:rPr>
          <w:rFonts w:ascii="Arial" w:hAnsi="Arial" w:cs="Arial"/>
          <w:sz w:val="24"/>
          <w:szCs w:val="24"/>
        </w:rPr>
        <w:t>improving financial health and</w:t>
      </w:r>
      <w:r w:rsidR="00AE63DD">
        <w:rPr>
          <w:rFonts w:ascii="Arial" w:hAnsi="Arial" w:cs="Arial"/>
          <w:sz w:val="24"/>
          <w:szCs w:val="24"/>
        </w:rPr>
        <w:t xml:space="preserve"> enhanc</w:t>
      </w:r>
      <w:r w:rsidR="00715A6C">
        <w:rPr>
          <w:rFonts w:ascii="Arial" w:hAnsi="Arial" w:cs="Arial"/>
          <w:sz w:val="24"/>
          <w:szCs w:val="24"/>
        </w:rPr>
        <w:t>ing</w:t>
      </w:r>
      <w:r w:rsidR="00AE63DD">
        <w:rPr>
          <w:rFonts w:ascii="Arial" w:hAnsi="Arial" w:cs="Arial"/>
          <w:sz w:val="24"/>
          <w:szCs w:val="24"/>
        </w:rPr>
        <w:t xml:space="preserve"> guest experience and brand image</w:t>
      </w:r>
      <w:r w:rsidR="00715A6C">
        <w:rPr>
          <w:rFonts w:ascii="Arial" w:hAnsi="Arial" w:cs="Arial"/>
          <w:sz w:val="24"/>
          <w:szCs w:val="24"/>
        </w:rPr>
        <w:t>.</w:t>
      </w:r>
    </w:p>
    <w:p w14:paraId="34A8E295" w14:textId="77777777" w:rsidR="00715A6C" w:rsidRDefault="00715A6C" w:rsidP="006F2DF5">
      <w:pPr>
        <w:spacing w:line="360" w:lineRule="auto"/>
        <w:jc w:val="both"/>
        <w:rPr>
          <w:rFonts w:ascii="Arial" w:hAnsi="Arial" w:cs="Arial"/>
          <w:sz w:val="24"/>
          <w:szCs w:val="24"/>
        </w:rPr>
      </w:pPr>
    </w:p>
    <w:p w14:paraId="53D8D540" w14:textId="77777777" w:rsidR="00715A6C" w:rsidRDefault="00715A6C" w:rsidP="006F2DF5">
      <w:pPr>
        <w:spacing w:line="360" w:lineRule="auto"/>
        <w:jc w:val="both"/>
        <w:rPr>
          <w:rFonts w:ascii="Arial" w:hAnsi="Arial" w:cs="Arial"/>
          <w:sz w:val="24"/>
          <w:szCs w:val="24"/>
        </w:rPr>
      </w:pPr>
    </w:p>
    <w:p w14:paraId="1C9A4CBD" w14:textId="77777777" w:rsidR="00715A6C" w:rsidRPr="00A535ED" w:rsidRDefault="00715A6C" w:rsidP="006F2DF5">
      <w:pPr>
        <w:spacing w:line="360" w:lineRule="auto"/>
        <w:jc w:val="both"/>
        <w:rPr>
          <w:rFonts w:ascii="Arial" w:hAnsi="Arial" w:cs="Arial"/>
          <w:sz w:val="24"/>
          <w:szCs w:val="24"/>
        </w:rPr>
      </w:pPr>
    </w:p>
    <w:p w14:paraId="7771DE36" w14:textId="77777777" w:rsidR="00DD5B3E" w:rsidRPr="00A535ED" w:rsidRDefault="00DD5B3E" w:rsidP="006F2DF5">
      <w:pPr>
        <w:spacing w:line="360" w:lineRule="auto"/>
        <w:jc w:val="both"/>
        <w:rPr>
          <w:rFonts w:ascii="Arial" w:hAnsi="Arial" w:cs="Arial"/>
          <w:sz w:val="24"/>
          <w:szCs w:val="24"/>
        </w:rPr>
      </w:pPr>
    </w:p>
    <w:p w14:paraId="0EE8EEE7" w14:textId="77777777" w:rsidR="00DD5B3E" w:rsidRPr="00A535ED" w:rsidRDefault="00DD5B3E" w:rsidP="006F2DF5">
      <w:pPr>
        <w:spacing w:line="360" w:lineRule="auto"/>
        <w:jc w:val="both"/>
        <w:rPr>
          <w:rFonts w:ascii="Arial" w:hAnsi="Arial" w:cs="Arial"/>
          <w:sz w:val="24"/>
          <w:szCs w:val="24"/>
        </w:rPr>
      </w:pPr>
    </w:p>
    <w:p w14:paraId="3E617115" w14:textId="77777777" w:rsidR="00DD5B3E" w:rsidRPr="00A535ED" w:rsidRDefault="00DD5B3E" w:rsidP="006F2DF5">
      <w:pPr>
        <w:spacing w:line="360" w:lineRule="auto"/>
        <w:jc w:val="both"/>
        <w:rPr>
          <w:rFonts w:ascii="Arial" w:hAnsi="Arial" w:cs="Arial"/>
          <w:sz w:val="24"/>
          <w:szCs w:val="24"/>
        </w:rPr>
      </w:pPr>
    </w:p>
    <w:p w14:paraId="51F88F4D" w14:textId="77777777" w:rsidR="00F62C72" w:rsidRPr="00A535ED" w:rsidRDefault="00F62C72" w:rsidP="006F2DF5">
      <w:pPr>
        <w:spacing w:line="360" w:lineRule="auto"/>
        <w:jc w:val="both"/>
        <w:rPr>
          <w:rFonts w:ascii="Arial" w:hAnsi="Arial" w:cs="Arial"/>
          <w:sz w:val="24"/>
          <w:szCs w:val="24"/>
        </w:rPr>
      </w:pPr>
    </w:p>
    <w:p w14:paraId="78CB6EAF" w14:textId="77777777" w:rsidR="00F62C72" w:rsidRPr="00A535ED" w:rsidRDefault="00F62C72" w:rsidP="00F62C72">
      <w:pPr>
        <w:spacing w:line="360" w:lineRule="auto"/>
        <w:jc w:val="both"/>
        <w:rPr>
          <w:rFonts w:ascii="Arial" w:hAnsi="Arial" w:cs="Arial"/>
          <w:sz w:val="24"/>
          <w:szCs w:val="24"/>
        </w:rPr>
      </w:pPr>
    </w:p>
    <w:p w14:paraId="2F621986" w14:textId="77777777" w:rsidR="00F62C72" w:rsidRDefault="00F62C72" w:rsidP="00F62C72">
      <w:pPr>
        <w:spacing w:line="360" w:lineRule="auto"/>
        <w:jc w:val="both"/>
        <w:rPr>
          <w:rFonts w:ascii="Arial" w:hAnsi="Arial" w:cs="Arial"/>
          <w:sz w:val="24"/>
          <w:szCs w:val="24"/>
        </w:rPr>
      </w:pPr>
    </w:p>
    <w:p w14:paraId="2806046F" w14:textId="77777777" w:rsidR="00715A6C" w:rsidRDefault="00715A6C" w:rsidP="00F62C72">
      <w:pPr>
        <w:spacing w:line="360" w:lineRule="auto"/>
        <w:jc w:val="both"/>
        <w:rPr>
          <w:rFonts w:ascii="Arial" w:hAnsi="Arial" w:cs="Arial"/>
          <w:sz w:val="24"/>
          <w:szCs w:val="24"/>
        </w:rPr>
      </w:pPr>
    </w:p>
    <w:p w14:paraId="2A801F3D" w14:textId="77777777" w:rsidR="00715A6C" w:rsidRDefault="00715A6C" w:rsidP="00F62C72">
      <w:pPr>
        <w:spacing w:line="360" w:lineRule="auto"/>
        <w:jc w:val="both"/>
        <w:rPr>
          <w:rFonts w:ascii="Arial" w:hAnsi="Arial" w:cs="Arial"/>
          <w:sz w:val="24"/>
          <w:szCs w:val="24"/>
        </w:rPr>
      </w:pPr>
    </w:p>
    <w:p w14:paraId="4AEEDD8B" w14:textId="77777777" w:rsidR="00715A6C" w:rsidRDefault="00715A6C" w:rsidP="00F62C72">
      <w:pPr>
        <w:spacing w:line="360" w:lineRule="auto"/>
        <w:jc w:val="both"/>
        <w:rPr>
          <w:rFonts w:ascii="Arial" w:hAnsi="Arial" w:cs="Arial"/>
          <w:sz w:val="24"/>
          <w:szCs w:val="24"/>
        </w:rPr>
      </w:pPr>
    </w:p>
    <w:p w14:paraId="38E83701" w14:textId="35BE9A81" w:rsidR="00715A6C" w:rsidRPr="006B217F" w:rsidRDefault="00715A6C" w:rsidP="00F62C72">
      <w:pPr>
        <w:spacing w:line="360" w:lineRule="auto"/>
        <w:jc w:val="both"/>
        <w:rPr>
          <w:rFonts w:ascii="Arial" w:hAnsi="Arial" w:cs="Arial"/>
          <w:b/>
          <w:bCs/>
          <w:sz w:val="24"/>
          <w:szCs w:val="24"/>
        </w:rPr>
      </w:pPr>
      <w:r w:rsidRPr="006B217F">
        <w:rPr>
          <w:rFonts w:ascii="Arial" w:hAnsi="Arial" w:cs="Arial"/>
          <w:b/>
          <w:bCs/>
          <w:sz w:val="24"/>
          <w:szCs w:val="24"/>
        </w:rPr>
        <w:t>References list</w:t>
      </w:r>
    </w:p>
    <w:p w14:paraId="0B44FF3E" w14:textId="4AB96F3A" w:rsidR="00715A6C" w:rsidRPr="006B217F" w:rsidRDefault="00EF435F" w:rsidP="00F62C72">
      <w:pPr>
        <w:spacing w:line="360" w:lineRule="auto"/>
        <w:jc w:val="both"/>
        <w:rPr>
          <w:rFonts w:ascii="Arial" w:hAnsi="Arial" w:cs="Arial"/>
          <w:sz w:val="24"/>
          <w:szCs w:val="24"/>
        </w:rPr>
      </w:pPr>
      <w:r w:rsidRPr="00EF435F">
        <w:rPr>
          <w:rFonts w:ascii="Arial" w:hAnsi="Arial" w:cs="Arial"/>
          <w:sz w:val="24"/>
          <w:szCs w:val="24"/>
        </w:rPr>
        <w:t xml:space="preserve">Angwin, D., McGee, J., &amp; Sammut-Bonnici, T. (2014). </w:t>
      </w:r>
      <w:r w:rsidRPr="00EF435F">
        <w:rPr>
          <w:rFonts w:ascii="Arial" w:hAnsi="Arial" w:cs="Arial"/>
          <w:i/>
          <w:iCs/>
          <w:sz w:val="24"/>
          <w:szCs w:val="24"/>
        </w:rPr>
        <w:t>Turnaround strategy</w:t>
      </w:r>
      <w:r w:rsidRPr="00EF435F">
        <w:rPr>
          <w:rFonts w:ascii="Arial" w:hAnsi="Arial" w:cs="Arial"/>
          <w:sz w:val="24"/>
          <w:szCs w:val="24"/>
        </w:rPr>
        <w:t>.</w:t>
      </w:r>
      <w:r>
        <w:rPr>
          <w:rFonts w:ascii="Arial" w:hAnsi="Arial" w:cs="Arial"/>
          <w:sz w:val="24"/>
          <w:szCs w:val="24"/>
        </w:rPr>
        <w:t xml:space="preserve">(unpublished) available at: </w:t>
      </w:r>
      <w:r w:rsidRPr="00EF435F">
        <w:rPr>
          <w:rFonts w:ascii="Arial" w:hAnsi="Arial" w:cs="Arial"/>
          <w:sz w:val="24"/>
          <w:szCs w:val="24"/>
        </w:rPr>
        <w:t>https://www.um.edu.mt/library/oar/bitstream/123456789/21795/1/sammut-bonnici</w:t>
      </w:r>
      <w:r>
        <w:rPr>
          <w:rFonts w:ascii="Arial" w:hAnsi="Arial" w:cs="Arial"/>
          <w:sz w:val="24"/>
          <w:szCs w:val="24"/>
        </w:rPr>
        <w:t xml:space="preserve"> </w:t>
      </w:r>
      <w:r w:rsidRPr="00EF435F">
        <w:rPr>
          <w:rFonts w:ascii="Arial" w:hAnsi="Arial" w:cs="Arial"/>
          <w:sz w:val="24"/>
          <w:szCs w:val="24"/>
        </w:rPr>
        <w:t>%20turnaround%20strategies.pdf</w:t>
      </w:r>
    </w:p>
    <w:p w14:paraId="23346103" w14:textId="0BA06ADF" w:rsidR="008E05BE" w:rsidRDefault="008E05BE" w:rsidP="00F62C72">
      <w:pPr>
        <w:spacing w:line="360" w:lineRule="auto"/>
        <w:jc w:val="both"/>
        <w:rPr>
          <w:rFonts w:ascii="Arial" w:hAnsi="Arial" w:cs="Arial"/>
          <w:sz w:val="24"/>
          <w:szCs w:val="24"/>
          <w:shd w:val="clear" w:color="auto" w:fill="FFFFFF"/>
        </w:rPr>
      </w:pPr>
      <w:r w:rsidRPr="008E05BE">
        <w:rPr>
          <w:rFonts w:ascii="Arial" w:hAnsi="Arial" w:cs="Arial"/>
          <w:sz w:val="24"/>
          <w:szCs w:val="24"/>
          <w:shd w:val="clear" w:color="auto" w:fill="FFFFFF"/>
        </w:rPr>
        <w:t xml:space="preserve">Arpi, B., &amp; Wejke, P. (2016). </w:t>
      </w:r>
      <w:r w:rsidRPr="008E05BE">
        <w:rPr>
          <w:rFonts w:ascii="Arial" w:hAnsi="Arial" w:cs="Arial"/>
          <w:i/>
          <w:iCs/>
          <w:sz w:val="24"/>
          <w:szCs w:val="24"/>
          <w:shd w:val="clear" w:color="auto" w:fill="FFFFFF"/>
        </w:rPr>
        <w:t>International turnaround management: from crisis to revival and long-term profitability</w:t>
      </w:r>
      <w:r w:rsidRPr="008E05BE">
        <w:rPr>
          <w:rFonts w:ascii="Arial" w:hAnsi="Arial" w:cs="Arial"/>
          <w:sz w:val="24"/>
          <w:szCs w:val="24"/>
          <w:shd w:val="clear" w:color="auto" w:fill="FFFFFF"/>
        </w:rPr>
        <w:t>. Springer.</w:t>
      </w:r>
    </w:p>
    <w:p w14:paraId="1FFFE156" w14:textId="07B0C2F8" w:rsidR="00F62C72" w:rsidRPr="006B217F" w:rsidRDefault="00F62C72" w:rsidP="00F62C72">
      <w:pPr>
        <w:spacing w:line="360" w:lineRule="auto"/>
        <w:jc w:val="both"/>
        <w:rPr>
          <w:rFonts w:ascii="Arial" w:hAnsi="Arial" w:cs="Arial"/>
          <w:sz w:val="24"/>
          <w:szCs w:val="24"/>
        </w:rPr>
      </w:pPr>
      <w:r w:rsidRPr="006B217F">
        <w:rPr>
          <w:rFonts w:ascii="Arial" w:hAnsi="Arial" w:cs="Arial"/>
          <w:sz w:val="24"/>
          <w:szCs w:val="24"/>
          <w:shd w:val="clear" w:color="auto" w:fill="FFFFFF"/>
        </w:rPr>
        <w:t>Atrill, P. and McLaney, E.J. (2021) </w:t>
      </w:r>
      <w:r w:rsidRPr="006B217F">
        <w:rPr>
          <w:rFonts w:ascii="Arial" w:hAnsi="Arial" w:cs="Arial"/>
          <w:i/>
          <w:iCs/>
          <w:sz w:val="24"/>
          <w:szCs w:val="24"/>
          <w:shd w:val="clear" w:color="auto" w:fill="FFFFFF"/>
        </w:rPr>
        <w:t>Management accounting for decision makers</w:t>
      </w:r>
      <w:r w:rsidRPr="006B217F">
        <w:rPr>
          <w:rFonts w:ascii="Arial" w:hAnsi="Arial" w:cs="Arial"/>
          <w:sz w:val="24"/>
          <w:szCs w:val="24"/>
          <w:shd w:val="clear" w:color="auto" w:fill="FFFFFF"/>
        </w:rPr>
        <w:t>. Tenth edition. Harlow, England: Pearson.</w:t>
      </w:r>
    </w:p>
    <w:p w14:paraId="653863C2" w14:textId="77777777" w:rsidR="00F62C72" w:rsidRPr="006B217F" w:rsidRDefault="00F62C72" w:rsidP="00F62C72">
      <w:pPr>
        <w:spacing w:line="360" w:lineRule="auto"/>
        <w:jc w:val="both"/>
        <w:rPr>
          <w:rFonts w:ascii="Arial" w:hAnsi="Arial" w:cs="Arial"/>
          <w:sz w:val="24"/>
          <w:szCs w:val="24"/>
        </w:rPr>
      </w:pPr>
      <w:r w:rsidRPr="006B217F">
        <w:rPr>
          <w:rFonts w:ascii="Arial" w:hAnsi="Arial" w:cs="Arial"/>
          <w:sz w:val="24"/>
          <w:szCs w:val="24"/>
        </w:rPr>
        <w:t xml:space="preserve">Drury, C. (2021) </w:t>
      </w:r>
      <w:r w:rsidRPr="006B217F">
        <w:rPr>
          <w:rFonts w:ascii="Arial" w:hAnsi="Arial" w:cs="Arial"/>
          <w:i/>
          <w:iCs/>
          <w:sz w:val="24"/>
          <w:szCs w:val="24"/>
        </w:rPr>
        <w:t>Management and cost accounting</w:t>
      </w:r>
      <w:r w:rsidRPr="006B217F">
        <w:rPr>
          <w:rFonts w:ascii="Arial" w:hAnsi="Arial" w:cs="Arial"/>
          <w:sz w:val="24"/>
          <w:szCs w:val="24"/>
        </w:rPr>
        <w:t>. Eleventh edition. Australia: Cengage.</w:t>
      </w:r>
    </w:p>
    <w:p w14:paraId="5013F182" w14:textId="342733EE" w:rsidR="006B217F" w:rsidRDefault="006B217F" w:rsidP="00F62C72">
      <w:pPr>
        <w:spacing w:line="360" w:lineRule="auto"/>
        <w:jc w:val="both"/>
        <w:rPr>
          <w:rFonts w:ascii="Arial" w:hAnsi="Arial" w:cs="Arial"/>
          <w:sz w:val="24"/>
          <w:szCs w:val="24"/>
        </w:rPr>
      </w:pPr>
      <w:r w:rsidRPr="006B217F">
        <w:rPr>
          <w:rFonts w:ascii="Arial" w:hAnsi="Arial" w:cs="Arial"/>
          <w:sz w:val="24"/>
          <w:szCs w:val="24"/>
        </w:rPr>
        <w:t xml:space="preserve">Fairley, J. (2019). </w:t>
      </w:r>
      <w:r w:rsidR="001D62AF">
        <w:rPr>
          <w:rFonts w:ascii="Arial" w:hAnsi="Arial" w:cs="Arial"/>
          <w:sz w:val="24"/>
          <w:szCs w:val="24"/>
        </w:rPr>
        <w:t>“</w:t>
      </w:r>
      <w:r w:rsidRPr="006B217F">
        <w:rPr>
          <w:rFonts w:ascii="Arial" w:hAnsi="Arial" w:cs="Arial"/>
          <w:sz w:val="24"/>
          <w:szCs w:val="24"/>
        </w:rPr>
        <w:t>Turnaround Strategies in Destination Marketing Organizations</w:t>
      </w:r>
      <w:r w:rsidR="001D62AF">
        <w:rPr>
          <w:rFonts w:ascii="Arial" w:hAnsi="Arial" w:cs="Arial"/>
          <w:sz w:val="24"/>
          <w:szCs w:val="24"/>
        </w:rPr>
        <w:t xml:space="preserve">,” </w:t>
      </w:r>
      <w:r w:rsidRPr="006B217F">
        <w:rPr>
          <w:rFonts w:ascii="Arial" w:hAnsi="Arial" w:cs="Arial"/>
          <w:i/>
          <w:iCs/>
          <w:sz w:val="24"/>
          <w:szCs w:val="24"/>
        </w:rPr>
        <w:t>Tourist Destination Management: Instruments, Products, and Case Studies</w:t>
      </w:r>
      <w:r w:rsidRPr="006B217F">
        <w:rPr>
          <w:rFonts w:ascii="Arial" w:hAnsi="Arial" w:cs="Arial"/>
          <w:sz w:val="24"/>
          <w:szCs w:val="24"/>
        </w:rPr>
        <w:t>, 227-239.</w:t>
      </w:r>
    </w:p>
    <w:p w14:paraId="4F1285F0" w14:textId="1503DBCD" w:rsidR="006B217F" w:rsidRPr="006B217F" w:rsidRDefault="006B217F" w:rsidP="00F62C72">
      <w:pPr>
        <w:spacing w:line="360" w:lineRule="auto"/>
        <w:jc w:val="both"/>
        <w:rPr>
          <w:rFonts w:ascii="Arial" w:hAnsi="Arial" w:cs="Arial"/>
          <w:sz w:val="24"/>
          <w:szCs w:val="24"/>
        </w:rPr>
      </w:pPr>
      <w:r w:rsidRPr="006B217F">
        <w:rPr>
          <w:rFonts w:ascii="Arial" w:hAnsi="Arial" w:cs="Arial"/>
          <w:sz w:val="24"/>
          <w:szCs w:val="24"/>
        </w:rPr>
        <w:t xml:space="preserve">Harrison, N. (2008) “Brand makeover (HR at Roadchef),” </w:t>
      </w:r>
      <w:r w:rsidRPr="006B217F">
        <w:rPr>
          <w:rFonts w:ascii="Arial" w:hAnsi="Arial" w:cs="Arial"/>
          <w:i/>
          <w:iCs/>
          <w:sz w:val="24"/>
          <w:szCs w:val="24"/>
        </w:rPr>
        <w:t>Strategic direction</w:t>
      </w:r>
      <w:r w:rsidRPr="006B217F">
        <w:rPr>
          <w:rFonts w:ascii="Arial" w:hAnsi="Arial" w:cs="Arial"/>
          <w:sz w:val="24"/>
          <w:szCs w:val="24"/>
        </w:rPr>
        <w:t xml:space="preserve"> (Bradford, England), 25(1).</w:t>
      </w:r>
    </w:p>
    <w:p w14:paraId="3F57FA9E" w14:textId="53806A51" w:rsidR="00F62C72" w:rsidRPr="006B217F" w:rsidRDefault="00D345BC" w:rsidP="00F62C72">
      <w:pPr>
        <w:spacing w:line="360" w:lineRule="auto"/>
        <w:jc w:val="both"/>
        <w:rPr>
          <w:rFonts w:ascii="Arial" w:hAnsi="Arial" w:cs="Arial"/>
          <w:sz w:val="24"/>
          <w:szCs w:val="24"/>
        </w:rPr>
      </w:pPr>
      <w:r w:rsidRPr="006B217F">
        <w:rPr>
          <w:rFonts w:ascii="Arial" w:hAnsi="Arial" w:cs="Arial"/>
          <w:sz w:val="24"/>
          <w:szCs w:val="24"/>
        </w:rPr>
        <w:t>Hayes, D.K. and Miller, A</w:t>
      </w:r>
      <w:r w:rsidR="00075B73" w:rsidRPr="006B217F">
        <w:rPr>
          <w:rFonts w:ascii="Arial" w:hAnsi="Arial" w:cs="Arial"/>
          <w:sz w:val="24"/>
          <w:szCs w:val="24"/>
        </w:rPr>
        <w:t>.</w:t>
      </w:r>
      <w:r w:rsidR="006B217F" w:rsidRPr="006B217F">
        <w:rPr>
          <w:rFonts w:ascii="Arial" w:hAnsi="Arial" w:cs="Arial"/>
          <w:sz w:val="24"/>
          <w:szCs w:val="24"/>
        </w:rPr>
        <w:t xml:space="preserve"> </w:t>
      </w:r>
      <w:r w:rsidRPr="006B217F">
        <w:rPr>
          <w:rFonts w:ascii="Arial" w:hAnsi="Arial" w:cs="Arial"/>
          <w:sz w:val="24"/>
          <w:szCs w:val="24"/>
        </w:rPr>
        <w:t xml:space="preserve"> (2010) </w:t>
      </w:r>
      <w:r w:rsidRPr="006B217F">
        <w:rPr>
          <w:rFonts w:ascii="Arial" w:hAnsi="Arial" w:cs="Arial"/>
          <w:i/>
          <w:iCs/>
          <w:sz w:val="24"/>
          <w:szCs w:val="24"/>
        </w:rPr>
        <w:t>Revenue management for the hospitality industry.</w:t>
      </w:r>
      <w:r w:rsidRPr="006B217F">
        <w:rPr>
          <w:rFonts w:ascii="Arial" w:hAnsi="Arial" w:cs="Arial"/>
          <w:sz w:val="24"/>
          <w:szCs w:val="24"/>
        </w:rPr>
        <w:t xml:space="preserve"> Hoboken, N.J: Wiley.</w:t>
      </w:r>
    </w:p>
    <w:p w14:paraId="2CB2FC99" w14:textId="520B1357" w:rsidR="006B6166" w:rsidRDefault="006B6166" w:rsidP="00075B73">
      <w:pPr>
        <w:spacing w:line="360" w:lineRule="auto"/>
        <w:jc w:val="both"/>
        <w:rPr>
          <w:rFonts w:ascii="Arial" w:hAnsi="Arial" w:cs="Arial"/>
          <w:sz w:val="24"/>
          <w:szCs w:val="24"/>
          <w:shd w:val="clear" w:color="auto" w:fill="FFFFFF"/>
        </w:rPr>
      </w:pPr>
      <w:r w:rsidRPr="006B6166">
        <w:rPr>
          <w:rFonts w:ascii="Arial" w:hAnsi="Arial" w:cs="Arial"/>
          <w:sz w:val="24"/>
          <w:szCs w:val="24"/>
          <w:shd w:val="clear" w:color="auto" w:fill="FFFFFF"/>
        </w:rPr>
        <w:t xml:space="preserve">Hitt, D. H., &amp; Meyers, C. V. (2018). </w:t>
      </w:r>
      <w:r>
        <w:rPr>
          <w:rFonts w:ascii="Arial" w:hAnsi="Arial" w:cs="Arial"/>
          <w:sz w:val="24"/>
          <w:szCs w:val="24"/>
          <w:shd w:val="clear" w:color="auto" w:fill="FFFFFF"/>
        </w:rPr>
        <w:t>“</w:t>
      </w:r>
      <w:r w:rsidRPr="006B6166">
        <w:rPr>
          <w:rFonts w:ascii="Arial" w:hAnsi="Arial" w:cs="Arial"/>
          <w:sz w:val="24"/>
          <w:szCs w:val="24"/>
          <w:shd w:val="clear" w:color="auto" w:fill="FFFFFF"/>
        </w:rPr>
        <w:t>Beyond turnaround: A synthesis of relevant frameworks for leaders of sustained improvement in previously low-performing schools</w:t>
      </w:r>
      <w:r>
        <w:rPr>
          <w:rFonts w:ascii="Arial" w:hAnsi="Arial" w:cs="Arial"/>
          <w:sz w:val="24"/>
          <w:szCs w:val="24"/>
          <w:shd w:val="clear" w:color="auto" w:fill="FFFFFF"/>
        </w:rPr>
        <w:t>,”</w:t>
      </w:r>
      <w:r w:rsidRPr="006B6166">
        <w:rPr>
          <w:rFonts w:ascii="Arial" w:hAnsi="Arial" w:cs="Arial"/>
          <w:sz w:val="24"/>
          <w:szCs w:val="24"/>
          <w:shd w:val="clear" w:color="auto" w:fill="FFFFFF"/>
        </w:rPr>
        <w:t xml:space="preserve"> </w:t>
      </w:r>
      <w:r w:rsidRPr="006B6166">
        <w:rPr>
          <w:rFonts w:ascii="Arial" w:hAnsi="Arial" w:cs="Arial"/>
          <w:i/>
          <w:iCs/>
          <w:sz w:val="24"/>
          <w:szCs w:val="24"/>
          <w:shd w:val="clear" w:color="auto" w:fill="FFFFFF"/>
        </w:rPr>
        <w:t>School Leadership &amp; Management</w:t>
      </w:r>
      <w:r w:rsidRPr="006B6166">
        <w:rPr>
          <w:rFonts w:ascii="Arial" w:hAnsi="Arial" w:cs="Arial"/>
          <w:sz w:val="24"/>
          <w:szCs w:val="24"/>
          <w:shd w:val="clear" w:color="auto" w:fill="FFFFFF"/>
        </w:rPr>
        <w:t>, 38(1), 4-31.</w:t>
      </w:r>
    </w:p>
    <w:p w14:paraId="05DD6215" w14:textId="51F7DBAA" w:rsidR="001D62AF" w:rsidRDefault="001D62AF" w:rsidP="00075B73">
      <w:pPr>
        <w:spacing w:line="360" w:lineRule="auto"/>
        <w:jc w:val="both"/>
        <w:rPr>
          <w:rFonts w:ascii="Arial" w:hAnsi="Arial" w:cs="Arial"/>
          <w:sz w:val="24"/>
          <w:szCs w:val="24"/>
          <w:shd w:val="clear" w:color="auto" w:fill="FFFFFF"/>
        </w:rPr>
      </w:pPr>
      <w:r w:rsidRPr="001D62AF">
        <w:rPr>
          <w:rFonts w:ascii="Arial" w:hAnsi="Arial" w:cs="Arial"/>
          <w:sz w:val="24"/>
          <w:szCs w:val="24"/>
          <w:shd w:val="clear" w:color="auto" w:fill="FFFFFF"/>
        </w:rPr>
        <w:t>Hosseinzadeh S</w:t>
      </w:r>
      <w:r>
        <w:rPr>
          <w:rFonts w:ascii="Arial" w:hAnsi="Arial" w:cs="Arial"/>
          <w:sz w:val="24"/>
          <w:szCs w:val="24"/>
          <w:shd w:val="clear" w:color="auto" w:fill="FFFFFF"/>
        </w:rPr>
        <w:t>.</w:t>
      </w:r>
      <w:r w:rsidRPr="001D62AF">
        <w:rPr>
          <w:rFonts w:ascii="Arial" w:hAnsi="Arial" w:cs="Arial"/>
          <w:sz w:val="24"/>
          <w:szCs w:val="24"/>
          <w:shd w:val="clear" w:color="auto" w:fill="FFFFFF"/>
        </w:rPr>
        <w:t xml:space="preserve"> &amp; Nematollahi S</w:t>
      </w:r>
      <w:r>
        <w:rPr>
          <w:rFonts w:ascii="Arial" w:hAnsi="Arial" w:cs="Arial"/>
          <w:sz w:val="24"/>
          <w:szCs w:val="24"/>
          <w:shd w:val="clear" w:color="auto" w:fill="FFFFFF"/>
        </w:rPr>
        <w:t>.</w:t>
      </w:r>
      <w:r w:rsidRPr="001D62AF">
        <w:rPr>
          <w:rFonts w:ascii="Arial" w:hAnsi="Arial" w:cs="Arial"/>
          <w:sz w:val="24"/>
          <w:szCs w:val="24"/>
          <w:shd w:val="clear" w:color="auto" w:fill="FFFFFF"/>
        </w:rPr>
        <w:t xml:space="preserve">, (2020). </w:t>
      </w:r>
      <w:r>
        <w:rPr>
          <w:rFonts w:ascii="Arial" w:hAnsi="Arial" w:cs="Arial"/>
          <w:sz w:val="24"/>
          <w:szCs w:val="24"/>
          <w:shd w:val="clear" w:color="auto" w:fill="FFFFFF"/>
        </w:rPr>
        <w:t>“</w:t>
      </w:r>
      <w:r w:rsidRPr="001D62AF">
        <w:rPr>
          <w:rFonts w:ascii="Arial" w:hAnsi="Arial" w:cs="Arial"/>
          <w:sz w:val="24"/>
          <w:szCs w:val="24"/>
          <w:shd w:val="clear" w:color="auto" w:fill="FFFFFF"/>
        </w:rPr>
        <w:t>Business model innovation as a turnaround strategy</w:t>
      </w:r>
      <w:r>
        <w:rPr>
          <w:rFonts w:ascii="Arial" w:hAnsi="Arial" w:cs="Arial"/>
          <w:sz w:val="24"/>
          <w:szCs w:val="24"/>
          <w:shd w:val="clear" w:color="auto" w:fill="FFFFFF"/>
        </w:rPr>
        <w:t>,”</w:t>
      </w:r>
      <w:r w:rsidRPr="001D62AF">
        <w:rPr>
          <w:rFonts w:ascii="Arial" w:hAnsi="Arial" w:cs="Arial"/>
          <w:sz w:val="24"/>
          <w:szCs w:val="24"/>
          <w:shd w:val="clear" w:color="auto" w:fill="FFFFFF"/>
        </w:rPr>
        <w:t xml:space="preserve"> </w:t>
      </w:r>
      <w:r w:rsidRPr="001D62AF">
        <w:rPr>
          <w:rFonts w:ascii="Arial" w:hAnsi="Arial" w:cs="Arial"/>
          <w:i/>
          <w:iCs/>
          <w:sz w:val="24"/>
          <w:szCs w:val="24"/>
          <w:shd w:val="clear" w:color="auto" w:fill="FFFFFF"/>
        </w:rPr>
        <w:t>Journal of Strategy and Management</w:t>
      </w:r>
      <w:r w:rsidRPr="001D62AF">
        <w:rPr>
          <w:rFonts w:ascii="Arial" w:hAnsi="Arial" w:cs="Arial"/>
          <w:sz w:val="24"/>
          <w:szCs w:val="24"/>
          <w:shd w:val="clear" w:color="auto" w:fill="FFFFFF"/>
        </w:rPr>
        <w:t>, 13(2), 241-253.</w:t>
      </w:r>
    </w:p>
    <w:p w14:paraId="44FF6F66" w14:textId="5D3A95C0" w:rsidR="006B6166" w:rsidRDefault="006B6166" w:rsidP="00075B73">
      <w:pPr>
        <w:spacing w:line="360" w:lineRule="auto"/>
        <w:jc w:val="both"/>
        <w:rPr>
          <w:rFonts w:ascii="Arial" w:hAnsi="Arial" w:cs="Arial"/>
          <w:sz w:val="24"/>
          <w:szCs w:val="24"/>
          <w:shd w:val="clear" w:color="auto" w:fill="FFFFFF"/>
        </w:rPr>
      </w:pPr>
      <w:r w:rsidRPr="006B6166">
        <w:rPr>
          <w:rFonts w:ascii="Arial" w:hAnsi="Arial" w:cs="Arial"/>
          <w:sz w:val="24"/>
          <w:szCs w:val="24"/>
          <w:shd w:val="clear" w:color="auto" w:fill="FFFFFF"/>
        </w:rPr>
        <w:t xml:space="preserve">Kazozcu, S. B. (2011). </w:t>
      </w:r>
      <w:r>
        <w:rPr>
          <w:rFonts w:ascii="Arial" w:hAnsi="Arial" w:cs="Arial"/>
          <w:sz w:val="24"/>
          <w:szCs w:val="24"/>
          <w:shd w:val="clear" w:color="auto" w:fill="FFFFFF"/>
        </w:rPr>
        <w:t>“</w:t>
      </w:r>
      <w:r w:rsidRPr="006B6166">
        <w:rPr>
          <w:rFonts w:ascii="Arial" w:hAnsi="Arial" w:cs="Arial"/>
          <w:sz w:val="24"/>
          <w:szCs w:val="24"/>
          <w:shd w:val="clear" w:color="auto" w:fill="FFFFFF"/>
        </w:rPr>
        <w:t>Role of strategic flexibility in the choice of turnaround strategies: A resource based approach</w:t>
      </w:r>
      <w:r>
        <w:rPr>
          <w:rFonts w:ascii="Arial" w:hAnsi="Arial" w:cs="Arial"/>
          <w:sz w:val="24"/>
          <w:szCs w:val="24"/>
          <w:shd w:val="clear" w:color="auto" w:fill="FFFFFF"/>
        </w:rPr>
        <w:t>”</w:t>
      </w:r>
      <w:r w:rsidRPr="006B6166">
        <w:rPr>
          <w:rFonts w:ascii="Arial" w:hAnsi="Arial" w:cs="Arial"/>
          <w:sz w:val="24"/>
          <w:szCs w:val="24"/>
          <w:shd w:val="clear" w:color="auto" w:fill="FFFFFF"/>
        </w:rPr>
        <w:t xml:space="preserve">. </w:t>
      </w:r>
      <w:r w:rsidRPr="006B6166">
        <w:rPr>
          <w:rFonts w:ascii="Arial" w:hAnsi="Arial" w:cs="Arial"/>
          <w:i/>
          <w:iCs/>
          <w:sz w:val="24"/>
          <w:szCs w:val="24"/>
          <w:shd w:val="clear" w:color="auto" w:fill="FFFFFF"/>
        </w:rPr>
        <w:t>Procedia-Social and Behavioral Sciences</w:t>
      </w:r>
      <w:r w:rsidRPr="006B6166">
        <w:rPr>
          <w:rFonts w:ascii="Arial" w:hAnsi="Arial" w:cs="Arial"/>
          <w:sz w:val="24"/>
          <w:szCs w:val="24"/>
          <w:shd w:val="clear" w:color="auto" w:fill="FFFFFF"/>
        </w:rPr>
        <w:t>, 24, 444-459.</w:t>
      </w:r>
    </w:p>
    <w:p w14:paraId="013CF0DE" w14:textId="69B7A345" w:rsidR="00075B73" w:rsidRPr="006B217F" w:rsidRDefault="00075B73" w:rsidP="00075B73">
      <w:pPr>
        <w:spacing w:line="360" w:lineRule="auto"/>
        <w:jc w:val="both"/>
        <w:rPr>
          <w:rFonts w:ascii="Arial" w:hAnsi="Arial" w:cs="Arial"/>
          <w:sz w:val="24"/>
          <w:szCs w:val="24"/>
          <w:shd w:val="clear" w:color="auto" w:fill="FFFFFF"/>
        </w:rPr>
      </w:pPr>
      <w:r w:rsidRPr="006B217F">
        <w:rPr>
          <w:rFonts w:ascii="Arial" w:hAnsi="Arial" w:cs="Arial"/>
          <w:sz w:val="24"/>
          <w:szCs w:val="24"/>
          <w:shd w:val="clear" w:color="auto" w:fill="FFFFFF"/>
        </w:rPr>
        <w:t xml:space="preserve">Kotler, P. et al. (2020) </w:t>
      </w:r>
      <w:r w:rsidRPr="006B217F">
        <w:rPr>
          <w:rFonts w:ascii="Arial" w:hAnsi="Arial" w:cs="Arial"/>
          <w:i/>
          <w:iCs/>
          <w:sz w:val="24"/>
          <w:szCs w:val="24"/>
          <w:shd w:val="clear" w:color="auto" w:fill="FFFFFF"/>
        </w:rPr>
        <w:t>Principles of marketing</w:t>
      </w:r>
      <w:r w:rsidRPr="006B217F">
        <w:rPr>
          <w:rFonts w:ascii="Arial" w:hAnsi="Arial" w:cs="Arial"/>
          <w:sz w:val="24"/>
          <w:szCs w:val="24"/>
          <w:shd w:val="clear" w:color="auto" w:fill="FFFFFF"/>
        </w:rPr>
        <w:t>. Eighth European edition. Harlow, England: Pearson.</w:t>
      </w:r>
    </w:p>
    <w:p w14:paraId="5C3F1A32" w14:textId="6FD5BF33" w:rsidR="00DD11DB" w:rsidRDefault="00DD11DB" w:rsidP="00F62C72">
      <w:pPr>
        <w:spacing w:line="360" w:lineRule="auto"/>
        <w:jc w:val="both"/>
        <w:rPr>
          <w:rFonts w:ascii="Arial" w:hAnsi="Arial" w:cs="Arial"/>
          <w:sz w:val="24"/>
          <w:szCs w:val="24"/>
          <w:shd w:val="clear" w:color="auto" w:fill="FFFFFF"/>
        </w:rPr>
      </w:pPr>
      <w:r w:rsidRPr="00DD11DB">
        <w:rPr>
          <w:rFonts w:ascii="Arial" w:hAnsi="Arial" w:cs="Arial"/>
          <w:sz w:val="24"/>
          <w:szCs w:val="24"/>
          <w:shd w:val="clear" w:color="auto" w:fill="FFFFFF"/>
        </w:rPr>
        <w:t>Lascu, E., &amp; Advisory, M. P. T. C.</w:t>
      </w:r>
      <w:r>
        <w:rPr>
          <w:rFonts w:ascii="Arial" w:hAnsi="Arial" w:cs="Arial"/>
          <w:sz w:val="24"/>
          <w:szCs w:val="24"/>
          <w:shd w:val="clear" w:color="auto" w:fill="FFFFFF"/>
        </w:rPr>
        <w:t xml:space="preserve"> (2022)</w:t>
      </w:r>
      <w:r w:rsidRPr="00DD11DB">
        <w:rPr>
          <w:rFonts w:ascii="Arial" w:hAnsi="Arial" w:cs="Arial"/>
          <w:sz w:val="24"/>
          <w:szCs w:val="24"/>
          <w:shd w:val="clear" w:color="auto" w:fill="FFFFFF"/>
        </w:rPr>
        <w:t xml:space="preserve"> </w:t>
      </w:r>
      <w:r>
        <w:rPr>
          <w:rFonts w:ascii="Arial" w:hAnsi="Arial" w:cs="Arial"/>
          <w:sz w:val="24"/>
          <w:szCs w:val="24"/>
          <w:shd w:val="clear" w:color="auto" w:fill="FFFFFF"/>
        </w:rPr>
        <w:t>“</w:t>
      </w:r>
      <w:r w:rsidRPr="00DD11DB">
        <w:rPr>
          <w:rFonts w:ascii="Arial" w:hAnsi="Arial" w:cs="Arial"/>
          <w:sz w:val="24"/>
          <w:szCs w:val="24"/>
          <w:shd w:val="clear" w:color="auto" w:fill="FFFFFF"/>
        </w:rPr>
        <w:t>TURNAROUND MANAGEMENT CONCEPTS AND PERSPECTIVES</w:t>
      </w:r>
      <w:r>
        <w:rPr>
          <w:rFonts w:ascii="Arial" w:hAnsi="Arial" w:cs="Arial"/>
          <w:sz w:val="24"/>
          <w:szCs w:val="24"/>
          <w:shd w:val="clear" w:color="auto" w:fill="FFFFFF"/>
        </w:rPr>
        <w:t>”</w:t>
      </w:r>
      <w:r w:rsidRPr="00DD11DB">
        <w:rPr>
          <w:rFonts w:ascii="Arial" w:hAnsi="Arial" w:cs="Arial"/>
          <w:sz w:val="24"/>
          <w:szCs w:val="24"/>
          <w:shd w:val="clear" w:color="auto" w:fill="FFFFFF"/>
        </w:rPr>
        <w:t>.</w:t>
      </w:r>
      <w:r>
        <w:rPr>
          <w:rFonts w:ascii="Arial" w:hAnsi="Arial" w:cs="Arial"/>
          <w:sz w:val="24"/>
          <w:szCs w:val="24"/>
          <w:shd w:val="clear" w:color="auto" w:fill="FFFFFF"/>
        </w:rPr>
        <w:t xml:space="preserve"> (unpublished) available at: </w:t>
      </w:r>
      <w:r w:rsidRPr="00DD11DB">
        <w:rPr>
          <w:rFonts w:ascii="Arial" w:hAnsi="Arial" w:cs="Arial"/>
          <w:sz w:val="24"/>
          <w:szCs w:val="24"/>
          <w:shd w:val="clear" w:color="auto" w:fill="FFFFFF"/>
        </w:rPr>
        <w:t>https://www.eactp.eu/uploads/files/</w:t>
      </w:r>
      <w:r>
        <w:rPr>
          <w:rFonts w:ascii="Arial" w:hAnsi="Arial" w:cs="Arial"/>
          <w:sz w:val="24"/>
          <w:szCs w:val="24"/>
          <w:shd w:val="clear" w:color="auto" w:fill="FFFFFF"/>
        </w:rPr>
        <w:t xml:space="preserve"> </w:t>
      </w:r>
      <w:r w:rsidRPr="00DD11DB">
        <w:rPr>
          <w:rFonts w:ascii="Arial" w:hAnsi="Arial" w:cs="Arial"/>
          <w:sz w:val="24"/>
          <w:szCs w:val="24"/>
          <w:shd w:val="clear" w:color="auto" w:fill="FFFFFF"/>
        </w:rPr>
        <w:t>Research_Report_No_1_by_Eugen_Lascu_2022.pdf</w:t>
      </w:r>
    </w:p>
    <w:p w14:paraId="079CCA3C" w14:textId="5E50C915" w:rsidR="00EF435F" w:rsidRDefault="00EF435F" w:rsidP="00F62C72">
      <w:pPr>
        <w:spacing w:line="360" w:lineRule="auto"/>
        <w:jc w:val="both"/>
        <w:rPr>
          <w:rFonts w:ascii="Arial" w:hAnsi="Arial" w:cs="Arial"/>
          <w:sz w:val="24"/>
          <w:szCs w:val="24"/>
          <w:shd w:val="clear" w:color="auto" w:fill="FFFFFF"/>
        </w:rPr>
      </w:pPr>
      <w:r w:rsidRPr="00EF435F">
        <w:rPr>
          <w:rFonts w:ascii="Arial" w:hAnsi="Arial" w:cs="Arial"/>
          <w:sz w:val="24"/>
          <w:szCs w:val="24"/>
          <w:shd w:val="clear" w:color="auto" w:fill="FFFFFF"/>
        </w:rPr>
        <w:lastRenderedPageBreak/>
        <w:t xml:space="preserve">Maheshwari, S. K. (2000). </w:t>
      </w:r>
      <w:r>
        <w:rPr>
          <w:rFonts w:ascii="Arial" w:hAnsi="Arial" w:cs="Arial"/>
          <w:sz w:val="24"/>
          <w:szCs w:val="24"/>
          <w:shd w:val="clear" w:color="auto" w:fill="FFFFFF"/>
        </w:rPr>
        <w:t>“</w:t>
      </w:r>
      <w:r w:rsidRPr="00EF435F">
        <w:rPr>
          <w:rFonts w:ascii="Arial" w:hAnsi="Arial" w:cs="Arial"/>
          <w:sz w:val="24"/>
          <w:szCs w:val="24"/>
          <w:shd w:val="clear" w:color="auto" w:fill="FFFFFF"/>
        </w:rPr>
        <w:t>Organizational decline and turnaround management: A contingency framework</w:t>
      </w:r>
      <w:r>
        <w:rPr>
          <w:rFonts w:ascii="Arial" w:hAnsi="Arial" w:cs="Arial"/>
          <w:sz w:val="24"/>
          <w:szCs w:val="24"/>
          <w:shd w:val="clear" w:color="auto" w:fill="FFFFFF"/>
        </w:rPr>
        <w:t>,”</w:t>
      </w:r>
      <w:r w:rsidRPr="00EF435F">
        <w:rPr>
          <w:rFonts w:ascii="Arial" w:hAnsi="Arial" w:cs="Arial"/>
          <w:sz w:val="24"/>
          <w:szCs w:val="24"/>
          <w:shd w:val="clear" w:color="auto" w:fill="FFFFFF"/>
        </w:rPr>
        <w:t xml:space="preserve"> Vikalpa, 25(4), 39-50.</w:t>
      </w:r>
    </w:p>
    <w:p w14:paraId="1AA27878" w14:textId="46ECDB10" w:rsidR="00F62C72" w:rsidRPr="006B217F" w:rsidRDefault="00F62C72" w:rsidP="00F62C72">
      <w:pPr>
        <w:spacing w:line="360" w:lineRule="auto"/>
        <w:jc w:val="both"/>
        <w:rPr>
          <w:rFonts w:ascii="Arial" w:hAnsi="Arial" w:cs="Arial"/>
          <w:sz w:val="24"/>
          <w:szCs w:val="24"/>
          <w:shd w:val="clear" w:color="auto" w:fill="FFFFFF"/>
        </w:rPr>
      </w:pPr>
      <w:r w:rsidRPr="006B217F">
        <w:rPr>
          <w:rFonts w:ascii="Arial" w:hAnsi="Arial" w:cs="Arial"/>
          <w:sz w:val="24"/>
          <w:szCs w:val="24"/>
          <w:shd w:val="clear" w:color="auto" w:fill="FFFFFF"/>
        </w:rPr>
        <w:t>Seal, W.B. et al</w:t>
      </w:r>
      <w:r w:rsidRPr="006B217F">
        <w:rPr>
          <w:rFonts w:ascii="Arial" w:hAnsi="Arial" w:cs="Arial"/>
          <w:i/>
          <w:iCs/>
          <w:sz w:val="24"/>
          <w:szCs w:val="24"/>
          <w:shd w:val="clear" w:color="auto" w:fill="FFFFFF"/>
        </w:rPr>
        <w:t>.</w:t>
      </w:r>
      <w:r w:rsidRPr="006B217F">
        <w:rPr>
          <w:rFonts w:ascii="Arial" w:hAnsi="Arial" w:cs="Arial"/>
          <w:sz w:val="24"/>
          <w:szCs w:val="24"/>
          <w:shd w:val="clear" w:color="auto" w:fill="FFFFFF"/>
        </w:rPr>
        <w:t> (2019) </w:t>
      </w:r>
      <w:r w:rsidRPr="006B217F">
        <w:rPr>
          <w:rFonts w:ascii="Arial" w:hAnsi="Arial" w:cs="Arial"/>
          <w:i/>
          <w:iCs/>
          <w:sz w:val="24"/>
          <w:szCs w:val="24"/>
          <w:shd w:val="clear" w:color="auto" w:fill="FFFFFF"/>
        </w:rPr>
        <w:t>Management accounting</w:t>
      </w:r>
      <w:r w:rsidRPr="006B217F">
        <w:rPr>
          <w:rFonts w:ascii="Arial" w:hAnsi="Arial" w:cs="Arial"/>
          <w:sz w:val="24"/>
          <w:szCs w:val="24"/>
          <w:shd w:val="clear" w:color="auto" w:fill="FFFFFF"/>
        </w:rPr>
        <w:t>. Sixth edition. London: McGraw-Hill Education.</w:t>
      </w:r>
    </w:p>
    <w:p w14:paraId="65F4633E" w14:textId="7B18DCF8" w:rsidR="00F62C72" w:rsidRPr="006B217F" w:rsidRDefault="006B217F" w:rsidP="00F62C72">
      <w:pPr>
        <w:spacing w:line="360" w:lineRule="auto"/>
        <w:jc w:val="both"/>
        <w:rPr>
          <w:rFonts w:ascii="Arial" w:hAnsi="Arial" w:cs="Arial"/>
          <w:sz w:val="24"/>
          <w:szCs w:val="24"/>
          <w:shd w:val="clear" w:color="auto" w:fill="FFFFFF"/>
        </w:rPr>
      </w:pPr>
      <w:r w:rsidRPr="006B217F">
        <w:rPr>
          <w:rFonts w:ascii="Arial" w:hAnsi="Arial" w:cs="Arial"/>
          <w:sz w:val="24"/>
          <w:szCs w:val="24"/>
          <w:shd w:val="clear" w:color="auto" w:fill="FFFFFF"/>
        </w:rPr>
        <w:t xml:space="preserve">Schmitt, A., </w:t>
      </w:r>
      <w:r>
        <w:rPr>
          <w:rFonts w:ascii="Arial" w:hAnsi="Arial" w:cs="Arial"/>
          <w:sz w:val="24"/>
          <w:szCs w:val="24"/>
          <w:shd w:val="clear" w:color="auto" w:fill="FFFFFF"/>
        </w:rPr>
        <w:t>et al.</w:t>
      </w:r>
      <w:r w:rsidRPr="006B217F">
        <w:rPr>
          <w:rFonts w:ascii="Arial" w:hAnsi="Arial" w:cs="Arial"/>
          <w:sz w:val="24"/>
          <w:szCs w:val="24"/>
          <w:shd w:val="clear" w:color="auto" w:fill="FFFFFF"/>
        </w:rPr>
        <w:t xml:space="preserve"> (2019). </w:t>
      </w:r>
      <w:r w:rsidR="001D62AF">
        <w:rPr>
          <w:rFonts w:ascii="Arial" w:hAnsi="Arial" w:cs="Arial"/>
          <w:sz w:val="24"/>
          <w:szCs w:val="24"/>
          <w:shd w:val="clear" w:color="auto" w:fill="FFFFFF"/>
        </w:rPr>
        <w:t>“</w:t>
      </w:r>
      <w:r w:rsidRPr="006B217F">
        <w:rPr>
          <w:rFonts w:ascii="Arial" w:hAnsi="Arial" w:cs="Arial"/>
          <w:sz w:val="24"/>
          <w:szCs w:val="24"/>
          <w:shd w:val="clear" w:color="auto" w:fill="FFFFFF"/>
        </w:rPr>
        <w:t>Changing tires on a moving car: the role of timing in hospitality and service turnaround processes</w:t>
      </w:r>
      <w:r w:rsidR="001D62AF">
        <w:rPr>
          <w:rFonts w:ascii="Arial" w:hAnsi="Arial" w:cs="Arial"/>
          <w:sz w:val="24"/>
          <w:szCs w:val="24"/>
          <w:shd w:val="clear" w:color="auto" w:fill="FFFFFF"/>
        </w:rPr>
        <w:t>,”</w:t>
      </w:r>
      <w:r w:rsidRPr="006B217F">
        <w:rPr>
          <w:rFonts w:ascii="Arial" w:hAnsi="Arial" w:cs="Arial"/>
          <w:sz w:val="24"/>
          <w:szCs w:val="24"/>
          <w:shd w:val="clear" w:color="auto" w:fill="FFFFFF"/>
        </w:rPr>
        <w:t xml:space="preserve"> </w:t>
      </w:r>
      <w:r w:rsidRPr="006B217F">
        <w:rPr>
          <w:rFonts w:ascii="Arial" w:hAnsi="Arial" w:cs="Arial"/>
          <w:i/>
          <w:iCs/>
          <w:sz w:val="24"/>
          <w:szCs w:val="24"/>
          <w:shd w:val="clear" w:color="auto" w:fill="FFFFFF"/>
        </w:rPr>
        <w:t>International Journal of Hospitality Management</w:t>
      </w:r>
      <w:r w:rsidRPr="006B217F">
        <w:rPr>
          <w:rFonts w:ascii="Arial" w:hAnsi="Arial" w:cs="Arial"/>
          <w:sz w:val="24"/>
          <w:szCs w:val="24"/>
          <w:shd w:val="clear" w:color="auto" w:fill="FFFFFF"/>
        </w:rPr>
        <w:t>, 77, 549-561.</w:t>
      </w:r>
    </w:p>
    <w:p w14:paraId="4336A69D" w14:textId="35EFE9EA" w:rsidR="006B6166" w:rsidRDefault="006B6166" w:rsidP="00F62C72">
      <w:pPr>
        <w:spacing w:line="360" w:lineRule="auto"/>
        <w:jc w:val="both"/>
        <w:rPr>
          <w:rFonts w:ascii="Arial" w:hAnsi="Arial" w:cs="Arial"/>
          <w:sz w:val="24"/>
          <w:szCs w:val="24"/>
        </w:rPr>
      </w:pPr>
      <w:r w:rsidRPr="006B6166">
        <w:rPr>
          <w:rFonts w:ascii="Arial" w:hAnsi="Arial" w:cs="Arial"/>
          <w:sz w:val="24"/>
          <w:szCs w:val="24"/>
        </w:rPr>
        <w:t>Schoenberg, R., Collier, N., &amp; Bowman, C. (2013). Strategies for business turnaround and recovery: A review and synthesis. European Business Review, 25(3), 243-262.</w:t>
      </w:r>
    </w:p>
    <w:p w14:paraId="6B235764" w14:textId="4AEEB8DC" w:rsidR="006B6166" w:rsidRDefault="006B6166" w:rsidP="00F62C72">
      <w:pPr>
        <w:spacing w:line="360" w:lineRule="auto"/>
        <w:jc w:val="both"/>
        <w:rPr>
          <w:rFonts w:ascii="Arial" w:hAnsi="Arial" w:cs="Arial"/>
          <w:sz w:val="24"/>
          <w:szCs w:val="24"/>
        </w:rPr>
      </w:pPr>
      <w:r w:rsidRPr="006B6166">
        <w:rPr>
          <w:rFonts w:ascii="Arial" w:hAnsi="Arial" w:cs="Arial"/>
          <w:sz w:val="24"/>
          <w:szCs w:val="24"/>
        </w:rPr>
        <w:t xml:space="preserve">Solnet, D. J., Paulsen, N., &amp; Cooper, C. (2010). </w:t>
      </w:r>
      <w:r>
        <w:rPr>
          <w:rFonts w:ascii="Arial" w:hAnsi="Arial" w:cs="Arial"/>
          <w:sz w:val="24"/>
          <w:szCs w:val="24"/>
        </w:rPr>
        <w:t>“</w:t>
      </w:r>
      <w:r w:rsidRPr="006B6166">
        <w:rPr>
          <w:rFonts w:ascii="Arial" w:hAnsi="Arial" w:cs="Arial"/>
          <w:sz w:val="24"/>
          <w:szCs w:val="24"/>
        </w:rPr>
        <w:t>Decline and turnaround: a literature review and proposed research agenda for the hotel sector</w:t>
      </w:r>
      <w:r>
        <w:rPr>
          <w:rFonts w:ascii="Arial" w:hAnsi="Arial" w:cs="Arial"/>
          <w:sz w:val="24"/>
          <w:szCs w:val="24"/>
        </w:rPr>
        <w:t>,”</w:t>
      </w:r>
      <w:r w:rsidRPr="006B6166">
        <w:rPr>
          <w:rFonts w:ascii="Arial" w:hAnsi="Arial" w:cs="Arial"/>
          <w:sz w:val="24"/>
          <w:szCs w:val="24"/>
        </w:rPr>
        <w:t xml:space="preserve"> </w:t>
      </w:r>
      <w:r w:rsidRPr="006B6166">
        <w:rPr>
          <w:rFonts w:ascii="Arial" w:hAnsi="Arial" w:cs="Arial"/>
          <w:i/>
          <w:iCs/>
          <w:sz w:val="24"/>
          <w:szCs w:val="24"/>
        </w:rPr>
        <w:t>Current Issues in Tourism</w:t>
      </w:r>
      <w:r w:rsidRPr="006B6166">
        <w:rPr>
          <w:rFonts w:ascii="Arial" w:hAnsi="Arial" w:cs="Arial"/>
          <w:sz w:val="24"/>
          <w:szCs w:val="24"/>
        </w:rPr>
        <w:t>, 13(2), 139-159.</w:t>
      </w:r>
    </w:p>
    <w:p w14:paraId="09B6081E" w14:textId="524639C7" w:rsidR="001D62AF" w:rsidRDefault="001D62AF" w:rsidP="00F62C72">
      <w:pPr>
        <w:spacing w:line="360" w:lineRule="auto"/>
        <w:jc w:val="both"/>
        <w:rPr>
          <w:rFonts w:ascii="Arial" w:hAnsi="Arial" w:cs="Arial"/>
          <w:sz w:val="24"/>
          <w:szCs w:val="24"/>
        </w:rPr>
      </w:pPr>
      <w:r w:rsidRPr="001D62AF">
        <w:rPr>
          <w:rFonts w:ascii="Arial" w:hAnsi="Arial" w:cs="Arial"/>
          <w:sz w:val="24"/>
          <w:szCs w:val="24"/>
        </w:rPr>
        <w:t xml:space="preserve">Thamizhchelvan, G., &amp; Brindha, T. C. (2012). </w:t>
      </w:r>
      <w:r>
        <w:rPr>
          <w:rFonts w:ascii="Arial" w:hAnsi="Arial" w:cs="Arial"/>
          <w:sz w:val="24"/>
          <w:szCs w:val="24"/>
        </w:rPr>
        <w:t>“</w:t>
      </w:r>
      <w:r w:rsidRPr="001D62AF">
        <w:rPr>
          <w:rFonts w:ascii="Arial" w:hAnsi="Arial" w:cs="Arial"/>
          <w:sz w:val="24"/>
          <w:szCs w:val="24"/>
        </w:rPr>
        <w:t>Innovative Entrepreneurship—The Key for Turnaround in the Hospitality Business</w:t>
      </w:r>
      <w:r>
        <w:rPr>
          <w:rFonts w:ascii="Arial" w:hAnsi="Arial" w:cs="Arial"/>
          <w:sz w:val="24"/>
          <w:szCs w:val="24"/>
        </w:rPr>
        <w:t>,”</w:t>
      </w:r>
      <w:r w:rsidRPr="001D62AF">
        <w:rPr>
          <w:rFonts w:ascii="Arial" w:hAnsi="Arial" w:cs="Arial"/>
          <w:sz w:val="24"/>
          <w:szCs w:val="24"/>
        </w:rPr>
        <w:t xml:space="preserve"> </w:t>
      </w:r>
      <w:r w:rsidRPr="001D62AF">
        <w:rPr>
          <w:rFonts w:ascii="Arial" w:hAnsi="Arial" w:cs="Arial"/>
          <w:i/>
          <w:iCs/>
          <w:sz w:val="24"/>
          <w:szCs w:val="24"/>
        </w:rPr>
        <w:t>Creativity, Innovation and Entrepreneurship</w:t>
      </w:r>
      <w:r w:rsidRPr="001D62AF">
        <w:rPr>
          <w:rFonts w:ascii="Arial" w:hAnsi="Arial" w:cs="Arial"/>
          <w:sz w:val="24"/>
          <w:szCs w:val="24"/>
        </w:rPr>
        <w:t>, 1, 186.</w:t>
      </w:r>
    </w:p>
    <w:p w14:paraId="413EF096" w14:textId="030F6D73" w:rsidR="001D62AF" w:rsidRDefault="001D62AF" w:rsidP="00F62C72">
      <w:pPr>
        <w:spacing w:line="360" w:lineRule="auto"/>
        <w:jc w:val="both"/>
        <w:rPr>
          <w:rFonts w:ascii="Arial" w:hAnsi="Arial" w:cs="Arial"/>
          <w:sz w:val="24"/>
          <w:szCs w:val="24"/>
        </w:rPr>
      </w:pPr>
      <w:r w:rsidRPr="001D62AF">
        <w:rPr>
          <w:rFonts w:ascii="Arial" w:hAnsi="Arial" w:cs="Arial"/>
          <w:sz w:val="24"/>
          <w:szCs w:val="24"/>
        </w:rPr>
        <w:t xml:space="preserve">Vargas-Sanchez, A. (2022). </w:t>
      </w:r>
      <w:r>
        <w:rPr>
          <w:rFonts w:ascii="Arial" w:hAnsi="Arial" w:cs="Arial"/>
          <w:sz w:val="24"/>
          <w:szCs w:val="24"/>
        </w:rPr>
        <w:t>“</w:t>
      </w:r>
      <w:r w:rsidRPr="001D62AF">
        <w:rPr>
          <w:rFonts w:ascii="Arial" w:hAnsi="Arial" w:cs="Arial"/>
          <w:sz w:val="24"/>
          <w:szCs w:val="24"/>
        </w:rPr>
        <w:t>Towards a tourism industry turnaround: the need for a new metric of social success</w:t>
      </w:r>
      <w:r>
        <w:rPr>
          <w:rFonts w:ascii="Arial" w:hAnsi="Arial" w:cs="Arial"/>
          <w:sz w:val="24"/>
          <w:szCs w:val="24"/>
        </w:rPr>
        <w:t>,”</w:t>
      </w:r>
      <w:r w:rsidRPr="001D62AF">
        <w:rPr>
          <w:rFonts w:ascii="Arial" w:hAnsi="Arial" w:cs="Arial"/>
          <w:sz w:val="24"/>
          <w:szCs w:val="24"/>
        </w:rPr>
        <w:t xml:space="preserve"> </w:t>
      </w:r>
      <w:r w:rsidRPr="001D62AF">
        <w:rPr>
          <w:rFonts w:ascii="Arial" w:hAnsi="Arial" w:cs="Arial"/>
          <w:i/>
          <w:iCs/>
          <w:sz w:val="24"/>
          <w:szCs w:val="24"/>
        </w:rPr>
        <w:t>Worldwide Hospitality and Tourism Themes</w:t>
      </w:r>
      <w:r w:rsidRPr="001D62AF">
        <w:rPr>
          <w:rFonts w:ascii="Arial" w:hAnsi="Arial" w:cs="Arial"/>
          <w:sz w:val="24"/>
          <w:szCs w:val="24"/>
        </w:rPr>
        <w:t>, 14(1), 38-47.</w:t>
      </w:r>
    </w:p>
    <w:p w14:paraId="12F22AE6" w14:textId="2572D415" w:rsidR="00F62C72" w:rsidRPr="006B217F" w:rsidRDefault="00F62C72" w:rsidP="00F62C72">
      <w:pPr>
        <w:spacing w:line="360" w:lineRule="auto"/>
        <w:jc w:val="both"/>
        <w:rPr>
          <w:rFonts w:ascii="Arial" w:hAnsi="Arial" w:cs="Arial"/>
          <w:sz w:val="24"/>
          <w:szCs w:val="24"/>
        </w:rPr>
      </w:pPr>
      <w:r w:rsidRPr="006B217F">
        <w:rPr>
          <w:rFonts w:ascii="Arial" w:hAnsi="Arial" w:cs="Arial"/>
          <w:sz w:val="24"/>
          <w:szCs w:val="24"/>
        </w:rPr>
        <w:t>Walker, J.R. (2021) Introduction to hospitality. Eight, Global edition. Harlow, England: Pearson.</w:t>
      </w:r>
    </w:p>
    <w:p w14:paraId="6BCAE804" w14:textId="77777777" w:rsidR="00D119D7" w:rsidRPr="006B217F" w:rsidRDefault="00D119D7" w:rsidP="00F62C72">
      <w:pPr>
        <w:spacing w:line="360" w:lineRule="auto"/>
        <w:jc w:val="both"/>
        <w:rPr>
          <w:rFonts w:ascii="Arial" w:hAnsi="Arial" w:cs="Arial"/>
          <w:b/>
          <w:bCs/>
          <w:sz w:val="24"/>
          <w:szCs w:val="24"/>
        </w:rPr>
      </w:pPr>
    </w:p>
    <w:p w14:paraId="794E13D4" w14:textId="77777777" w:rsidR="00D119D7" w:rsidRDefault="00D119D7" w:rsidP="00F62C72">
      <w:pPr>
        <w:spacing w:line="360" w:lineRule="auto"/>
        <w:jc w:val="both"/>
        <w:rPr>
          <w:rFonts w:ascii="Arial" w:hAnsi="Arial" w:cs="Arial"/>
          <w:b/>
          <w:bCs/>
          <w:sz w:val="24"/>
          <w:szCs w:val="24"/>
        </w:rPr>
      </w:pPr>
    </w:p>
    <w:p w14:paraId="55F78793" w14:textId="77777777" w:rsidR="00075B73" w:rsidRDefault="00075B73" w:rsidP="00F62C72">
      <w:pPr>
        <w:spacing w:line="360" w:lineRule="auto"/>
        <w:jc w:val="both"/>
        <w:rPr>
          <w:rFonts w:ascii="Arial" w:hAnsi="Arial" w:cs="Arial"/>
          <w:b/>
          <w:bCs/>
          <w:sz w:val="24"/>
          <w:szCs w:val="24"/>
        </w:rPr>
      </w:pPr>
    </w:p>
    <w:p w14:paraId="1CA74720" w14:textId="77777777" w:rsidR="00075B73" w:rsidRDefault="00075B73" w:rsidP="00F62C72">
      <w:pPr>
        <w:spacing w:line="360" w:lineRule="auto"/>
        <w:jc w:val="both"/>
        <w:rPr>
          <w:rFonts w:ascii="Arial" w:hAnsi="Arial" w:cs="Arial"/>
          <w:b/>
          <w:bCs/>
          <w:sz w:val="24"/>
          <w:szCs w:val="24"/>
        </w:rPr>
      </w:pPr>
    </w:p>
    <w:p w14:paraId="05ADA395" w14:textId="77777777" w:rsidR="00075B73" w:rsidRDefault="00075B73" w:rsidP="00F62C72">
      <w:pPr>
        <w:spacing w:line="360" w:lineRule="auto"/>
        <w:jc w:val="both"/>
        <w:rPr>
          <w:rFonts w:ascii="Arial" w:hAnsi="Arial" w:cs="Arial"/>
          <w:b/>
          <w:bCs/>
          <w:sz w:val="24"/>
          <w:szCs w:val="24"/>
        </w:rPr>
      </w:pPr>
    </w:p>
    <w:p w14:paraId="6ACAB20D" w14:textId="77777777" w:rsidR="00075B73" w:rsidRDefault="00075B73" w:rsidP="00F62C72">
      <w:pPr>
        <w:spacing w:line="360" w:lineRule="auto"/>
        <w:jc w:val="both"/>
        <w:rPr>
          <w:rFonts w:ascii="Arial" w:hAnsi="Arial" w:cs="Arial"/>
          <w:b/>
          <w:bCs/>
          <w:sz w:val="24"/>
          <w:szCs w:val="24"/>
        </w:rPr>
      </w:pPr>
    </w:p>
    <w:p w14:paraId="71FD9A28" w14:textId="77777777" w:rsidR="00075B73" w:rsidRDefault="00075B73" w:rsidP="00F62C72">
      <w:pPr>
        <w:spacing w:line="360" w:lineRule="auto"/>
        <w:jc w:val="both"/>
        <w:rPr>
          <w:rFonts w:ascii="Arial" w:hAnsi="Arial" w:cs="Arial"/>
          <w:b/>
          <w:bCs/>
          <w:sz w:val="24"/>
          <w:szCs w:val="24"/>
        </w:rPr>
      </w:pPr>
    </w:p>
    <w:p w14:paraId="5FEFD7F2" w14:textId="77777777" w:rsidR="00075B73" w:rsidRDefault="00075B73" w:rsidP="00F62C72">
      <w:pPr>
        <w:spacing w:line="360" w:lineRule="auto"/>
        <w:jc w:val="both"/>
        <w:rPr>
          <w:rFonts w:ascii="Arial" w:hAnsi="Arial" w:cs="Arial"/>
          <w:b/>
          <w:bCs/>
          <w:sz w:val="24"/>
          <w:szCs w:val="24"/>
        </w:rPr>
      </w:pPr>
    </w:p>
    <w:p w14:paraId="2FC8080F" w14:textId="77777777" w:rsidR="00D119D7" w:rsidRDefault="00D119D7" w:rsidP="00F62C72">
      <w:pPr>
        <w:spacing w:line="360" w:lineRule="auto"/>
        <w:jc w:val="both"/>
        <w:rPr>
          <w:rFonts w:ascii="Arial" w:hAnsi="Arial" w:cs="Arial"/>
          <w:b/>
          <w:bCs/>
          <w:sz w:val="24"/>
          <w:szCs w:val="24"/>
        </w:rPr>
      </w:pPr>
    </w:p>
    <w:p w14:paraId="10C41092" w14:textId="77777777" w:rsidR="00DD11DB" w:rsidRDefault="00DD11DB" w:rsidP="00F62C72">
      <w:pPr>
        <w:spacing w:line="360" w:lineRule="auto"/>
        <w:jc w:val="both"/>
        <w:rPr>
          <w:rFonts w:ascii="Arial" w:hAnsi="Arial" w:cs="Arial"/>
          <w:b/>
          <w:bCs/>
          <w:sz w:val="24"/>
          <w:szCs w:val="24"/>
        </w:rPr>
      </w:pPr>
    </w:p>
    <w:p w14:paraId="020C1508" w14:textId="77777777" w:rsidR="008E05BE" w:rsidRDefault="008E05BE" w:rsidP="00F62C72">
      <w:pPr>
        <w:spacing w:line="360" w:lineRule="auto"/>
        <w:jc w:val="both"/>
        <w:rPr>
          <w:rFonts w:ascii="Arial" w:hAnsi="Arial" w:cs="Arial"/>
          <w:b/>
          <w:bCs/>
          <w:sz w:val="24"/>
          <w:szCs w:val="24"/>
        </w:rPr>
      </w:pPr>
    </w:p>
    <w:p w14:paraId="3304385C" w14:textId="77777777" w:rsidR="008E05BE" w:rsidRDefault="008E05BE" w:rsidP="00F62C72">
      <w:pPr>
        <w:spacing w:line="360" w:lineRule="auto"/>
        <w:jc w:val="both"/>
        <w:rPr>
          <w:rFonts w:ascii="Arial" w:hAnsi="Arial" w:cs="Arial"/>
          <w:b/>
          <w:bCs/>
          <w:sz w:val="24"/>
          <w:szCs w:val="24"/>
        </w:rPr>
      </w:pPr>
    </w:p>
    <w:p w14:paraId="07131B95" w14:textId="336900CF" w:rsidR="00F62C72" w:rsidRPr="00A535ED" w:rsidRDefault="00DD11DB" w:rsidP="00F62C72">
      <w:pPr>
        <w:spacing w:line="360" w:lineRule="auto"/>
        <w:jc w:val="both"/>
        <w:rPr>
          <w:rFonts w:ascii="Arial" w:hAnsi="Arial" w:cs="Arial"/>
          <w:b/>
          <w:bCs/>
          <w:sz w:val="24"/>
          <w:szCs w:val="24"/>
        </w:rPr>
      </w:pPr>
      <w:r>
        <w:rPr>
          <w:rFonts w:ascii="Arial" w:hAnsi="Arial" w:cs="Arial"/>
          <w:b/>
          <w:bCs/>
          <w:sz w:val="24"/>
          <w:szCs w:val="24"/>
        </w:rPr>
        <w:lastRenderedPageBreak/>
        <w:t>A</w:t>
      </w:r>
      <w:r w:rsidR="00F62C72" w:rsidRPr="00A535ED">
        <w:rPr>
          <w:rFonts w:ascii="Arial" w:hAnsi="Arial" w:cs="Arial"/>
          <w:b/>
          <w:bCs/>
          <w:sz w:val="24"/>
          <w:szCs w:val="24"/>
        </w:rPr>
        <w:t>ppendix</w:t>
      </w:r>
    </w:p>
    <w:p w14:paraId="692DB53B" w14:textId="77777777" w:rsidR="005D45B7" w:rsidRPr="00A535ED" w:rsidRDefault="005D45B7" w:rsidP="00F62C72">
      <w:pPr>
        <w:spacing w:line="360" w:lineRule="auto"/>
        <w:jc w:val="both"/>
        <w:rPr>
          <w:rFonts w:ascii="Arial" w:hAnsi="Arial" w:cs="Arial"/>
          <w:b/>
          <w:bCs/>
          <w:sz w:val="24"/>
          <w:szCs w:val="24"/>
        </w:rPr>
      </w:pPr>
    </w:p>
    <w:p w14:paraId="618797DC" w14:textId="77777777" w:rsidR="005D45B7" w:rsidRPr="004F2BA5" w:rsidRDefault="005D45B7" w:rsidP="005D45B7">
      <w:pPr>
        <w:pStyle w:val="ListParagraph"/>
        <w:numPr>
          <w:ilvl w:val="0"/>
          <w:numId w:val="10"/>
        </w:numPr>
        <w:spacing w:line="360" w:lineRule="auto"/>
        <w:jc w:val="both"/>
        <w:rPr>
          <w:rFonts w:ascii="Arial" w:hAnsi="Arial" w:cs="Arial"/>
          <w:b/>
          <w:bCs/>
          <w:sz w:val="24"/>
          <w:szCs w:val="24"/>
        </w:rPr>
      </w:pPr>
      <w:r w:rsidRPr="004F2BA5">
        <w:rPr>
          <w:rFonts w:ascii="Arial" w:hAnsi="Arial" w:cs="Arial"/>
          <w:b/>
          <w:bCs/>
          <w:sz w:val="24"/>
          <w:szCs w:val="24"/>
        </w:rPr>
        <w:t>Turnaround strategy on successful examples from industry:</w:t>
      </w:r>
    </w:p>
    <w:p w14:paraId="29D9B7B4"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Developing a comprehensive turnaround strategy for a hospitality business like the Seacrest Lodge involves several key components, focusing on financial restructuring, operational improvements, market repositioning, and enhancing the guest experience. While specific cases of hospitality turnarounds vary in detail, the core strategies often share common themes. Below, outlined, a strategic framework along with examples from the industry where similar strategies have been successfully implemented.</w:t>
      </w:r>
    </w:p>
    <w:p w14:paraId="206933A2"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1. Financial Restructuring</w:t>
      </w:r>
    </w:p>
    <w:p w14:paraId="7EEE8D03"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Objective: Stabilize the financial position by managing debt and improving liquidity.</w:t>
      </w:r>
    </w:p>
    <w:p w14:paraId="20A4B104"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Strategy: Negotiate with lenders for more favourable loan terms, explore options for refinancing or restructuring debt, and consider selling underutilized assets.</w:t>
      </w:r>
    </w:p>
    <w:p w14:paraId="6927A2EB"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 xml:space="preserve">Example: </w:t>
      </w:r>
      <w:r w:rsidRPr="008E05BE">
        <w:rPr>
          <w:rFonts w:ascii="Arial" w:hAnsi="Arial" w:cs="Arial"/>
          <w:b/>
          <w:bCs/>
          <w:sz w:val="24"/>
          <w:szCs w:val="24"/>
        </w:rPr>
        <w:t>The Fairmont Hotels &amp; Resorts</w:t>
      </w:r>
      <w:r w:rsidRPr="00A535ED">
        <w:rPr>
          <w:rFonts w:ascii="Arial" w:hAnsi="Arial" w:cs="Arial"/>
          <w:sz w:val="24"/>
          <w:szCs w:val="24"/>
        </w:rPr>
        <w:t xml:space="preserve"> successfully underwent financial restructuring in the early 2000s, which included debt restructuring and strategic asset sales, allowing the company to focus on core operations and expansion.</w:t>
      </w:r>
    </w:p>
    <w:p w14:paraId="30A2019D"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2. Operational Efficiency</w:t>
      </w:r>
    </w:p>
    <w:p w14:paraId="5224C19F"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Objective: Reduce operating costs while maintaining high service standards.</w:t>
      </w:r>
    </w:p>
    <w:p w14:paraId="6724C594"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Strategy: Implement energy-saving initiatives, optimize supply chain management, and streamline staffing based on occupancy levels.</w:t>
      </w:r>
    </w:p>
    <w:p w14:paraId="08BCB049"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Example</w:t>
      </w:r>
      <w:r w:rsidRPr="008E05BE">
        <w:rPr>
          <w:rFonts w:ascii="Arial" w:hAnsi="Arial" w:cs="Arial"/>
          <w:b/>
          <w:bCs/>
          <w:sz w:val="24"/>
          <w:szCs w:val="24"/>
        </w:rPr>
        <w:t>: Hilton Worldwide</w:t>
      </w:r>
      <w:r w:rsidRPr="00A535ED">
        <w:rPr>
          <w:rFonts w:ascii="Arial" w:hAnsi="Arial" w:cs="Arial"/>
          <w:sz w:val="24"/>
          <w:szCs w:val="24"/>
        </w:rPr>
        <w:t xml:space="preserve"> implemented a significant operational efficiency program, including energy management systems and a global performance network, leading to substantial cost savings across its portfolio.</w:t>
      </w:r>
    </w:p>
    <w:p w14:paraId="49C39B1D"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3. Market Repositioning and Branding</w:t>
      </w:r>
    </w:p>
    <w:p w14:paraId="70228305"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Objective: Enhance the lodge's market position and attract new customer segments.</w:t>
      </w:r>
    </w:p>
    <w:p w14:paraId="77094EB3"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Strategy: Refresh the brand image with a focus on unique selling propositions (USPs) such as sustainability, location, or exclusive experiences. Update marketing materials and leverage digital marketing to reach a broader audience.</w:t>
      </w:r>
    </w:p>
    <w:p w14:paraId="3B1D1AD8"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lastRenderedPageBreak/>
        <w:t xml:space="preserve">Example: </w:t>
      </w:r>
      <w:r w:rsidRPr="008E05BE">
        <w:rPr>
          <w:rFonts w:ascii="Arial" w:hAnsi="Arial" w:cs="Arial"/>
          <w:b/>
          <w:bCs/>
          <w:sz w:val="24"/>
          <w:szCs w:val="24"/>
        </w:rPr>
        <w:t>The Ritz-Carlton</w:t>
      </w:r>
      <w:r w:rsidRPr="00A535ED">
        <w:rPr>
          <w:rFonts w:ascii="Arial" w:hAnsi="Arial" w:cs="Arial"/>
          <w:sz w:val="24"/>
          <w:szCs w:val="24"/>
        </w:rPr>
        <w:t xml:space="preserve"> underwent a brand revitalization effort that focused on enhancing customer experiences and leveraging its legacy of luxury service. This included modernizing their properties and introducing new customer engagement strategies.</w:t>
      </w:r>
    </w:p>
    <w:p w14:paraId="669BA702"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4. Enhancing Guest Experience</w:t>
      </w:r>
    </w:p>
    <w:p w14:paraId="7C62F00F"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Objective: Improve customer satisfaction and loyalty.</w:t>
      </w:r>
    </w:p>
    <w:p w14:paraId="7AA064B5"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Strategy: Invest in staff training programs focused on customer service excellence, upgrade amenities and facilities to meet contemporary expectations, and introduce personalized guest experiences.</w:t>
      </w:r>
    </w:p>
    <w:p w14:paraId="76447E4B"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 xml:space="preserve">Example: </w:t>
      </w:r>
      <w:r w:rsidRPr="008E05BE">
        <w:rPr>
          <w:rFonts w:ascii="Arial" w:hAnsi="Arial" w:cs="Arial"/>
          <w:b/>
          <w:bCs/>
          <w:sz w:val="24"/>
          <w:szCs w:val="24"/>
        </w:rPr>
        <w:t>Kimpton Hotels &amp; Restaurants</w:t>
      </w:r>
      <w:r w:rsidRPr="00A535ED">
        <w:rPr>
          <w:rFonts w:ascii="Arial" w:hAnsi="Arial" w:cs="Arial"/>
          <w:sz w:val="24"/>
          <w:szCs w:val="24"/>
        </w:rPr>
        <w:t xml:space="preserve"> is known for its commitment to unique guest experiences, which include pet-friendly policies, complimentary wine hours, and personalized guest services. This focus has helped differentiate Kimpton in a crowded marketplace.</w:t>
      </w:r>
    </w:p>
    <w:p w14:paraId="3CADFDE7"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5. Leveraging Technology</w:t>
      </w:r>
    </w:p>
    <w:p w14:paraId="79F26E17"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Objective: Improve operational efficiency and guest satisfaction through technology.</w:t>
      </w:r>
    </w:p>
    <w:p w14:paraId="64766D20"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Strategy: Implement a property management system (PMS) for better room management, use revenue management software to optimize pricing, and enhance the guest experience with mobile check-in/out and personalized services through apps.</w:t>
      </w:r>
    </w:p>
    <w:p w14:paraId="2E455FBC"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 xml:space="preserve">Example: </w:t>
      </w:r>
      <w:r w:rsidRPr="008E05BE">
        <w:rPr>
          <w:rFonts w:ascii="Arial" w:hAnsi="Arial" w:cs="Arial"/>
          <w:b/>
          <w:bCs/>
          <w:sz w:val="24"/>
          <w:szCs w:val="24"/>
        </w:rPr>
        <w:t>Marriott International</w:t>
      </w:r>
      <w:r w:rsidRPr="00A535ED">
        <w:rPr>
          <w:rFonts w:ascii="Arial" w:hAnsi="Arial" w:cs="Arial"/>
          <w:sz w:val="24"/>
          <w:szCs w:val="24"/>
        </w:rPr>
        <w:t xml:space="preserve"> has been a leader in adopting technology, from mobile services to artificial intelligence, to enhance guest experiences and improve hotel operations.</w:t>
      </w:r>
    </w:p>
    <w:p w14:paraId="3676737C"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6. Developing New Revenue Streams</w:t>
      </w:r>
    </w:p>
    <w:p w14:paraId="79391AC2"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Objective: Diversify income sources to reduce dependency on room revenue.</w:t>
      </w:r>
    </w:p>
    <w:p w14:paraId="1EC485F4"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Strategy: Introduce new services such as spa and wellness facilities, host events and conferences, and develop packages that combine lodging with local attractions or experiences.</w:t>
      </w:r>
    </w:p>
    <w:p w14:paraId="7453B6AE" w14:textId="77777777" w:rsidR="005D45B7" w:rsidRPr="00A535ED" w:rsidRDefault="005D45B7" w:rsidP="005D45B7">
      <w:pPr>
        <w:spacing w:line="360" w:lineRule="auto"/>
        <w:jc w:val="both"/>
        <w:rPr>
          <w:rFonts w:ascii="Arial" w:hAnsi="Arial" w:cs="Arial"/>
          <w:sz w:val="24"/>
          <w:szCs w:val="24"/>
        </w:rPr>
      </w:pPr>
      <w:r w:rsidRPr="00A535ED">
        <w:rPr>
          <w:rFonts w:ascii="Arial" w:hAnsi="Arial" w:cs="Arial"/>
          <w:sz w:val="24"/>
          <w:szCs w:val="24"/>
        </w:rPr>
        <w:t>Example</w:t>
      </w:r>
      <w:r w:rsidRPr="008E05BE">
        <w:rPr>
          <w:rFonts w:ascii="Arial" w:hAnsi="Arial" w:cs="Arial"/>
          <w:b/>
          <w:bCs/>
          <w:sz w:val="24"/>
          <w:szCs w:val="24"/>
        </w:rPr>
        <w:t>: AccorHotels</w:t>
      </w:r>
      <w:r w:rsidRPr="00A535ED">
        <w:rPr>
          <w:rFonts w:ascii="Arial" w:hAnsi="Arial" w:cs="Arial"/>
          <w:sz w:val="24"/>
          <w:szCs w:val="24"/>
        </w:rPr>
        <w:t xml:space="preserve"> has expanded its business model to include new revenue streams such as coworking spaces (Wojo) and digital event solutions, broadening its appeal and revenue base.</w:t>
      </w:r>
    </w:p>
    <w:p w14:paraId="0B6BFA74" w14:textId="77777777" w:rsidR="005D45B7" w:rsidRPr="00A535ED" w:rsidRDefault="005D45B7" w:rsidP="00F62C72">
      <w:pPr>
        <w:spacing w:line="360" w:lineRule="auto"/>
        <w:jc w:val="both"/>
        <w:rPr>
          <w:rFonts w:ascii="Arial" w:hAnsi="Arial" w:cs="Arial"/>
          <w:b/>
          <w:bCs/>
          <w:sz w:val="24"/>
          <w:szCs w:val="24"/>
        </w:rPr>
      </w:pPr>
    </w:p>
    <w:p w14:paraId="24946706" w14:textId="77777777" w:rsidR="005D45B7" w:rsidRDefault="005D45B7" w:rsidP="00F62C72">
      <w:pPr>
        <w:spacing w:line="360" w:lineRule="auto"/>
        <w:jc w:val="both"/>
        <w:rPr>
          <w:rFonts w:ascii="Arial" w:hAnsi="Arial" w:cs="Arial"/>
          <w:b/>
          <w:bCs/>
          <w:sz w:val="24"/>
          <w:szCs w:val="24"/>
        </w:rPr>
      </w:pPr>
    </w:p>
    <w:p w14:paraId="1434B778" w14:textId="77777777" w:rsidR="00075B73" w:rsidRPr="00A535ED" w:rsidRDefault="00075B73" w:rsidP="00F62C72">
      <w:pPr>
        <w:spacing w:line="360" w:lineRule="auto"/>
        <w:jc w:val="both"/>
        <w:rPr>
          <w:rFonts w:ascii="Arial" w:hAnsi="Arial" w:cs="Arial"/>
          <w:b/>
          <w:bCs/>
          <w:sz w:val="24"/>
          <w:szCs w:val="24"/>
        </w:rPr>
      </w:pPr>
    </w:p>
    <w:p w14:paraId="0315C5D3" w14:textId="3EA73A2E" w:rsidR="00F62C72" w:rsidRPr="00A535ED" w:rsidRDefault="00595B4A" w:rsidP="00F62C72">
      <w:pPr>
        <w:spacing w:line="360" w:lineRule="auto"/>
        <w:jc w:val="both"/>
        <w:rPr>
          <w:rFonts w:ascii="Arial" w:hAnsi="Arial" w:cs="Arial"/>
          <w:b/>
          <w:bCs/>
          <w:sz w:val="28"/>
          <w:szCs w:val="28"/>
        </w:rPr>
      </w:pPr>
      <w:r w:rsidRPr="00A535ED">
        <w:rPr>
          <w:rFonts w:ascii="Arial" w:hAnsi="Arial" w:cs="Arial"/>
          <w:b/>
          <w:bCs/>
          <w:sz w:val="28"/>
          <w:szCs w:val="28"/>
        </w:rPr>
        <w:lastRenderedPageBreak/>
        <w:t xml:space="preserve">10 more </w:t>
      </w:r>
      <w:r w:rsidR="00F62C72" w:rsidRPr="00A535ED">
        <w:rPr>
          <w:rFonts w:ascii="Arial" w:hAnsi="Arial" w:cs="Arial"/>
          <w:b/>
          <w:bCs/>
          <w:sz w:val="28"/>
          <w:szCs w:val="28"/>
        </w:rPr>
        <w:t>Successful Turnarounds</w:t>
      </w:r>
    </w:p>
    <w:p w14:paraId="240711B0" w14:textId="77777777" w:rsidR="004F2BA5" w:rsidRDefault="004F2BA5" w:rsidP="00F62C72">
      <w:pPr>
        <w:spacing w:line="360" w:lineRule="auto"/>
        <w:jc w:val="both"/>
        <w:rPr>
          <w:rFonts w:ascii="Arial" w:hAnsi="Arial" w:cs="Arial"/>
          <w:sz w:val="24"/>
          <w:szCs w:val="24"/>
        </w:rPr>
      </w:pPr>
    </w:p>
    <w:p w14:paraId="7552E6F2" w14:textId="018DC8E2"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For more in-depth examples and industry insights, consulting the annual reports of these companies, available on their corporate websites,</w:t>
      </w:r>
      <w:r w:rsidR="008E05BE">
        <w:rPr>
          <w:rFonts w:ascii="Arial" w:hAnsi="Arial" w:cs="Arial"/>
          <w:sz w:val="24"/>
          <w:szCs w:val="24"/>
        </w:rPr>
        <w:t xml:space="preserve"> found</w:t>
      </w:r>
      <w:r w:rsidRPr="00A535ED">
        <w:rPr>
          <w:rFonts w:ascii="Arial" w:hAnsi="Arial" w:cs="Arial"/>
          <w:sz w:val="24"/>
          <w:szCs w:val="24"/>
        </w:rPr>
        <w:t xml:space="preserve"> more detailed information on the strategic initiatives they've undertaken.</w:t>
      </w:r>
    </w:p>
    <w:p w14:paraId="0872D412"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This comprehensive approach, combining financial restructuring, operational efficiency, market repositioning, guest experience enhancement, and technology leverage, aims to restore the Seacrest Lodge's financial health and reputation as a premier vacation destination. Implementing such a strategy requires careful planning, a clear understanding of the market, and a commitment to excellence in execution.</w:t>
      </w:r>
    </w:p>
    <w:p w14:paraId="383E6E36"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For each of the hotel brands, gathered information on their sustainability initiatives, showcasing how they are contributing towards environmental stewardship and sustainable tourism:</w:t>
      </w:r>
    </w:p>
    <w:p w14:paraId="4E16E5E2" w14:textId="77777777" w:rsidR="00F62C72" w:rsidRPr="00A535ED" w:rsidRDefault="00F62C72" w:rsidP="00F62C72">
      <w:pPr>
        <w:spacing w:line="360" w:lineRule="auto"/>
        <w:jc w:val="both"/>
        <w:rPr>
          <w:rFonts w:ascii="Arial" w:hAnsi="Arial" w:cs="Arial"/>
          <w:b/>
          <w:bCs/>
          <w:sz w:val="24"/>
          <w:szCs w:val="24"/>
        </w:rPr>
      </w:pPr>
      <w:r w:rsidRPr="00A535ED">
        <w:rPr>
          <w:rFonts w:ascii="Arial" w:hAnsi="Arial" w:cs="Arial"/>
          <w:b/>
          <w:bCs/>
          <w:sz w:val="24"/>
          <w:szCs w:val="24"/>
        </w:rPr>
        <w:t>Fairmont Hotels &amp; Resorts</w:t>
      </w:r>
    </w:p>
    <w:p w14:paraId="5F7DE7E4"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Fairmont has been a leader in environmental stewardship for over 25 years, being among the first luxury hotel brands to achieve emission reduction targets. They are recognized for having one of the most comprehensive eco-friendly programs in the North American hotel industry, including initiatives like rooftop bee hotels and innovative water-reduction techniques. Their sustainability efforts are structured around six key pillars: guests, people, partners, communities, buildings, and food, aiming to minimize their hotels' impact on the planet through various programs addressing reforestation, water conservation, energy savings, and food waste reduction. Notable projects include the support for biodiversity, sustainable design and construction, and the integration of sustainable procurement in their purchasing processes. Fairmont also focuses on reducing consumption of energy, water, waste generation, and greenhouse gas emissions, committing to proactive stewardship of the environment.</w:t>
      </w:r>
    </w:p>
    <w:p w14:paraId="7C35F908" w14:textId="77777777" w:rsidR="00F62C72" w:rsidRPr="00A535ED" w:rsidRDefault="00F62C72" w:rsidP="00F62C72">
      <w:pPr>
        <w:spacing w:line="360" w:lineRule="auto"/>
        <w:jc w:val="both"/>
        <w:rPr>
          <w:rFonts w:ascii="Arial" w:hAnsi="Arial" w:cs="Arial"/>
          <w:b/>
          <w:bCs/>
          <w:sz w:val="24"/>
          <w:szCs w:val="24"/>
        </w:rPr>
      </w:pPr>
      <w:r w:rsidRPr="00A535ED">
        <w:rPr>
          <w:rFonts w:ascii="Arial" w:hAnsi="Arial" w:cs="Arial"/>
          <w:b/>
          <w:bCs/>
          <w:sz w:val="24"/>
          <w:szCs w:val="24"/>
        </w:rPr>
        <w:t>Hilton</w:t>
      </w:r>
    </w:p>
    <w:p w14:paraId="3D9F94A1"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Hilton has established a comprehensive approach to reduce its environmental footprint through its Travel with Purpose program. The company aims to cut its environmental impact in half by 2030, focusing on key areas such as energy efficiency, water conservation, reducing carbon emissions, and waste management. Hilton's LightStay technology helps to measure and manage the company's environmental impact across its global portfolio. The brand is also committed to sustainable sourcing and promoting biodiversity in its operations.</w:t>
      </w:r>
    </w:p>
    <w:p w14:paraId="2E15AD8B" w14:textId="77777777" w:rsidR="00F62C72" w:rsidRPr="00A535ED" w:rsidRDefault="00F62C72" w:rsidP="00F62C72">
      <w:pPr>
        <w:spacing w:line="360" w:lineRule="auto"/>
        <w:jc w:val="both"/>
        <w:rPr>
          <w:rFonts w:ascii="Arial" w:hAnsi="Arial" w:cs="Arial"/>
          <w:b/>
          <w:bCs/>
          <w:sz w:val="24"/>
          <w:szCs w:val="24"/>
        </w:rPr>
      </w:pPr>
      <w:r w:rsidRPr="00A535ED">
        <w:rPr>
          <w:rFonts w:ascii="Arial" w:hAnsi="Arial" w:cs="Arial"/>
          <w:b/>
          <w:bCs/>
          <w:sz w:val="24"/>
          <w:szCs w:val="24"/>
        </w:rPr>
        <w:lastRenderedPageBreak/>
        <w:t>Ritz-Carlton</w:t>
      </w:r>
    </w:p>
    <w:p w14:paraId="10AF8B29"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The Ritz-Carlton's Community Footprints program focuses on social and environmental responsibility, aiming to make a positive impact in the communities where they operate. While specific environmental sustainability efforts vary by property, the brand is committed to reducing its carbon footprint, energy and water conservation, waste reduction, and sustainable sourcing. The Ritz-Carlton Yacht Collection has also highlighted its commitment to sustainability by incorporating environmental technologies and practices in its operations.</w:t>
      </w:r>
    </w:p>
    <w:p w14:paraId="397A5952" w14:textId="77777777" w:rsidR="00F62C72" w:rsidRPr="00A535ED" w:rsidRDefault="00F62C72" w:rsidP="00F62C72">
      <w:pPr>
        <w:spacing w:line="360" w:lineRule="auto"/>
        <w:jc w:val="both"/>
        <w:rPr>
          <w:rFonts w:ascii="Arial" w:hAnsi="Arial" w:cs="Arial"/>
          <w:b/>
          <w:bCs/>
          <w:sz w:val="24"/>
          <w:szCs w:val="24"/>
        </w:rPr>
      </w:pPr>
      <w:r w:rsidRPr="00A535ED">
        <w:rPr>
          <w:rFonts w:ascii="Arial" w:hAnsi="Arial" w:cs="Arial"/>
          <w:b/>
          <w:bCs/>
          <w:sz w:val="24"/>
          <w:szCs w:val="24"/>
        </w:rPr>
        <w:t>Marriott International</w:t>
      </w:r>
    </w:p>
    <w:p w14:paraId="25C165D3"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Marriott International's Serve 360: Doing Good in Every Direction initiative outlines the company's commitment to sustainability and social impact. Key environmental goals include reducing carbon intensity, water intensity, and waste, as well as increasing the use of renewable energy. Marriott is working towards these goals with initiatives such as its LEED (Leadership in Energy and Environmental Design) certified buildings, and by promoting sustainable practices across its brands and properties. The company also focuses on responsible sourcing and enhancing indoor environmental quality for guests and employees.</w:t>
      </w:r>
    </w:p>
    <w:p w14:paraId="076C0AA0" w14:textId="77777777" w:rsidR="00F62C72" w:rsidRPr="00A535ED" w:rsidRDefault="00F62C72" w:rsidP="00F62C72">
      <w:pPr>
        <w:spacing w:line="360" w:lineRule="auto"/>
        <w:jc w:val="both"/>
        <w:rPr>
          <w:rFonts w:ascii="Arial" w:hAnsi="Arial" w:cs="Arial"/>
          <w:b/>
          <w:bCs/>
          <w:sz w:val="24"/>
          <w:szCs w:val="24"/>
        </w:rPr>
      </w:pPr>
      <w:r w:rsidRPr="00A535ED">
        <w:rPr>
          <w:rFonts w:ascii="Arial" w:hAnsi="Arial" w:cs="Arial"/>
          <w:b/>
          <w:bCs/>
          <w:sz w:val="24"/>
          <w:szCs w:val="24"/>
        </w:rPr>
        <w:t>Kimpton Hotels &amp; Restaurants</w:t>
      </w:r>
    </w:p>
    <w:p w14:paraId="56E04DBA"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Kimpton's EarthCare program represents their commitment to environmentally friendly practices across their hotels and restaurants. The program encompasses a wide range of sustainability practices, including in-room recycling bins, energy-efficient lighting and appliances, eco-friendly cleaning products, and sustainable food and beverage options. Kimpton also engages in water conservation measures and supports local environmental organizations and initiatives.</w:t>
      </w:r>
    </w:p>
    <w:p w14:paraId="7612BBD9"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Each of these hotel brands demonstrates a unique approach to sustainability, focusing on various aspects of environmental conservation and social responsibility. Their initiatives reflect a growing industry trend towards more sustainable and responsible tourism practices.</w:t>
      </w:r>
    </w:p>
    <w:p w14:paraId="47BD6785"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One notable case of a hotel turnaround strategy that led to a recovery in profit is that of </w:t>
      </w:r>
      <w:r w:rsidRPr="00A535ED">
        <w:rPr>
          <w:rFonts w:ascii="Arial" w:hAnsi="Arial" w:cs="Arial"/>
          <w:b/>
          <w:bCs/>
          <w:sz w:val="24"/>
          <w:szCs w:val="24"/>
        </w:rPr>
        <w:t>The JHouse</w:t>
      </w:r>
      <w:r w:rsidRPr="00A535ED">
        <w:rPr>
          <w:rFonts w:ascii="Arial" w:hAnsi="Arial" w:cs="Arial"/>
          <w:sz w:val="24"/>
          <w:szCs w:val="24"/>
        </w:rPr>
        <w:t>, a boutique hotel in Greenwich, Connecticut. Originally a redevelopment of an old Howard Johnson hotel, The JHouse faced several challenges after its opening in May 2012. Despite initial success with its Miami-style poolside cabanas, bar, and restaurant, issues such as traffic, noise, parking disputes with neighbours, and an overwhelming emphasis on the bar scene at the expense of other hotel services led to a decline in business within six months.</w:t>
      </w:r>
    </w:p>
    <w:p w14:paraId="4839448A"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To address these challenges, the hotel's owner recruited Jonathan Wise, a luxury hotel management veteran and turnaround expert, as the new General Manager. Wise implemented </w:t>
      </w:r>
      <w:r w:rsidRPr="00A535ED">
        <w:rPr>
          <w:rFonts w:ascii="Arial" w:hAnsi="Arial" w:cs="Arial"/>
          <w:sz w:val="24"/>
          <w:szCs w:val="24"/>
        </w:rPr>
        <w:lastRenderedPageBreak/>
        <w:t>several initiatives to improve the hotel's service and operating culture. These included reorganizing senior management, establishing a new front office and sales team, repositioning the hotel's restaurant, reducing the emphasis on the bar, and repairing relationships with neighbours.</w:t>
      </w:r>
    </w:p>
    <w:p w14:paraId="58073933"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These efforts resulted in significant improvements for The JHouse, including a 23% increase in occupancy and a 38% increase in Average Daily Rate (ADR) since Wise's involvement. This turnaround emphasizes the importance of having experienced management involved early in the development and operational planning stages of a hotel project. It also highlights the need for a committed and flexible approach to addressing and adapting to challenges that arise in the hotel industry.</w:t>
      </w:r>
    </w:p>
    <w:p w14:paraId="282A35EA" w14:textId="1D84DBC4" w:rsidR="00F62C72" w:rsidRPr="00A535ED" w:rsidRDefault="00F62C72" w:rsidP="00F62C72">
      <w:pPr>
        <w:spacing w:line="360" w:lineRule="auto"/>
        <w:jc w:val="both"/>
        <w:rPr>
          <w:rFonts w:ascii="Arial" w:hAnsi="Arial" w:cs="Arial"/>
          <w:sz w:val="24"/>
          <w:szCs w:val="24"/>
        </w:rPr>
      </w:pPr>
      <w:r w:rsidRPr="00A535ED">
        <w:rPr>
          <w:rFonts w:ascii="Arial" w:hAnsi="Arial" w:cs="Arial"/>
          <w:b/>
          <w:bCs/>
          <w:sz w:val="24"/>
          <w:szCs w:val="24"/>
        </w:rPr>
        <w:t>Xotels</w:t>
      </w:r>
      <w:r w:rsidRPr="00A535ED">
        <w:rPr>
          <w:rFonts w:ascii="Arial" w:hAnsi="Arial" w:cs="Arial"/>
          <w:sz w:val="24"/>
          <w:szCs w:val="24"/>
        </w:rPr>
        <w:t>, a boutique firm specializing in hotel turnaround management, has a noteworthy portfolio of success stories involving unique independent and boutique hotels across the globe</w:t>
      </w:r>
      <w:r w:rsidR="00624083">
        <w:rPr>
          <w:rFonts w:ascii="Arial" w:hAnsi="Arial" w:cs="Arial"/>
          <w:sz w:val="24"/>
          <w:szCs w:val="24"/>
        </w:rPr>
        <w:t xml:space="preserve"> (Xotels.com)</w:t>
      </w:r>
      <w:r w:rsidRPr="00A535ED">
        <w:rPr>
          <w:rFonts w:ascii="Arial" w:hAnsi="Arial" w:cs="Arial"/>
          <w:sz w:val="24"/>
          <w:szCs w:val="24"/>
        </w:rPr>
        <w:t>. Their approach is innovative and unconventional, focusing on the individual character of each property to turn hotels and resorts into market leaders. They have a significant track record in turning the tide for distressed hotel properties through a business development DNA and creative strategic approach.</w:t>
      </w:r>
    </w:p>
    <w:p w14:paraId="76632A6C"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Here are a few examples of their success in various locations:</w:t>
      </w:r>
    </w:p>
    <w:p w14:paraId="555F57F6"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Luxury Resort in Sicily, Italy: Xotels repositioned a luxury 5-star resort, part of Leading Hotels of the World, focusing on travel agencies and OTA who produce a higher average rate. This resulted in a 24% increase in ADR (Average Daily Rate) and a 39% increase in RevPAR (Revenue Per Available Room).</w:t>
      </w:r>
    </w:p>
    <w:p w14:paraId="45BE5368"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b/>
          <w:bCs/>
          <w:sz w:val="24"/>
          <w:szCs w:val="24"/>
        </w:rPr>
        <w:t>Boutique Hotel</w:t>
      </w:r>
      <w:r w:rsidRPr="00A535ED">
        <w:rPr>
          <w:rFonts w:ascii="Arial" w:hAnsi="Arial" w:cs="Arial"/>
          <w:sz w:val="24"/>
          <w:szCs w:val="24"/>
        </w:rPr>
        <w:t xml:space="preserve"> in San Sebastian, Spain: To reduce the cost of distribution, Xotels developed and implemented a multi-channel marketing and distribution plan. This strategy led to generating more than 50% direct sales and reducing travel agency commission and intermediary cost by 23%.</w:t>
      </w:r>
    </w:p>
    <w:p w14:paraId="31928ADC"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b/>
          <w:bCs/>
          <w:sz w:val="24"/>
          <w:szCs w:val="24"/>
        </w:rPr>
        <w:t>New Hotel Concept</w:t>
      </w:r>
      <w:r w:rsidRPr="00A535ED">
        <w:rPr>
          <w:rFonts w:ascii="Arial" w:hAnsi="Arial" w:cs="Arial"/>
          <w:sz w:val="24"/>
          <w:szCs w:val="24"/>
        </w:rPr>
        <w:t xml:space="preserve"> in Amsterdam, Netherlands: Opening an innovative lodging concept, Xotels outperformed the opening budget by 9%. By optimizing their client mix and focusing on high-yielding market segments, they delivered a 6% higher ARR (Average Room Rate) combined with 88% occupancy.</w:t>
      </w:r>
    </w:p>
    <w:p w14:paraId="5DE5D7BC"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These case studies illustrate Xotels' expertise in various areas, including operations, sales &amp; marketing, revenue management, finance &amp; cost control, asset management, pre-opening management, concept development, branding &amp; positioning, and hotel consulting. Their </w:t>
      </w:r>
      <w:r w:rsidRPr="00A535ED">
        <w:rPr>
          <w:rFonts w:ascii="Arial" w:hAnsi="Arial" w:cs="Arial"/>
          <w:sz w:val="24"/>
          <w:szCs w:val="24"/>
        </w:rPr>
        <w:lastRenderedPageBreak/>
        <w:t>international presence and extensive service offering have made them a force of change in the hotel and hospitality industry, focusing on increasing financial performance at all levels of P&amp;L (Profit &amp; Loss Statement).</w:t>
      </w:r>
    </w:p>
    <w:p w14:paraId="559241E1"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Here are three detailed case studies of successful hotel revenue management strategies implemented by Xotels in Italy, showcasing a range of techniques and outcomes across different types of properties:</w:t>
      </w:r>
    </w:p>
    <w:p w14:paraId="66F634DF"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Case Study 1: </w:t>
      </w:r>
      <w:r w:rsidRPr="00A535ED">
        <w:rPr>
          <w:rFonts w:ascii="Arial" w:hAnsi="Arial" w:cs="Arial"/>
          <w:b/>
          <w:bCs/>
          <w:sz w:val="24"/>
          <w:szCs w:val="24"/>
        </w:rPr>
        <w:t>Luxury Resort Hotel</w:t>
      </w:r>
      <w:r w:rsidRPr="00A535ED">
        <w:rPr>
          <w:rFonts w:ascii="Arial" w:hAnsi="Arial" w:cs="Arial"/>
          <w:sz w:val="24"/>
          <w:szCs w:val="24"/>
        </w:rPr>
        <w:t xml:space="preserve"> in Taormina, Sicily</w:t>
      </w:r>
    </w:p>
    <w:p w14:paraId="0E572A94"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Property Type: 5-star luxury resort in a historical building, part of Leading Hotels of the World, with 102 rooms.</w:t>
      </w:r>
    </w:p>
    <w:p w14:paraId="410921E5"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Objective: Turnaround the financial performance post-acquisition by a new investor in 2017.</w:t>
      </w:r>
    </w:p>
    <w:p w14:paraId="65548C85" w14:textId="6146A4F0"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Strategies Implemented:</w:t>
      </w:r>
      <w:r w:rsidR="00E21A01">
        <w:rPr>
          <w:rFonts w:ascii="Arial" w:hAnsi="Arial" w:cs="Arial"/>
          <w:sz w:val="24"/>
          <w:szCs w:val="24"/>
        </w:rPr>
        <w:t xml:space="preserve"> </w:t>
      </w:r>
      <w:r w:rsidRPr="00A535ED">
        <w:rPr>
          <w:rFonts w:ascii="Arial" w:hAnsi="Arial" w:cs="Arial"/>
          <w:sz w:val="24"/>
          <w:szCs w:val="24"/>
        </w:rPr>
        <w:t>Dynamic pricing and public rate repositioning.</w:t>
      </w:r>
    </w:p>
    <w:p w14:paraId="779FB829"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Room type and inventory management overhaul.</w:t>
      </w:r>
    </w:p>
    <w:p w14:paraId="4568E1AC"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Direct sales stimulation and online content enhancement.</w:t>
      </w:r>
    </w:p>
    <w:p w14:paraId="63A66929"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Reinforcement of luxury travel agency partnerships and rate parity corrections.</w:t>
      </w:r>
    </w:p>
    <w:p w14:paraId="021D3665"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Results: Achieved a 39% increase in RevPAR year over year, with occupancy increasing from 66.19% to 74.33% and ADR growing from €307.67 to €381.16. This led to a €655K increase in room revenue year on year, despite being open 62 days less in 2017.</w:t>
      </w:r>
    </w:p>
    <w:p w14:paraId="35BC74C4"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Case Study 2: </w:t>
      </w:r>
      <w:r w:rsidRPr="00A535ED">
        <w:rPr>
          <w:rFonts w:ascii="Arial" w:hAnsi="Arial" w:cs="Arial"/>
          <w:b/>
          <w:bCs/>
          <w:sz w:val="24"/>
          <w:szCs w:val="24"/>
        </w:rPr>
        <w:t>Luxury Grand Hotel</w:t>
      </w:r>
      <w:r w:rsidRPr="00A535ED">
        <w:rPr>
          <w:rFonts w:ascii="Arial" w:hAnsi="Arial" w:cs="Arial"/>
          <w:sz w:val="24"/>
          <w:szCs w:val="24"/>
        </w:rPr>
        <w:t xml:space="preserve"> in Palermo, Sicily</w:t>
      </w:r>
    </w:p>
    <w:p w14:paraId="19D86643"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Property Type: 5-star grand hotel in a palace-type building with 102 rooms.</w:t>
      </w:r>
    </w:p>
    <w:p w14:paraId="1DD7E7C4"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Objective: Financial performance turnaround following new investor acquisition in 2018.</w:t>
      </w:r>
    </w:p>
    <w:p w14:paraId="7EE3125B"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Strategies Implemented:</w:t>
      </w:r>
    </w:p>
    <w:p w14:paraId="68442A30"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Implementation of dynamic pricing and public rate correction.</w:t>
      </w:r>
    </w:p>
    <w:p w14:paraId="1A135A77"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Room type structure revision and inventory management improvements.</w:t>
      </w:r>
    </w:p>
    <w:p w14:paraId="738257B3"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Business mix re-evaluation and FIT partner control.</w:t>
      </w:r>
    </w:p>
    <w:p w14:paraId="6A6B7160"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Online content and hotel market positioning overhaul.</w:t>
      </w:r>
    </w:p>
    <w:p w14:paraId="36E959C0"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Results: Room Revenue increase of 23% year on year (€1.3 million), primarily from an ADR increase from €213.33 in 2017 to €257.71 in 2018.</w:t>
      </w:r>
    </w:p>
    <w:p w14:paraId="3124E77A"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lastRenderedPageBreak/>
        <w:t xml:space="preserve">Case Study 3: </w:t>
      </w:r>
      <w:r w:rsidRPr="00A535ED">
        <w:rPr>
          <w:rFonts w:ascii="Arial" w:hAnsi="Arial" w:cs="Arial"/>
          <w:b/>
          <w:bCs/>
          <w:sz w:val="24"/>
          <w:szCs w:val="24"/>
        </w:rPr>
        <w:t>Business Hotel</w:t>
      </w:r>
      <w:r w:rsidRPr="00A535ED">
        <w:rPr>
          <w:rFonts w:ascii="Arial" w:hAnsi="Arial" w:cs="Arial"/>
          <w:sz w:val="24"/>
          <w:szCs w:val="24"/>
        </w:rPr>
        <w:t xml:space="preserve"> in the Piemonte Region</w:t>
      </w:r>
    </w:p>
    <w:p w14:paraId="6FD10D28"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Property Type: 4-star business hotel with 84 rooms.</w:t>
      </w:r>
    </w:p>
    <w:p w14:paraId="41F2AF91"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Objective: Overcome trailing RevPAR performance, starting in March 2018.</w:t>
      </w:r>
    </w:p>
    <w:p w14:paraId="16462738"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Strategies Implemented:</w:t>
      </w:r>
    </w:p>
    <w:p w14:paraId="1C5B4525"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Business mix and rate structure overhaul.</w:t>
      </w:r>
    </w:p>
    <w:p w14:paraId="74785FF3"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New standards for inventory and group strategy management.</w:t>
      </w:r>
    </w:p>
    <w:p w14:paraId="4905E05E"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Hotel team training in direct sales stimulation and group management.</w:t>
      </w:r>
    </w:p>
    <w:p w14:paraId="017D4FFE"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Results: Transitioned from a negative REVPAR Index to a year-over-year REVPAR increase of an average of 24% from August till the end of the year, with occupancy increasing by 27 points. In 2019, REVPAR was up 23% year over year, surpassing 2017 results by 12%.</w:t>
      </w:r>
    </w:p>
    <w:p w14:paraId="3F726E95" w14:textId="77777777" w:rsidR="00F62C72" w:rsidRPr="00A535ED" w:rsidRDefault="00F62C72" w:rsidP="00F62C72">
      <w:pPr>
        <w:spacing w:line="360" w:lineRule="auto"/>
        <w:jc w:val="both"/>
        <w:rPr>
          <w:rFonts w:ascii="Arial" w:hAnsi="Arial" w:cs="Arial"/>
          <w:sz w:val="24"/>
          <w:szCs w:val="24"/>
        </w:rPr>
      </w:pPr>
      <w:r w:rsidRPr="00A535ED">
        <w:rPr>
          <w:rFonts w:ascii="Arial" w:hAnsi="Arial" w:cs="Arial"/>
          <w:sz w:val="24"/>
          <w:szCs w:val="24"/>
        </w:rPr>
        <w:t xml:space="preserve">These case studies illustrate how structured approaches, dynamic pricing, inventory management, and strategic partnerships can significantly enhance a hotel's financial performance, regardless of its market or location. </w:t>
      </w:r>
      <w:r w:rsidRPr="00A535ED">
        <w:rPr>
          <w:rFonts w:ascii="Arial" w:hAnsi="Arial" w:cs="Arial"/>
          <w:b/>
          <w:bCs/>
          <w:sz w:val="24"/>
          <w:szCs w:val="24"/>
        </w:rPr>
        <w:t>Xotels</w:t>
      </w:r>
      <w:r w:rsidRPr="00A535ED">
        <w:rPr>
          <w:rFonts w:ascii="Arial" w:hAnsi="Arial" w:cs="Arial"/>
          <w:sz w:val="24"/>
          <w:szCs w:val="24"/>
        </w:rPr>
        <w:t>' success in Italy underscores the efficacy of their revenue management methodologies and their adaptability to different property types and market conditions.</w:t>
      </w:r>
    </w:p>
    <w:p w14:paraId="214FB168" w14:textId="77777777" w:rsidR="00F62C72" w:rsidRPr="00A535ED" w:rsidRDefault="00F62C72" w:rsidP="006F2DF5">
      <w:pPr>
        <w:spacing w:line="360" w:lineRule="auto"/>
        <w:jc w:val="both"/>
        <w:rPr>
          <w:rFonts w:ascii="Arial" w:hAnsi="Arial" w:cs="Arial"/>
          <w:sz w:val="24"/>
          <w:szCs w:val="24"/>
        </w:rPr>
      </w:pPr>
    </w:p>
    <w:p w14:paraId="4D279CD1" w14:textId="77777777" w:rsidR="00595B4A" w:rsidRPr="00A535ED" w:rsidRDefault="00595B4A" w:rsidP="006F2DF5">
      <w:pPr>
        <w:spacing w:line="360" w:lineRule="auto"/>
        <w:jc w:val="both"/>
        <w:rPr>
          <w:rFonts w:ascii="Arial" w:hAnsi="Arial" w:cs="Arial"/>
          <w:sz w:val="24"/>
          <w:szCs w:val="24"/>
        </w:rPr>
      </w:pPr>
    </w:p>
    <w:p w14:paraId="75E104A7" w14:textId="77777777" w:rsidR="00595B4A" w:rsidRPr="00A535ED" w:rsidRDefault="00595B4A" w:rsidP="006F2DF5">
      <w:pPr>
        <w:spacing w:line="360" w:lineRule="auto"/>
        <w:jc w:val="both"/>
        <w:rPr>
          <w:rFonts w:ascii="Arial" w:hAnsi="Arial" w:cs="Arial"/>
          <w:sz w:val="24"/>
          <w:szCs w:val="24"/>
        </w:rPr>
      </w:pPr>
    </w:p>
    <w:p w14:paraId="45CD76D5" w14:textId="77777777" w:rsidR="00595B4A" w:rsidRDefault="00595B4A" w:rsidP="006F2DF5">
      <w:pPr>
        <w:spacing w:line="360" w:lineRule="auto"/>
        <w:jc w:val="both"/>
        <w:rPr>
          <w:rFonts w:ascii="Arial" w:hAnsi="Arial" w:cs="Arial"/>
          <w:sz w:val="24"/>
          <w:szCs w:val="24"/>
        </w:rPr>
      </w:pPr>
    </w:p>
    <w:p w14:paraId="2093B59C" w14:textId="77777777" w:rsidR="00E21A01" w:rsidRDefault="00E21A01" w:rsidP="006F2DF5">
      <w:pPr>
        <w:spacing w:line="360" w:lineRule="auto"/>
        <w:jc w:val="both"/>
        <w:rPr>
          <w:rFonts w:ascii="Arial" w:hAnsi="Arial" w:cs="Arial"/>
          <w:sz w:val="24"/>
          <w:szCs w:val="24"/>
        </w:rPr>
      </w:pPr>
    </w:p>
    <w:p w14:paraId="01E1B4E4" w14:textId="77777777" w:rsidR="00E21A01" w:rsidRDefault="00E21A01" w:rsidP="006F2DF5">
      <w:pPr>
        <w:spacing w:line="360" w:lineRule="auto"/>
        <w:jc w:val="both"/>
        <w:rPr>
          <w:rFonts w:ascii="Arial" w:hAnsi="Arial" w:cs="Arial"/>
          <w:sz w:val="24"/>
          <w:szCs w:val="24"/>
        </w:rPr>
      </w:pPr>
    </w:p>
    <w:p w14:paraId="550E5FF6" w14:textId="77777777" w:rsidR="00E21A01" w:rsidRDefault="00E21A01" w:rsidP="006F2DF5">
      <w:pPr>
        <w:spacing w:line="360" w:lineRule="auto"/>
        <w:jc w:val="both"/>
        <w:rPr>
          <w:rFonts w:ascii="Arial" w:hAnsi="Arial" w:cs="Arial"/>
          <w:sz w:val="24"/>
          <w:szCs w:val="24"/>
        </w:rPr>
      </w:pPr>
    </w:p>
    <w:p w14:paraId="2551D70E" w14:textId="77777777" w:rsidR="00E21A01" w:rsidRDefault="00E21A01" w:rsidP="006F2DF5">
      <w:pPr>
        <w:spacing w:line="360" w:lineRule="auto"/>
        <w:jc w:val="both"/>
        <w:rPr>
          <w:rFonts w:ascii="Arial" w:hAnsi="Arial" w:cs="Arial"/>
          <w:sz w:val="24"/>
          <w:szCs w:val="24"/>
        </w:rPr>
      </w:pPr>
    </w:p>
    <w:p w14:paraId="44C72579" w14:textId="77777777" w:rsidR="00E21A01" w:rsidRDefault="00E21A01" w:rsidP="006F2DF5">
      <w:pPr>
        <w:spacing w:line="360" w:lineRule="auto"/>
        <w:jc w:val="both"/>
        <w:rPr>
          <w:rFonts w:ascii="Arial" w:hAnsi="Arial" w:cs="Arial"/>
          <w:sz w:val="24"/>
          <w:szCs w:val="24"/>
        </w:rPr>
      </w:pPr>
    </w:p>
    <w:p w14:paraId="32D12376" w14:textId="77777777" w:rsidR="00E21A01" w:rsidRPr="00A535ED" w:rsidRDefault="00E21A01" w:rsidP="006F2DF5">
      <w:pPr>
        <w:spacing w:line="360" w:lineRule="auto"/>
        <w:jc w:val="both"/>
        <w:rPr>
          <w:rFonts w:ascii="Arial" w:hAnsi="Arial" w:cs="Arial"/>
          <w:sz w:val="24"/>
          <w:szCs w:val="24"/>
        </w:rPr>
      </w:pPr>
    </w:p>
    <w:p w14:paraId="269F1D2F" w14:textId="77777777" w:rsidR="00595B4A" w:rsidRPr="00A535ED" w:rsidRDefault="00595B4A" w:rsidP="006F2DF5">
      <w:pPr>
        <w:spacing w:line="360" w:lineRule="auto"/>
        <w:jc w:val="both"/>
        <w:rPr>
          <w:rFonts w:ascii="Arial" w:hAnsi="Arial" w:cs="Arial"/>
          <w:sz w:val="24"/>
          <w:szCs w:val="24"/>
        </w:rPr>
      </w:pPr>
    </w:p>
    <w:p w14:paraId="3E842FE2" w14:textId="77777777" w:rsidR="00595B4A" w:rsidRPr="00A535ED" w:rsidRDefault="00595B4A" w:rsidP="006F2DF5">
      <w:pPr>
        <w:spacing w:line="360" w:lineRule="auto"/>
        <w:jc w:val="both"/>
        <w:rPr>
          <w:rFonts w:ascii="Arial" w:hAnsi="Arial" w:cs="Arial"/>
          <w:sz w:val="24"/>
          <w:szCs w:val="24"/>
        </w:rPr>
      </w:pPr>
    </w:p>
    <w:p w14:paraId="29A3DC25" w14:textId="75921A3A" w:rsidR="00595B4A" w:rsidRPr="00A535ED" w:rsidRDefault="00595B4A" w:rsidP="006F2DF5">
      <w:pPr>
        <w:spacing w:line="360" w:lineRule="auto"/>
        <w:jc w:val="both"/>
        <w:rPr>
          <w:rFonts w:ascii="Arial" w:hAnsi="Arial" w:cs="Arial"/>
          <w:b/>
          <w:bCs/>
          <w:sz w:val="28"/>
          <w:szCs w:val="28"/>
        </w:rPr>
      </w:pPr>
      <w:r w:rsidRPr="00A535ED">
        <w:rPr>
          <w:rFonts w:ascii="Arial" w:hAnsi="Arial" w:cs="Arial"/>
          <w:b/>
          <w:bCs/>
          <w:sz w:val="28"/>
          <w:szCs w:val="28"/>
        </w:rPr>
        <w:lastRenderedPageBreak/>
        <w:t>Another approach</w:t>
      </w:r>
      <w:r w:rsidR="004F2BA5">
        <w:rPr>
          <w:rFonts w:ascii="Arial" w:hAnsi="Arial" w:cs="Arial"/>
          <w:b/>
          <w:bCs/>
          <w:sz w:val="28"/>
          <w:szCs w:val="28"/>
        </w:rPr>
        <w:t xml:space="preserve"> of turnaround</w:t>
      </w:r>
    </w:p>
    <w:p w14:paraId="0C1152DB"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Here's a tailored plan to address these issues in small, manageable steps:</w:t>
      </w:r>
    </w:p>
    <w:p w14:paraId="0FA45329" w14:textId="77777777" w:rsidR="00595B4A" w:rsidRPr="00A535ED" w:rsidRDefault="00595B4A" w:rsidP="00595B4A">
      <w:pPr>
        <w:spacing w:line="360" w:lineRule="auto"/>
        <w:jc w:val="both"/>
        <w:rPr>
          <w:rFonts w:ascii="Arial" w:hAnsi="Arial" w:cs="Arial"/>
          <w:b/>
          <w:bCs/>
          <w:sz w:val="24"/>
          <w:szCs w:val="24"/>
        </w:rPr>
      </w:pPr>
      <w:r w:rsidRPr="00A535ED">
        <w:rPr>
          <w:rFonts w:ascii="Arial" w:hAnsi="Arial" w:cs="Arial"/>
          <w:b/>
          <w:bCs/>
          <w:sz w:val="24"/>
          <w:szCs w:val="24"/>
        </w:rPr>
        <w:t>Sensitive Points and Counteractive Measures</w:t>
      </w:r>
    </w:p>
    <w:p w14:paraId="2E16F6D4"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1. Declining Revenue</w:t>
      </w:r>
    </w:p>
    <w:p w14:paraId="4207FFED"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Leverage Local Partnerships: Collaborate with local businesses and attractions to create unique package deals that can attract guests without requiring significant investment.</w:t>
      </w:r>
    </w:p>
    <w:p w14:paraId="47F209EE"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Enhance Online Presence: Use social media and online marketing to reach potential guests. Focus on cost-effective digital marketing strategies like SEO and content marketing to enhance visibility.</w:t>
      </w:r>
    </w:p>
    <w:p w14:paraId="2B73B958"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2. Increasing Operating Expenses</w:t>
      </w:r>
    </w:p>
    <w:p w14:paraId="119A1C32"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Operational Efficiency: Review all operational processes for efficiency gains, such as reducing energy costs through more efficient utilities management or renegotiating contracts with suppliers.</w:t>
      </w:r>
    </w:p>
    <w:p w14:paraId="6038589E"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Staff Training: Focus on cross-training staff to perform multiple roles, reducing the need for additional hires and enhancing service quality through more versatile and engaged employees.</w:t>
      </w:r>
    </w:p>
    <w:p w14:paraId="6CAC96EA"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3. Deteriorating Cash Position</w:t>
      </w:r>
    </w:p>
    <w:p w14:paraId="34266FF7" w14:textId="5C08D0AB"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Cash Flow Management: Implement strict cash flow management practices, such as closely monitoring receivables and payables, managing inventory levels to reduce holding costs.</w:t>
      </w:r>
    </w:p>
    <w:p w14:paraId="41A2325E"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Revenue Management: Adopt revenue management practices to adjust pricing dynamically based on demand, seasonality, and booking patterns to maximize revenue from available rooms.</w:t>
      </w:r>
    </w:p>
    <w:p w14:paraId="06731F9C"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4. Decreasing Property Value</w:t>
      </w:r>
    </w:p>
    <w:p w14:paraId="099066E3"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Targeted Renovations: Prioritize renovations and updates that directly impact guest satisfaction and can be done at a low cost. Focus on cosmetic updates, such as paint, décor, and minor room improvements, to refresh the property's appearance without substantial investment.</w:t>
      </w:r>
    </w:p>
    <w:p w14:paraId="03C7C352"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Asset Utilization: Explore ways to better utilize the property, such as hosting local events, weddings, or business conferences, which can provide additional revenue streams.</w:t>
      </w:r>
    </w:p>
    <w:p w14:paraId="71D171CA" w14:textId="77777777" w:rsidR="00207877" w:rsidRPr="00A535ED" w:rsidRDefault="00207877" w:rsidP="00595B4A">
      <w:pPr>
        <w:spacing w:line="360" w:lineRule="auto"/>
        <w:jc w:val="both"/>
        <w:rPr>
          <w:rFonts w:ascii="Arial" w:hAnsi="Arial" w:cs="Arial"/>
          <w:sz w:val="24"/>
          <w:szCs w:val="24"/>
        </w:rPr>
      </w:pPr>
    </w:p>
    <w:p w14:paraId="219CE4C0" w14:textId="77777777" w:rsidR="00595B4A" w:rsidRPr="00A535ED" w:rsidRDefault="00595B4A" w:rsidP="00595B4A">
      <w:pPr>
        <w:spacing w:line="360" w:lineRule="auto"/>
        <w:jc w:val="both"/>
        <w:rPr>
          <w:rFonts w:ascii="Arial" w:hAnsi="Arial" w:cs="Arial"/>
          <w:b/>
          <w:bCs/>
          <w:sz w:val="24"/>
          <w:szCs w:val="24"/>
        </w:rPr>
      </w:pPr>
      <w:r w:rsidRPr="00A535ED">
        <w:rPr>
          <w:rFonts w:ascii="Arial" w:hAnsi="Arial" w:cs="Arial"/>
          <w:b/>
          <w:bCs/>
          <w:sz w:val="24"/>
          <w:szCs w:val="24"/>
        </w:rPr>
        <w:t>Additional Strategic Elements</w:t>
      </w:r>
    </w:p>
    <w:p w14:paraId="1B0069ED" w14:textId="77777777" w:rsidR="00595B4A" w:rsidRPr="00A535ED" w:rsidRDefault="00595B4A" w:rsidP="00595B4A">
      <w:pPr>
        <w:spacing w:line="360" w:lineRule="auto"/>
        <w:jc w:val="both"/>
        <w:rPr>
          <w:rFonts w:ascii="Arial" w:hAnsi="Arial" w:cs="Arial"/>
          <w:b/>
          <w:bCs/>
          <w:sz w:val="24"/>
          <w:szCs w:val="24"/>
        </w:rPr>
      </w:pPr>
      <w:r w:rsidRPr="00A535ED">
        <w:rPr>
          <w:rFonts w:ascii="Arial" w:hAnsi="Arial" w:cs="Arial"/>
          <w:b/>
          <w:bCs/>
          <w:sz w:val="24"/>
          <w:szCs w:val="24"/>
        </w:rPr>
        <w:t>Finding Investors</w:t>
      </w:r>
    </w:p>
    <w:p w14:paraId="79EC6A35"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Business Plan Development: Develop a concise, compelling business plan highlighting the turnaround strategy, projected financials, and the potential for growth. This plan will be crucial in attracting investors.</w:t>
      </w:r>
    </w:p>
    <w:p w14:paraId="7DB36D89"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Networking and Pitching: Leverage industry events, local business networks, and hospitality investment forums to pitch the hotel's potential to investors. Focus on the unique value proposition of your location and the incremental improvement strategy.</w:t>
      </w:r>
    </w:p>
    <w:p w14:paraId="677E0B64" w14:textId="77777777" w:rsidR="00595B4A" w:rsidRPr="00A535ED" w:rsidRDefault="00595B4A" w:rsidP="00595B4A">
      <w:pPr>
        <w:spacing w:line="360" w:lineRule="auto"/>
        <w:jc w:val="both"/>
        <w:rPr>
          <w:rFonts w:ascii="Arial" w:hAnsi="Arial" w:cs="Arial"/>
          <w:b/>
          <w:bCs/>
          <w:sz w:val="24"/>
          <w:szCs w:val="24"/>
        </w:rPr>
      </w:pPr>
      <w:r w:rsidRPr="00A535ED">
        <w:rPr>
          <w:rFonts w:ascii="Arial" w:hAnsi="Arial" w:cs="Arial"/>
          <w:b/>
          <w:bCs/>
          <w:sz w:val="24"/>
          <w:szCs w:val="24"/>
        </w:rPr>
        <w:t>Incremental Improvement Plan</w:t>
      </w:r>
    </w:p>
    <w:p w14:paraId="6987E773"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Short-term Wins: Identify and implement changes that can quickly enhance guest satisfaction and generate positive reviews, such as improving cleanliness, offering complimentary amenities, or enhancing customer service.</w:t>
      </w:r>
    </w:p>
    <w:p w14:paraId="1DC704BD"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Monitor and Adjust: Set up a system to closely monitor financial and operational metrics, allowing for quick adjustments to strategies based on what is working or not.</w:t>
      </w:r>
    </w:p>
    <w:p w14:paraId="770D97F4"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Guest Feedback Loop: Implement a robust system for collecting and acting on guest feedback, ensuring that improvements align with guest expectations and preferences.</w:t>
      </w:r>
    </w:p>
    <w:p w14:paraId="5F8B6EEA" w14:textId="77777777" w:rsidR="00595B4A" w:rsidRPr="00A535ED" w:rsidRDefault="00595B4A" w:rsidP="00595B4A">
      <w:pPr>
        <w:spacing w:line="360" w:lineRule="auto"/>
        <w:jc w:val="both"/>
        <w:rPr>
          <w:rFonts w:ascii="Arial" w:hAnsi="Arial" w:cs="Arial"/>
          <w:b/>
          <w:bCs/>
          <w:sz w:val="24"/>
          <w:szCs w:val="24"/>
        </w:rPr>
      </w:pPr>
      <w:r w:rsidRPr="00A535ED">
        <w:rPr>
          <w:rFonts w:ascii="Arial" w:hAnsi="Arial" w:cs="Arial"/>
          <w:b/>
          <w:bCs/>
          <w:sz w:val="24"/>
          <w:szCs w:val="24"/>
        </w:rPr>
        <w:t>Execution and Monitoring</w:t>
      </w:r>
    </w:p>
    <w:p w14:paraId="032AE9D8"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Phased Implementation: Break down the turnaround strategy into phases, starting with initiatives that require minimal investment but have the potential for immediate impact on revenue and guest satisfaction.</w:t>
      </w:r>
    </w:p>
    <w:p w14:paraId="2059A6FD" w14:textId="77777777"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Continuous Monitoring: Establish clear metrics for success for each initiative and monitor these closely. This approach will help in understanding which actions are yielding the best results and deserve further investment.</w:t>
      </w:r>
    </w:p>
    <w:p w14:paraId="413B3342" w14:textId="3C12CBDB" w:rsidR="00595B4A" w:rsidRPr="00A535ED" w:rsidRDefault="00595B4A" w:rsidP="00595B4A">
      <w:pPr>
        <w:spacing w:line="360" w:lineRule="auto"/>
        <w:jc w:val="both"/>
        <w:rPr>
          <w:rFonts w:ascii="Arial" w:hAnsi="Arial" w:cs="Arial"/>
          <w:sz w:val="24"/>
          <w:szCs w:val="24"/>
        </w:rPr>
      </w:pPr>
      <w:r w:rsidRPr="00A535ED">
        <w:rPr>
          <w:rFonts w:ascii="Arial" w:hAnsi="Arial" w:cs="Arial"/>
          <w:sz w:val="24"/>
          <w:szCs w:val="24"/>
        </w:rPr>
        <w:t>This turnaround plan focuses on stabilizing the hotel's financial situation, gradually improving the guest experience, and laying the groundwork for future growth. By managing resources wisely, focusing on cost-effective improvements, and seeking external investment with a solid business plan, the hotel can begin to recover from its current challenges.</w:t>
      </w:r>
    </w:p>
    <w:p w14:paraId="6BEA5778" w14:textId="77777777" w:rsidR="006B217F" w:rsidRDefault="006B217F" w:rsidP="00595B4A">
      <w:pPr>
        <w:spacing w:line="360" w:lineRule="auto"/>
        <w:jc w:val="both"/>
        <w:rPr>
          <w:rFonts w:ascii="Arial" w:hAnsi="Arial" w:cs="Arial"/>
          <w:b/>
          <w:bCs/>
          <w:sz w:val="28"/>
          <w:szCs w:val="28"/>
        </w:rPr>
      </w:pPr>
    </w:p>
    <w:p w14:paraId="175CECE1" w14:textId="351E7139" w:rsidR="00207877" w:rsidRPr="00A535ED" w:rsidRDefault="00207877" w:rsidP="00595B4A">
      <w:pPr>
        <w:spacing w:line="360" w:lineRule="auto"/>
        <w:jc w:val="both"/>
        <w:rPr>
          <w:rFonts w:ascii="Arial" w:hAnsi="Arial" w:cs="Arial"/>
          <w:b/>
          <w:bCs/>
          <w:sz w:val="28"/>
          <w:szCs w:val="28"/>
        </w:rPr>
      </w:pPr>
      <w:r w:rsidRPr="00A535ED">
        <w:rPr>
          <w:rFonts w:ascii="Arial" w:hAnsi="Arial" w:cs="Arial"/>
          <w:b/>
          <w:bCs/>
          <w:sz w:val="28"/>
          <w:szCs w:val="28"/>
        </w:rPr>
        <w:lastRenderedPageBreak/>
        <w:t>Calculations</w:t>
      </w:r>
    </w:p>
    <w:p w14:paraId="271A4AB9" w14:textId="30A03CE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Based on the financial data provided, can calculate a few key financial ratios and indices that can help assess the hotel's financial health and inform the creation of an effective turnaround plan. While don't have all the details needed for a comprehensive financial analysis,</w:t>
      </w:r>
      <w:r w:rsidR="00E21A01">
        <w:rPr>
          <w:rFonts w:ascii="Arial" w:hAnsi="Arial" w:cs="Arial"/>
          <w:sz w:val="24"/>
          <w:szCs w:val="24"/>
        </w:rPr>
        <w:t xml:space="preserve"> </w:t>
      </w:r>
      <w:r w:rsidRPr="00A535ED">
        <w:rPr>
          <w:rFonts w:ascii="Arial" w:hAnsi="Arial" w:cs="Arial"/>
          <w:sz w:val="24"/>
          <w:szCs w:val="24"/>
        </w:rPr>
        <w:t>can still look at liquidity, leverage, and efficiency indicators using the available figures.</w:t>
      </w:r>
    </w:p>
    <w:p w14:paraId="36B15DAB"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1. Liquidity Ratios</w:t>
      </w:r>
    </w:p>
    <w:p w14:paraId="4D634761"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Liquidity ratios measure a company's ability to cover its short-term obligations with its current assets. A common liquidity ratio is the Current Ratio, but since we don't have detailed current liabilities except accounts payable, we'll adjust our approach.</w:t>
      </w:r>
    </w:p>
    <w:p w14:paraId="74B64168"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Cash Ratio: Given as cash and equivalents divided by current liabilities (accounts payable for our purposes, assuming no other short-term liabilities are significantly understated).</w:t>
      </w:r>
    </w:p>
    <w:p w14:paraId="0EF82593"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For 2023: £20,000 / £50,000</w:t>
      </w:r>
    </w:p>
    <w:p w14:paraId="60C6365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2. Leverage Ratios</w:t>
      </w:r>
    </w:p>
    <w:p w14:paraId="2F20964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Leverage ratios determine the level of debt in relation to either equity or assets, giving an insight into the financial structure and risk profile of the business.</w:t>
      </w:r>
    </w:p>
    <w:p w14:paraId="1033063B"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Debt-to-Equity Ratio: Total liabilities divided by total equity.</w:t>
      </w:r>
    </w:p>
    <w:p w14:paraId="1082BB63"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For 2023: £1,550,000 / £300,000</w:t>
      </w:r>
    </w:p>
    <w:p w14:paraId="025B700D"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Debt Ratio: Total liabilities divided by total assets, showing the proportion of assets financed by debt.</w:t>
      </w:r>
    </w:p>
    <w:p w14:paraId="08E6673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For 2023: £1,550,000 / £1,850,000</w:t>
      </w:r>
    </w:p>
    <w:p w14:paraId="0A1236D9"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 Efficiency Ratios</w:t>
      </w:r>
    </w:p>
    <w:p w14:paraId="77CEDE1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While traditional efficiency ratios like asset turnover might require more detailed information, we can look at the revenue trends in relation to assets to get a sense of how effectively the hotel is using its assets to generate revenue.</w:t>
      </w:r>
    </w:p>
    <w:p w14:paraId="562AFCF0"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Asset Turnover Ratio: Revenue divided by total assets.</w:t>
      </w:r>
    </w:p>
    <w:p w14:paraId="4A365B61"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For 2023: £950,000 / £1,850,000</w:t>
      </w:r>
    </w:p>
    <w:p w14:paraId="225C6A10"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Let's calculate these ratios to understand the hotel's liquidity, leverage, and efficiency status as of 2023.</w:t>
      </w:r>
    </w:p>
    <w:p w14:paraId="4E5DA8C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lastRenderedPageBreak/>
        <w:t>Based on the calculations for 2023, we have the following financial ratios:</w:t>
      </w:r>
    </w:p>
    <w:p w14:paraId="7A20A04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Cash Ratio: 0.4. This suggests that for every pound of accounts payable, the hotel has £0.4 in cash and equivalents, indicating potential liquidity challenges.</w:t>
      </w:r>
    </w:p>
    <w:p w14:paraId="50B1904B"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Debt-to-Equity Ratio: 5.17. A high ratio, indicating that the hotel is significantly leveraged, with much more debt than equity. This high leverage is a risk factor, suggesting that the hotel is heavily reliant on debt to finance its operations.</w:t>
      </w:r>
    </w:p>
    <w:p w14:paraId="46F9789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Debt Ratio: 0.84. This means that 84% of the hotel's assets are financed through debt, reinforcing the view that the hotel has a high level of debt relative to its assets.</w:t>
      </w:r>
    </w:p>
    <w:p w14:paraId="6B952A6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Asset Turnover Ratio: 0.51. This ratio indicates how efficiently the hotel is using its assets to generate revenue. A ratio of 0.51 means that for every pound in assets, the hotel generates £0.51 in revenue, suggesting room for improvement in asset utilization.</w:t>
      </w:r>
    </w:p>
    <w:p w14:paraId="54888590"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Interpretation and Turnaround Plan Suggestions</w:t>
      </w:r>
    </w:p>
    <w:p w14:paraId="1478BE8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Liquidity Challenges: The low cash ratio signals a need for immediate attention to improve cash reserves and liquidity. Initiatives could include cost reduction, renegotiating payment terms with suppliers, or short-term financing options to bridge liquidity gaps.</w:t>
      </w:r>
    </w:p>
    <w:p w14:paraId="77330DDF"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High Leverage: The high debt-to-equity ratio underscores the urgency of addressing financial structure and reducing debt. Strategies may include negotiating longer payment terms for existing debt, seeking equity financing to dilute debt, or asset divestiture to reduce liabilities.</w:t>
      </w:r>
    </w:p>
    <w:p w14:paraId="7CA81E5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Asset Utilization: The asset turnover ratio suggests that the hotel could better leverage its assets to generate revenue. This could involve reviewing and possibly repurposing underutilized assets, enhancing marketing efforts to increase occupancy rates, and exploring new revenue streams (e.g., events, services).</w:t>
      </w:r>
    </w:p>
    <w:p w14:paraId="58A1EDD0"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 xml:space="preserve">Given the financial challenges highlighted by these ratios, the turnaround plan should prioritize stabilizing the hotel's financial position, reducing leverage, and improving operational efficiency. Immediate steps could include implementing cost control measures, enhancing revenue management strategies, and exploring strategic options to restructure the hotel's debt. Additionally, focusing on small, incremental improvements in guest services and sustainability practices can enhance the hotel's appeal and contribute to a gradual recovery in revenue and profitability. </w:t>
      </w:r>
    </w:p>
    <w:p w14:paraId="572D3388" w14:textId="545A60CE"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Based on the calculated financial ratios for 2023, we have the following insights into the hotel's financial health</w:t>
      </w:r>
      <w:r w:rsidR="00500B03">
        <w:rPr>
          <w:rFonts w:ascii="Arial" w:hAnsi="Arial" w:cs="Arial"/>
          <w:sz w:val="24"/>
          <w:szCs w:val="24"/>
        </w:rPr>
        <w:t xml:space="preserve"> ( factors explained )</w:t>
      </w:r>
      <w:r w:rsidRPr="00A535ED">
        <w:rPr>
          <w:rFonts w:ascii="Arial" w:hAnsi="Arial" w:cs="Arial"/>
          <w:sz w:val="24"/>
          <w:szCs w:val="24"/>
        </w:rPr>
        <w:t>:</w:t>
      </w:r>
    </w:p>
    <w:p w14:paraId="7C1EC29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lastRenderedPageBreak/>
        <w:t>1.</w:t>
      </w:r>
      <w:r w:rsidRPr="00A535ED">
        <w:rPr>
          <w:rFonts w:ascii="Arial" w:hAnsi="Arial" w:cs="Arial"/>
          <w:sz w:val="24"/>
          <w:szCs w:val="24"/>
        </w:rPr>
        <w:tab/>
        <w:t>Cash Ratio: 0.4</w:t>
      </w:r>
    </w:p>
    <w:p w14:paraId="431D1BE9"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This ratio indicates that the hotel has £0.4 in cash and equivalents for every £1.00 of accounts payable. It points to a liquidity challenge, suggesting that the hotel might struggle to meet its short-term liabilities with the cash on hand.</w:t>
      </w:r>
    </w:p>
    <w:p w14:paraId="4EC4A4D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Debt-to-Equity Ratio: 5.17</w:t>
      </w:r>
    </w:p>
    <w:p w14:paraId="68F5AFB7"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A high debt-to-equity ratio like this one indicates that the hotel is significantly leveraged, relying heavily on debt financing compared to its equity. This high level of leverage increases financial risk, particularly in terms of meeting debt obligations and interest payments.</w:t>
      </w:r>
    </w:p>
    <w:p w14:paraId="3462DBD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Debt Ratio: 0.84</w:t>
      </w:r>
    </w:p>
    <w:p w14:paraId="4F99AC10"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With 84% of the hotel's assets financed through debt, this ratio further highlights the hotel's reliance on debt. This high debt ratio underscores the importance of carefully managing financial obligations and potentially reducing debt levels to improve financial stability.</w:t>
      </w:r>
    </w:p>
    <w:p w14:paraId="556AC88A"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Asset Turnover Ratio: 0.51</w:t>
      </w:r>
    </w:p>
    <w:p w14:paraId="7C9C3118"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w:t>
      </w:r>
      <w:r w:rsidRPr="00A535ED">
        <w:rPr>
          <w:rFonts w:ascii="Arial" w:hAnsi="Arial" w:cs="Arial"/>
          <w:sz w:val="24"/>
          <w:szCs w:val="24"/>
        </w:rPr>
        <w:tab/>
        <w:t>This ratio shows that for every £1.00 of assets, the hotel generates £0.51 in revenue. It suggests that the hotel could improve how efficiently it uses its assets to generate revenue. Enhancing asset utilization could be key to boosting revenue without necessarily increasing asset base.</w:t>
      </w:r>
    </w:p>
    <w:p w14:paraId="3273DC30" w14:textId="77777777" w:rsidR="00207877" w:rsidRPr="00A535ED" w:rsidRDefault="00207877" w:rsidP="00207877">
      <w:pPr>
        <w:spacing w:line="360" w:lineRule="auto"/>
        <w:jc w:val="both"/>
        <w:rPr>
          <w:rFonts w:ascii="Arial" w:hAnsi="Arial" w:cs="Arial"/>
          <w:b/>
          <w:bCs/>
          <w:sz w:val="24"/>
          <w:szCs w:val="24"/>
        </w:rPr>
      </w:pPr>
    </w:p>
    <w:p w14:paraId="36090918" w14:textId="77777777" w:rsidR="00207877" w:rsidRPr="00A535ED" w:rsidRDefault="00207877" w:rsidP="00207877">
      <w:pPr>
        <w:spacing w:line="360" w:lineRule="auto"/>
        <w:jc w:val="both"/>
        <w:rPr>
          <w:rFonts w:ascii="Arial" w:hAnsi="Arial" w:cs="Arial"/>
          <w:b/>
          <w:bCs/>
          <w:sz w:val="24"/>
          <w:szCs w:val="24"/>
        </w:rPr>
      </w:pPr>
    </w:p>
    <w:p w14:paraId="2FFE638C" w14:textId="77777777" w:rsidR="00207877" w:rsidRPr="00A535ED" w:rsidRDefault="00207877" w:rsidP="00207877">
      <w:pPr>
        <w:spacing w:line="360" w:lineRule="auto"/>
        <w:jc w:val="both"/>
        <w:rPr>
          <w:rFonts w:ascii="Arial" w:hAnsi="Arial" w:cs="Arial"/>
          <w:b/>
          <w:bCs/>
          <w:sz w:val="24"/>
          <w:szCs w:val="24"/>
        </w:rPr>
      </w:pPr>
    </w:p>
    <w:p w14:paraId="5349EB67" w14:textId="77777777" w:rsidR="00207877" w:rsidRPr="00A535ED" w:rsidRDefault="00207877" w:rsidP="00207877">
      <w:pPr>
        <w:spacing w:line="360" w:lineRule="auto"/>
        <w:jc w:val="both"/>
        <w:rPr>
          <w:rFonts w:ascii="Arial" w:hAnsi="Arial" w:cs="Arial"/>
          <w:b/>
          <w:bCs/>
          <w:sz w:val="24"/>
          <w:szCs w:val="24"/>
        </w:rPr>
      </w:pPr>
    </w:p>
    <w:p w14:paraId="738ADFD8" w14:textId="77777777" w:rsidR="00207877" w:rsidRPr="00A535ED" w:rsidRDefault="00207877" w:rsidP="00207877">
      <w:pPr>
        <w:spacing w:line="360" w:lineRule="auto"/>
        <w:jc w:val="both"/>
        <w:rPr>
          <w:rFonts w:ascii="Arial" w:hAnsi="Arial" w:cs="Arial"/>
          <w:b/>
          <w:bCs/>
          <w:sz w:val="24"/>
          <w:szCs w:val="24"/>
        </w:rPr>
      </w:pPr>
    </w:p>
    <w:p w14:paraId="5530C171" w14:textId="77777777" w:rsidR="00207877" w:rsidRDefault="00207877" w:rsidP="00207877">
      <w:pPr>
        <w:spacing w:line="360" w:lineRule="auto"/>
        <w:jc w:val="both"/>
        <w:rPr>
          <w:rFonts w:ascii="Arial" w:hAnsi="Arial" w:cs="Arial"/>
          <w:b/>
          <w:bCs/>
          <w:sz w:val="24"/>
          <w:szCs w:val="24"/>
        </w:rPr>
      </w:pPr>
    </w:p>
    <w:p w14:paraId="52C09964" w14:textId="77777777" w:rsidR="00D66BD1" w:rsidRDefault="00D66BD1" w:rsidP="00207877">
      <w:pPr>
        <w:spacing w:line="360" w:lineRule="auto"/>
        <w:jc w:val="both"/>
        <w:rPr>
          <w:rFonts w:ascii="Arial" w:hAnsi="Arial" w:cs="Arial"/>
          <w:b/>
          <w:bCs/>
          <w:sz w:val="24"/>
          <w:szCs w:val="24"/>
        </w:rPr>
      </w:pPr>
    </w:p>
    <w:p w14:paraId="69AAC510" w14:textId="77777777" w:rsidR="00D66BD1" w:rsidRDefault="00D66BD1" w:rsidP="00207877">
      <w:pPr>
        <w:spacing w:line="360" w:lineRule="auto"/>
        <w:jc w:val="both"/>
        <w:rPr>
          <w:rFonts w:ascii="Arial" w:hAnsi="Arial" w:cs="Arial"/>
          <w:b/>
          <w:bCs/>
          <w:sz w:val="24"/>
          <w:szCs w:val="24"/>
        </w:rPr>
      </w:pPr>
    </w:p>
    <w:p w14:paraId="646457FD" w14:textId="77777777" w:rsidR="00E21A01" w:rsidRDefault="00E21A01" w:rsidP="00207877">
      <w:pPr>
        <w:spacing w:line="360" w:lineRule="auto"/>
        <w:jc w:val="both"/>
        <w:rPr>
          <w:rFonts w:ascii="Arial" w:hAnsi="Arial" w:cs="Arial"/>
          <w:b/>
          <w:bCs/>
          <w:sz w:val="24"/>
          <w:szCs w:val="24"/>
        </w:rPr>
      </w:pPr>
    </w:p>
    <w:p w14:paraId="589ABA60" w14:textId="77777777" w:rsidR="00E21A01" w:rsidRDefault="00E21A01" w:rsidP="00207877">
      <w:pPr>
        <w:spacing w:line="360" w:lineRule="auto"/>
        <w:jc w:val="both"/>
        <w:rPr>
          <w:rFonts w:ascii="Arial" w:hAnsi="Arial" w:cs="Arial"/>
          <w:b/>
          <w:bCs/>
          <w:sz w:val="24"/>
          <w:szCs w:val="24"/>
        </w:rPr>
      </w:pPr>
    </w:p>
    <w:p w14:paraId="1110DC2C" w14:textId="77777777" w:rsidR="00E21A01" w:rsidRPr="00A535ED" w:rsidRDefault="00E21A01" w:rsidP="00207877">
      <w:pPr>
        <w:spacing w:line="360" w:lineRule="auto"/>
        <w:jc w:val="both"/>
        <w:rPr>
          <w:rFonts w:ascii="Arial" w:hAnsi="Arial" w:cs="Arial"/>
          <w:b/>
          <w:bCs/>
          <w:sz w:val="24"/>
          <w:szCs w:val="24"/>
        </w:rPr>
      </w:pPr>
    </w:p>
    <w:p w14:paraId="0F145331" w14:textId="31BA5A8E" w:rsidR="00207877" w:rsidRPr="00A535ED" w:rsidRDefault="00207877" w:rsidP="00207877">
      <w:pPr>
        <w:spacing w:line="360" w:lineRule="auto"/>
        <w:jc w:val="both"/>
        <w:rPr>
          <w:rFonts w:ascii="Arial" w:hAnsi="Arial" w:cs="Arial"/>
          <w:b/>
          <w:bCs/>
          <w:sz w:val="24"/>
          <w:szCs w:val="24"/>
        </w:rPr>
      </w:pPr>
      <w:r w:rsidRPr="00A535ED">
        <w:rPr>
          <w:rFonts w:ascii="Arial" w:hAnsi="Arial" w:cs="Arial"/>
          <w:b/>
          <w:bCs/>
          <w:sz w:val="24"/>
          <w:szCs w:val="24"/>
        </w:rPr>
        <w:lastRenderedPageBreak/>
        <w:t>Recommendations for a Turnaround Plan</w:t>
      </w:r>
    </w:p>
    <w:p w14:paraId="19C840D1" w14:textId="77777777" w:rsidR="00207877" w:rsidRPr="00A535ED" w:rsidRDefault="00207877" w:rsidP="00207877">
      <w:pPr>
        <w:spacing w:line="360" w:lineRule="auto"/>
        <w:jc w:val="both"/>
        <w:rPr>
          <w:rFonts w:ascii="Arial" w:hAnsi="Arial" w:cs="Arial"/>
          <w:b/>
          <w:bCs/>
          <w:sz w:val="24"/>
          <w:szCs w:val="24"/>
        </w:rPr>
      </w:pPr>
      <w:r w:rsidRPr="00A535ED">
        <w:rPr>
          <w:rFonts w:ascii="Arial" w:hAnsi="Arial" w:cs="Arial"/>
          <w:b/>
          <w:bCs/>
          <w:sz w:val="24"/>
          <w:szCs w:val="24"/>
        </w:rPr>
        <w:t>Financial Management Measures</w:t>
      </w:r>
    </w:p>
    <w:p w14:paraId="326B4660"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Cash Flow Management: Prioritize maintaining a positive cash flow by managing receivables, payables, and inventory efficiently. Implement strict budgeting and monitor cash flow forecasts regularly.</w:t>
      </w:r>
    </w:p>
    <w:p w14:paraId="5877B068"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Cost Reduction and Control: Identify areas where operating costs can be reduced without compromising service quality. This could include energy costs, supply chain optimizations, and staff scheduling efficiencies.</w:t>
      </w:r>
    </w:p>
    <w:p w14:paraId="02B77654" w14:textId="050ACC30"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Revenue Management: Apply dynamic pricing strategies to maximize room revenue, considering demand patterns, seasonality, and competitor pricing. Use revenue management software to optimize pricing in real-time.</w:t>
      </w:r>
    </w:p>
    <w:p w14:paraId="5343213F" w14:textId="3E061C1A"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Debt Management: Assess the current debt structure and explore refinancing options to lower interest costs or extend repayment terms. Consider negotiating with lenders for more favourable terms or consolidating debts to simplify management.</w:t>
      </w:r>
    </w:p>
    <w:p w14:paraId="515F5896" w14:textId="77777777" w:rsidR="00207877" w:rsidRPr="00A535ED" w:rsidRDefault="00207877" w:rsidP="00207877">
      <w:pPr>
        <w:spacing w:line="360" w:lineRule="auto"/>
        <w:jc w:val="both"/>
        <w:rPr>
          <w:rFonts w:ascii="Arial" w:hAnsi="Arial" w:cs="Arial"/>
          <w:b/>
          <w:bCs/>
          <w:sz w:val="24"/>
          <w:szCs w:val="24"/>
        </w:rPr>
      </w:pPr>
      <w:r w:rsidRPr="00A535ED">
        <w:rPr>
          <w:rFonts w:ascii="Arial" w:hAnsi="Arial" w:cs="Arial"/>
          <w:b/>
          <w:bCs/>
          <w:sz w:val="24"/>
          <w:szCs w:val="24"/>
        </w:rPr>
        <w:t>Key Numbers to Follow</w:t>
      </w:r>
    </w:p>
    <w:p w14:paraId="51D65625"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Occupancy Rate: This is a critical indicator of demand for the hotel's rooms. An increasing occupancy rate suggests effective pricing and marketing strategies.</w:t>
      </w:r>
    </w:p>
    <w:p w14:paraId="26B3B99C"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Average Daily Rate (ADR): This measures the average rental income per occupied room. Improving ADR indicates successful pricing strategies and can lead to higher revenue.</w:t>
      </w:r>
    </w:p>
    <w:p w14:paraId="57E46C4A"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Revenue Per Available Room (RevPAR): A combination of occupancy and ADR, this metric provides a comprehensive view of revenue generation efficiency.</w:t>
      </w:r>
    </w:p>
    <w:p w14:paraId="711B2BD2"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Gross Profit Margin: This reflects the percentage of revenue that exceeds the cost of goods sold (COGS), indicating pricing strategy effectiveness and operational efficiency.</w:t>
      </w:r>
    </w:p>
    <w:p w14:paraId="3A6D086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5.</w:t>
      </w:r>
      <w:r w:rsidRPr="00A535ED">
        <w:rPr>
          <w:rFonts w:ascii="Arial" w:hAnsi="Arial" w:cs="Arial"/>
          <w:sz w:val="24"/>
          <w:szCs w:val="24"/>
        </w:rPr>
        <w:tab/>
        <w:t>EBITDA Margin: This measures earnings before interest, taxes, depreciation, and amortization as a percentage of total revenue, providing insight into operational profitability and cash flow generation capability.</w:t>
      </w:r>
    </w:p>
    <w:p w14:paraId="03E94898" w14:textId="4A79ED4F" w:rsidR="00207877" w:rsidRPr="00A535ED" w:rsidRDefault="00207877" w:rsidP="00207877">
      <w:pPr>
        <w:spacing w:line="360" w:lineRule="auto"/>
        <w:jc w:val="both"/>
        <w:rPr>
          <w:rFonts w:ascii="Arial" w:hAnsi="Arial" w:cs="Arial"/>
          <w:b/>
          <w:bCs/>
          <w:sz w:val="24"/>
          <w:szCs w:val="24"/>
        </w:rPr>
      </w:pPr>
      <w:r w:rsidRPr="00A535ED">
        <w:rPr>
          <w:rFonts w:ascii="Arial" w:hAnsi="Arial" w:cs="Arial"/>
          <w:b/>
          <w:bCs/>
          <w:sz w:val="24"/>
          <w:szCs w:val="24"/>
        </w:rPr>
        <w:t>Crucial Aspects to Control</w:t>
      </w:r>
    </w:p>
    <w:p w14:paraId="2792A08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Operating Expenses: Keep a tight control on variable and fixed costs, ensuring they are aligned with revenue levels.</w:t>
      </w:r>
    </w:p>
    <w:p w14:paraId="3F24FC16"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lastRenderedPageBreak/>
        <w:t>2.</w:t>
      </w:r>
      <w:r w:rsidRPr="00A535ED">
        <w:rPr>
          <w:rFonts w:ascii="Arial" w:hAnsi="Arial" w:cs="Arial"/>
          <w:sz w:val="24"/>
          <w:szCs w:val="24"/>
        </w:rPr>
        <w:tab/>
        <w:t>Pricing Strategy: Continuously monitor and adjust pricing based on market demand, competitor strategies, and occupancy goals.</w:t>
      </w:r>
    </w:p>
    <w:p w14:paraId="08E7B5C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Service Quality: Maintain high service quality to ensure customer satisfaction, positive reviews, and repeat business, which are all crucial for long-term profitability.</w:t>
      </w:r>
    </w:p>
    <w:p w14:paraId="3C366332"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Marketing and Sales: Focus on effective marketing strategies that target the right audiences, emphasizing the unique selling propositions of the hotel.</w:t>
      </w:r>
    </w:p>
    <w:p w14:paraId="0D885A52" w14:textId="77777777" w:rsidR="00207877" w:rsidRPr="00A535ED" w:rsidRDefault="00207877" w:rsidP="00207877">
      <w:pPr>
        <w:spacing w:line="360" w:lineRule="auto"/>
        <w:jc w:val="both"/>
        <w:rPr>
          <w:rFonts w:ascii="Arial" w:hAnsi="Arial" w:cs="Arial"/>
          <w:b/>
          <w:bCs/>
          <w:sz w:val="24"/>
          <w:szCs w:val="24"/>
        </w:rPr>
      </w:pPr>
      <w:r w:rsidRPr="00A535ED">
        <w:rPr>
          <w:rFonts w:ascii="Arial" w:hAnsi="Arial" w:cs="Arial"/>
          <w:b/>
          <w:bCs/>
          <w:sz w:val="24"/>
          <w:szCs w:val="24"/>
        </w:rPr>
        <w:t>Parameters Representing Successful Turnover</w:t>
      </w:r>
    </w:p>
    <w:p w14:paraId="42FDB782"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1.</w:t>
      </w:r>
      <w:r w:rsidRPr="00A535ED">
        <w:rPr>
          <w:rFonts w:ascii="Arial" w:hAnsi="Arial" w:cs="Arial"/>
          <w:sz w:val="24"/>
          <w:szCs w:val="24"/>
        </w:rPr>
        <w:tab/>
        <w:t>Revenue Growth: Increasing revenue from room sales, food and beverage, and other services indicates successful sales and marketing efforts and effective pricing strategies.</w:t>
      </w:r>
    </w:p>
    <w:p w14:paraId="1A75C727"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2.</w:t>
      </w:r>
      <w:r w:rsidRPr="00A535ED">
        <w:rPr>
          <w:rFonts w:ascii="Arial" w:hAnsi="Arial" w:cs="Arial"/>
          <w:sz w:val="24"/>
          <w:szCs w:val="24"/>
        </w:rPr>
        <w:tab/>
        <w:t>Cost Management: Reductions in operating expenses relative to revenue demonstrate effective cost control and operational efficiency improvements.</w:t>
      </w:r>
    </w:p>
    <w:p w14:paraId="3365DD3D"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3.</w:t>
      </w:r>
      <w:r w:rsidRPr="00A535ED">
        <w:rPr>
          <w:rFonts w:ascii="Arial" w:hAnsi="Arial" w:cs="Arial"/>
          <w:sz w:val="24"/>
          <w:szCs w:val="24"/>
        </w:rPr>
        <w:tab/>
        <w:t>Market Share: Gaining market share in terms of occupancy and revenue compared to competitors indicates successful differentiation and customer preference.</w:t>
      </w:r>
    </w:p>
    <w:p w14:paraId="65E53E3B"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4.</w:t>
      </w:r>
      <w:r w:rsidRPr="00A535ED">
        <w:rPr>
          <w:rFonts w:ascii="Arial" w:hAnsi="Arial" w:cs="Arial"/>
          <w:sz w:val="24"/>
          <w:szCs w:val="24"/>
        </w:rPr>
        <w:tab/>
        <w:t>Financial Ratios: Improvements in key financial ratios, such as debt-to-equity, current ratio, and EBITDA margin, reflect stronger financial health and operational efficiency.</w:t>
      </w:r>
    </w:p>
    <w:p w14:paraId="26914BCE" w14:textId="77777777"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5.</w:t>
      </w:r>
      <w:r w:rsidRPr="00A535ED">
        <w:rPr>
          <w:rFonts w:ascii="Arial" w:hAnsi="Arial" w:cs="Arial"/>
          <w:sz w:val="24"/>
          <w:szCs w:val="24"/>
        </w:rPr>
        <w:tab/>
        <w:t>Customer Satisfaction: High levels of customer satisfaction, indicated by positive reviews and repeat business, are critical for sustained revenue growth and can serve as a leading indicator of financial turnaround success.</w:t>
      </w:r>
    </w:p>
    <w:p w14:paraId="33652818" w14:textId="2F15E6AB" w:rsidR="00207877" w:rsidRPr="00A535ED" w:rsidRDefault="00207877" w:rsidP="00207877">
      <w:pPr>
        <w:spacing w:line="360" w:lineRule="auto"/>
        <w:jc w:val="both"/>
        <w:rPr>
          <w:rFonts w:ascii="Arial" w:hAnsi="Arial" w:cs="Arial"/>
          <w:sz w:val="24"/>
          <w:szCs w:val="24"/>
        </w:rPr>
      </w:pPr>
      <w:r w:rsidRPr="00A535ED">
        <w:rPr>
          <w:rFonts w:ascii="Arial" w:hAnsi="Arial" w:cs="Arial"/>
          <w:sz w:val="24"/>
          <w:szCs w:val="24"/>
        </w:rPr>
        <w:t>By focusing on these measures, numbers, and aspects, the hotel can navigate its way back to profitability. It's important to adopt a holistic approach, balancing short-term financial stability with long-term growth strategies. Continuous monitoring, adjustment of strategies based on market feedback, and maintaining operational flexibility to respond to changing market conditions are key to achieving a successful financial turnaround.</w:t>
      </w:r>
    </w:p>
    <w:p w14:paraId="3DE000F4" w14:textId="77777777" w:rsidR="00207877" w:rsidRDefault="00207877" w:rsidP="00595B4A">
      <w:pPr>
        <w:spacing w:line="360" w:lineRule="auto"/>
        <w:jc w:val="both"/>
        <w:rPr>
          <w:rFonts w:ascii="Arial" w:hAnsi="Arial" w:cs="Arial"/>
          <w:sz w:val="24"/>
          <w:szCs w:val="24"/>
        </w:rPr>
      </w:pPr>
    </w:p>
    <w:p w14:paraId="4EA5D09A" w14:textId="77777777" w:rsidR="00E21A01" w:rsidRDefault="00E21A01" w:rsidP="00595B4A">
      <w:pPr>
        <w:spacing w:line="360" w:lineRule="auto"/>
        <w:jc w:val="both"/>
        <w:rPr>
          <w:rFonts w:ascii="Arial" w:hAnsi="Arial" w:cs="Arial"/>
          <w:sz w:val="24"/>
          <w:szCs w:val="24"/>
        </w:rPr>
      </w:pPr>
    </w:p>
    <w:p w14:paraId="2903843A" w14:textId="77777777" w:rsidR="00E21A01" w:rsidRDefault="00E21A01" w:rsidP="00595B4A">
      <w:pPr>
        <w:spacing w:line="360" w:lineRule="auto"/>
        <w:jc w:val="both"/>
        <w:rPr>
          <w:rFonts w:ascii="Arial" w:hAnsi="Arial" w:cs="Arial"/>
          <w:sz w:val="24"/>
          <w:szCs w:val="24"/>
        </w:rPr>
      </w:pPr>
    </w:p>
    <w:p w14:paraId="67DBBA2F" w14:textId="77777777" w:rsidR="00E21A01" w:rsidRDefault="00E21A01" w:rsidP="00595B4A">
      <w:pPr>
        <w:spacing w:line="360" w:lineRule="auto"/>
        <w:jc w:val="both"/>
        <w:rPr>
          <w:rFonts w:ascii="Arial" w:hAnsi="Arial" w:cs="Arial"/>
          <w:sz w:val="24"/>
          <w:szCs w:val="24"/>
        </w:rPr>
      </w:pPr>
    </w:p>
    <w:p w14:paraId="715D668E" w14:textId="77777777" w:rsidR="00E21A01" w:rsidRDefault="00E21A01" w:rsidP="00595B4A">
      <w:pPr>
        <w:spacing w:line="360" w:lineRule="auto"/>
        <w:jc w:val="both"/>
        <w:rPr>
          <w:rFonts w:ascii="Arial" w:hAnsi="Arial" w:cs="Arial"/>
          <w:sz w:val="24"/>
          <w:szCs w:val="24"/>
        </w:rPr>
      </w:pPr>
    </w:p>
    <w:p w14:paraId="19B5A735" w14:textId="77777777" w:rsidR="00E21A01" w:rsidRDefault="00E21A01" w:rsidP="00595B4A">
      <w:pPr>
        <w:spacing w:line="360" w:lineRule="auto"/>
        <w:jc w:val="both"/>
        <w:rPr>
          <w:rFonts w:ascii="Arial" w:hAnsi="Arial" w:cs="Arial"/>
          <w:sz w:val="24"/>
          <w:szCs w:val="24"/>
        </w:rPr>
      </w:pPr>
    </w:p>
    <w:p w14:paraId="2AA3DCAF" w14:textId="282CD621" w:rsidR="004F2BA5" w:rsidRPr="004F2BA5" w:rsidRDefault="004F2BA5" w:rsidP="00595B4A">
      <w:pPr>
        <w:spacing w:line="360" w:lineRule="auto"/>
        <w:jc w:val="both"/>
        <w:rPr>
          <w:rFonts w:ascii="Arial" w:hAnsi="Arial" w:cs="Arial"/>
          <w:b/>
          <w:bCs/>
          <w:sz w:val="24"/>
          <w:szCs w:val="24"/>
        </w:rPr>
      </w:pPr>
      <w:r w:rsidRPr="004F2BA5">
        <w:rPr>
          <w:rFonts w:ascii="Arial" w:hAnsi="Arial" w:cs="Arial"/>
          <w:b/>
          <w:bCs/>
          <w:sz w:val="24"/>
          <w:szCs w:val="24"/>
        </w:rPr>
        <w:lastRenderedPageBreak/>
        <w:t>Thematic bibliography</w:t>
      </w:r>
    </w:p>
    <w:p w14:paraId="5E18E7D6" w14:textId="2E2C5D5F"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Financial Management in Hotel Industry</w:t>
      </w:r>
      <w:r w:rsidRPr="004F2BA5">
        <w:rPr>
          <w:rFonts w:ascii="Arial" w:hAnsi="Arial" w:cs="Arial"/>
          <w:sz w:val="24"/>
          <w:szCs w:val="24"/>
        </w:rPr>
        <w:t>:</w:t>
      </w:r>
    </w:p>
    <w:p w14:paraId="43B6950F"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Bhugra, P. (2017). "Financial Management in the Hotel and Restaurant Industry."</w:t>
      </w:r>
    </w:p>
    <w:p w14:paraId="4E81306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Enz, C. A., &amp; Siguaw, J. A. (1999). "Best practices in human resources: A financial return on investment approach." Cornell Hotel and Restaurant Administration Quarterly, 40(5), 68-77.</w:t>
      </w:r>
    </w:p>
    <w:p w14:paraId="4D2A8BA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Hotel Turnaround Strategies</w:t>
      </w:r>
      <w:r w:rsidRPr="004F2BA5">
        <w:rPr>
          <w:rFonts w:ascii="Arial" w:hAnsi="Arial" w:cs="Arial"/>
          <w:sz w:val="24"/>
          <w:szCs w:val="24"/>
        </w:rPr>
        <w:t>:</w:t>
      </w:r>
    </w:p>
    <w:p w14:paraId="23E1D448"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Noone, B. M., &amp; McGuire, K. A. (2016). "Hotel Success Handbook: Practical Sales and Marketing Ideas, Actions, and Tips to Get Results for Your Small Hotel, B&amp;B, or Guest Accommodation."</w:t>
      </w:r>
    </w:p>
    <w:p w14:paraId="29999E68"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Guillet, B. D., &amp; Xiao, Q. (2017). "Hotel distress: Measurement and relationship with financial performance." International Journal of Hospitality Management, 63, 53-63.</w:t>
      </w:r>
    </w:p>
    <w:p w14:paraId="5C8BB6CA" w14:textId="77777777" w:rsid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Marketing Strategies for Hotels</w:t>
      </w:r>
      <w:r w:rsidRPr="004F2BA5">
        <w:rPr>
          <w:rFonts w:ascii="Arial" w:hAnsi="Arial" w:cs="Arial"/>
          <w:sz w:val="24"/>
          <w:szCs w:val="24"/>
        </w:rPr>
        <w:t>:</w:t>
      </w:r>
    </w:p>
    <w:p w14:paraId="7671A1A0" w14:textId="0621DF99"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Kotler, P., Bowen, J. T., Makens, J., &amp; Baloglu, S. (2017). "Marketing for Hospitality and Tourism."</w:t>
      </w:r>
    </w:p>
    <w:p w14:paraId="00525FA7"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Kim, S. S., Lee, C. K., Lee, Y. K., &amp; Yoo, Y. (2005). "Segmentation of festival motivation by nationality and satisfaction." Tourism Management, 26(5), 661-671.</w:t>
      </w:r>
    </w:p>
    <w:p w14:paraId="732C4C2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Sustainability in Hospitality Industry</w:t>
      </w:r>
      <w:r w:rsidRPr="004F2BA5">
        <w:rPr>
          <w:rFonts w:ascii="Arial" w:hAnsi="Arial" w:cs="Arial"/>
          <w:sz w:val="24"/>
          <w:szCs w:val="24"/>
        </w:rPr>
        <w:t>:</w:t>
      </w:r>
    </w:p>
    <w:p w14:paraId="6B52A871"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Font, X., &amp; Harris, C. (2018). "Environmental sustainability in the hospitality industry: Best practices, guest participation, and customer satisfaction."</w:t>
      </w:r>
    </w:p>
    <w:p w14:paraId="5D14E50B"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Kim, Y. S., Uysal, M., &amp; Sirgy, M. J. (2013). "How does tourism in a community impact the quality of life of community residents?" Tourism Management, 36, 527-540.</w:t>
      </w:r>
    </w:p>
    <w:p w14:paraId="05A3C9B7"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UK Hotel Industry Analysis</w:t>
      </w:r>
      <w:r w:rsidRPr="004F2BA5">
        <w:rPr>
          <w:rFonts w:ascii="Arial" w:hAnsi="Arial" w:cs="Arial"/>
          <w:sz w:val="24"/>
          <w:szCs w:val="24"/>
        </w:rPr>
        <w:t>:</w:t>
      </w:r>
    </w:p>
    <w:p w14:paraId="3DE3B699"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[Report] PwC. (2020). "UK hotels forecast update: COVID-19."</w:t>
      </w:r>
    </w:p>
    <w:p w14:paraId="63E0E32C"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[Website] VisitBritain. (https://www.visitbritain.org/)</w:t>
      </w:r>
    </w:p>
    <w:p w14:paraId="4577F5C9"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Strategic Management in the Hospitality Sector</w:t>
      </w:r>
      <w:r w:rsidRPr="004F2BA5">
        <w:rPr>
          <w:rFonts w:ascii="Arial" w:hAnsi="Arial" w:cs="Arial"/>
          <w:sz w:val="24"/>
          <w:szCs w:val="24"/>
        </w:rPr>
        <w:t>:</w:t>
      </w:r>
    </w:p>
    <w:p w14:paraId="41E0B0A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Brotherton, B. (2016). "Strategic Management for Hospitality and Tourism."</w:t>
      </w:r>
    </w:p>
    <w:p w14:paraId="63E4D2CC"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lastRenderedPageBreak/>
        <w:t>[Journal Article] Kandampully, J., &amp; Hu, H. H. (2007). "Do hoteliers need to manage image to retain loyal customers?" International Journal of Contemporary Hospitality Management, 19(6), 435-443.</w:t>
      </w:r>
    </w:p>
    <w:p w14:paraId="18D1FA31"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Hospitality Industry Financial Challenges</w:t>
      </w:r>
      <w:r w:rsidRPr="004F2BA5">
        <w:rPr>
          <w:rFonts w:ascii="Arial" w:hAnsi="Arial" w:cs="Arial"/>
          <w:sz w:val="24"/>
          <w:szCs w:val="24"/>
        </w:rPr>
        <w:t>:</w:t>
      </w:r>
    </w:p>
    <w:p w14:paraId="763C89C3"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Harris, P., &amp; Mongiello, M. (2006). "Accounting and Financial Management: Developments in the International Hospitality Industry."</w:t>
      </w:r>
    </w:p>
    <w:p w14:paraId="0B7DEF9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O'Neill, J. W., &amp; Xiao, Q. (2006). "Strategic financial management for hospitality." Journal of Hospitality Financial Management, 14(1), 13-22.</w:t>
      </w:r>
    </w:p>
    <w:p w14:paraId="795CF6C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Revenue Management in Hotels</w:t>
      </w:r>
      <w:r w:rsidRPr="004F2BA5">
        <w:rPr>
          <w:rFonts w:ascii="Arial" w:hAnsi="Arial" w:cs="Arial"/>
          <w:sz w:val="24"/>
          <w:szCs w:val="24"/>
        </w:rPr>
        <w:t>:</w:t>
      </w:r>
    </w:p>
    <w:p w14:paraId="4531269D"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Cross, R. G., &amp; Cross, R. G. (2017). "Revenue Management: Hard-Core Tactics for Market Domination."</w:t>
      </w:r>
    </w:p>
    <w:p w14:paraId="09A324B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Kimes, S. E. (1989). "A model of discretionary selling and production costs: The case of hotels." Journal of Business, 62(4), 517-535.</w:t>
      </w:r>
    </w:p>
    <w:p w14:paraId="52C32AA2"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Customer Satisfaction and Service Quality</w:t>
      </w:r>
      <w:r w:rsidRPr="004F2BA5">
        <w:rPr>
          <w:rFonts w:ascii="Arial" w:hAnsi="Arial" w:cs="Arial"/>
          <w:sz w:val="24"/>
          <w:szCs w:val="24"/>
        </w:rPr>
        <w:t>:</w:t>
      </w:r>
    </w:p>
    <w:p w14:paraId="65118A6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Parasuraman, A., Zeithaml, V. A., &amp; Berry, L. L. (1988). "SERVQUAL: A Multiple-Item Scale for Measuring Consumer Perceptions of Service Quality."</w:t>
      </w:r>
    </w:p>
    <w:p w14:paraId="6CF74963"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Zeithaml, V. A., Berry, L. L., &amp; Parasuraman, A. (1996). "The behavioral consequences of service quality." Journal of Marketing, 60(2), 31-46.</w:t>
      </w:r>
    </w:p>
    <w:p w14:paraId="65C74F1A"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Strategic Marketing in Hospitality</w:t>
      </w:r>
      <w:r w:rsidRPr="004F2BA5">
        <w:rPr>
          <w:rFonts w:ascii="Arial" w:hAnsi="Arial" w:cs="Arial"/>
          <w:sz w:val="24"/>
          <w:szCs w:val="24"/>
        </w:rPr>
        <w:t>:</w:t>
      </w:r>
    </w:p>
    <w:p w14:paraId="6F7C07FA"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Kotler, P., &amp; Keller, K. L. (2015). "Marketing Management."</w:t>
      </w:r>
    </w:p>
    <w:p w14:paraId="044AFE94"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Bowen, J. T., &amp; Shoemaker, S. (2003). "Loyalty: A strategic commitment." Cornell Hotel and Restaurant Administration Quarterly, 44(5-6), 31-46.</w:t>
      </w:r>
    </w:p>
    <w:p w14:paraId="4C1537E0" w14:textId="77777777" w:rsidR="004F2BA5" w:rsidRPr="00E21A01" w:rsidRDefault="004F2BA5" w:rsidP="004F2BA5">
      <w:pPr>
        <w:spacing w:line="360" w:lineRule="auto"/>
        <w:jc w:val="both"/>
        <w:rPr>
          <w:rFonts w:ascii="Arial" w:hAnsi="Arial" w:cs="Arial"/>
          <w:b/>
          <w:bCs/>
          <w:sz w:val="24"/>
          <w:szCs w:val="24"/>
        </w:rPr>
      </w:pPr>
      <w:r w:rsidRPr="00E21A01">
        <w:rPr>
          <w:rFonts w:ascii="Arial" w:hAnsi="Arial" w:cs="Arial"/>
          <w:b/>
          <w:bCs/>
          <w:sz w:val="24"/>
          <w:szCs w:val="24"/>
        </w:rPr>
        <w:t>Innovation in Hotel Management:</w:t>
      </w:r>
    </w:p>
    <w:p w14:paraId="650D6A7C"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Christou, E., &amp; Sigala, M. (2019). "Social Media in Travel, Tourism and Hospitality: Theory, Practice and Cases."</w:t>
      </w:r>
    </w:p>
    <w:p w14:paraId="4EBAF648"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Sigala, M. (2015). "Researching and leveraging innovation in tourism: Creating knowledge for tourism practice and policy." Tourism Management, 50, 12-21.</w:t>
      </w:r>
    </w:p>
    <w:p w14:paraId="687B18A1" w14:textId="77777777" w:rsidR="00E21A01" w:rsidRDefault="00E21A01" w:rsidP="004F2BA5">
      <w:pPr>
        <w:spacing w:line="360" w:lineRule="auto"/>
        <w:jc w:val="both"/>
        <w:rPr>
          <w:rFonts w:ascii="Arial" w:hAnsi="Arial" w:cs="Arial"/>
          <w:b/>
          <w:bCs/>
          <w:sz w:val="24"/>
          <w:szCs w:val="24"/>
        </w:rPr>
      </w:pPr>
    </w:p>
    <w:p w14:paraId="7586FCD3" w14:textId="68DC5A24"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lastRenderedPageBreak/>
        <w:t>Customer Relationship Management (CRM) in Hospitality</w:t>
      </w:r>
      <w:r w:rsidRPr="004F2BA5">
        <w:rPr>
          <w:rFonts w:ascii="Arial" w:hAnsi="Arial" w:cs="Arial"/>
          <w:sz w:val="24"/>
          <w:szCs w:val="24"/>
        </w:rPr>
        <w:t>:</w:t>
      </w:r>
    </w:p>
    <w:p w14:paraId="569E0E3B"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Puccinelli, N. M., &amp; Smith, A. N. (2013). "The Customer Experience: A Roadmap."</w:t>
      </w:r>
    </w:p>
    <w:p w14:paraId="0894D6B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Gummesson, E. (2004). "Return on relationships (ROR): The value of relationship marketing and CRM in business-to-business contexts." Journal of Business &amp; Industrial Marketing, 19(2), 136-148.</w:t>
      </w:r>
    </w:p>
    <w:p w14:paraId="50FDBF7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Sustainable Practices in Hotel Industry</w:t>
      </w:r>
      <w:r w:rsidRPr="004F2BA5">
        <w:rPr>
          <w:rFonts w:ascii="Arial" w:hAnsi="Arial" w:cs="Arial"/>
          <w:sz w:val="24"/>
          <w:szCs w:val="24"/>
        </w:rPr>
        <w:t>:</w:t>
      </w:r>
    </w:p>
    <w:p w14:paraId="31A6E65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Font, X., &amp; Harris, C. (2019). "Responsible Tourism: Critical Issues for Conservation and Development."</w:t>
      </w:r>
    </w:p>
    <w:p w14:paraId="6ADE59BC"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Sharma, A., &amp; Arora, P. (2019). "Sustainable hotel operations: Practices and principles." International Journal of Contemporary Hospitality Management, 31(2), 752-773.</w:t>
      </w:r>
    </w:p>
    <w:p w14:paraId="6F2576DB"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Market Trends and Analysis for UK Hotels</w:t>
      </w:r>
      <w:r w:rsidRPr="004F2BA5">
        <w:rPr>
          <w:rFonts w:ascii="Arial" w:hAnsi="Arial" w:cs="Arial"/>
          <w:sz w:val="24"/>
          <w:szCs w:val="24"/>
        </w:rPr>
        <w:t>:</w:t>
      </w:r>
    </w:p>
    <w:p w14:paraId="0B4DAF9D"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[Report] Deloitte. (2021). "UK Hotel Market Outlook."</w:t>
      </w:r>
    </w:p>
    <w:p w14:paraId="3E56DDD8"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[Website] STR (https://str.com/)</w:t>
      </w:r>
    </w:p>
    <w:p w14:paraId="25899012"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Sustainability Certification in Hospitality</w:t>
      </w:r>
      <w:r w:rsidRPr="004F2BA5">
        <w:rPr>
          <w:rFonts w:ascii="Arial" w:hAnsi="Arial" w:cs="Arial"/>
          <w:sz w:val="24"/>
          <w:szCs w:val="24"/>
        </w:rPr>
        <w:t>:</w:t>
      </w:r>
    </w:p>
    <w:p w14:paraId="2968CBE5"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Duffy, R. (2017). "Sustainable Tourism Certification: The Case of the Green Tourism Business Scheme in the United Kingdom."</w:t>
      </w:r>
    </w:p>
    <w:p w14:paraId="3462E35D"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Bramwell, B., &amp; Lane, B. (1993). "Sustainable tourism: An evolving global approach." Journal of Sustainable Tourism, 1(1), 1-5.</w:t>
      </w:r>
    </w:p>
    <w:p w14:paraId="50B9321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Employee Engagement in the Hotel Industry</w:t>
      </w:r>
      <w:r w:rsidRPr="004F2BA5">
        <w:rPr>
          <w:rFonts w:ascii="Arial" w:hAnsi="Arial" w:cs="Arial"/>
          <w:sz w:val="24"/>
          <w:szCs w:val="24"/>
        </w:rPr>
        <w:t>:</w:t>
      </w:r>
    </w:p>
    <w:p w14:paraId="6BC364E2"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Woods, S. A., &amp; West, M. A. (2010). "The Psychology of Work and Organizations."</w:t>
      </w:r>
    </w:p>
    <w:p w14:paraId="42022BB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Berezina, K., Bilgihan, A., Cobanoglu, C., &amp; Okumus, F. (2016). "Understanding customer loyalty: A multi</w:t>
      </w:r>
      <w:r w:rsidRPr="004F2BA5">
        <w:rPr>
          <w:rFonts w:ascii="Cambria Math" w:hAnsi="Cambria Math" w:cs="Cambria Math"/>
          <w:sz w:val="24"/>
          <w:szCs w:val="24"/>
        </w:rPr>
        <w:t>‐</w:t>
      </w:r>
      <w:r w:rsidRPr="004F2BA5">
        <w:rPr>
          <w:rFonts w:ascii="Arial" w:hAnsi="Arial" w:cs="Arial"/>
          <w:sz w:val="24"/>
          <w:szCs w:val="24"/>
        </w:rPr>
        <w:t>country empirical examination in the hospitality industry." Tourism Management, 55, 89-99.</w:t>
      </w:r>
    </w:p>
    <w:p w14:paraId="6853B776"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Strategic Leadership in the Hospitality Sector</w:t>
      </w:r>
      <w:r w:rsidRPr="004F2BA5">
        <w:rPr>
          <w:rFonts w:ascii="Arial" w:hAnsi="Arial" w:cs="Arial"/>
          <w:sz w:val="24"/>
          <w:szCs w:val="24"/>
        </w:rPr>
        <w:t>:</w:t>
      </w:r>
    </w:p>
    <w:p w14:paraId="6EB21B9B"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Kazmi, A., &amp; Ahmad, F. (2001). "Strategic Management and Business Policy."</w:t>
      </w:r>
    </w:p>
    <w:p w14:paraId="41D9FF2C"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Teixeira, R., &amp; Guerreiro, M. (2016). "Strategic leadership in hospitality: A study of hotel general managers." International Journal of Contemporary Hospitality Management, 28(5), 958-979.</w:t>
      </w:r>
    </w:p>
    <w:p w14:paraId="631F0A2F"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lastRenderedPageBreak/>
        <w:t>Social Media Marketing for Hotels</w:t>
      </w:r>
      <w:r w:rsidRPr="004F2BA5">
        <w:rPr>
          <w:rFonts w:ascii="Arial" w:hAnsi="Arial" w:cs="Arial"/>
          <w:sz w:val="24"/>
          <w:szCs w:val="24"/>
        </w:rPr>
        <w:t>:</w:t>
      </w:r>
    </w:p>
    <w:p w14:paraId="38D686B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Tuten, T. L., &amp; Solomon, M. R. (2017). "Social Media Marketing."</w:t>
      </w:r>
    </w:p>
    <w:p w14:paraId="18F9F112"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Li, X., Wang, D., Li, Y., &amp; Liang, Y. (2018). "The effects of social media marketing on online consumer behavior." Tourism Management, 65, 58-67.</w:t>
      </w:r>
    </w:p>
    <w:p w14:paraId="47A1FEEE"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Technology and Innovation in Hotel Operations</w:t>
      </w:r>
      <w:r w:rsidRPr="004F2BA5">
        <w:rPr>
          <w:rFonts w:ascii="Arial" w:hAnsi="Arial" w:cs="Arial"/>
          <w:sz w:val="24"/>
          <w:szCs w:val="24"/>
        </w:rPr>
        <w:t>:</w:t>
      </w:r>
    </w:p>
    <w:p w14:paraId="2CBDBD90"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O'Connor, P., &amp; Piccoli, G. (2015). "Guests' perceptions of hotel technology innovations: A factor-cluster segmentation approach." Journal of Business Research, 68(9), 1834-1839.</w:t>
      </w:r>
    </w:p>
    <w:p w14:paraId="061E13A2"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Huang, L., Law, R., &amp; Chen, W. (2019). "Hotel guests' preferences for using smart hotels: A conjoint analysis of smartphone usage in the hotel industry." International Journal of Hospitality Management, 79, 40-51.</w:t>
      </w:r>
    </w:p>
    <w:p w14:paraId="4AE3EAEB"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b/>
          <w:bCs/>
          <w:sz w:val="24"/>
          <w:szCs w:val="24"/>
        </w:rPr>
        <w:t>Legal and Regulatory Aspects in Hospitality Management</w:t>
      </w:r>
      <w:r w:rsidRPr="004F2BA5">
        <w:rPr>
          <w:rFonts w:ascii="Arial" w:hAnsi="Arial" w:cs="Arial"/>
          <w:sz w:val="24"/>
          <w:szCs w:val="24"/>
        </w:rPr>
        <w:t>:</w:t>
      </w:r>
    </w:p>
    <w:p w14:paraId="24B814A3" w14:textId="77777777" w:rsidR="004F2BA5" w:rsidRPr="004F2BA5" w:rsidRDefault="004F2BA5" w:rsidP="004F2BA5">
      <w:pPr>
        <w:spacing w:line="360" w:lineRule="auto"/>
        <w:jc w:val="both"/>
        <w:rPr>
          <w:rFonts w:ascii="Arial" w:hAnsi="Arial" w:cs="Arial"/>
          <w:sz w:val="24"/>
          <w:szCs w:val="24"/>
        </w:rPr>
      </w:pPr>
      <w:r w:rsidRPr="004F2BA5">
        <w:rPr>
          <w:rFonts w:ascii="Arial" w:hAnsi="Arial" w:cs="Arial"/>
          <w:sz w:val="24"/>
          <w:szCs w:val="24"/>
        </w:rPr>
        <w:t>[Book] Sloan, P., &amp; Legrand, W. (2018). "Hospitality, Tourism, and Lifestyle Concepts: Implications for Quality Management and Customer Satisfaction."</w:t>
      </w:r>
    </w:p>
    <w:p w14:paraId="5D739455" w14:textId="44FC6DD5" w:rsidR="004F2BA5" w:rsidRPr="00A535ED" w:rsidRDefault="004F2BA5" w:rsidP="004F2BA5">
      <w:pPr>
        <w:spacing w:line="360" w:lineRule="auto"/>
        <w:jc w:val="both"/>
        <w:rPr>
          <w:rFonts w:ascii="Arial" w:hAnsi="Arial" w:cs="Arial"/>
          <w:sz w:val="24"/>
          <w:szCs w:val="24"/>
        </w:rPr>
      </w:pPr>
      <w:r w:rsidRPr="004F2BA5">
        <w:rPr>
          <w:rFonts w:ascii="Arial" w:hAnsi="Arial" w:cs="Arial"/>
          <w:sz w:val="24"/>
          <w:szCs w:val="24"/>
        </w:rPr>
        <w:t>[Journal Article] Camilleri, M. A. (2017). "Corporate sustainability and responsibility: Creating value for business, society and the environment." Sustainability Accounting, Management and Policy Journal, 8(4), 427-442.</w:t>
      </w:r>
    </w:p>
    <w:sectPr w:rsidR="004F2BA5" w:rsidRPr="00A535ED" w:rsidSect="000D7D93">
      <w:footerReference w:type="default" r:id="rId7"/>
      <w:pgSz w:w="11906" w:h="16838"/>
      <w:pgMar w:top="1134" w:right="851" w:bottom="85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9EF03" w14:textId="77777777" w:rsidR="000D7D93" w:rsidRDefault="000D7D93" w:rsidP="006F2DF5">
      <w:pPr>
        <w:spacing w:after="0" w:line="240" w:lineRule="auto"/>
      </w:pPr>
      <w:r>
        <w:separator/>
      </w:r>
    </w:p>
  </w:endnote>
  <w:endnote w:type="continuationSeparator" w:id="0">
    <w:p w14:paraId="65335245" w14:textId="77777777" w:rsidR="000D7D93" w:rsidRDefault="000D7D93" w:rsidP="006F2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964697"/>
      <w:docPartObj>
        <w:docPartGallery w:val="Page Numbers (Bottom of Page)"/>
        <w:docPartUnique/>
      </w:docPartObj>
    </w:sdtPr>
    <w:sdtEndPr>
      <w:rPr>
        <w:noProof/>
      </w:rPr>
    </w:sdtEndPr>
    <w:sdtContent>
      <w:p w14:paraId="611ECEEF" w14:textId="2D52DA05" w:rsidR="006F2DF5" w:rsidRDefault="006F2D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D0A2D5" w14:textId="77777777" w:rsidR="006F2DF5" w:rsidRDefault="006F2D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FBCAE" w14:textId="77777777" w:rsidR="000D7D93" w:rsidRDefault="000D7D93" w:rsidP="006F2DF5">
      <w:pPr>
        <w:spacing w:after="0" w:line="240" w:lineRule="auto"/>
      </w:pPr>
      <w:r>
        <w:separator/>
      </w:r>
    </w:p>
  </w:footnote>
  <w:footnote w:type="continuationSeparator" w:id="0">
    <w:p w14:paraId="304A84C7" w14:textId="77777777" w:rsidR="000D7D93" w:rsidRDefault="000D7D93" w:rsidP="006F2D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3A86"/>
    <w:multiLevelType w:val="hybridMultilevel"/>
    <w:tmpl w:val="B8E4B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F6792D"/>
    <w:multiLevelType w:val="hybridMultilevel"/>
    <w:tmpl w:val="FCC24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21747"/>
    <w:multiLevelType w:val="hybridMultilevel"/>
    <w:tmpl w:val="4E209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372CD"/>
    <w:multiLevelType w:val="hybridMultilevel"/>
    <w:tmpl w:val="64D85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47369"/>
    <w:multiLevelType w:val="hybridMultilevel"/>
    <w:tmpl w:val="9E7C9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4127B7"/>
    <w:multiLevelType w:val="hybridMultilevel"/>
    <w:tmpl w:val="50ECC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FF60C6"/>
    <w:multiLevelType w:val="hybridMultilevel"/>
    <w:tmpl w:val="64D85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741115F"/>
    <w:multiLevelType w:val="hybridMultilevel"/>
    <w:tmpl w:val="4B9E4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A21927"/>
    <w:multiLevelType w:val="hybridMultilevel"/>
    <w:tmpl w:val="4348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690487"/>
    <w:multiLevelType w:val="hybridMultilevel"/>
    <w:tmpl w:val="64D85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A5C656B"/>
    <w:multiLevelType w:val="hybridMultilevel"/>
    <w:tmpl w:val="F7CCD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7708441">
    <w:abstractNumId w:val="8"/>
  </w:num>
  <w:num w:numId="2" w16cid:durableId="2144736981">
    <w:abstractNumId w:val="1"/>
  </w:num>
  <w:num w:numId="3" w16cid:durableId="195436423">
    <w:abstractNumId w:val="5"/>
  </w:num>
  <w:num w:numId="4" w16cid:durableId="1318724461">
    <w:abstractNumId w:val="3"/>
  </w:num>
  <w:num w:numId="5" w16cid:durableId="1199899669">
    <w:abstractNumId w:val="7"/>
  </w:num>
  <w:num w:numId="6" w16cid:durableId="848711803">
    <w:abstractNumId w:val="4"/>
  </w:num>
  <w:num w:numId="7" w16cid:durableId="653997927">
    <w:abstractNumId w:val="2"/>
  </w:num>
  <w:num w:numId="8" w16cid:durableId="2115857472">
    <w:abstractNumId w:val="0"/>
  </w:num>
  <w:num w:numId="9" w16cid:durableId="1630938112">
    <w:abstractNumId w:val="9"/>
  </w:num>
  <w:num w:numId="10" w16cid:durableId="1397632800">
    <w:abstractNumId w:val="6"/>
  </w:num>
  <w:num w:numId="11" w16cid:durableId="191958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5F9"/>
    <w:rsid w:val="000441E4"/>
    <w:rsid w:val="00063E87"/>
    <w:rsid w:val="00075B73"/>
    <w:rsid w:val="000D7D93"/>
    <w:rsid w:val="001355F9"/>
    <w:rsid w:val="001840F4"/>
    <w:rsid w:val="001D62AF"/>
    <w:rsid w:val="00207877"/>
    <w:rsid w:val="00286ED2"/>
    <w:rsid w:val="002E40EB"/>
    <w:rsid w:val="002F6E1E"/>
    <w:rsid w:val="003345F1"/>
    <w:rsid w:val="00416AB6"/>
    <w:rsid w:val="004E1616"/>
    <w:rsid w:val="004F2BA5"/>
    <w:rsid w:val="00500B03"/>
    <w:rsid w:val="00595B4A"/>
    <w:rsid w:val="005C1F10"/>
    <w:rsid w:val="005D45B7"/>
    <w:rsid w:val="005F524F"/>
    <w:rsid w:val="00624083"/>
    <w:rsid w:val="00627ECF"/>
    <w:rsid w:val="00663C8A"/>
    <w:rsid w:val="006B217F"/>
    <w:rsid w:val="006B6166"/>
    <w:rsid w:val="006D73CD"/>
    <w:rsid w:val="006F2DF5"/>
    <w:rsid w:val="00715A6C"/>
    <w:rsid w:val="0072016F"/>
    <w:rsid w:val="00787A42"/>
    <w:rsid w:val="007B7DAF"/>
    <w:rsid w:val="00851454"/>
    <w:rsid w:val="008514EB"/>
    <w:rsid w:val="008C1AAB"/>
    <w:rsid w:val="008C47E3"/>
    <w:rsid w:val="008E024C"/>
    <w:rsid w:val="008E05BE"/>
    <w:rsid w:val="0092373A"/>
    <w:rsid w:val="00965E5F"/>
    <w:rsid w:val="009C50BB"/>
    <w:rsid w:val="00A535ED"/>
    <w:rsid w:val="00AE63DD"/>
    <w:rsid w:val="00B17F4B"/>
    <w:rsid w:val="00BF371B"/>
    <w:rsid w:val="00D119D7"/>
    <w:rsid w:val="00D345BC"/>
    <w:rsid w:val="00D4654D"/>
    <w:rsid w:val="00D53653"/>
    <w:rsid w:val="00D66BD1"/>
    <w:rsid w:val="00DD11DB"/>
    <w:rsid w:val="00DD5B3E"/>
    <w:rsid w:val="00E14330"/>
    <w:rsid w:val="00E21A01"/>
    <w:rsid w:val="00E657B1"/>
    <w:rsid w:val="00EF435F"/>
    <w:rsid w:val="00F46858"/>
    <w:rsid w:val="00F62C72"/>
    <w:rsid w:val="00F704AE"/>
    <w:rsid w:val="00F72B46"/>
    <w:rsid w:val="00F9171C"/>
    <w:rsid w:val="00FF2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DDF6"/>
  <w15:chartTrackingRefBased/>
  <w15:docId w15:val="{417AF440-E921-4E78-9B14-A8169F2A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5F9"/>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DF5"/>
    <w:pPr>
      <w:ind w:left="720"/>
      <w:contextualSpacing/>
    </w:pPr>
  </w:style>
  <w:style w:type="paragraph" w:styleId="Header">
    <w:name w:val="header"/>
    <w:basedOn w:val="Normal"/>
    <w:link w:val="HeaderChar"/>
    <w:uiPriority w:val="99"/>
    <w:unhideWhenUsed/>
    <w:rsid w:val="006F2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DF5"/>
    <w:rPr>
      <w:kern w:val="0"/>
      <w14:ligatures w14:val="none"/>
    </w:rPr>
  </w:style>
  <w:style w:type="paragraph" w:styleId="Footer">
    <w:name w:val="footer"/>
    <w:basedOn w:val="Normal"/>
    <w:link w:val="FooterChar"/>
    <w:uiPriority w:val="99"/>
    <w:unhideWhenUsed/>
    <w:rsid w:val="006F2D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DF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30</Pages>
  <Words>8050</Words>
  <Characters>45886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8</cp:revision>
  <dcterms:created xsi:type="dcterms:W3CDTF">2024-02-27T16:24:00Z</dcterms:created>
  <dcterms:modified xsi:type="dcterms:W3CDTF">2024-02-28T13:49:00Z</dcterms:modified>
</cp:coreProperties>
</file>