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31382" w14:textId="77777777" w:rsidR="00156C56" w:rsidRDefault="00C626D9">
      <w:pPr>
        <w:spacing w:after="80"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114300" distB="114300" distL="114300" distR="114300" wp14:anchorId="1F2E9335" wp14:editId="58D22B59">
            <wp:extent cx="2400300" cy="1019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00300" cy="1019175"/>
                    </a:xfrm>
                    <a:prstGeom prst="rect">
                      <a:avLst/>
                    </a:prstGeom>
                    <a:ln/>
                  </pic:spPr>
                </pic:pic>
              </a:graphicData>
            </a:graphic>
          </wp:inline>
        </w:drawing>
      </w:r>
    </w:p>
    <w:p w14:paraId="0B5030C1" w14:textId="77777777" w:rsidR="00156C56" w:rsidRDefault="00156C56">
      <w:pPr>
        <w:spacing w:after="80" w:line="360" w:lineRule="auto"/>
        <w:jc w:val="center"/>
        <w:rPr>
          <w:rFonts w:ascii="Times New Roman" w:eastAsia="Times New Roman" w:hAnsi="Times New Roman" w:cs="Times New Roman"/>
          <w:b/>
          <w:bCs/>
          <w:sz w:val="32"/>
          <w:szCs w:val="32"/>
        </w:rPr>
      </w:pPr>
    </w:p>
    <w:p w14:paraId="1E6B1D61" w14:textId="77777777" w:rsidR="00156C56" w:rsidRDefault="00156C56">
      <w:pPr>
        <w:spacing w:after="80" w:line="360" w:lineRule="auto"/>
        <w:jc w:val="center"/>
        <w:rPr>
          <w:rFonts w:ascii="Times New Roman" w:eastAsia="Times New Roman" w:hAnsi="Times New Roman" w:cs="Times New Roman"/>
          <w:b/>
          <w:bCs/>
          <w:sz w:val="32"/>
          <w:szCs w:val="32"/>
        </w:rPr>
      </w:pPr>
    </w:p>
    <w:p w14:paraId="0E52CDBC" w14:textId="77777777" w:rsidR="00156C56" w:rsidRDefault="00C626D9">
      <w:pPr>
        <w:spacing w:after="8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CERTIFICATE IN HIGHER EDUCATION BUSINESS SKILLS FOR THE WORKPLACE</w:t>
      </w:r>
    </w:p>
    <w:p w14:paraId="19AB6151" w14:textId="77777777" w:rsidR="00156C56" w:rsidRDefault="00C626D9">
      <w:pPr>
        <w:spacing w:after="8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ENTERPRISE AND ENTREPRENEURSHIP</w:t>
      </w:r>
    </w:p>
    <w:p w14:paraId="5EC126DB" w14:textId="77777777" w:rsidR="00156C56" w:rsidRDefault="00C626D9">
      <w:pPr>
        <w:spacing w:after="8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LCLM4006</w:t>
      </w:r>
    </w:p>
    <w:p w14:paraId="32FC95DF" w14:textId="77777777" w:rsidR="00156C56" w:rsidRDefault="00C626D9">
      <w:pPr>
        <w:spacing w:after="8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INDIVIDUAL WRITTEN BUSINESS PLAN </w:t>
      </w:r>
    </w:p>
    <w:p w14:paraId="1F0E5E96" w14:textId="77777777" w:rsidR="00156C56" w:rsidRDefault="00C626D9">
      <w:pPr>
        <w:spacing w:after="8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Name: Ioan Serban  </w:t>
      </w:r>
    </w:p>
    <w:p w14:paraId="054F5A6A" w14:textId="24E09AB7" w:rsidR="00156C56" w:rsidRDefault="00C626D9">
      <w:pPr>
        <w:spacing w:after="8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ID: 222730</w:t>
      </w:r>
      <w:r w:rsidR="009B0636">
        <w:rPr>
          <w:rFonts w:ascii="Times New Roman" w:eastAsia="Times New Roman" w:hAnsi="Times New Roman" w:cs="Times New Roman"/>
          <w:b/>
          <w:bCs/>
          <w:sz w:val="32"/>
          <w:szCs w:val="32"/>
        </w:rPr>
        <w:t>7</w:t>
      </w:r>
    </w:p>
    <w:p w14:paraId="504C57A5" w14:textId="77777777" w:rsidR="00156C56" w:rsidRDefault="00156C56">
      <w:pPr>
        <w:spacing w:after="80" w:line="360" w:lineRule="auto"/>
        <w:jc w:val="both"/>
        <w:rPr>
          <w:rFonts w:ascii="Times New Roman" w:eastAsia="Times New Roman" w:hAnsi="Times New Roman" w:cs="Times New Roman"/>
          <w:sz w:val="24"/>
          <w:szCs w:val="24"/>
        </w:rPr>
      </w:pPr>
    </w:p>
    <w:p w14:paraId="1BCB2531" w14:textId="77777777" w:rsidR="00156C56" w:rsidRDefault="00156C56">
      <w:pPr>
        <w:spacing w:after="80" w:line="360" w:lineRule="auto"/>
        <w:jc w:val="both"/>
        <w:rPr>
          <w:rFonts w:ascii="Times New Roman" w:eastAsia="Times New Roman" w:hAnsi="Times New Roman" w:cs="Times New Roman"/>
          <w:sz w:val="24"/>
          <w:szCs w:val="24"/>
        </w:rPr>
      </w:pPr>
    </w:p>
    <w:p w14:paraId="5B5E90E1" w14:textId="77777777" w:rsidR="00156C56" w:rsidRDefault="00C626D9">
      <w:pPr>
        <w:spacing w:after="80" w:line="360" w:lineRule="auto"/>
        <w:jc w:val="both"/>
        <w:rPr>
          <w:rFonts w:ascii="Times New Roman" w:eastAsia="Times New Roman" w:hAnsi="Times New Roman" w:cs="Times New Roman"/>
          <w:sz w:val="24"/>
          <w:szCs w:val="24"/>
        </w:rPr>
      </w:pPr>
      <w:r>
        <w:br w:type="page"/>
      </w:r>
    </w:p>
    <w:p w14:paraId="55E8FDE6" w14:textId="77777777" w:rsidR="00156C56" w:rsidRDefault="00C626D9">
      <w:pPr>
        <w:spacing w:after="8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Table of Contents </w:t>
      </w:r>
      <w:r>
        <w:rPr>
          <w:rFonts w:ascii="Times New Roman" w:eastAsia="Times New Roman" w:hAnsi="Times New Roman" w:cs="Times New Roman"/>
          <w:b/>
          <w:bCs/>
          <w:sz w:val="28"/>
          <w:szCs w:val="28"/>
        </w:rPr>
        <w:br/>
      </w:r>
    </w:p>
    <w:sdt>
      <w:sdtPr>
        <w:id w:val="-902192321"/>
        <w:docPartObj>
          <w:docPartGallery w:val="Table of Contents"/>
          <w:docPartUnique/>
        </w:docPartObj>
      </w:sdtPr>
      <w:sdtEndPr/>
      <w:sdtContent>
        <w:p w14:paraId="66614B8D" w14:textId="77777777" w:rsidR="00156C56" w:rsidRDefault="00C626D9">
          <w:pPr>
            <w:widowControl w:val="0"/>
            <w:tabs>
              <w:tab w:val="right" w:pos="12000"/>
            </w:tabs>
            <w:spacing w:before="60" w:line="360" w:lineRule="auto"/>
            <w:jc w:val="both"/>
            <w:rPr>
              <w:b/>
              <w:bCs/>
              <w:color w:val="000000"/>
            </w:rPr>
          </w:pPr>
          <w:r>
            <w:fldChar w:fldCharType="begin"/>
          </w:r>
          <w:r>
            <w:instrText xml:space="preserve"> TOC \h \u \z \t "Heading 1,1,Heading 2,2,Heading 3,3,Heading 4,4,Heading 5,5,Heading 6,6,"</w:instrText>
          </w:r>
          <w:r>
            <w:fldChar w:fldCharType="separate"/>
          </w:r>
          <w:hyperlink w:anchor="_6r25p7rdv4ve">
            <w:r w:rsidR="00156C56">
              <w:rPr>
                <w:rFonts w:ascii="Times New Roman" w:eastAsia="Times New Roman" w:hAnsi="Times New Roman" w:cs="Times New Roman"/>
                <w:b/>
                <w:bCs/>
                <w:color w:val="000000"/>
                <w:sz w:val="24"/>
                <w:szCs w:val="24"/>
              </w:rPr>
              <w:t>Introduction</w:t>
            </w:r>
            <w:r w:rsidR="00156C56">
              <w:rPr>
                <w:rFonts w:ascii="Times New Roman" w:eastAsia="Times New Roman" w:hAnsi="Times New Roman" w:cs="Times New Roman"/>
                <w:b/>
                <w:bCs/>
                <w:color w:val="000000"/>
                <w:sz w:val="24"/>
                <w:szCs w:val="24"/>
              </w:rPr>
              <w:tab/>
              <w:t>3</w:t>
            </w:r>
          </w:hyperlink>
        </w:p>
        <w:p w14:paraId="3D9C48C0" w14:textId="77777777" w:rsidR="00156C56" w:rsidRDefault="00156C56">
          <w:pPr>
            <w:widowControl w:val="0"/>
            <w:tabs>
              <w:tab w:val="right" w:pos="12000"/>
            </w:tabs>
            <w:spacing w:before="60" w:line="360" w:lineRule="auto"/>
            <w:jc w:val="both"/>
            <w:rPr>
              <w:b/>
              <w:bCs/>
              <w:color w:val="000000"/>
            </w:rPr>
          </w:pPr>
          <w:hyperlink w:anchor="_2ia6jlo2e1j9">
            <w:r>
              <w:rPr>
                <w:rFonts w:ascii="Times New Roman" w:eastAsia="Times New Roman" w:hAnsi="Times New Roman" w:cs="Times New Roman"/>
                <w:b/>
                <w:bCs/>
                <w:color w:val="000000"/>
                <w:sz w:val="24"/>
                <w:szCs w:val="24"/>
              </w:rPr>
              <w:t>Overview of the Business Idea</w:t>
            </w:r>
            <w:r>
              <w:rPr>
                <w:rFonts w:ascii="Times New Roman" w:eastAsia="Times New Roman" w:hAnsi="Times New Roman" w:cs="Times New Roman"/>
                <w:b/>
                <w:bCs/>
                <w:color w:val="000000"/>
                <w:sz w:val="24"/>
                <w:szCs w:val="24"/>
              </w:rPr>
              <w:tab/>
              <w:t>3</w:t>
            </w:r>
          </w:hyperlink>
        </w:p>
        <w:p w14:paraId="2F9FB023" w14:textId="77777777" w:rsidR="00156C56" w:rsidRDefault="00156C56">
          <w:pPr>
            <w:widowControl w:val="0"/>
            <w:tabs>
              <w:tab w:val="right" w:pos="12000"/>
            </w:tabs>
            <w:spacing w:before="60" w:line="360" w:lineRule="auto"/>
            <w:ind w:left="360"/>
            <w:jc w:val="both"/>
            <w:rPr>
              <w:color w:val="000000"/>
            </w:rPr>
          </w:pPr>
          <w:hyperlink w:anchor="_ggufel2lm396">
            <w:r>
              <w:rPr>
                <w:rFonts w:ascii="Times New Roman" w:eastAsia="Times New Roman" w:hAnsi="Times New Roman" w:cs="Times New Roman"/>
                <w:color w:val="000000"/>
                <w:sz w:val="24"/>
                <w:szCs w:val="24"/>
              </w:rPr>
              <w:t>Product and Service Offering</w:t>
            </w:r>
            <w:r>
              <w:rPr>
                <w:rFonts w:ascii="Times New Roman" w:eastAsia="Times New Roman" w:hAnsi="Times New Roman" w:cs="Times New Roman"/>
                <w:color w:val="000000"/>
                <w:sz w:val="24"/>
                <w:szCs w:val="24"/>
              </w:rPr>
              <w:tab/>
              <w:t>3</w:t>
            </w:r>
          </w:hyperlink>
        </w:p>
        <w:p w14:paraId="1C350602" w14:textId="77777777" w:rsidR="00156C56" w:rsidRDefault="00156C56">
          <w:pPr>
            <w:widowControl w:val="0"/>
            <w:tabs>
              <w:tab w:val="right" w:pos="12000"/>
            </w:tabs>
            <w:spacing w:before="60" w:line="360" w:lineRule="auto"/>
            <w:ind w:left="360"/>
            <w:jc w:val="both"/>
            <w:rPr>
              <w:color w:val="000000"/>
            </w:rPr>
          </w:pPr>
          <w:hyperlink w:anchor="_mcugbrrxgcw2">
            <w:r>
              <w:rPr>
                <w:rFonts w:ascii="Times New Roman" w:eastAsia="Times New Roman" w:hAnsi="Times New Roman" w:cs="Times New Roman"/>
                <w:color w:val="000000"/>
                <w:sz w:val="24"/>
                <w:szCs w:val="24"/>
              </w:rPr>
              <w:t>Management Structure</w:t>
            </w:r>
            <w:r>
              <w:rPr>
                <w:rFonts w:ascii="Times New Roman" w:eastAsia="Times New Roman" w:hAnsi="Times New Roman" w:cs="Times New Roman"/>
                <w:color w:val="000000"/>
                <w:sz w:val="24"/>
                <w:szCs w:val="24"/>
              </w:rPr>
              <w:tab/>
              <w:t>4</w:t>
            </w:r>
          </w:hyperlink>
        </w:p>
        <w:p w14:paraId="393445A8" w14:textId="77777777" w:rsidR="00156C56" w:rsidRDefault="00156C56">
          <w:pPr>
            <w:widowControl w:val="0"/>
            <w:tabs>
              <w:tab w:val="right" w:pos="12000"/>
            </w:tabs>
            <w:spacing w:before="60" w:line="360" w:lineRule="auto"/>
            <w:ind w:left="360"/>
            <w:jc w:val="both"/>
            <w:rPr>
              <w:color w:val="000000"/>
            </w:rPr>
          </w:pPr>
          <w:hyperlink w:anchor="_kqzoj45zun0y">
            <w:r>
              <w:rPr>
                <w:rFonts w:ascii="Times New Roman" w:eastAsia="Times New Roman" w:hAnsi="Times New Roman" w:cs="Times New Roman"/>
                <w:color w:val="000000"/>
                <w:sz w:val="24"/>
                <w:szCs w:val="24"/>
              </w:rPr>
              <w:t>Legal Format</w:t>
            </w:r>
            <w:r>
              <w:rPr>
                <w:rFonts w:ascii="Times New Roman" w:eastAsia="Times New Roman" w:hAnsi="Times New Roman" w:cs="Times New Roman"/>
                <w:color w:val="000000"/>
                <w:sz w:val="24"/>
                <w:szCs w:val="24"/>
              </w:rPr>
              <w:tab/>
              <w:t>4</w:t>
            </w:r>
          </w:hyperlink>
        </w:p>
        <w:p w14:paraId="25610A16" w14:textId="77777777" w:rsidR="00156C56" w:rsidRDefault="00156C56">
          <w:pPr>
            <w:widowControl w:val="0"/>
            <w:tabs>
              <w:tab w:val="right" w:pos="12000"/>
            </w:tabs>
            <w:spacing w:before="60" w:line="360" w:lineRule="auto"/>
            <w:jc w:val="both"/>
            <w:rPr>
              <w:b/>
              <w:bCs/>
              <w:color w:val="000000"/>
            </w:rPr>
          </w:pPr>
          <w:hyperlink w:anchor="_pvpcas1uuv0c">
            <w:r>
              <w:rPr>
                <w:rFonts w:ascii="Times New Roman" w:eastAsia="Times New Roman" w:hAnsi="Times New Roman" w:cs="Times New Roman"/>
                <w:b/>
                <w:bCs/>
                <w:color w:val="000000"/>
                <w:sz w:val="24"/>
                <w:szCs w:val="24"/>
              </w:rPr>
              <w:t>PESTLE Analysis for RootRoute Kitchen</w:t>
            </w:r>
            <w:r>
              <w:rPr>
                <w:rFonts w:ascii="Times New Roman" w:eastAsia="Times New Roman" w:hAnsi="Times New Roman" w:cs="Times New Roman"/>
                <w:b/>
                <w:bCs/>
                <w:color w:val="000000"/>
                <w:sz w:val="24"/>
                <w:szCs w:val="24"/>
              </w:rPr>
              <w:tab/>
              <w:t>4</w:t>
            </w:r>
          </w:hyperlink>
        </w:p>
        <w:p w14:paraId="16CCAF7B" w14:textId="77777777" w:rsidR="00156C56" w:rsidRDefault="00156C56">
          <w:pPr>
            <w:widowControl w:val="0"/>
            <w:tabs>
              <w:tab w:val="right" w:pos="12000"/>
            </w:tabs>
            <w:spacing w:before="60" w:line="360" w:lineRule="auto"/>
            <w:jc w:val="both"/>
            <w:rPr>
              <w:b/>
              <w:bCs/>
              <w:color w:val="000000"/>
            </w:rPr>
          </w:pPr>
          <w:hyperlink w:anchor="_5uzix8js3puh">
            <w:r>
              <w:rPr>
                <w:rFonts w:ascii="Times New Roman" w:eastAsia="Times New Roman" w:hAnsi="Times New Roman" w:cs="Times New Roman"/>
                <w:b/>
                <w:bCs/>
                <w:color w:val="000000"/>
                <w:sz w:val="24"/>
                <w:szCs w:val="24"/>
              </w:rPr>
              <w:t>Marketing Strategy</w:t>
            </w:r>
            <w:r>
              <w:rPr>
                <w:rFonts w:ascii="Times New Roman" w:eastAsia="Times New Roman" w:hAnsi="Times New Roman" w:cs="Times New Roman"/>
                <w:b/>
                <w:bCs/>
                <w:color w:val="000000"/>
                <w:sz w:val="24"/>
                <w:szCs w:val="24"/>
              </w:rPr>
              <w:tab/>
              <w:t>6</w:t>
            </w:r>
          </w:hyperlink>
        </w:p>
        <w:p w14:paraId="4574D215" w14:textId="77777777" w:rsidR="00156C56" w:rsidRDefault="00156C56">
          <w:pPr>
            <w:widowControl w:val="0"/>
            <w:tabs>
              <w:tab w:val="right" w:pos="12000"/>
            </w:tabs>
            <w:spacing w:before="60" w:line="360" w:lineRule="auto"/>
            <w:ind w:left="360"/>
            <w:jc w:val="both"/>
            <w:rPr>
              <w:color w:val="000000"/>
            </w:rPr>
          </w:pPr>
          <w:hyperlink w:anchor="_4zj1jh9ywv52">
            <w:r>
              <w:rPr>
                <w:rFonts w:ascii="Times New Roman" w:eastAsia="Times New Roman" w:hAnsi="Times New Roman" w:cs="Times New Roman"/>
                <w:color w:val="000000"/>
                <w:sz w:val="24"/>
                <w:szCs w:val="24"/>
              </w:rPr>
              <w:t>Target Market and Positioning</w:t>
            </w:r>
            <w:r>
              <w:rPr>
                <w:rFonts w:ascii="Times New Roman" w:eastAsia="Times New Roman" w:hAnsi="Times New Roman" w:cs="Times New Roman"/>
                <w:color w:val="000000"/>
                <w:sz w:val="24"/>
                <w:szCs w:val="24"/>
              </w:rPr>
              <w:tab/>
              <w:t>6</w:t>
            </w:r>
          </w:hyperlink>
        </w:p>
        <w:p w14:paraId="2DAC45A6" w14:textId="77777777" w:rsidR="00156C56" w:rsidRDefault="00156C56">
          <w:pPr>
            <w:widowControl w:val="0"/>
            <w:tabs>
              <w:tab w:val="right" w:pos="12000"/>
            </w:tabs>
            <w:spacing w:before="60" w:line="360" w:lineRule="auto"/>
            <w:ind w:left="360"/>
            <w:jc w:val="both"/>
            <w:rPr>
              <w:color w:val="000000"/>
            </w:rPr>
          </w:pPr>
          <w:hyperlink w:anchor="_puj5ao6z127n">
            <w:r>
              <w:rPr>
                <w:rFonts w:ascii="Times New Roman" w:eastAsia="Times New Roman" w:hAnsi="Times New Roman" w:cs="Times New Roman"/>
                <w:color w:val="000000"/>
                <w:sz w:val="24"/>
                <w:szCs w:val="24"/>
              </w:rPr>
              <w:t>Digital Channels</w:t>
            </w:r>
            <w:r>
              <w:rPr>
                <w:rFonts w:ascii="Times New Roman" w:eastAsia="Times New Roman" w:hAnsi="Times New Roman" w:cs="Times New Roman"/>
                <w:color w:val="000000"/>
                <w:sz w:val="24"/>
                <w:szCs w:val="24"/>
              </w:rPr>
              <w:tab/>
              <w:t>7</w:t>
            </w:r>
          </w:hyperlink>
        </w:p>
        <w:p w14:paraId="44F8B8DC" w14:textId="77777777" w:rsidR="00156C56" w:rsidRDefault="00156C56">
          <w:pPr>
            <w:widowControl w:val="0"/>
            <w:tabs>
              <w:tab w:val="right" w:pos="12000"/>
            </w:tabs>
            <w:spacing w:before="60" w:line="360" w:lineRule="auto"/>
            <w:ind w:left="360"/>
            <w:jc w:val="both"/>
            <w:rPr>
              <w:color w:val="000000"/>
            </w:rPr>
          </w:pPr>
          <w:hyperlink w:anchor="_54l56fsivggi">
            <w:r>
              <w:rPr>
                <w:rFonts w:ascii="Times New Roman" w:eastAsia="Times New Roman" w:hAnsi="Times New Roman" w:cs="Times New Roman"/>
                <w:color w:val="000000"/>
                <w:sz w:val="24"/>
                <w:szCs w:val="24"/>
              </w:rPr>
              <w:t>Pricing and Promotion</w:t>
            </w:r>
            <w:r>
              <w:rPr>
                <w:rFonts w:ascii="Times New Roman" w:eastAsia="Times New Roman" w:hAnsi="Times New Roman" w:cs="Times New Roman"/>
                <w:color w:val="000000"/>
                <w:sz w:val="24"/>
                <w:szCs w:val="24"/>
              </w:rPr>
              <w:tab/>
              <w:t>7</w:t>
            </w:r>
          </w:hyperlink>
        </w:p>
        <w:p w14:paraId="14D8BBAC" w14:textId="77777777" w:rsidR="00156C56" w:rsidRDefault="00156C56">
          <w:pPr>
            <w:widowControl w:val="0"/>
            <w:tabs>
              <w:tab w:val="right" w:pos="12000"/>
            </w:tabs>
            <w:spacing w:before="60" w:line="360" w:lineRule="auto"/>
            <w:jc w:val="both"/>
            <w:rPr>
              <w:b/>
              <w:bCs/>
              <w:color w:val="000000"/>
            </w:rPr>
          </w:pPr>
          <w:hyperlink w:anchor="_fu1n0ghxjwzn">
            <w:r>
              <w:rPr>
                <w:rFonts w:ascii="Times New Roman" w:eastAsia="Times New Roman" w:hAnsi="Times New Roman" w:cs="Times New Roman"/>
                <w:b/>
                <w:bCs/>
                <w:color w:val="000000"/>
                <w:sz w:val="24"/>
                <w:szCs w:val="24"/>
              </w:rPr>
              <w:t>Financial Requirements and Estimated Figures</w:t>
            </w:r>
            <w:r>
              <w:rPr>
                <w:rFonts w:ascii="Times New Roman" w:eastAsia="Times New Roman" w:hAnsi="Times New Roman" w:cs="Times New Roman"/>
                <w:b/>
                <w:bCs/>
                <w:color w:val="000000"/>
                <w:sz w:val="24"/>
                <w:szCs w:val="24"/>
              </w:rPr>
              <w:tab/>
              <w:t>7</w:t>
            </w:r>
          </w:hyperlink>
        </w:p>
        <w:p w14:paraId="59A4709A" w14:textId="77777777" w:rsidR="00156C56" w:rsidRDefault="00156C56">
          <w:pPr>
            <w:widowControl w:val="0"/>
            <w:tabs>
              <w:tab w:val="right" w:pos="12000"/>
            </w:tabs>
            <w:spacing w:before="60" w:line="360" w:lineRule="auto"/>
            <w:ind w:left="360"/>
            <w:jc w:val="both"/>
            <w:rPr>
              <w:color w:val="000000"/>
            </w:rPr>
          </w:pPr>
          <w:hyperlink w:anchor="_n5k6r0ex0arv">
            <w:r>
              <w:rPr>
                <w:rFonts w:ascii="Times New Roman" w:eastAsia="Times New Roman" w:hAnsi="Times New Roman" w:cs="Times New Roman"/>
                <w:color w:val="000000"/>
                <w:sz w:val="24"/>
                <w:szCs w:val="24"/>
              </w:rPr>
              <w:t>Estimated Startup Capital Requirement</w:t>
            </w:r>
            <w:r>
              <w:rPr>
                <w:rFonts w:ascii="Times New Roman" w:eastAsia="Times New Roman" w:hAnsi="Times New Roman" w:cs="Times New Roman"/>
                <w:color w:val="000000"/>
                <w:sz w:val="24"/>
                <w:szCs w:val="24"/>
              </w:rPr>
              <w:tab/>
              <w:t>7</w:t>
            </w:r>
          </w:hyperlink>
        </w:p>
        <w:p w14:paraId="1480A9DA" w14:textId="77777777" w:rsidR="00156C56" w:rsidRDefault="00156C56">
          <w:pPr>
            <w:widowControl w:val="0"/>
            <w:tabs>
              <w:tab w:val="right" w:pos="12000"/>
            </w:tabs>
            <w:spacing w:before="60" w:line="360" w:lineRule="auto"/>
            <w:ind w:left="360"/>
            <w:jc w:val="both"/>
            <w:rPr>
              <w:color w:val="000000"/>
            </w:rPr>
          </w:pPr>
          <w:hyperlink w:anchor="_cx6z8p2d4ycb">
            <w:r>
              <w:rPr>
                <w:rFonts w:ascii="Times New Roman" w:eastAsia="Times New Roman" w:hAnsi="Times New Roman" w:cs="Times New Roman"/>
                <w:color w:val="000000"/>
                <w:sz w:val="24"/>
                <w:szCs w:val="24"/>
              </w:rPr>
              <w:t>Initial Funding Structure</w:t>
            </w:r>
            <w:r>
              <w:rPr>
                <w:rFonts w:ascii="Times New Roman" w:eastAsia="Times New Roman" w:hAnsi="Times New Roman" w:cs="Times New Roman"/>
                <w:color w:val="000000"/>
                <w:sz w:val="24"/>
                <w:szCs w:val="24"/>
              </w:rPr>
              <w:tab/>
              <w:t>8</w:t>
            </w:r>
          </w:hyperlink>
        </w:p>
        <w:p w14:paraId="2700C4DF" w14:textId="77777777" w:rsidR="00156C56" w:rsidRDefault="00156C56">
          <w:pPr>
            <w:widowControl w:val="0"/>
            <w:tabs>
              <w:tab w:val="right" w:pos="12000"/>
            </w:tabs>
            <w:spacing w:before="60" w:line="360" w:lineRule="auto"/>
            <w:ind w:left="360"/>
            <w:jc w:val="both"/>
            <w:rPr>
              <w:color w:val="000000"/>
            </w:rPr>
          </w:pPr>
          <w:hyperlink w:anchor="_c9om3m3wqoeu">
            <w:r>
              <w:rPr>
                <w:rFonts w:ascii="Times New Roman" w:eastAsia="Times New Roman" w:hAnsi="Times New Roman" w:cs="Times New Roman"/>
                <w:color w:val="000000"/>
                <w:sz w:val="24"/>
                <w:szCs w:val="24"/>
              </w:rPr>
              <w:t>Estimated First Month Startup Expenses</w:t>
            </w:r>
            <w:r>
              <w:rPr>
                <w:rFonts w:ascii="Times New Roman" w:eastAsia="Times New Roman" w:hAnsi="Times New Roman" w:cs="Times New Roman"/>
                <w:color w:val="000000"/>
                <w:sz w:val="24"/>
                <w:szCs w:val="24"/>
              </w:rPr>
              <w:tab/>
              <w:t>8</w:t>
            </w:r>
          </w:hyperlink>
        </w:p>
        <w:p w14:paraId="638D6D16" w14:textId="77777777" w:rsidR="00156C56" w:rsidRDefault="00156C56">
          <w:pPr>
            <w:widowControl w:val="0"/>
            <w:tabs>
              <w:tab w:val="right" w:pos="12000"/>
            </w:tabs>
            <w:spacing w:before="60" w:line="360" w:lineRule="auto"/>
            <w:ind w:left="360"/>
            <w:jc w:val="both"/>
            <w:rPr>
              <w:color w:val="000000"/>
            </w:rPr>
          </w:pPr>
          <w:hyperlink w:anchor="_c7b9pztcpil6">
            <w:r>
              <w:rPr>
                <w:rFonts w:ascii="Times New Roman" w:eastAsia="Times New Roman" w:hAnsi="Times New Roman" w:cs="Times New Roman"/>
                <w:color w:val="000000"/>
                <w:sz w:val="24"/>
                <w:szCs w:val="24"/>
              </w:rPr>
              <w:t>Revenue Projections (Pilot Phase Estimate)</w:t>
            </w:r>
            <w:r>
              <w:rPr>
                <w:rFonts w:ascii="Times New Roman" w:eastAsia="Times New Roman" w:hAnsi="Times New Roman" w:cs="Times New Roman"/>
                <w:color w:val="000000"/>
                <w:sz w:val="24"/>
                <w:szCs w:val="24"/>
              </w:rPr>
              <w:tab/>
              <w:t>9</w:t>
            </w:r>
          </w:hyperlink>
        </w:p>
        <w:p w14:paraId="439EC92C" w14:textId="77777777" w:rsidR="00156C56" w:rsidRDefault="00156C56">
          <w:pPr>
            <w:widowControl w:val="0"/>
            <w:tabs>
              <w:tab w:val="right" w:pos="12000"/>
            </w:tabs>
            <w:spacing w:before="60" w:line="360" w:lineRule="auto"/>
            <w:jc w:val="both"/>
            <w:rPr>
              <w:b/>
              <w:bCs/>
              <w:color w:val="000000"/>
            </w:rPr>
          </w:pPr>
          <w:hyperlink w:anchor="_45vxzintoha3">
            <w:r>
              <w:rPr>
                <w:rFonts w:ascii="Times New Roman" w:eastAsia="Times New Roman" w:hAnsi="Times New Roman" w:cs="Times New Roman"/>
                <w:b/>
                <w:bCs/>
                <w:color w:val="000000"/>
                <w:sz w:val="24"/>
                <w:szCs w:val="24"/>
              </w:rPr>
              <w:t>Conclusion</w:t>
            </w:r>
            <w:r>
              <w:rPr>
                <w:rFonts w:ascii="Times New Roman" w:eastAsia="Times New Roman" w:hAnsi="Times New Roman" w:cs="Times New Roman"/>
                <w:b/>
                <w:bCs/>
                <w:color w:val="000000"/>
                <w:sz w:val="24"/>
                <w:szCs w:val="24"/>
              </w:rPr>
              <w:tab/>
              <w:t>9</w:t>
            </w:r>
          </w:hyperlink>
        </w:p>
        <w:p w14:paraId="3D987134" w14:textId="77777777" w:rsidR="00156C56" w:rsidRDefault="00156C56">
          <w:pPr>
            <w:widowControl w:val="0"/>
            <w:tabs>
              <w:tab w:val="right" w:pos="12000"/>
            </w:tabs>
            <w:spacing w:before="60" w:line="360" w:lineRule="auto"/>
            <w:jc w:val="both"/>
            <w:rPr>
              <w:b/>
              <w:bCs/>
              <w:color w:val="000000"/>
            </w:rPr>
          </w:pPr>
          <w:hyperlink w:anchor="_hsp1j18742">
            <w:r>
              <w:rPr>
                <w:rFonts w:ascii="Times New Roman" w:eastAsia="Times New Roman" w:hAnsi="Times New Roman" w:cs="Times New Roman"/>
                <w:b/>
                <w:bCs/>
                <w:color w:val="000000"/>
                <w:sz w:val="24"/>
                <w:szCs w:val="24"/>
              </w:rPr>
              <w:t>Reference</w:t>
            </w:r>
            <w:r>
              <w:rPr>
                <w:rFonts w:ascii="Times New Roman" w:eastAsia="Times New Roman" w:hAnsi="Times New Roman" w:cs="Times New Roman"/>
                <w:b/>
                <w:bCs/>
                <w:color w:val="000000"/>
                <w:sz w:val="24"/>
                <w:szCs w:val="24"/>
              </w:rPr>
              <w:tab/>
              <w:t>10</w:t>
            </w:r>
          </w:hyperlink>
          <w:r w:rsidR="00C626D9">
            <w:fldChar w:fldCharType="end"/>
          </w:r>
        </w:p>
      </w:sdtContent>
    </w:sdt>
    <w:p w14:paraId="1C3BB807" w14:textId="77777777" w:rsidR="00156C56" w:rsidRDefault="00C626D9">
      <w:pPr>
        <w:spacing w:after="80" w:line="360" w:lineRule="auto"/>
        <w:jc w:val="both"/>
        <w:rPr>
          <w:rFonts w:ascii="Times New Roman" w:eastAsia="Times New Roman" w:hAnsi="Times New Roman" w:cs="Times New Roman"/>
          <w:sz w:val="24"/>
          <w:szCs w:val="24"/>
        </w:rPr>
      </w:pPr>
      <w:r>
        <w:br w:type="page"/>
      </w:r>
    </w:p>
    <w:p w14:paraId="3A0F99BE" w14:textId="77777777" w:rsidR="00156C56" w:rsidRDefault="00C626D9">
      <w:pPr>
        <w:pStyle w:val="Heading1"/>
      </w:pPr>
      <w:bookmarkStart w:id="0" w:name="_6r25p7rdv4ve" w:colFirst="0" w:colLast="0"/>
      <w:bookmarkEnd w:id="0"/>
      <w:r>
        <w:lastRenderedPageBreak/>
        <w:t xml:space="preserve">Introduction </w:t>
      </w:r>
    </w:p>
    <w:p w14:paraId="0389E685" w14:textId="77777777" w:rsidR="00156C56" w:rsidRDefault="00C626D9">
      <w:pPr>
        <w:spacing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Food waste in the UK also has a high contribution to greenhouse gas emissions. There is an increased regulation on packaging waste, as Extended Producer Responsibility frameworks are becoming larger.</w:t>
      </w:r>
    </w:p>
    <w:p w14:paraId="5C5D1D49" w14:textId="77777777" w:rsidR="00156C56" w:rsidRDefault="00C626D9">
      <w:pPr>
        <w:pStyle w:val="Heading1"/>
      </w:pPr>
      <w:bookmarkStart w:id="1" w:name="_2ia6jlo2e1j9" w:colFirst="0" w:colLast="0"/>
      <w:bookmarkEnd w:id="1"/>
      <w:r>
        <w:t>Overview of the Business Idea</w:t>
      </w:r>
    </w:p>
    <w:p w14:paraId="7B39505C" w14:textId="77777777" w:rsidR="00156C56" w:rsidRDefault="00C626D9">
      <w:pPr>
        <w:pStyle w:val="Heading2"/>
      </w:pPr>
      <w:bookmarkStart w:id="2" w:name="_ggufel2lm396" w:colFirst="0" w:colLast="0"/>
      <w:bookmarkEnd w:id="2"/>
      <w:r>
        <w:t>Product and Service Offering</w:t>
      </w:r>
    </w:p>
    <w:p w14:paraId="60CCC744" w14:textId="77777777" w:rsidR="00156C56" w:rsidRDefault="00C626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RootRoute</w:t>
      </w:r>
      <w:proofErr w:type="spellEnd"/>
      <w:r>
        <w:rPr>
          <w:rFonts w:ascii="Times New Roman" w:eastAsia="Times New Roman" w:hAnsi="Times New Roman" w:cs="Times New Roman"/>
          <w:sz w:val="24"/>
          <w:szCs w:val="24"/>
        </w:rPr>
        <w:t xml:space="preserve"> Kitchen would be a hyper-local sourcing, low-carbon, logistics-based, plant-forward food delivery network, which is decentralised. The startup would be at its core a seasonal restaurant delivering farm-based meals, centring around the unwanted farm produce, especially the cosmetically imperfect fruit and vegetables habitually rejected by major retailers. Nonetheless, in contrast to the traditional takeaway aggregators, </w:t>
      </w:r>
      <w:proofErr w:type="spellStart"/>
      <w:r>
        <w:rPr>
          <w:rFonts w:ascii="Times New Roman" w:eastAsia="Times New Roman" w:hAnsi="Times New Roman" w:cs="Times New Roman"/>
          <w:sz w:val="24"/>
          <w:szCs w:val="24"/>
        </w:rPr>
        <w:t>RootRoute</w:t>
      </w:r>
      <w:proofErr w:type="spellEnd"/>
      <w:r>
        <w:rPr>
          <w:rFonts w:ascii="Times New Roman" w:eastAsia="Times New Roman" w:hAnsi="Times New Roman" w:cs="Times New Roman"/>
          <w:sz w:val="24"/>
          <w:szCs w:val="24"/>
        </w:rPr>
        <w:t xml:space="preserve"> would not merely be a mediator between the restaurants and customers. It would</w:t>
      </w:r>
      <w:r>
        <w:rPr>
          <w:rFonts w:ascii="Times New Roman" w:eastAsia="Times New Roman" w:hAnsi="Times New Roman" w:cs="Times New Roman"/>
          <w:sz w:val="24"/>
          <w:szCs w:val="24"/>
        </w:rPr>
        <w:t xml:space="preserve"> create and develop its own rotating menus inside modular micro kitchens that will be placed near residential groups and university areas.</w:t>
      </w:r>
    </w:p>
    <w:p w14:paraId="2B0560A2"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service would thus be an integration of three things that are interconnected. To begin with, an excess of purchases of farms and cooperatives in the south. Second, preparation in small-scale kitchens that cut last-mile emissions. Third, insulated packaging is used on the following delivery cycle. The founder noticed that crates of carrots with shapes that were not perfect were being thrown away, even though they were perfectly edible after she volunteered in a community food redistribution centre in Bri</w:t>
      </w:r>
      <w:r>
        <w:rPr>
          <w:rFonts w:ascii="Times New Roman" w:eastAsia="Times New Roman" w:hAnsi="Times New Roman" w:cs="Times New Roman"/>
          <w:sz w:val="24"/>
          <w:szCs w:val="24"/>
        </w:rPr>
        <w:t xml:space="preserve">stol. That small moment. It lingered. The business concept was therefore an outcome of a frustration with obviously apparent wastes. The main insight that is becoming more and more popular among scholars is that sustainable food delivery cannot be achieved through minor modifications to the packaging alone, but instead through a complete redesign of the business model (Donner and De Vries, 2023). This systemic logic would be reflected in </w:t>
      </w:r>
      <w:proofErr w:type="spellStart"/>
      <w:r>
        <w:rPr>
          <w:rFonts w:ascii="Times New Roman" w:eastAsia="Times New Roman" w:hAnsi="Times New Roman" w:cs="Times New Roman"/>
          <w:sz w:val="24"/>
          <w:szCs w:val="24"/>
        </w:rPr>
        <w:t>RootRoute</w:t>
      </w:r>
      <w:proofErr w:type="spellEnd"/>
      <w:r>
        <w:rPr>
          <w:rFonts w:ascii="Times New Roman" w:eastAsia="Times New Roman" w:hAnsi="Times New Roman" w:cs="Times New Roman"/>
          <w:sz w:val="24"/>
          <w:szCs w:val="24"/>
        </w:rPr>
        <w:t xml:space="preserve"> Kitchen. Further, the app would show the lifecycle carbon fi</w:t>
      </w:r>
      <w:r>
        <w:rPr>
          <w:rFonts w:ascii="Times New Roman" w:eastAsia="Times New Roman" w:hAnsi="Times New Roman" w:cs="Times New Roman"/>
          <w:sz w:val="24"/>
          <w:szCs w:val="24"/>
        </w:rPr>
        <w:t>gures per meal, which would turn sustainability into tangible data instead of branding. In this regard, the startup would be a mix of digital entrepreneurship and environmental responsibility, which is being increasingly emphasised in the field of platform research (Kaur and Jaggi, 2026).</w:t>
      </w:r>
    </w:p>
    <w:p w14:paraId="0858F408" w14:textId="77777777" w:rsidR="00156C56" w:rsidRDefault="00C626D9">
      <w:pPr>
        <w:pStyle w:val="Heading2"/>
      </w:pPr>
      <w:bookmarkStart w:id="3" w:name="_mcugbrrxgcw2" w:colFirst="0" w:colLast="0"/>
      <w:bookmarkEnd w:id="3"/>
      <w:r>
        <w:lastRenderedPageBreak/>
        <w:t>Management Structure</w:t>
      </w:r>
    </w:p>
    <w:p w14:paraId="57968DD4" w14:textId="6EB0F82A"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would be started in a lean but responsible format. One would be a Managing Director who would take charge of strategy, partnerships and investor relations. An </w:t>
      </w:r>
      <w:r w:rsidR="00151E94">
        <w:rPr>
          <w:rFonts w:ascii="Times New Roman" w:eastAsia="Times New Roman" w:hAnsi="Times New Roman" w:cs="Times New Roman"/>
          <w:sz w:val="24"/>
          <w:szCs w:val="24"/>
        </w:rPr>
        <w:t>operations</w:t>
      </w:r>
      <w:r>
        <w:rPr>
          <w:rFonts w:ascii="Times New Roman" w:eastAsia="Times New Roman" w:hAnsi="Times New Roman" w:cs="Times New Roman"/>
          <w:sz w:val="24"/>
          <w:szCs w:val="24"/>
        </w:rPr>
        <w:t xml:space="preserve"> Manager would also arrange contracts with the suppliers, kitchen scheduling and logistics. A Data and Sustainability Lead would take care of carbon measurement instruments and excess forecasting algorithms. Each micro site would have kitchen supervisors and culinary staff, with the help of electric bicycle delivery riders. Even though food delivery platforms are commonly described by the lack of coordinated contractor relations, studies indicate that coordination failure may erode the sustainabil</w:t>
      </w:r>
      <w:r>
        <w:rPr>
          <w:rFonts w:ascii="Times New Roman" w:eastAsia="Times New Roman" w:hAnsi="Times New Roman" w:cs="Times New Roman"/>
          <w:sz w:val="24"/>
          <w:szCs w:val="24"/>
        </w:rPr>
        <w:t xml:space="preserve">ity goals (Feldman, Frazelle and Swinney, 2023). Thus, the concept of transparent contractual relations and adequate compensation rules towards riders would be implemented by the </w:t>
      </w:r>
      <w:proofErr w:type="spellStart"/>
      <w:r>
        <w:rPr>
          <w:rFonts w:ascii="Times New Roman" w:eastAsia="Times New Roman" w:hAnsi="Times New Roman" w:cs="Times New Roman"/>
          <w:sz w:val="24"/>
          <w:szCs w:val="24"/>
        </w:rPr>
        <w:t>RootRoute</w:t>
      </w:r>
      <w:proofErr w:type="spellEnd"/>
      <w:r>
        <w:rPr>
          <w:rFonts w:ascii="Times New Roman" w:eastAsia="Times New Roman" w:hAnsi="Times New Roman" w:cs="Times New Roman"/>
          <w:sz w:val="24"/>
          <w:szCs w:val="24"/>
        </w:rPr>
        <w:t xml:space="preserve"> Kitchen, in part, due to the controversial issue of platform work in Europe (Vandaele and Rainone, 2025). This would, in addition to minimising legal risk, enhance brand credibility among ethically conscious consumers.</w:t>
      </w:r>
    </w:p>
    <w:p w14:paraId="6683A779" w14:textId="7AB43D2B" w:rsidR="00151E94" w:rsidRDefault="00151E94" w:rsidP="00151E94">
      <w:pPr>
        <w:spacing w:before="240" w:after="240" w:line="360" w:lineRule="auto"/>
        <w:jc w:val="center"/>
        <w:rPr>
          <w:rFonts w:ascii="Times New Roman" w:eastAsia="Times New Roman" w:hAnsi="Times New Roman" w:cs="Times New Roman"/>
          <w:sz w:val="24"/>
          <w:szCs w:val="24"/>
        </w:rPr>
      </w:pPr>
      <w:r w:rsidRPr="00151E94">
        <w:rPr>
          <w:rFonts w:ascii="Times New Roman" w:eastAsia="Times New Roman" w:hAnsi="Times New Roman" w:cs="Times New Roman"/>
          <w:noProof/>
          <w:sz w:val="24"/>
          <w:szCs w:val="24"/>
        </w:rPr>
        <w:drawing>
          <wp:inline distT="0" distB="0" distL="0" distR="0" wp14:anchorId="6F9B9A5F" wp14:editId="3F7E232D">
            <wp:extent cx="5181866" cy="3988005"/>
            <wp:effectExtent l="0" t="0" r="0" b="0"/>
            <wp:docPr id="105608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082976" name=""/>
                    <pic:cNvPicPr/>
                  </pic:nvPicPr>
                  <pic:blipFill>
                    <a:blip r:embed="rId8"/>
                    <a:stretch>
                      <a:fillRect/>
                    </a:stretch>
                  </pic:blipFill>
                  <pic:spPr>
                    <a:xfrm>
                      <a:off x="0" y="0"/>
                      <a:ext cx="5181866" cy="3988005"/>
                    </a:xfrm>
                    <a:prstGeom prst="rect">
                      <a:avLst/>
                    </a:prstGeom>
                  </pic:spPr>
                </pic:pic>
              </a:graphicData>
            </a:graphic>
          </wp:inline>
        </w:drawing>
      </w:r>
    </w:p>
    <w:p w14:paraId="6F948243" w14:textId="17CE4801" w:rsidR="00151E94" w:rsidRPr="00151E94" w:rsidRDefault="00151E94" w:rsidP="00151E94">
      <w:pPr>
        <w:spacing w:before="240" w:after="240" w:line="360" w:lineRule="auto"/>
        <w:jc w:val="center"/>
        <w:rPr>
          <w:rFonts w:ascii="Times New Roman" w:eastAsia="Times New Roman" w:hAnsi="Times New Roman" w:cs="Times New Roman"/>
          <w:b/>
          <w:bCs/>
          <w:sz w:val="24"/>
          <w:szCs w:val="24"/>
        </w:rPr>
      </w:pPr>
      <w:r w:rsidRPr="00151E94">
        <w:rPr>
          <w:rFonts w:ascii="Times New Roman" w:eastAsia="Times New Roman" w:hAnsi="Times New Roman" w:cs="Times New Roman"/>
          <w:b/>
          <w:bCs/>
          <w:sz w:val="24"/>
          <w:szCs w:val="24"/>
        </w:rPr>
        <w:t xml:space="preserve">Figure 1: Management structure </w:t>
      </w:r>
    </w:p>
    <w:p w14:paraId="43BD2CEE" w14:textId="65CEFD4D" w:rsidR="00151E94" w:rsidRDefault="00151E94" w:rsidP="00151E94">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Self-made)</w:t>
      </w:r>
    </w:p>
    <w:p w14:paraId="45CBDD53" w14:textId="77777777" w:rsidR="00156C56" w:rsidRDefault="00C626D9">
      <w:pPr>
        <w:pStyle w:val="Heading2"/>
      </w:pPr>
      <w:bookmarkStart w:id="4" w:name="_kqzoj45zun0y" w:colFirst="0" w:colLast="0"/>
      <w:bookmarkEnd w:id="4"/>
      <w:r>
        <w:lastRenderedPageBreak/>
        <w:t>Legal Format</w:t>
      </w:r>
    </w:p>
    <w:p w14:paraId="38F694CA"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would be registered in the United Kingdom as a private limited company. Companies House guidelines add that incorporation provides more protection of limited liability and more obvious governance systems than sole trader models (Smithson, 2018; GOV.UK, 2023). Liability capped is a worthwhile strategy with the existing risks related to food safety and logistics. Other than that, investors usually like equity involvement into incorporated entity, which would ease scale in the future, and external </w:t>
      </w:r>
      <w:r>
        <w:rPr>
          <w:rFonts w:ascii="Times New Roman" w:eastAsia="Times New Roman" w:hAnsi="Times New Roman" w:cs="Times New Roman"/>
          <w:sz w:val="24"/>
          <w:szCs w:val="24"/>
        </w:rPr>
        <w:t>financing. Nevertheless, the founders would install social and environmental goals in the articles of association, which would indicate an obligation to go beyond profit maximisation. It can subsequently seek to become a B Corp, but this would be after stabilisation in the operations and not before it.</w:t>
      </w:r>
    </w:p>
    <w:p w14:paraId="66B6E8D7" w14:textId="77777777" w:rsidR="00156C56" w:rsidRDefault="00C626D9">
      <w:pPr>
        <w:pStyle w:val="Heading1"/>
        <w:spacing w:before="280"/>
      </w:pPr>
      <w:bookmarkStart w:id="5" w:name="_pvpcas1uuv0c" w:colFirst="0" w:colLast="0"/>
      <w:bookmarkEnd w:id="5"/>
      <w:r>
        <w:t xml:space="preserve">PESTLE Analysis for </w:t>
      </w:r>
      <w:proofErr w:type="spellStart"/>
      <w:r>
        <w:t>RootRoute</w:t>
      </w:r>
      <w:proofErr w:type="spellEnd"/>
      <w:r>
        <w:t xml:space="preserve"> Kitchen</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97"/>
        <w:gridCol w:w="4080"/>
        <w:gridCol w:w="3248"/>
      </w:tblGrid>
      <w:tr w:rsidR="00156C56" w14:paraId="5DCED7FB" w14:textId="77777777">
        <w:trPr>
          <w:trHeight w:val="800"/>
        </w:trPr>
        <w:tc>
          <w:tcPr>
            <w:tcW w:w="16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0F69AF"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Factor</w:t>
            </w:r>
          </w:p>
        </w:tc>
        <w:tc>
          <w:tcPr>
            <w:tcW w:w="40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4560F6D"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Issues</w:t>
            </w:r>
          </w:p>
        </w:tc>
        <w:tc>
          <w:tcPr>
            <w:tcW w:w="32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49AB2EC"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Implications for </w:t>
            </w:r>
            <w:proofErr w:type="spellStart"/>
            <w:r>
              <w:rPr>
                <w:rFonts w:ascii="Times New Roman" w:eastAsia="Times New Roman" w:hAnsi="Times New Roman" w:cs="Times New Roman"/>
                <w:b/>
                <w:bCs/>
                <w:sz w:val="24"/>
                <w:szCs w:val="24"/>
              </w:rPr>
              <w:t>RootRoute</w:t>
            </w:r>
            <w:proofErr w:type="spellEnd"/>
            <w:r>
              <w:rPr>
                <w:rFonts w:ascii="Times New Roman" w:eastAsia="Times New Roman" w:hAnsi="Times New Roman" w:cs="Times New Roman"/>
                <w:b/>
                <w:bCs/>
                <w:sz w:val="24"/>
                <w:szCs w:val="24"/>
              </w:rPr>
              <w:t xml:space="preserve"> Kitchen</w:t>
            </w:r>
          </w:p>
        </w:tc>
      </w:tr>
      <w:tr w:rsidR="00156C56" w14:paraId="6670ED7A" w14:textId="77777777">
        <w:trPr>
          <w:trHeight w:val="2495"/>
        </w:trPr>
        <w:tc>
          <w:tcPr>
            <w:tcW w:w="16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40A6A0"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Political</w:t>
            </w:r>
          </w:p>
        </w:tc>
        <w:tc>
          <w:tcPr>
            <w:tcW w:w="40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2453E49"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government of the UK has legally binding net-zero goals of 2050. The public policy focuses more on food waste reduction and circular economy strategies. In recent years, WRAP says UK households produce about 6.4 million tonnes of food waste, which demonstrates the urgency of policies.</w:t>
            </w:r>
          </w:p>
        </w:tc>
        <w:tc>
          <w:tcPr>
            <w:tcW w:w="32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736184"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Correlation to excess redistribution is a way to enhance legitimacy. Eligible for green innovation grants. Nonetheless, the alterations in policy regarding agricultural subsidies can impact the stability of supplier pricing.</w:t>
            </w:r>
          </w:p>
        </w:tc>
      </w:tr>
      <w:tr w:rsidR="00156C56" w14:paraId="096F13F5" w14:textId="77777777" w:rsidTr="00587126">
        <w:trPr>
          <w:trHeight w:val="1728"/>
        </w:trPr>
        <w:tc>
          <w:tcPr>
            <w:tcW w:w="16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534A26"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Economic</w:t>
            </w:r>
          </w:p>
        </w:tc>
        <w:tc>
          <w:tcPr>
            <w:tcW w:w="40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504BB4"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food delivery market in UK is on the rise. Statista (2024) predicts the UK market revenue to be over 30 billion in 2024 with an estimated growth rate of about 7-9 per annum till 2030. According to IBISWorld (2025), the industry experiences demand, but the profit margins are getting decreasing because of the competition. The UK </w:t>
            </w:r>
            <w:r>
              <w:rPr>
                <w:rFonts w:ascii="Times New Roman" w:eastAsia="Times New Roman" w:hAnsi="Times New Roman" w:cs="Times New Roman"/>
                <w:sz w:val="24"/>
                <w:szCs w:val="24"/>
              </w:rPr>
              <w:lastRenderedPageBreak/>
              <w:t>food inflation reached high levels of above 15 per cent in 2023 and then dropped but impacted consumer price sensitivity.</w:t>
            </w:r>
          </w:p>
        </w:tc>
        <w:tc>
          <w:tcPr>
            <w:tcW w:w="32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E74FF33"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Opportunities in the market are offered by the growth of the market. Price sensitivity is, however, high. Excess sourcing can save ingredient expenses estimated to be 20-30 per cent less than those of supermarket sourcing. Economic </w:t>
            </w:r>
            <w:r>
              <w:rPr>
                <w:rFonts w:ascii="Times New Roman" w:eastAsia="Times New Roman" w:hAnsi="Times New Roman" w:cs="Times New Roman"/>
                <w:sz w:val="24"/>
                <w:szCs w:val="24"/>
              </w:rPr>
              <w:lastRenderedPageBreak/>
              <w:t>unpredictability can affect the retention rates of subscriptions.</w:t>
            </w:r>
          </w:p>
        </w:tc>
      </w:tr>
      <w:tr w:rsidR="00156C56" w14:paraId="12C4C765" w14:textId="77777777">
        <w:trPr>
          <w:trHeight w:val="2210"/>
        </w:trPr>
        <w:tc>
          <w:tcPr>
            <w:tcW w:w="16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55D5BF9"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Social</w:t>
            </w:r>
          </w:p>
        </w:tc>
        <w:tc>
          <w:tcPr>
            <w:tcW w:w="40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99E1B3F"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environmental consciousness, particularly amongst urban millennials and students. There is a survey that indicates that more than 60 per cent of consumers in the UK are looking at sustainability in buying food. The consumption of plant-based products is growing in large cities.</w:t>
            </w:r>
          </w:p>
        </w:tc>
        <w:tc>
          <w:tcPr>
            <w:tcW w:w="32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1883E23"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consumer attitude to low-carbon delivery and waste minimisation. Nonetheless, behaviour is not always in line with preferences. Clear carbon measures can help turn will to deed.</w:t>
            </w:r>
          </w:p>
        </w:tc>
      </w:tr>
      <w:tr w:rsidR="00156C56" w14:paraId="13CF62BC" w14:textId="77777777">
        <w:trPr>
          <w:trHeight w:val="2495"/>
        </w:trPr>
        <w:tc>
          <w:tcPr>
            <w:tcW w:w="16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22218C7"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Technological</w:t>
            </w:r>
          </w:p>
        </w:tc>
        <w:tc>
          <w:tcPr>
            <w:tcW w:w="40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1D4EC8"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food platforms is also associated with advanced data analytics and demand forecasting tools. Optimisation of logistics is enhanced by up to 15% through AI-powered delivery systems (Shankar et al., 2022). Expansion of electric micro mobility infrastructure helps in low-emission transport.</w:t>
            </w:r>
          </w:p>
        </w:tc>
        <w:tc>
          <w:tcPr>
            <w:tcW w:w="32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C6402E2"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makes it possible to plan the menu to meet the demand and minimise overproduction. Incurs an initial investment in software. The issue of cybersecurity and the dependability of the platform is still highly important.</w:t>
            </w:r>
          </w:p>
        </w:tc>
      </w:tr>
      <w:tr w:rsidR="00156C56" w14:paraId="509D838B" w14:textId="77777777">
        <w:trPr>
          <w:trHeight w:val="1925"/>
        </w:trPr>
        <w:tc>
          <w:tcPr>
            <w:tcW w:w="16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0B767B"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Legal</w:t>
            </w:r>
          </w:p>
        </w:tc>
        <w:tc>
          <w:tcPr>
            <w:tcW w:w="40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CCF84B"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food hygiene laws, allergen labelling, and employment classification laws. The growing challenge of the gig economy labour models in Europe (Vandaele and Rainone, 2025).</w:t>
            </w:r>
          </w:p>
        </w:tc>
        <w:tc>
          <w:tcPr>
            <w:tcW w:w="32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5E2425"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Little structure of the company minimises the liability. Administrative burden is increased by compliance expenses. Brand credibility is increased through ethical employment practices.</w:t>
            </w:r>
          </w:p>
        </w:tc>
      </w:tr>
      <w:tr w:rsidR="00156C56" w14:paraId="65C38C08" w14:textId="77777777">
        <w:trPr>
          <w:trHeight w:val="2210"/>
        </w:trPr>
        <w:tc>
          <w:tcPr>
            <w:tcW w:w="169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5CC5F1C"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Environmental</w:t>
            </w:r>
          </w:p>
        </w:tc>
        <w:tc>
          <w:tcPr>
            <w:tcW w:w="40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69996D"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Food waste in the UK also makes a high contribution to greenhouse gas emissions. There is an increased regulation on packaging waste, as Extended Producer Responsibility frameworks are becoming larger.</w:t>
            </w:r>
          </w:p>
        </w:tc>
        <w:tc>
          <w:tcPr>
            <w:tcW w:w="32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A2FC5CA"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Looped packaging is reusable and competitive. Container return compliance is a sensitive operational though. Environmental positioning can also be enhanced by the sourcing of renewable energy.</w:t>
            </w:r>
          </w:p>
        </w:tc>
      </w:tr>
    </w:tbl>
    <w:p w14:paraId="19DFEAD9" w14:textId="77777777" w:rsidR="00156C56" w:rsidRDefault="00156C56">
      <w:pPr>
        <w:spacing w:line="360" w:lineRule="auto"/>
        <w:jc w:val="both"/>
        <w:rPr>
          <w:rFonts w:ascii="Times New Roman" w:eastAsia="Times New Roman" w:hAnsi="Times New Roman" w:cs="Times New Roman"/>
          <w:sz w:val="24"/>
          <w:szCs w:val="24"/>
        </w:rPr>
      </w:pPr>
    </w:p>
    <w:p w14:paraId="3E413570" w14:textId="77777777" w:rsidR="00156C56" w:rsidRDefault="00C626D9">
      <w:pPr>
        <w:pStyle w:val="Heading1"/>
      </w:pPr>
      <w:bookmarkStart w:id="6" w:name="_5uzix8js3puh" w:colFirst="0" w:colLast="0"/>
      <w:bookmarkEnd w:id="6"/>
      <w:r>
        <w:t>Marketing Strategy</w:t>
      </w:r>
    </w:p>
    <w:p w14:paraId="66ABE2C6" w14:textId="77777777" w:rsidR="00156C56" w:rsidRDefault="00C626D9">
      <w:pPr>
        <w:pStyle w:val="Heading2"/>
      </w:pPr>
      <w:bookmarkStart w:id="7" w:name="_4zj1jh9ywv52" w:colFirst="0" w:colLast="0"/>
      <w:bookmarkEnd w:id="7"/>
      <w:r>
        <w:t>Target Market and Positioning</w:t>
      </w:r>
    </w:p>
    <w:p w14:paraId="6B27C501" w14:textId="77777777" w:rsidR="00156C56" w:rsidRDefault="00C626D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RootRoute</w:t>
      </w:r>
      <w:proofErr w:type="spellEnd"/>
      <w:r>
        <w:rPr>
          <w:rFonts w:ascii="Times New Roman" w:eastAsia="Times New Roman" w:hAnsi="Times New Roman" w:cs="Times New Roman"/>
          <w:sz w:val="24"/>
          <w:szCs w:val="24"/>
        </w:rPr>
        <w:t xml:space="preserve"> Kitchen would appeal to the green consumer of the city, those students and young professionals of Bristol or Manchester. These segments integrate digital fluency and climate awareness. Nevertheless, the sensitivity of prices is factual. Hence, the affordability and transparency would be highlighted by messaging. Instead of competing based on the mere variety of the menu, the brand would pitch itself based on stories about the seasons. The menu of the week would give emphasis on the farms that would provide</w:t>
      </w:r>
      <w:r>
        <w:rPr>
          <w:rFonts w:ascii="Times New Roman" w:eastAsia="Times New Roman" w:hAnsi="Times New Roman" w:cs="Times New Roman"/>
          <w:sz w:val="24"/>
          <w:szCs w:val="24"/>
        </w:rPr>
        <w:t xml:space="preserve"> excess production. This framing of the story turns imperfect ingredients into culinary character. According to Catania (2022), the concept of sustainable delivery platforms works when the aesthetics of designs and the narrative support the values of the environment. </w:t>
      </w:r>
      <w:proofErr w:type="spellStart"/>
      <w:r>
        <w:rPr>
          <w:rFonts w:ascii="Times New Roman" w:eastAsia="Times New Roman" w:hAnsi="Times New Roman" w:cs="Times New Roman"/>
          <w:sz w:val="24"/>
          <w:szCs w:val="24"/>
        </w:rPr>
        <w:t>RootRoute</w:t>
      </w:r>
      <w:proofErr w:type="spellEnd"/>
      <w:r>
        <w:rPr>
          <w:rFonts w:ascii="Times New Roman" w:eastAsia="Times New Roman" w:hAnsi="Times New Roman" w:cs="Times New Roman"/>
          <w:sz w:val="24"/>
          <w:szCs w:val="24"/>
        </w:rPr>
        <w:t xml:space="preserve"> would build on this point of understanding.</w:t>
      </w:r>
    </w:p>
    <w:p w14:paraId="6FBDB9F6" w14:textId="77777777" w:rsidR="00156C56" w:rsidRDefault="00C626D9">
      <w:pPr>
        <w:pStyle w:val="Heading2"/>
      </w:pPr>
      <w:bookmarkStart w:id="8" w:name="_puj5ao6z127n" w:colFirst="0" w:colLast="0"/>
      <w:bookmarkEnd w:id="8"/>
      <w:r>
        <w:t>Digital Channels</w:t>
      </w:r>
    </w:p>
    <w:p w14:paraId="5C940348"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and university partnerships would be the main acquisition platforms. Instagram promotional campaigns of brief behind-the-scenes kitchen shots would make things human. In addition, cooperation with student unions and co-living developments would establish cluster demand, which lowers customer acquisition expenditure. Organic outreach would be complemented by search engine optimisation and presence in app stores. Compared to mainstream aggregators, which have a strong dependence on discount offer</w:t>
      </w:r>
      <w:r>
        <w:rPr>
          <w:rFonts w:ascii="Times New Roman" w:eastAsia="Times New Roman" w:hAnsi="Times New Roman" w:cs="Times New Roman"/>
          <w:sz w:val="24"/>
          <w:szCs w:val="24"/>
        </w:rPr>
        <w:t xml:space="preserve">ings, however, carbon transparency would form part of the persuasive differentiation of </w:t>
      </w:r>
      <w:proofErr w:type="spellStart"/>
      <w:r>
        <w:rPr>
          <w:rFonts w:ascii="Times New Roman" w:eastAsia="Times New Roman" w:hAnsi="Times New Roman" w:cs="Times New Roman"/>
          <w:sz w:val="24"/>
          <w:szCs w:val="24"/>
        </w:rPr>
        <w:t>RootRoute</w:t>
      </w:r>
      <w:proofErr w:type="spellEnd"/>
      <w:r>
        <w:rPr>
          <w:rFonts w:ascii="Times New Roman" w:eastAsia="Times New Roman" w:hAnsi="Times New Roman" w:cs="Times New Roman"/>
          <w:sz w:val="24"/>
          <w:szCs w:val="24"/>
        </w:rPr>
        <w:t>.</w:t>
      </w:r>
    </w:p>
    <w:p w14:paraId="354ED72B" w14:textId="77777777" w:rsidR="00156C56" w:rsidRDefault="00C626D9">
      <w:pPr>
        <w:pStyle w:val="Heading2"/>
      </w:pPr>
      <w:bookmarkStart w:id="9" w:name="_54l56fsivggi" w:colFirst="0" w:colLast="0"/>
      <w:bookmarkEnd w:id="9"/>
      <w:r>
        <w:lastRenderedPageBreak/>
        <w:t>Pricing and Promotion</w:t>
      </w:r>
    </w:p>
    <w:p w14:paraId="2CA169AF"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Over-capacity sourcing efficiencies would result in competitive prices. Subs' meal plans would have minor discounts in return for forecast demand. Along with this, referral incentives would foster growth through word-of-mouth. According to Shroff, Shah and Gajjar (2022), the key to platform loyalty is trust and perceived quality. So, the customers' reviews and open sustainability information would be revealed on the first page.</w:t>
      </w:r>
    </w:p>
    <w:p w14:paraId="476028FA"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initial months, the direct engagement would be possible with pop-up tasting events in the areas around the universities. The founder is a person who believes in personal communication. It feels slower. But more grounded.</w:t>
      </w:r>
    </w:p>
    <w:p w14:paraId="4F10E6D2" w14:textId="77777777" w:rsidR="00156C56" w:rsidRDefault="00C626D9">
      <w:pPr>
        <w:pStyle w:val="Heading1"/>
      </w:pPr>
      <w:bookmarkStart w:id="10" w:name="_fu1n0ghxjwzn" w:colFirst="0" w:colLast="0"/>
      <w:bookmarkEnd w:id="10"/>
      <w:r>
        <w:t>Financial Requirements and Estimated Figures</w:t>
      </w:r>
    </w:p>
    <w:p w14:paraId="5673E49F" w14:textId="77777777" w:rsidR="00156C56" w:rsidRDefault="00C626D9">
      <w:pPr>
        <w:pStyle w:val="Heading2"/>
      </w:pPr>
      <w:bookmarkStart w:id="11" w:name="_n5k6r0ex0arv" w:colFirst="0" w:colLast="0"/>
      <w:bookmarkEnd w:id="11"/>
      <w:r>
        <w:t>Estimated Startup Capital Requirement</w:t>
      </w:r>
    </w:p>
    <w:p w14:paraId="37169BE7"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estimated total funding requirement of </w:t>
      </w:r>
      <w:r>
        <w:rPr>
          <w:rFonts w:ascii="Times New Roman" w:eastAsia="Times New Roman" w:hAnsi="Times New Roman" w:cs="Times New Roman"/>
          <w:b/>
          <w:bCs/>
          <w:sz w:val="24"/>
          <w:szCs w:val="24"/>
        </w:rPr>
        <w:t>£350,000</w:t>
      </w:r>
      <w:r>
        <w:rPr>
          <w:rFonts w:ascii="Times New Roman" w:eastAsia="Times New Roman" w:hAnsi="Times New Roman" w:cs="Times New Roman"/>
          <w:sz w:val="24"/>
          <w:szCs w:val="24"/>
        </w:rPr>
        <w:t xml:space="preserve"> would support a pilot launch in one UK city.</w:t>
      </w:r>
    </w:p>
    <w:p w14:paraId="7967B538" w14:textId="77777777" w:rsidR="00156C56" w:rsidRDefault="00C626D9">
      <w:pPr>
        <w:pStyle w:val="Heading2"/>
      </w:pPr>
      <w:bookmarkStart w:id="12" w:name="_cx6z8p2d4ycb" w:colFirst="0" w:colLast="0"/>
      <w:bookmarkEnd w:id="12"/>
      <w:r>
        <w:t>Initial Funding Structure</w:t>
      </w:r>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18"/>
        <w:gridCol w:w="1884"/>
        <w:gridCol w:w="4223"/>
      </w:tblGrid>
      <w:tr w:rsidR="00156C56" w14:paraId="5940C4BC" w14:textId="77777777">
        <w:trPr>
          <w:trHeight w:val="800"/>
        </w:trPr>
        <w:tc>
          <w:tcPr>
            <w:tcW w:w="29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A0306A"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Source of Funding</w:t>
            </w:r>
          </w:p>
        </w:tc>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6E0AC8"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Estimated Amount (£)</w:t>
            </w:r>
          </w:p>
        </w:tc>
        <w:tc>
          <w:tcPr>
            <w:tcW w:w="4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A05DF1"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Rationale</w:t>
            </w:r>
          </w:p>
        </w:tc>
      </w:tr>
      <w:tr w:rsidR="00156C56" w14:paraId="2A8A67BE" w14:textId="77777777">
        <w:trPr>
          <w:trHeight w:val="800"/>
        </w:trPr>
        <w:tc>
          <w:tcPr>
            <w:tcW w:w="29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84680"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Founder Equity</w:t>
            </w:r>
          </w:p>
        </w:tc>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456D0D"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4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54951"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Demonstrates commitment and reduces external dependency</w:t>
            </w:r>
          </w:p>
        </w:tc>
      </w:tr>
      <w:tr w:rsidR="00156C56" w14:paraId="35E83397" w14:textId="77777777">
        <w:trPr>
          <w:trHeight w:val="800"/>
        </w:trPr>
        <w:tc>
          <w:tcPr>
            <w:tcW w:w="29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AAA29"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Investor Seed Funding</w:t>
            </w:r>
          </w:p>
        </w:tc>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E9AF9"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c>
          <w:tcPr>
            <w:tcW w:w="4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2BFF26"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Aligns with sustainability and measurable carbon reduction goals</w:t>
            </w:r>
          </w:p>
        </w:tc>
      </w:tr>
      <w:tr w:rsidR="00156C56" w14:paraId="623E4CC2" w14:textId="77777777">
        <w:trPr>
          <w:trHeight w:val="800"/>
        </w:trPr>
        <w:tc>
          <w:tcPr>
            <w:tcW w:w="29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0FF914"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 Startup Loan or Green Grant</w:t>
            </w:r>
          </w:p>
        </w:tc>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D34A36"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c>
          <w:tcPr>
            <w:tcW w:w="4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2BA34"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Supports innovation in the circular economy and low-carbon logistics</w:t>
            </w:r>
          </w:p>
        </w:tc>
      </w:tr>
      <w:tr w:rsidR="00156C56" w14:paraId="36BB90DA" w14:textId="77777777">
        <w:trPr>
          <w:trHeight w:val="800"/>
        </w:trPr>
        <w:tc>
          <w:tcPr>
            <w:tcW w:w="29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138F96"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Funding</w:t>
            </w:r>
          </w:p>
        </w:tc>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8308F"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350,000</w:t>
            </w:r>
          </w:p>
        </w:tc>
        <w:tc>
          <w:tcPr>
            <w:tcW w:w="4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EB80DF"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Sufficient for 3–4 months of operational runway</w:t>
            </w:r>
          </w:p>
        </w:tc>
      </w:tr>
    </w:tbl>
    <w:p w14:paraId="54B0CA9E"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Blended finance reduces dilution risk while signalling both commercial and environmental credibility.</w:t>
      </w:r>
    </w:p>
    <w:p w14:paraId="1D59FDEC" w14:textId="77777777" w:rsidR="00156C56" w:rsidRDefault="00C626D9">
      <w:pPr>
        <w:pStyle w:val="Heading2"/>
      </w:pPr>
      <w:bookmarkStart w:id="13" w:name="_c9om3m3wqoeu" w:colFirst="0" w:colLast="0"/>
      <w:bookmarkEnd w:id="13"/>
      <w:r>
        <w:lastRenderedPageBreak/>
        <w:t>Estimated First Month Startup Expenses</w:t>
      </w:r>
    </w:p>
    <w:p w14:paraId="206EF724" w14:textId="77777777" w:rsidR="00156C56" w:rsidRDefault="00C626D9">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Month Operational Expenditure</w:t>
      </w:r>
    </w:p>
    <w:tbl>
      <w:tblPr>
        <w:tblStyle w:val="a1"/>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263"/>
        <w:gridCol w:w="1769"/>
        <w:gridCol w:w="3993"/>
      </w:tblGrid>
      <w:tr w:rsidR="00156C56" w14:paraId="2397D0A8" w14:textId="77777777">
        <w:trPr>
          <w:trHeight w:val="800"/>
        </w:trPr>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BE097"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Expense Category</w:t>
            </w:r>
          </w:p>
        </w:tc>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3E9C1"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Estimated Cost (£)</w:t>
            </w:r>
          </w:p>
        </w:tc>
        <w:tc>
          <w:tcPr>
            <w:tcW w:w="3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1B7657"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Notes</w:t>
            </w:r>
          </w:p>
        </w:tc>
      </w:tr>
      <w:tr w:rsidR="00156C56" w14:paraId="16D8E2AD" w14:textId="77777777">
        <w:trPr>
          <w:trHeight w:val="800"/>
        </w:trPr>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2C89D6"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Kitchen Lease Deposit and Fit Out</w:t>
            </w:r>
          </w:p>
        </w:tc>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B0912F"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60,000</w:t>
            </w:r>
          </w:p>
        </w:tc>
        <w:tc>
          <w:tcPr>
            <w:tcW w:w="3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EABFC"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Includes modular equipment and compliance upgrades</w:t>
            </w:r>
          </w:p>
        </w:tc>
      </w:tr>
      <w:tr w:rsidR="00156C56" w14:paraId="4298767C" w14:textId="77777777">
        <w:trPr>
          <w:trHeight w:val="800"/>
        </w:trPr>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CD1B4"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 Development and Software Systems</w:t>
            </w:r>
          </w:p>
        </w:tc>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85AB79"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25,000</w:t>
            </w:r>
          </w:p>
        </w:tc>
        <w:tc>
          <w:tcPr>
            <w:tcW w:w="3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02CED"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Carbon tracking integration and forecasting tools</w:t>
            </w:r>
          </w:p>
        </w:tc>
      </w:tr>
      <w:tr w:rsidR="00156C56" w14:paraId="5E4B92F7" w14:textId="77777777">
        <w:trPr>
          <w:trHeight w:val="800"/>
        </w:trPr>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064C95"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Electric Bikes and Charging Infrastructure</w:t>
            </w:r>
          </w:p>
        </w:tc>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4F2A8"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3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CDDAB0"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 bikes plus charging stations</w:t>
            </w:r>
          </w:p>
        </w:tc>
      </w:tr>
      <w:tr w:rsidR="00156C56" w14:paraId="7B0CD999" w14:textId="77777777">
        <w:trPr>
          <w:trHeight w:val="800"/>
        </w:trPr>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1F669"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Recruitment and Initial Wages</w:t>
            </w:r>
          </w:p>
        </w:tc>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6C41B"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12,000</w:t>
            </w:r>
          </w:p>
        </w:tc>
        <w:tc>
          <w:tcPr>
            <w:tcW w:w="3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E0EDC"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Kitchen staff, operations manager, riders</w:t>
            </w:r>
          </w:p>
        </w:tc>
      </w:tr>
      <w:tr w:rsidR="00156C56" w14:paraId="7284630B" w14:textId="77777777">
        <w:trPr>
          <w:trHeight w:val="800"/>
        </w:trPr>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04ADF5"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and Launch Campaign</w:t>
            </w:r>
          </w:p>
        </w:tc>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924EB8"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c>
          <w:tcPr>
            <w:tcW w:w="3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2C3F6"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campus promotions, branding</w:t>
            </w:r>
          </w:p>
        </w:tc>
      </w:tr>
      <w:tr w:rsidR="00156C56" w14:paraId="3F8BFA35" w14:textId="77777777">
        <w:trPr>
          <w:trHeight w:val="800"/>
        </w:trPr>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8A36B"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Licensing, Insurance and Legal Fees</w:t>
            </w:r>
          </w:p>
        </w:tc>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2149E"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c>
          <w:tcPr>
            <w:tcW w:w="3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DDB595"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Food safety certification and company registration</w:t>
            </w:r>
          </w:p>
        </w:tc>
      </w:tr>
      <w:tr w:rsidR="00156C56" w14:paraId="4BF94063" w14:textId="77777777">
        <w:trPr>
          <w:trHeight w:val="515"/>
        </w:trPr>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0A9E5D"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Contingency Reserve</w:t>
            </w:r>
          </w:p>
        </w:tc>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A5131"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c>
          <w:tcPr>
            <w:tcW w:w="3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9A4EE"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Buffer for unexpected early costs</w:t>
            </w:r>
          </w:p>
        </w:tc>
      </w:tr>
      <w:tr w:rsidR="00156C56" w14:paraId="2852D775" w14:textId="77777777">
        <w:trPr>
          <w:trHeight w:val="800"/>
        </w:trPr>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27EE9B"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Estimated Month One Cost</w:t>
            </w:r>
          </w:p>
        </w:tc>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98593"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135,000</w:t>
            </w:r>
          </w:p>
        </w:tc>
        <w:tc>
          <w:tcPr>
            <w:tcW w:w="3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864D5D"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Approximate working capital requirement</w:t>
            </w:r>
          </w:p>
        </w:tc>
      </w:tr>
    </w:tbl>
    <w:p w14:paraId="0D2061D9" w14:textId="77777777" w:rsidR="00156C56" w:rsidRDefault="00C626D9">
      <w:pPr>
        <w:pStyle w:val="Heading2"/>
      </w:pPr>
      <w:bookmarkStart w:id="14" w:name="_c7b9pztcpil6" w:colFirst="0" w:colLast="0"/>
      <w:bookmarkEnd w:id="14"/>
      <w:r>
        <w:t>Revenue Projections (Pilot Phase Estimate)</w:t>
      </w:r>
    </w:p>
    <w:p w14:paraId="2E567A1B"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Assuming conservative operational capacity:</w:t>
      </w:r>
    </w:p>
    <w:p w14:paraId="46972118" w14:textId="77777777" w:rsidR="00156C56" w:rsidRDefault="00C626D9">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 meals per day</w:t>
      </w:r>
    </w:p>
    <w:p w14:paraId="2EDD73E8" w14:textId="77777777" w:rsidR="00156C56" w:rsidRDefault="00C626D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meal price: £9</w:t>
      </w:r>
    </w:p>
    <w:p w14:paraId="00B44B20" w14:textId="77777777" w:rsidR="00156C56" w:rsidRDefault="00C626D9">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26 operational days per month</w:t>
      </w:r>
    </w:p>
    <w:p w14:paraId="1FB2B4D0"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Monthly revenue estimate:</w:t>
      </w:r>
    </w:p>
    <w:p w14:paraId="25CF4D28" w14:textId="77777777" w:rsidR="00156C56" w:rsidRDefault="00C626D9">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lastRenderedPageBreak/>
        <w:t xml:space="preserve">200 × £9 × 26 = </w:t>
      </w:r>
      <w:r>
        <w:rPr>
          <w:rFonts w:ascii="Times New Roman" w:eastAsia="Times New Roman" w:hAnsi="Times New Roman" w:cs="Times New Roman"/>
          <w:b/>
          <w:bCs/>
          <w:sz w:val="24"/>
          <w:szCs w:val="24"/>
        </w:rPr>
        <w:t>£46,800</w:t>
      </w:r>
    </w:p>
    <w:p w14:paraId="1CCFC25A" w14:textId="77777777" w:rsidR="00156C56" w:rsidRDefault="00C626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subscription adoption reaches 30% of customers with weekly plans, predictable cash flow improves. Gross margins are projected at 45–50%, depending on surplus procurement rates. While these figures are estimates, they suggest that break-even could be achievable within 12–18 months under stable demand conditions.</w:t>
      </w:r>
    </w:p>
    <w:p w14:paraId="695FA51C" w14:textId="77777777" w:rsidR="00156C56" w:rsidRDefault="00C626D9">
      <w:pPr>
        <w:pStyle w:val="Heading1"/>
      </w:pPr>
      <w:bookmarkStart w:id="15" w:name="_45vxzintoha3" w:colFirst="0" w:colLast="0"/>
      <w:bookmarkEnd w:id="15"/>
      <w:r>
        <w:t xml:space="preserve">Conclusion </w:t>
      </w:r>
    </w:p>
    <w:p w14:paraId="154E2463"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Looped packaging is reusable and competitive. Container return compliance is a sensitive operational though. Environmental positioning can also be enhanced by the sourcing of renewable energy.</w:t>
      </w:r>
    </w:p>
    <w:p w14:paraId="71D6B9D6" w14:textId="77777777" w:rsidR="00156C56" w:rsidRDefault="00156C56">
      <w:pPr>
        <w:spacing w:line="360" w:lineRule="auto"/>
        <w:jc w:val="both"/>
        <w:rPr>
          <w:rFonts w:ascii="Times New Roman" w:eastAsia="Times New Roman" w:hAnsi="Times New Roman" w:cs="Times New Roman"/>
          <w:sz w:val="24"/>
          <w:szCs w:val="24"/>
        </w:rPr>
      </w:pPr>
    </w:p>
    <w:p w14:paraId="55A438B5" w14:textId="77777777" w:rsidR="00156C56" w:rsidRDefault="00C626D9">
      <w:pPr>
        <w:pStyle w:val="Heading2"/>
      </w:pPr>
      <w:bookmarkStart w:id="16" w:name="_l79g9wyxq2zt" w:colFirst="0" w:colLast="0"/>
      <w:bookmarkEnd w:id="16"/>
      <w:r>
        <w:lastRenderedPageBreak/>
        <w:br w:type="page"/>
      </w:r>
    </w:p>
    <w:p w14:paraId="18205C3C" w14:textId="77777777" w:rsidR="00156C56" w:rsidRDefault="00C626D9">
      <w:pPr>
        <w:pStyle w:val="Heading1"/>
      </w:pPr>
      <w:bookmarkStart w:id="17" w:name="_hsp1j18742" w:colFirst="0" w:colLast="0"/>
      <w:bookmarkEnd w:id="17"/>
      <w:r>
        <w:lastRenderedPageBreak/>
        <w:t xml:space="preserve">Reference </w:t>
      </w:r>
    </w:p>
    <w:p w14:paraId="2C7F3387"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Business Growth Service. (2025). Compare and choose a business structure. [online] Available at: </w:t>
      </w:r>
      <w:hyperlink r:id="rId9">
        <w:r w:rsidR="00156C56">
          <w:rPr>
            <w:rFonts w:ascii="Times New Roman" w:eastAsia="Times New Roman" w:hAnsi="Times New Roman" w:cs="Times New Roman"/>
            <w:color w:val="1155CC"/>
            <w:sz w:val="24"/>
            <w:szCs w:val="24"/>
            <w:highlight w:val="white"/>
            <w:u w:val="single"/>
          </w:rPr>
          <w:t>https://www.business.gov.uk/support/business-structures-governance-and-ethics/comparing-business-structures/</w:t>
        </w:r>
      </w:hyperlink>
      <w:r>
        <w:rPr>
          <w:rFonts w:ascii="Times New Roman" w:eastAsia="Times New Roman" w:hAnsi="Times New Roman" w:cs="Times New Roman"/>
          <w:color w:val="222222"/>
          <w:sz w:val="24"/>
          <w:szCs w:val="24"/>
          <w:highlight w:val="white"/>
        </w:rPr>
        <w:t xml:space="preserve">. [Accessed 16 Feb 2026] </w:t>
      </w:r>
    </w:p>
    <w:p w14:paraId="26E891B2"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Catania, C., 2022. A new sustainable food delivery platform. </w:t>
      </w:r>
      <w:r>
        <w:rPr>
          <w:rFonts w:ascii="Times New Roman" w:eastAsia="Times New Roman" w:hAnsi="Times New Roman" w:cs="Times New Roman"/>
          <w:i/>
          <w:iCs/>
          <w:color w:val="222222"/>
          <w:sz w:val="24"/>
          <w:szCs w:val="24"/>
          <w:highlight w:val="white"/>
        </w:rPr>
        <w:t>ARCHITECTURE HERITAGE AND DESIGN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 pp.444-451.</w:t>
      </w:r>
    </w:p>
    <w:p w14:paraId="432A105D"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Chan, H.L., Cheung, T.T., Choi, T.M. and Sheu, J.B., 2023. Sustainable successes in third-party food delivery operations in the digital platform era. </w:t>
      </w:r>
      <w:r>
        <w:rPr>
          <w:rFonts w:ascii="Times New Roman" w:eastAsia="Times New Roman" w:hAnsi="Times New Roman" w:cs="Times New Roman"/>
          <w:i/>
          <w:iCs/>
          <w:color w:val="222222"/>
          <w:sz w:val="24"/>
          <w:szCs w:val="24"/>
          <w:highlight w:val="white"/>
        </w:rPr>
        <w:t>Annals of operations research</w:t>
      </w:r>
      <w:r>
        <w:rPr>
          <w:rFonts w:ascii="Times New Roman" w:eastAsia="Times New Roman" w:hAnsi="Times New Roman" w:cs="Times New Roman"/>
          <w:color w:val="222222"/>
          <w:sz w:val="24"/>
          <w:szCs w:val="24"/>
          <w:highlight w:val="white"/>
        </w:rPr>
        <w:t>, pp.1-37.</w:t>
      </w:r>
    </w:p>
    <w:p w14:paraId="3FC28A30"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Donner, M. and De Vries, H., 2023. Business models for sustainable food systems: a typology based on a literature review. </w:t>
      </w:r>
      <w:r>
        <w:rPr>
          <w:rFonts w:ascii="Times New Roman" w:eastAsia="Times New Roman" w:hAnsi="Times New Roman" w:cs="Times New Roman"/>
          <w:i/>
          <w:iCs/>
          <w:color w:val="222222"/>
          <w:sz w:val="24"/>
          <w:szCs w:val="24"/>
          <w:highlight w:val="white"/>
        </w:rPr>
        <w:t>Frontiers in Sustainable Food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 p.1160097.</w:t>
      </w:r>
    </w:p>
    <w:p w14:paraId="253C3B71"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Feldman, P., Frazelle, A.E. and Swinney, R., 2023. Managing relationships between restaurants and food delivery platforms: Conflict, contracts, and coordination. </w:t>
      </w:r>
      <w:r>
        <w:rPr>
          <w:rFonts w:ascii="Times New Roman" w:eastAsia="Times New Roman" w:hAnsi="Times New Roman" w:cs="Times New Roman"/>
          <w:i/>
          <w:iCs/>
          <w:color w:val="222222"/>
          <w:sz w:val="24"/>
          <w:szCs w:val="24"/>
          <w:highlight w:val="white"/>
        </w:rPr>
        <w:t>Management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69</w:t>
      </w:r>
      <w:r>
        <w:rPr>
          <w:rFonts w:ascii="Times New Roman" w:eastAsia="Times New Roman" w:hAnsi="Times New Roman" w:cs="Times New Roman"/>
          <w:color w:val="222222"/>
          <w:sz w:val="24"/>
          <w:szCs w:val="24"/>
          <w:highlight w:val="white"/>
        </w:rPr>
        <w:t>(2), pp.812-823.</w:t>
      </w:r>
    </w:p>
    <w:p w14:paraId="12C11606"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GOV.UK (2023).</w:t>
      </w:r>
      <w:r>
        <w:rPr>
          <w:rFonts w:ascii="Times New Roman" w:eastAsia="Times New Roman" w:hAnsi="Times New Roman" w:cs="Times New Roman"/>
          <w:i/>
          <w:iCs/>
          <w:color w:val="222222"/>
          <w:sz w:val="24"/>
          <w:szCs w:val="24"/>
          <w:highlight w:val="white"/>
        </w:rPr>
        <w:t xml:space="preserve"> Set up a Business</w:t>
      </w:r>
      <w:r>
        <w:rPr>
          <w:rFonts w:ascii="Times New Roman" w:eastAsia="Times New Roman" w:hAnsi="Times New Roman" w:cs="Times New Roman"/>
          <w:color w:val="222222"/>
          <w:sz w:val="24"/>
          <w:szCs w:val="24"/>
          <w:highlight w:val="white"/>
        </w:rPr>
        <w:t xml:space="preserve">. [online] GOV.UK. Available at: </w:t>
      </w:r>
      <w:hyperlink r:id="rId10">
        <w:r w:rsidR="00156C56">
          <w:rPr>
            <w:rFonts w:ascii="Times New Roman" w:eastAsia="Times New Roman" w:hAnsi="Times New Roman" w:cs="Times New Roman"/>
            <w:color w:val="1155CC"/>
            <w:sz w:val="24"/>
            <w:szCs w:val="24"/>
            <w:highlight w:val="white"/>
            <w:u w:val="single"/>
          </w:rPr>
          <w:t>https://www.gov.uk/set-up-business</w:t>
        </w:r>
      </w:hyperlink>
      <w:r>
        <w:rPr>
          <w:rFonts w:ascii="Times New Roman" w:eastAsia="Times New Roman" w:hAnsi="Times New Roman" w:cs="Times New Roman"/>
          <w:color w:val="222222"/>
          <w:sz w:val="24"/>
          <w:szCs w:val="24"/>
          <w:highlight w:val="white"/>
        </w:rPr>
        <w:t xml:space="preserve">. [Accessed 16 Feb 2026] </w:t>
      </w:r>
    </w:p>
    <w:p w14:paraId="1476B1F5"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Grand View Research (2024). </w:t>
      </w:r>
      <w:r>
        <w:rPr>
          <w:rFonts w:ascii="Times New Roman" w:eastAsia="Times New Roman" w:hAnsi="Times New Roman" w:cs="Times New Roman"/>
          <w:i/>
          <w:iCs/>
          <w:color w:val="222222"/>
          <w:sz w:val="24"/>
          <w:szCs w:val="24"/>
          <w:highlight w:val="white"/>
        </w:rPr>
        <w:t>UK Online Food Delivery Market Size &amp; Outlook, 2030</w:t>
      </w:r>
      <w:r>
        <w:rPr>
          <w:rFonts w:ascii="Times New Roman" w:eastAsia="Times New Roman" w:hAnsi="Times New Roman" w:cs="Times New Roman"/>
          <w:color w:val="222222"/>
          <w:sz w:val="24"/>
          <w:szCs w:val="24"/>
          <w:highlight w:val="white"/>
        </w:rPr>
        <w:t xml:space="preserve">. [online] Grandviewresearch.com. Available at: </w:t>
      </w:r>
      <w:hyperlink r:id="rId11">
        <w:r w:rsidR="00156C56">
          <w:rPr>
            <w:rFonts w:ascii="Times New Roman" w:eastAsia="Times New Roman" w:hAnsi="Times New Roman" w:cs="Times New Roman"/>
            <w:color w:val="1155CC"/>
            <w:sz w:val="24"/>
            <w:szCs w:val="24"/>
            <w:highlight w:val="white"/>
            <w:u w:val="single"/>
          </w:rPr>
          <w:t>https://www.grandviewresearch.com/horizon/outlook/online-food-delivery-market/uk</w:t>
        </w:r>
      </w:hyperlink>
      <w:r>
        <w:rPr>
          <w:rFonts w:ascii="Times New Roman" w:eastAsia="Times New Roman" w:hAnsi="Times New Roman" w:cs="Times New Roman"/>
          <w:color w:val="222222"/>
          <w:sz w:val="24"/>
          <w:szCs w:val="24"/>
          <w:highlight w:val="white"/>
        </w:rPr>
        <w:t xml:space="preserve">. [Accessed 16 Feb 2026] </w:t>
      </w:r>
    </w:p>
    <w:p w14:paraId="2895CC50"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Haidar, J., 2024. Unpacking the business model: Food delivery platforms as ‘multiple market </w:t>
      </w:r>
      <w:proofErr w:type="gramStart"/>
      <w:r>
        <w:rPr>
          <w:rFonts w:ascii="Times New Roman" w:eastAsia="Times New Roman" w:hAnsi="Times New Roman" w:cs="Times New Roman"/>
          <w:color w:val="222222"/>
          <w:sz w:val="24"/>
          <w:szCs w:val="24"/>
          <w:highlight w:val="white"/>
        </w:rPr>
        <w:t>makers’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Platforms &amp;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 p.29768624241298782.</w:t>
      </w:r>
    </w:p>
    <w:p w14:paraId="15CBD768"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IBISWorld (2025). </w:t>
      </w:r>
      <w:r>
        <w:rPr>
          <w:rFonts w:ascii="Times New Roman" w:eastAsia="Times New Roman" w:hAnsi="Times New Roman" w:cs="Times New Roman"/>
          <w:i/>
          <w:iCs/>
          <w:color w:val="222222"/>
          <w:sz w:val="24"/>
          <w:szCs w:val="24"/>
          <w:highlight w:val="white"/>
        </w:rPr>
        <w:t>Online Food Ordering &amp; Delivery Platforms in the UK - Market Research Report (2015-2030).</w:t>
      </w:r>
      <w:r>
        <w:rPr>
          <w:rFonts w:ascii="Times New Roman" w:eastAsia="Times New Roman" w:hAnsi="Times New Roman" w:cs="Times New Roman"/>
          <w:color w:val="222222"/>
          <w:sz w:val="24"/>
          <w:szCs w:val="24"/>
          <w:highlight w:val="white"/>
        </w:rPr>
        <w:t xml:space="preserve"> [online] Ibisworld.com. Available at: </w:t>
      </w:r>
      <w:hyperlink r:id="rId12">
        <w:r w:rsidR="00156C56">
          <w:rPr>
            <w:rFonts w:ascii="Times New Roman" w:eastAsia="Times New Roman" w:hAnsi="Times New Roman" w:cs="Times New Roman"/>
            <w:color w:val="1155CC"/>
            <w:sz w:val="24"/>
            <w:szCs w:val="24"/>
            <w:highlight w:val="white"/>
            <w:u w:val="single"/>
          </w:rPr>
          <w:t>https://www.ibisworld.com/united-kingdom/industry/online-food-ordering-delivery-platforms/14618/</w:t>
        </w:r>
      </w:hyperlink>
      <w:r>
        <w:rPr>
          <w:rFonts w:ascii="Times New Roman" w:eastAsia="Times New Roman" w:hAnsi="Times New Roman" w:cs="Times New Roman"/>
          <w:color w:val="222222"/>
          <w:sz w:val="24"/>
          <w:szCs w:val="24"/>
          <w:highlight w:val="white"/>
        </w:rPr>
        <w:t xml:space="preserve">. [Accessed 16 Feb 2026] </w:t>
      </w:r>
    </w:p>
    <w:p w14:paraId="4813690D"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Jia, S.S., Gibson, A.A., Ding, D., Allman-Farinelli, M., </w:t>
      </w:r>
      <w:proofErr w:type="spellStart"/>
      <w:r>
        <w:rPr>
          <w:rFonts w:ascii="Times New Roman" w:eastAsia="Times New Roman" w:hAnsi="Times New Roman" w:cs="Times New Roman"/>
          <w:color w:val="222222"/>
          <w:sz w:val="24"/>
          <w:szCs w:val="24"/>
          <w:highlight w:val="white"/>
        </w:rPr>
        <w:t>Phongsavan</w:t>
      </w:r>
      <w:proofErr w:type="spellEnd"/>
      <w:r>
        <w:rPr>
          <w:rFonts w:ascii="Times New Roman" w:eastAsia="Times New Roman" w:hAnsi="Times New Roman" w:cs="Times New Roman"/>
          <w:color w:val="222222"/>
          <w:sz w:val="24"/>
          <w:szCs w:val="24"/>
          <w:highlight w:val="white"/>
        </w:rPr>
        <w:t xml:space="preserve">, P., Redfern, J. and Partridge, S.R., 2022. Perspective: are online food delivery services emerging as another obstacle to achieving the 2030 united Nations sustainable development </w:t>
      </w:r>
      <w:proofErr w:type="gramStart"/>
      <w:r>
        <w:rPr>
          <w:rFonts w:ascii="Times New Roman" w:eastAsia="Times New Roman" w:hAnsi="Times New Roman" w:cs="Times New Roman"/>
          <w:color w:val="222222"/>
          <w:sz w:val="24"/>
          <w:szCs w:val="24"/>
          <w:highlight w:val="white"/>
        </w:rPr>
        <w:t>Goals?.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Frontiers in Nutrition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 p.858475.</w:t>
      </w:r>
    </w:p>
    <w:p w14:paraId="2BB20160"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Kaur, N. and Jaggi, S., 2026. Digital Entrepreneurship in the Food Delivery Ecosystem. In </w:t>
      </w:r>
      <w:r>
        <w:rPr>
          <w:rFonts w:ascii="Times New Roman" w:eastAsia="Times New Roman" w:hAnsi="Times New Roman" w:cs="Times New Roman"/>
          <w:i/>
          <w:iCs/>
          <w:color w:val="222222"/>
          <w:sz w:val="24"/>
          <w:szCs w:val="24"/>
          <w:highlight w:val="white"/>
        </w:rPr>
        <w:t>Entrepreneurship and Competitive Sustainability</w:t>
      </w:r>
      <w:r>
        <w:rPr>
          <w:rFonts w:ascii="Times New Roman" w:eastAsia="Times New Roman" w:hAnsi="Times New Roman" w:cs="Times New Roman"/>
          <w:color w:val="222222"/>
          <w:sz w:val="24"/>
          <w:szCs w:val="24"/>
          <w:highlight w:val="white"/>
        </w:rPr>
        <w:t xml:space="preserve"> (pp. 31-44). Routledge.</w:t>
      </w:r>
    </w:p>
    <w:p w14:paraId="66EB77B2"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Krishna, A., Suresh, M., P, R.S., V Shah, M., SP, A., </w:t>
      </w:r>
      <w:proofErr w:type="spellStart"/>
      <w:r>
        <w:rPr>
          <w:rFonts w:ascii="Times New Roman" w:eastAsia="Times New Roman" w:hAnsi="Times New Roman" w:cs="Times New Roman"/>
          <w:color w:val="222222"/>
          <w:sz w:val="24"/>
          <w:szCs w:val="24"/>
          <w:highlight w:val="white"/>
        </w:rPr>
        <w:t>Narassima</w:t>
      </w:r>
      <w:proofErr w:type="spellEnd"/>
      <w:r>
        <w:rPr>
          <w:rFonts w:ascii="Times New Roman" w:eastAsia="Times New Roman" w:hAnsi="Times New Roman" w:cs="Times New Roman"/>
          <w:color w:val="222222"/>
          <w:sz w:val="24"/>
          <w:szCs w:val="24"/>
          <w:highlight w:val="white"/>
        </w:rPr>
        <w:t xml:space="preserve">, M.S. and </w:t>
      </w:r>
      <w:proofErr w:type="spellStart"/>
      <w:r>
        <w:rPr>
          <w:rFonts w:ascii="Times New Roman" w:eastAsia="Times New Roman" w:hAnsi="Times New Roman" w:cs="Times New Roman"/>
          <w:color w:val="222222"/>
          <w:sz w:val="24"/>
          <w:szCs w:val="24"/>
          <w:highlight w:val="white"/>
        </w:rPr>
        <w:t>Thenarasu</w:t>
      </w:r>
      <w:proofErr w:type="spellEnd"/>
      <w:r>
        <w:rPr>
          <w:rFonts w:ascii="Times New Roman" w:eastAsia="Times New Roman" w:hAnsi="Times New Roman" w:cs="Times New Roman"/>
          <w:color w:val="222222"/>
          <w:sz w:val="24"/>
          <w:szCs w:val="24"/>
          <w:highlight w:val="white"/>
        </w:rPr>
        <w:t xml:space="preserve">, M., 2025. An analysis of the factors influencing sustainable online food delivery. </w:t>
      </w:r>
      <w:r>
        <w:rPr>
          <w:rFonts w:ascii="Times New Roman" w:eastAsia="Times New Roman" w:hAnsi="Times New Roman" w:cs="Times New Roman"/>
          <w:i/>
          <w:iCs/>
          <w:color w:val="222222"/>
          <w:sz w:val="24"/>
          <w:szCs w:val="24"/>
          <w:highlight w:val="white"/>
        </w:rPr>
        <w:t xml:space="preserve">Journal of </w:t>
      </w:r>
      <w:r>
        <w:rPr>
          <w:rFonts w:ascii="Times New Roman" w:eastAsia="Times New Roman" w:hAnsi="Times New Roman" w:cs="Times New Roman"/>
          <w:i/>
          <w:iCs/>
          <w:color w:val="222222"/>
          <w:sz w:val="24"/>
          <w:szCs w:val="24"/>
          <w:highlight w:val="white"/>
        </w:rPr>
        <w:lastRenderedPageBreak/>
        <w:t>Foodservice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28</w:t>
      </w:r>
      <w:r>
        <w:rPr>
          <w:rFonts w:ascii="Times New Roman" w:eastAsia="Times New Roman" w:hAnsi="Times New Roman" w:cs="Times New Roman"/>
          <w:color w:val="222222"/>
          <w:sz w:val="24"/>
          <w:szCs w:val="24"/>
          <w:highlight w:val="white"/>
        </w:rPr>
        <w:t>(3), pp.622-649.</w:t>
      </w:r>
    </w:p>
    <w:p w14:paraId="725BCDDD"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Shankar, A., Dhir, A., Talwar, S., Islam, N. and Sharma, P., 2022. Balancing food waste and sustainability goals in online food delivery: Towards a comprehensive conceptual framework. </w:t>
      </w:r>
      <w:proofErr w:type="spellStart"/>
      <w:r>
        <w:rPr>
          <w:rFonts w:ascii="Times New Roman" w:eastAsia="Times New Roman" w:hAnsi="Times New Roman" w:cs="Times New Roman"/>
          <w:i/>
          <w:iCs/>
          <w:color w:val="222222"/>
          <w:sz w:val="24"/>
          <w:szCs w:val="24"/>
          <w:highlight w:val="white"/>
        </w:rPr>
        <w:t>Technovation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117</w:t>
      </w:r>
      <w:r>
        <w:rPr>
          <w:rFonts w:ascii="Times New Roman" w:eastAsia="Times New Roman" w:hAnsi="Times New Roman" w:cs="Times New Roman"/>
          <w:color w:val="222222"/>
          <w:sz w:val="24"/>
          <w:szCs w:val="24"/>
          <w:highlight w:val="white"/>
        </w:rPr>
        <w:t>, p.102606.</w:t>
      </w:r>
    </w:p>
    <w:p w14:paraId="46F58E32"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Shroff, A., Shah, B.J. and Gajjar, H., 2022. Online food delivery research: a systematic literature review. </w:t>
      </w:r>
      <w:r>
        <w:rPr>
          <w:rFonts w:ascii="Times New Roman" w:eastAsia="Times New Roman" w:hAnsi="Times New Roman" w:cs="Times New Roman"/>
          <w:i/>
          <w:iCs/>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34</w:t>
      </w:r>
      <w:r>
        <w:rPr>
          <w:rFonts w:ascii="Times New Roman" w:eastAsia="Times New Roman" w:hAnsi="Times New Roman" w:cs="Times New Roman"/>
          <w:color w:val="222222"/>
          <w:sz w:val="24"/>
          <w:szCs w:val="24"/>
          <w:highlight w:val="white"/>
        </w:rPr>
        <w:t>(8), pp.2852-2883.</w:t>
      </w:r>
    </w:p>
    <w:p w14:paraId="555CF831"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Smithson, B. (2018). Choosing the right business structure - Companies House. [online] Gov.uk. Available at: </w:t>
      </w:r>
      <w:hyperlink r:id="rId13">
        <w:r w:rsidR="00156C56">
          <w:rPr>
            <w:rFonts w:ascii="Times New Roman" w:eastAsia="Times New Roman" w:hAnsi="Times New Roman" w:cs="Times New Roman"/>
            <w:color w:val="1155CC"/>
            <w:sz w:val="24"/>
            <w:szCs w:val="24"/>
            <w:highlight w:val="white"/>
            <w:u w:val="single"/>
          </w:rPr>
          <w:t>https://companieshouse.blog.gov.uk/2018/07/18/choosing-the-right-business-structure/</w:t>
        </w:r>
      </w:hyperlink>
      <w:r>
        <w:rPr>
          <w:rFonts w:ascii="Times New Roman" w:eastAsia="Times New Roman" w:hAnsi="Times New Roman" w:cs="Times New Roman"/>
          <w:color w:val="222222"/>
          <w:sz w:val="24"/>
          <w:szCs w:val="24"/>
          <w:highlight w:val="white"/>
        </w:rPr>
        <w:t xml:space="preserve"> [Accessed 20 Feb 2026].</w:t>
      </w:r>
    </w:p>
    <w:p w14:paraId="6AAA5C72"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(2024). </w:t>
      </w:r>
      <w:r>
        <w:rPr>
          <w:rFonts w:ascii="Times New Roman" w:eastAsia="Times New Roman" w:hAnsi="Times New Roman" w:cs="Times New Roman"/>
          <w:i/>
          <w:iCs/>
          <w:color w:val="222222"/>
          <w:sz w:val="24"/>
          <w:szCs w:val="24"/>
          <w:highlight w:val="white"/>
        </w:rPr>
        <w:t>Online Food Delivery - United Kingdom | Market Forecast.</w:t>
      </w:r>
      <w:r>
        <w:rPr>
          <w:rFonts w:ascii="Times New Roman" w:eastAsia="Times New Roman" w:hAnsi="Times New Roman" w:cs="Times New Roman"/>
          <w:color w:val="222222"/>
          <w:sz w:val="24"/>
          <w:szCs w:val="24"/>
          <w:highlight w:val="white"/>
        </w:rPr>
        <w:t xml:space="preserve"> [online] Available at: </w:t>
      </w:r>
      <w:hyperlink r:id="rId14">
        <w:r w:rsidR="00156C56">
          <w:rPr>
            <w:rFonts w:ascii="Times New Roman" w:eastAsia="Times New Roman" w:hAnsi="Times New Roman" w:cs="Times New Roman"/>
            <w:color w:val="1155CC"/>
            <w:sz w:val="24"/>
            <w:szCs w:val="24"/>
            <w:highlight w:val="white"/>
            <w:u w:val="single"/>
          </w:rPr>
          <w:t>https://www.statista.com/outlook/emo/online-food-delivery/united-kingdom?srsltid=AfmBOooF6jCUTFCZwUg2bDOT60xcDIY9eIEU9l-EM14NTiWycVphiJOH</w:t>
        </w:r>
      </w:hyperlink>
      <w:r>
        <w:rPr>
          <w:rFonts w:ascii="Times New Roman" w:eastAsia="Times New Roman" w:hAnsi="Times New Roman" w:cs="Times New Roman"/>
          <w:color w:val="222222"/>
          <w:sz w:val="24"/>
          <w:szCs w:val="24"/>
          <w:highlight w:val="white"/>
        </w:rPr>
        <w:t xml:space="preserve"> [Accessed 20 Feb. 2026].</w:t>
      </w:r>
    </w:p>
    <w:p w14:paraId="24A969CB"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Vandaele, K. and Rainone, S., 2025. Regulating platform work: insights from the food delivery sector in Europe and beyond. In </w:t>
      </w:r>
      <w:r>
        <w:rPr>
          <w:rFonts w:ascii="Times New Roman" w:eastAsia="Times New Roman" w:hAnsi="Times New Roman" w:cs="Times New Roman"/>
          <w:i/>
          <w:iCs/>
          <w:color w:val="222222"/>
          <w:sz w:val="24"/>
          <w:szCs w:val="24"/>
          <w:highlight w:val="white"/>
        </w:rPr>
        <w:t>The Elgar Companion to Regulating Platform Work</w:t>
      </w:r>
      <w:r>
        <w:rPr>
          <w:rFonts w:ascii="Times New Roman" w:eastAsia="Times New Roman" w:hAnsi="Times New Roman" w:cs="Times New Roman"/>
          <w:color w:val="222222"/>
          <w:sz w:val="24"/>
          <w:szCs w:val="24"/>
          <w:highlight w:val="white"/>
        </w:rPr>
        <w:t xml:space="preserve"> (pp. 1-20). Edward Elgar Publishing.</w:t>
      </w:r>
    </w:p>
    <w:p w14:paraId="124C4533" w14:textId="77777777" w:rsidR="00156C56" w:rsidRDefault="00C626D9">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Y. (2023). </w:t>
      </w:r>
      <w:r>
        <w:rPr>
          <w:rFonts w:ascii="Times New Roman" w:eastAsia="Times New Roman" w:hAnsi="Times New Roman" w:cs="Times New Roman"/>
          <w:i/>
          <w:iCs/>
          <w:color w:val="222222"/>
          <w:sz w:val="24"/>
          <w:szCs w:val="24"/>
          <w:highlight w:val="white"/>
        </w:rPr>
        <w:t xml:space="preserve">Does Delivery Apps in the UK Reshape the </w:t>
      </w:r>
      <w:proofErr w:type="gramStart"/>
      <w:r>
        <w:rPr>
          <w:rFonts w:ascii="Times New Roman" w:eastAsia="Times New Roman" w:hAnsi="Times New Roman" w:cs="Times New Roman"/>
          <w:i/>
          <w:iCs/>
          <w:color w:val="222222"/>
          <w:sz w:val="24"/>
          <w:szCs w:val="24"/>
          <w:highlight w:val="white"/>
        </w:rPr>
        <w:t>Fast Food</w:t>
      </w:r>
      <w:proofErr w:type="gramEnd"/>
      <w:r>
        <w:rPr>
          <w:rFonts w:ascii="Times New Roman" w:eastAsia="Times New Roman" w:hAnsi="Times New Roman" w:cs="Times New Roman"/>
          <w:i/>
          <w:iCs/>
          <w:color w:val="222222"/>
          <w:sz w:val="24"/>
          <w:szCs w:val="24"/>
          <w:highlight w:val="white"/>
        </w:rPr>
        <w:t xml:space="preserve"> Industry? </w:t>
      </w:r>
      <w:r>
        <w:rPr>
          <w:rFonts w:ascii="Times New Roman" w:eastAsia="Times New Roman" w:hAnsi="Times New Roman" w:cs="Times New Roman"/>
          <w:color w:val="222222"/>
          <w:sz w:val="24"/>
          <w:szCs w:val="24"/>
          <w:highlight w:val="white"/>
        </w:rPr>
        <w:t xml:space="preserve">[online] Available at: </w:t>
      </w:r>
      <w:hyperlink r:id="rId15">
        <w:r w:rsidR="00156C56">
          <w:rPr>
            <w:rFonts w:ascii="Times New Roman" w:eastAsia="Times New Roman" w:hAnsi="Times New Roman" w:cs="Times New Roman"/>
            <w:color w:val="1155CC"/>
            <w:sz w:val="24"/>
            <w:szCs w:val="24"/>
            <w:highlight w:val="white"/>
            <w:u w:val="single"/>
          </w:rPr>
          <w:t>https://www.ucl.ac.uk/social-historical-sciences/sites/social_historical_sciences/files/does_delivery_apps_in_the_uk_reshape_the_fast-food_industry.pdf</w:t>
        </w:r>
      </w:hyperlink>
      <w:r>
        <w:rPr>
          <w:rFonts w:ascii="Times New Roman" w:eastAsia="Times New Roman" w:hAnsi="Times New Roman" w:cs="Times New Roman"/>
          <w:color w:val="222222"/>
          <w:sz w:val="24"/>
          <w:szCs w:val="24"/>
          <w:highlight w:val="white"/>
        </w:rPr>
        <w:t xml:space="preserve">. [Accessed 16 Feb 2026] </w:t>
      </w:r>
    </w:p>
    <w:p w14:paraId="13076EB3" w14:textId="77777777" w:rsidR="00156C56" w:rsidRDefault="00C626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p>
    <w:sectPr w:rsidR="00156C56">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492CC" w14:textId="77777777" w:rsidR="00C626D9" w:rsidRDefault="00C626D9">
      <w:pPr>
        <w:spacing w:line="240" w:lineRule="auto"/>
      </w:pPr>
      <w:r>
        <w:separator/>
      </w:r>
    </w:p>
  </w:endnote>
  <w:endnote w:type="continuationSeparator" w:id="0">
    <w:p w14:paraId="123E49C6" w14:textId="77777777" w:rsidR="00C626D9" w:rsidRDefault="00C626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7347FCA-10EB-4B40-986F-F23B58767F71}"/>
  </w:font>
  <w:font w:name="Cambria">
    <w:panose1 w:val="02040503050406030204"/>
    <w:charset w:val="00"/>
    <w:family w:val="roman"/>
    <w:pitch w:val="variable"/>
    <w:sig w:usb0="E00006FF" w:usb1="420024FF" w:usb2="02000000" w:usb3="00000000" w:csb0="0000019F" w:csb1="00000000"/>
    <w:embedRegular r:id="rId2" w:fontKey="{F894095D-43C7-41E8-8526-BCAEE8E8B49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0B92F4" w14:textId="77777777" w:rsidR="00156C56" w:rsidRDefault="00C626D9">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151E94">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4CB6E" w14:textId="77777777" w:rsidR="00C626D9" w:rsidRDefault="00C626D9">
      <w:pPr>
        <w:spacing w:line="240" w:lineRule="auto"/>
      </w:pPr>
      <w:r>
        <w:separator/>
      </w:r>
    </w:p>
  </w:footnote>
  <w:footnote w:type="continuationSeparator" w:id="0">
    <w:p w14:paraId="2E18C6CA" w14:textId="77777777" w:rsidR="00C626D9" w:rsidRDefault="00C626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7D69AD"/>
    <w:multiLevelType w:val="multilevel"/>
    <w:tmpl w:val="C23269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0113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6C56"/>
    <w:rsid w:val="00151E94"/>
    <w:rsid w:val="00156C56"/>
    <w:rsid w:val="00587126"/>
    <w:rsid w:val="00672ACD"/>
    <w:rsid w:val="007C7100"/>
    <w:rsid w:val="009B0636"/>
    <w:rsid w:val="00C626D9"/>
    <w:rsid w:val="00D934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E8215"/>
  <w15:docId w15:val="{44B5B9CD-47B5-4999-99FD-B310520E8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8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280"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mpanieshouse.blog.gov.uk/2018/07/18/choosing-the-right-business-structur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bisworld.com/united-kingdom/industry/online-food-ordering-delivery-platforms/1461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randviewresearch.com/horizon/outlook/online-food-delivery-market/uk" TargetMode="External"/><Relationship Id="rId5" Type="http://schemas.openxmlformats.org/officeDocument/2006/relationships/footnotes" Target="footnotes.xml"/><Relationship Id="rId15" Type="http://schemas.openxmlformats.org/officeDocument/2006/relationships/hyperlink" Target="https://www.ucl.ac.uk/social-historical-sciences/sites/social_historical_sciences/files/does_delivery_apps_in_the_uk_reshape_the_fast-food_industry.pdf" TargetMode="External"/><Relationship Id="rId10" Type="http://schemas.openxmlformats.org/officeDocument/2006/relationships/hyperlink" Target="https://www.gov.uk/set-up-business" TargetMode="External"/><Relationship Id="rId4" Type="http://schemas.openxmlformats.org/officeDocument/2006/relationships/webSettings" Target="webSettings.xml"/><Relationship Id="rId9" Type="http://schemas.openxmlformats.org/officeDocument/2006/relationships/hyperlink" Target="https://www.business.gov.uk/support/business-structures-governance-and-ethics/comparing-business-structures/" TargetMode="External"/><Relationship Id="rId14" Type="http://schemas.openxmlformats.org/officeDocument/2006/relationships/hyperlink" Target="https://www.statista.com/outlook/emo/online-food-delivery/united-kingdom?srsltid=AfmBOooF6jCUTFCZwUg2bDOT60xcDIY9eIEU9l-EM14NTiWycVphiJOH"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2662</Words>
  <Characters>15177</Characters>
  <Application>Microsoft Office Word</Application>
  <DocSecurity>0</DocSecurity>
  <Lines>126</Lines>
  <Paragraphs>35</Paragraphs>
  <ScaleCrop>false</ScaleCrop>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Kowalik</dc:creator>
  <cp:lastModifiedBy>Adam Kowalik</cp:lastModifiedBy>
  <cp:revision>2</cp:revision>
  <dcterms:created xsi:type="dcterms:W3CDTF">2026-03-22T20:57:00Z</dcterms:created>
  <dcterms:modified xsi:type="dcterms:W3CDTF">2026-03-22T20:57:00Z</dcterms:modified>
</cp:coreProperties>
</file>