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8D2BDD" w14:textId="77777777" w:rsidR="009E7188" w:rsidRDefault="009E7188" w:rsidP="00CB192F">
      <w:pPr>
        <w:spacing w:line="360" w:lineRule="auto"/>
        <w:jc w:val="both"/>
        <w:rPr>
          <w:rFonts w:ascii="Arial" w:hAnsi="Arial" w:cs="Arial"/>
          <w:b/>
          <w:sz w:val="24"/>
        </w:rPr>
      </w:pPr>
      <w:r>
        <w:rPr>
          <w:noProof/>
          <w:sz w:val="20"/>
          <w:lang w:eastAsia="en-IN"/>
        </w:rPr>
        <w:drawing>
          <wp:anchor distT="0" distB="0" distL="114300" distR="114300" simplePos="0" relativeHeight="251659264" behindDoc="0" locked="0" layoutInCell="1" allowOverlap="1" wp14:anchorId="1844D1BE" wp14:editId="232F2B69">
            <wp:simplePos x="0" y="0"/>
            <wp:positionH relativeFrom="margin">
              <wp:posOffset>1143000</wp:posOffset>
            </wp:positionH>
            <wp:positionV relativeFrom="paragraph">
              <wp:posOffset>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05D88033" w14:textId="77777777" w:rsidR="009E7188" w:rsidRDefault="009E7188" w:rsidP="00CB192F">
      <w:pPr>
        <w:spacing w:line="360" w:lineRule="auto"/>
        <w:jc w:val="both"/>
        <w:rPr>
          <w:rFonts w:ascii="Arial" w:hAnsi="Arial" w:cs="Arial"/>
          <w:b/>
          <w:sz w:val="24"/>
        </w:rPr>
      </w:pPr>
    </w:p>
    <w:p w14:paraId="5DBADFDE" w14:textId="77777777" w:rsidR="009E7188" w:rsidRDefault="009E7188" w:rsidP="00CB192F">
      <w:pPr>
        <w:spacing w:line="360" w:lineRule="auto"/>
        <w:jc w:val="both"/>
        <w:rPr>
          <w:rFonts w:ascii="Arial" w:hAnsi="Arial" w:cs="Arial"/>
          <w:b/>
          <w:sz w:val="24"/>
        </w:rPr>
      </w:pPr>
    </w:p>
    <w:p w14:paraId="652B4274" w14:textId="77777777" w:rsidR="009E7188" w:rsidRDefault="009E7188" w:rsidP="00CB192F">
      <w:pPr>
        <w:spacing w:line="360" w:lineRule="auto"/>
        <w:jc w:val="both"/>
        <w:rPr>
          <w:rFonts w:ascii="Arial" w:hAnsi="Arial" w:cs="Arial"/>
          <w:b/>
          <w:sz w:val="24"/>
        </w:rPr>
      </w:pPr>
    </w:p>
    <w:p w14:paraId="47A1512E" w14:textId="77777777" w:rsidR="009E7188" w:rsidRDefault="009E7188" w:rsidP="00CB192F">
      <w:pPr>
        <w:spacing w:line="360" w:lineRule="auto"/>
        <w:jc w:val="both"/>
        <w:rPr>
          <w:rFonts w:ascii="Arial" w:hAnsi="Arial" w:cs="Arial"/>
          <w:b/>
          <w:sz w:val="24"/>
        </w:rPr>
      </w:pPr>
      <w:r>
        <w:rPr>
          <w:rFonts w:ascii="Arial" w:hAnsi="Arial" w:cs="Arial"/>
          <w:b/>
          <w:sz w:val="24"/>
        </w:rPr>
        <w:t xml:space="preserve">                                </w:t>
      </w:r>
    </w:p>
    <w:p w14:paraId="12B420EA" w14:textId="77777777"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Programme:</w:t>
      </w:r>
      <w:r w:rsidRPr="009E7188">
        <w:rPr>
          <w:rFonts w:ascii="Arial" w:eastAsia="Arial" w:hAnsi="Arial" w:cs="Arial"/>
          <w:b/>
          <w:color w:val="000000"/>
          <w:sz w:val="24"/>
          <w:szCs w:val="24"/>
        </w:rPr>
        <w:t xml:space="preserve"> Master of Business Administration</w:t>
      </w:r>
    </w:p>
    <w:p w14:paraId="235F6443" w14:textId="77777777"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Module:</w:t>
      </w:r>
      <w:r w:rsidRPr="009E7188">
        <w:rPr>
          <w:rFonts w:ascii="Arial" w:eastAsia="Arial" w:hAnsi="Arial" w:cs="Arial"/>
          <w:b/>
          <w:color w:val="000000"/>
          <w:sz w:val="24"/>
          <w:szCs w:val="24"/>
        </w:rPr>
        <w:t xml:space="preserve"> </w:t>
      </w:r>
      <w:r w:rsidRPr="009E7188">
        <w:rPr>
          <w:rFonts w:ascii="Arial" w:hAnsi="Arial" w:cs="Arial"/>
          <w:b/>
          <w:bCs/>
          <w:sz w:val="24"/>
          <w:szCs w:val="24"/>
        </w:rPr>
        <w:t>Marketing Management</w:t>
      </w:r>
    </w:p>
    <w:p w14:paraId="1D961B1C" w14:textId="77777777" w:rsidR="009E7188" w:rsidRPr="009E7188" w:rsidRDefault="009E7188" w:rsidP="00883950">
      <w:pPr>
        <w:pStyle w:val="Normal1"/>
        <w:pBdr>
          <w:top w:val="nil"/>
          <w:left w:val="nil"/>
          <w:bottom w:val="nil"/>
          <w:right w:val="nil"/>
          <w:between w:val="nil"/>
        </w:pBdr>
        <w:spacing w:line="360" w:lineRule="auto"/>
        <w:jc w:val="center"/>
        <w:rPr>
          <w:rFonts w:ascii="Arial" w:hAnsi="Arial" w:cs="Arial"/>
          <w:b/>
          <w:bCs/>
          <w:sz w:val="24"/>
          <w:szCs w:val="24"/>
        </w:rPr>
      </w:pPr>
      <w:r w:rsidRPr="009E7188">
        <w:rPr>
          <w:rFonts w:ascii="Arial" w:hAnsi="Arial" w:cs="Arial"/>
          <w:b/>
          <w:sz w:val="24"/>
          <w:szCs w:val="24"/>
        </w:rPr>
        <w:t xml:space="preserve">Module code: </w:t>
      </w:r>
      <w:r w:rsidRPr="009E7188">
        <w:rPr>
          <w:rFonts w:ascii="Arial" w:hAnsi="Arial" w:cs="Arial"/>
          <w:b/>
          <w:bCs/>
          <w:sz w:val="24"/>
          <w:szCs w:val="24"/>
        </w:rPr>
        <w:t>LCMB7024</w:t>
      </w:r>
    </w:p>
    <w:p w14:paraId="5F3DDBC5" w14:textId="022F0923" w:rsidR="00883950" w:rsidRPr="00883950" w:rsidRDefault="00883950" w:rsidP="00883950">
      <w:pPr>
        <w:spacing w:before="120" w:after="120" w:line="360" w:lineRule="auto"/>
        <w:rPr>
          <w:rFonts w:ascii="Arial" w:hAnsi="Arial" w:cs="Arial"/>
          <w:b/>
          <w:bCs/>
          <w:sz w:val="24"/>
          <w:szCs w:val="24"/>
        </w:rPr>
      </w:pPr>
      <w:r>
        <w:rPr>
          <w:rFonts w:ascii="Arial" w:hAnsi="Arial" w:cs="Arial"/>
          <w:b/>
          <w:sz w:val="24"/>
          <w:szCs w:val="24"/>
        </w:rPr>
        <w:t xml:space="preserve">                              </w:t>
      </w:r>
      <w:r w:rsidR="009E7188" w:rsidRPr="009E7188">
        <w:rPr>
          <w:rFonts w:ascii="Arial" w:hAnsi="Arial" w:cs="Arial"/>
          <w:b/>
          <w:sz w:val="24"/>
          <w:szCs w:val="24"/>
        </w:rPr>
        <w:t>Assignment Title:</w:t>
      </w:r>
      <w:r w:rsidR="009E7188" w:rsidRPr="009E7188">
        <w:rPr>
          <w:rFonts w:ascii="Arial" w:hAnsi="Arial" w:cs="Arial"/>
          <w:b/>
          <w:bCs/>
          <w:sz w:val="24"/>
          <w:szCs w:val="24"/>
        </w:rPr>
        <w:t xml:space="preserve"> </w:t>
      </w:r>
      <w:r>
        <w:rPr>
          <w:rFonts w:ascii="Arial" w:hAnsi="Arial" w:cs="Arial"/>
          <w:b/>
          <w:bCs/>
          <w:sz w:val="24"/>
          <w:szCs w:val="24"/>
        </w:rPr>
        <w:t>Assessment component 2</w:t>
      </w:r>
    </w:p>
    <w:p w14:paraId="25DA216A" w14:textId="65BEB5DC" w:rsidR="009E7188" w:rsidRPr="00883950" w:rsidRDefault="00883950" w:rsidP="00883950">
      <w:pPr>
        <w:spacing w:before="120" w:after="120" w:line="360" w:lineRule="auto"/>
        <w:jc w:val="center"/>
        <w:rPr>
          <w:rFonts w:ascii="Arial" w:hAnsi="Arial" w:cs="Arial"/>
          <w:sz w:val="24"/>
          <w:szCs w:val="24"/>
        </w:rPr>
      </w:pPr>
      <w:r w:rsidRPr="00883950">
        <w:rPr>
          <w:rFonts w:ascii="Arial" w:hAnsi="Arial" w:cs="Arial"/>
          <w:b/>
          <w:bCs/>
          <w:sz w:val="24"/>
          <w:szCs w:val="24"/>
        </w:rPr>
        <w:t xml:space="preserve">Marketing </w:t>
      </w:r>
      <w:r w:rsidRPr="00883950">
        <w:rPr>
          <w:rFonts w:ascii="Arial" w:hAnsi="Arial" w:cs="Arial"/>
          <w:b/>
          <w:sz w:val="24"/>
          <w:szCs w:val="24"/>
        </w:rPr>
        <w:t>Portfolio</w:t>
      </w:r>
      <w:r>
        <w:rPr>
          <w:rFonts w:ascii="Arial" w:hAnsi="Arial" w:cs="Arial"/>
          <w:b/>
          <w:sz w:val="24"/>
          <w:szCs w:val="24"/>
        </w:rPr>
        <w:t xml:space="preserve"> (Costa Coffee)</w:t>
      </w:r>
    </w:p>
    <w:p w14:paraId="34F657E4" w14:textId="77777777" w:rsidR="009E7188" w:rsidRPr="009E7188" w:rsidRDefault="009E7188" w:rsidP="00883950">
      <w:pPr>
        <w:pStyle w:val="Normal1"/>
        <w:pBdr>
          <w:top w:val="nil"/>
          <w:left w:val="nil"/>
          <w:bottom w:val="nil"/>
          <w:right w:val="nil"/>
          <w:between w:val="nil"/>
        </w:pBdr>
        <w:spacing w:line="360" w:lineRule="auto"/>
        <w:jc w:val="center"/>
        <w:rPr>
          <w:rFonts w:ascii="Arial" w:hAnsi="Arial" w:cs="Arial"/>
          <w:b/>
          <w:sz w:val="24"/>
          <w:szCs w:val="24"/>
        </w:rPr>
      </w:pPr>
      <w:r w:rsidRPr="009E7188">
        <w:rPr>
          <w:rFonts w:ascii="Arial" w:hAnsi="Arial" w:cs="Arial"/>
          <w:b/>
          <w:sz w:val="24"/>
          <w:szCs w:val="24"/>
        </w:rPr>
        <w:t>Lecturer: Dian Mayasari (Birmingham)</w:t>
      </w:r>
    </w:p>
    <w:p w14:paraId="6996A8CE" w14:textId="5C02D6F8"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9E7188">
        <w:rPr>
          <w:rFonts w:ascii="Arial" w:eastAsia="Arial" w:hAnsi="Arial" w:cs="Arial"/>
          <w:b/>
          <w:color w:val="000000"/>
          <w:sz w:val="24"/>
          <w:szCs w:val="24"/>
        </w:rPr>
        <w:t>Student</w:t>
      </w:r>
      <w:r>
        <w:rPr>
          <w:rFonts w:ascii="Arial" w:eastAsia="Arial" w:hAnsi="Arial" w:cs="Arial"/>
          <w:b/>
          <w:color w:val="000000"/>
          <w:sz w:val="24"/>
          <w:szCs w:val="24"/>
        </w:rPr>
        <w:t xml:space="preserve"> name:</w:t>
      </w:r>
      <w:r w:rsidR="001B1757" w:rsidRPr="001B1757">
        <w:rPr>
          <w:rFonts w:ascii="Arial" w:eastAsia="Arial" w:hAnsi="Arial" w:cs="Arial"/>
          <w:b/>
          <w:color w:val="000000"/>
          <w:sz w:val="28"/>
          <w:szCs w:val="28"/>
        </w:rPr>
        <w:t xml:space="preserve"> </w:t>
      </w:r>
      <w:r w:rsidR="001B1757" w:rsidRPr="001B1757">
        <w:rPr>
          <w:rFonts w:ascii="Arial" w:eastAsia="Arial" w:hAnsi="Arial" w:cs="Arial"/>
          <w:b/>
          <w:color w:val="000000"/>
          <w:sz w:val="24"/>
          <w:szCs w:val="24"/>
        </w:rPr>
        <w:t xml:space="preserve">Krisha </w:t>
      </w:r>
      <w:r w:rsidRPr="001B1757">
        <w:rPr>
          <w:rFonts w:ascii="Arial" w:eastAsia="Arial" w:hAnsi="Arial" w:cs="Arial"/>
          <w:b/>
          <w:color w:val="000000"/>
          <w:sz w:val="24"/>
          <w:szCs w:val="24"/>
        </w:rPr>
        <w:t>Rajeshbhai Navapara</w:t>
      </w:r>
    </w:p>
    <w:p w14:paraId="53D6E504" w14:textId="77777777"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Student ID number: 2431955</w:t>
      </w:r>
    </w:p>
    <w:p w14:paraId="761C9FCB" w14:textId="02E62461"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9E7188">
        <w:rPr>
          <w:rFonts w:ascii="Arial" w:eastAsia="Arial" w:hAnsi="Arial" w:cs="Arial"/>
          <w:b/>
          <w:color w:val="000000"/>
          <w:sz w:val="24"/>
          <w:szCs w:val="24"/>
        </w:rPr>
        <w:t xml:space="preserve">Word count: </w:t>
      </w:r>
      <w:r w:rsidR="00F32588">
        <w:rPr>
          <w:rFonts w:ascii="Arial" w:eastAsia="Arial" w:hAnsi="Arial" w:cs="Arial"/>
          <w:b/>
          <w:color w:val="000000"/>
          <w:sz w:val="24"/>
          <w:szCs w:val="24"/>
        </w:rPr>
        <w:t>2532</w:t>
      </w:r>
    </w:p>
    <w:p w14:paraId="432B2AAD" w14:textId="6053995A" w:rsidR="009E7188" w:rsidRPr="00883950" w:rsidRDefault="00883950" w:rsidP="00883950">
      <w:pPr>
        <w:spacing w:before="120" w:after="120"/>
        <w:rPr>
          <w:rFonts w:ascii="Arial" w:hAnsi="Arial" w:cs="Arial"/>
          <w:b/>
          <w:bCs/>
          <w:color w:val="000000" w:themeColor="text1"/>
          <w:sz w:val="24"/>
        </w:rPr>
      </w:pPr>
      <w:r>
        <w:rPr>
          <w:rFonts w:ascii="Arial" w:eastAsia="Arial" w:hAnsi="Arial" w:cs="Arial"/>
          <w:b/>
          <w:color w:val="000000"/>
          <w:sz w:val="24"/>
          <w:szCs w:val="24"/>
        </w:rPr>
        <w:t xml:space="preserve">                           </w:t>
      </w:r>
      <w:r w:rsidR="009E7188" w:rsidRPr="009E7188">
        <w:rPr>
          <w:rFonts w:ascii="Arial" w:eastAsia="Arial" w:hAnsi="Arial" w:cs="Arial"/>
          <w:b/>
          <w:color w:val="000000"/>
          <w:sz w:val="24"/>
          <w:szCs w:val="24"/>
        </w:rPr>
        <w:t xml:space="preserve">Submission date: </w:t>
      </w:r>
      <w:r w:rsidRPr="00883950">
        <w:rPr>
          <w:rFonts w:ascii="Arial" w:hAnsi="Arial" w:cs="Arial"/>
          <w:b/>
          <w:bCs/>
          <w:color w:val="000000" w:themeColor="text1"/>
          <w:sz w:val="24"/>
        </w:rPr>
        <w:t>19</w:t>
      </w:r>
      <w:r w:rsidRPr="00883950">
        <w:rPr>
          <w:rFonts w:ascii="Arial" w:hAnsi="Arial" w:cs="Arial"/>
          <w:b/>
          <w:bCs/>
          <w:color w:val="000000" w:themeColor="text1"/>
          <w:sz w:val="24"/>
          <w:vertAlign w:val="superscript"/>
        </w:rPr>
        <w:t>th</w:t>
      </w:r>
      <w:r w:rsidRPr="00883950">
        <w:rPr>
          <w:rFonts w:ascii="Arial" w:hAnsi="Arial" w:cs="Arial"/>
          <w:b/>
          <w:bCs/>
          <w:color w:val="000000" w:themeColor="text1"/>
          <w:sz w:val="24"/>
        </w:rPr>
        <w:t xml:space="preserve"> of November 2025 by 2pm</w:t>
      </w:r>
    </w:p>
    <w:p w14:paraId="6A111978" w14:textId="77777777" w:rsidR="00F203A6" w:rsidRPr="00883950" w:rsidRDefault="00F203A6" w:rsidP="00883950">
      <w:pPr>
        <w:spacing w:before="120" w:after="120" w:line="360" w:lineRule="auto"/>
        <w:jc w:val="center"/>
        <w:rPr>
          <w:rFonts w:ascii="Arial" w:hAnsi="Arial" w:cs="Arial"/>
          <w:b/>
          <w:bCs/>
          <w:sz w:val="28"/>
          <w:szCs w:val="24"/>
        </w:rPr>
      </w:pPr>
    </w:p>
    <w:p w14:paraId="2D0AFCA4" w14:textId="77777777" w:rsidR="00F203A6" w:rsidRDefault="00F203A6" w:rsidP="00883950">
      <w:pPr>
        <w:spacing w:before="120" w:after="120" w:line="360" w:lineRule="auto"/>
        <w:jc w:val="center"/>
        <w:rPr>
          <w:rFonts w:ascii="Arial" w:hAnsi="Arial" w:cs="Arial"/>
          <w:b/>
          <w:bCs/>
          <w:sz w:val="24"/>
          <w:szCs w:val="24"/>
        </w:rPr>
      </w:pPr>
    </w:p>
    <w:p w14:paraId="198AF693" w14:textId="77777777" w:rsidR="00F203A6" w:rsidRDefault="00F203A6" w:rsidP="00883950">
      <w:pPr>
        <w:spacing w:before="120" w:after="120" w:line="360" w:lineRule="auto"/>
        <w:jc w:val="center"/>
        <w:rPr>
          <w:rFonts w:ascii="Arial" w:hAnsi="Arial" w:cs="Arial"/>
          <w:b/>
          <w:bCs/>
          <w:sz w:val="24"/>
          <w:szCs w:val="24"/>
        </w:rPr>
      </w:pPr>
    </w:p>
    <w:p w14:paraId="03221476" w14:textId="77777777" w:rsidR="00F203A6" w:rsidRDefault="00F203A6" w:rsidP="009E7188">
      <w:pPr>
        <w:spacing w:before="120" w:after="120"/>
        <w:jc w:val="center"/>
        <w:rPr>
          <w:rFonts w:ascii="Arial" w:hAnsi="Arial" w:cs="Arial"/>
          <w:b/>
          <w:bCs/>
          <w:sz w:val="24"/>
          <w:szCs w:val="24"/>
        </w:rPr>
      </w:pPr>
    </w:p>
    <w:p w14:paraId="4D77A90A" w14:textId="77777777" w:rsidR="00F203A6" w:rsidRDefault="00F203A6" w:rsidP="009E7188">
      <w:pPr>
        <w:spacing w:before="120" w:after="120"/>
        <w:jc w:val="center"/>
        <w:rPr>
          <w:rFonts w:ascii="Arial" w:hAnsi="Arial" w:cs="Arial"/>
          <w:b/>
          <w:bCs/>
          <w:sz w:val="24"/>
          <w:szCs w:val="24"/>
        </w:rPr>
      </w:pPr>
    </w:p>
    <w:p w14:paraId="029CCAFE" w14:textId="77777777" w:rsidR="00F203A6" w:rsidRDefault="00F203A6" w:rsidP="009E7188">
      <w:pPr>
        <w:spacing w:before="120" w:after="120"/>
        <w:jc w:val="center"/>
        <w:rPr>
          <w:rFonts w:ascii="Arial" w:hAnsi="Arial" w:cs="Arial"/>
          <w:b/>
          <w:bCs/>
          <w:sz w:val="24"/>
          <w:szCs w:val="24"/>
        </w:rPr>
      </w:pPr>
    </w:p>
    <w:p w14:paraId="54241B09" w14:textId="77777777" w:rsidR="00F203A6" w:rsidRDefault="00F203A6" w:rsidP="009E7188">
      <w:pPr>
        <w:spacing w:before="120" w:after="120"/>
        <w:jc w:val="center"/>
        <w:rPr>
          <w:rFonts w:ascii="Arial" w:hAnsi="Arial" w:cs="Arial"/>
          <w:b/>
          <w:bCs/>
          <w:sz w:val="24"/>
          <w:szCs w:val="24"/>
        </w:rPr>
      </w:pPr>
    </w:p>
    <w:p w14:paraId="082DFAEC" w14:textId="77777777" w:rsidR="00F203A6" w:rsidRDefault="00F203A6" w:rsidP="009E7188">
      <w:pPr>
        <w:spacing w:before="120" w:after="120"/>
        <w:jc w:val="center"/>
        <w:rPr>
          <w:rFonts w:ascii="Arial" w:hAnsi="Arial" w:cs="Arial"/>
          <w:b/>
          <w:bCs/>
          <w:sz w:val="24"/>
          <w:szCs w:val="24"/>
        </w:rPr>
      </w:pPr>
    </w:p>
    <w:p w14:paraId="66FFE143" w14:textId="77777777" w:rsidR="00F203A6" w:rsidRDefault="00F203A6" w:rsidP="009E7188">
      <w:pPr>
        <w:spacing w:before="120" w:after="120"/>
        <w:jc w:val="center"/>
        <w:rPr>
          <w:rFonts w:ascii="Arial" w:hAnsi="Arial" w:cs="Arial"/>
          <w:b/>
          <w:bCs/>
          <w:sz w:val="24"/>
          <w:szCs w:val="24"/>
        </w:rPr>
      </w:pPr>
    </w:p>
    <w:p w14:paraId="3CBA48D5" w14:textId="77777777" w:rsidR="00F203A6" w:rsidRPr="009E7188" w:rsidRDefault="00F203A6" w:rsidP="009E7188">
      <w:pPr>
        <w:spacing w:before="120" w:after="120"/>
        <w:jc w:val="center"/>
        <w:rPr>
          <w:rFonts w:ascii="Arial" w:hAnsi="Arial" w:cs="Arial"/>
          <w:b/>
          <w:bCs/>
          <w:sz w:val="24"/>
          <w:szCs w:val="24"/>
        </w:rPr>
      </w:pPr>
    </w:p>
    <w:p w14:paraId="5188F589" w14:textId="77777777" w:rsidR="009E7188" w:rsidRPr="009E7188" w:rsidRDefault="009E7188" w:rsidP="009E7188">
      <w:pPr>
        <w:spacing w:line="360" w:lineRule="auto"/>
        <w:jc w:val="center"/>
        <w:rPr>
          <w:rFonts w:ascii="Arial" w:hAnsi="Arial" w:cs="Arial"/>
          <w:b/>
          <w:sz w:val="24"/>
          <w:szCs w:val="24"/>
        </w:rPr>
      </w:pPr>
    </w:p>
    <w:sdt>
      <w:sdtPr>
        <w:rPr>
          <w:rFonts w:asciiTheme="minorHAnsi" w:eastAsiaTheme="minorHAnsi" w:hAnsiTheme="minorHAnsi" w:cstheme="minorBidi"/>
          <w:color w:val="auto"/>
          <w:sz w:val="22"/>
          <w:szCs w:val="22"/>
          <w:lang w:val="en-IN"/>
        </w:rPr>
        <w:id w:val="512345071"/>
        <w:docPartObj>
          <w:docPartGallery w:val="Table of Contents"/>
          <w:docPartUnique/>
        </w:docPartObj>
      </w:sdtPr>
      <w:sdtEndPr>
        <w:rPr>
          <w:b/>
          <w:bCs/>
          <w:noProof/>
        </w:rPr>
      </w:sdtEndPr>
      <w:sdtContent>
        <w:p w14:paraId="3AB58A27" w14:textId="103CD027" w:rsidR="00AB724D" w:rsidRDefault="00AB724D">
          <w:pPr>
            <w:pStyle w:val="TOCHeading"/>
            <w:rPr>
              <w:rFonts w:ascii="Arial" w:hAnsi="Arial" w:cs="Arial"/>
              <w:b/>
              <w:color w:val="000000" w:themeColor="text1"/>
              <w:sz w:val="28"/>
            </w:rPr>
          </w:pPr>
          <w:r>
            <w:t xml:space="preserve">  </w:t>
          </w:r>
          <w:r>
            <w:rPr>
              <w:rFonts w:ascii="Arial" w:hAnsi="Arial" w:cs="Arial"/>
              <w:b/>
              <w:color w:val="000000" w:themeColor="text1"/>
              <w:sz w:val="28"/>
            </w:rPr>
            <w:t xml:space="preserve">                                      </w:t>
          </w:r>
          <w:r w:rsidRPr="00AB724D">
            <w:rPr>
              <w:rFonts w:ascii="Arial" w:hAnsi="Arial" w:cs="Arial"/>
              <w:b/>
              <w:color w:val="000000" w:themeColor="text1"/>
              <w:sz w:val="28"/>
            </w:rPr>
            <w:t>Table of</w:t>
          </w:r>
          <w:bookmarkStart w:id="0" w:name="_GoBack"/>
          <w:bookmarkEnd w:id="0"/>
          <w:r w:rsidRPr="00AB724D">
            <w:rPr>
              <w:rFonts w:ascii="Arial" w:hAnsi="Arial" w:cs="Arial"/>
              <w:b/>
              <w:color w:val="000000" w:themeColor="text1"/>
              <w:sz w:val="28"/>
            </w:rPr>
            <w:t xml:space="preserve"> Contents</w:t>
          </w:r>
        </w:p>
        <w:p w14:paraId="3A425038" w14:textId="77777777" w:rsidR="00AB724D" w:rsidRPr="00AB724D" w:rsidRDefault="00AB724D" w:rsidP="00AB724D">
          <w:pPr>
            <w:rPr>
              <w:lang w:val="en-US"/>
            </w:rPr>
          </w:pPr>
        </w:p>
        <w:p w14:paraId="350C50F0" w14:textId="77777777" w:rsidR="00AB724D" w:rsidRPr="00AB724D" w:rsidRDefault="00AB724D" w:rsidP="00AB724D">
          <w:pPr>
            <w:pStyle w:val="TOC1"/>
            <w:tabs>
              <w:tab w:val="right" w:leader="dot" w:pos="9016"/>
            </w:tabs>
            <w:spacing w:line="360" w:lineRule="auto"/>
            <w:rPr>
              <w:rFonts w:ascii="Arial" w:eastAsiaTheme="minorEastAsia" w:hAnsi="Arial" w:cs="Arial"/>
              <w:noProof/>
              <w:sz w:val="24"/>
              <w:lang w:eastAsia="en-IN"/>
            </w:rPr>
          </w:pPr>
          <w:r w:rsidRPr="00AB724D">
            <w:rPr>
              <w:rFonts w:ascii="Arial" w:hAnsi="Arial" w:cs="Arial"/>
              <w:sz w:val="24"/>
            </w:rPr>
            <w:fldChar w:fldCharType="begin"/>
          </w:r>
          <w:r w:rsidRPr="00AB724D">
            <w:rPr>
              <w:rFonts w:ascii="Arial" w:hAnsi="Arial" w:cs="Arial"/>
              <w:sz w:val="24"/>
            </w:rPr>
            <w:instrText xml:space="preserve"> TOC \o "1-3" \h \z \u </w:instrText>
          </w:r>
          <w:r w:rsidRPr="00AB724D">
            <w:rPr>
              <w:rFonts w:ascii="Arial" w:hAnsi="Arial" w:cs="Arial"/>
              <w:sz w:val="24"/>
            </w:rPr>
            <w:fldChar w:fldCharType="separate"/>
          </w:r>
          <w:hyperlink w:anchor="_Toc213966644" w:history="1">
            <w:r w:rsidRPr="00AB724D">
              <w:rPr>
                <w:rStyle w:val="Hyperlink"/>
                <w:rFonts w:ascii="Arial" w:hAnsi="Arial" w:cs="Arial"/>
                <w:noProof/>
                <w:sz w:val="24"/>
              </w:rPr>
              <w:t>Element 1: STDP Analysis for a New Brand Concept — Costa Coffee “Fruit Aura”</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_Toc213966644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2</w:t>
            </w:r>
            <w:r w:rsidRPr="00AB724D">
              <w:rPr>
                <w:rFonts w:ascii="Arial" w:hAnsi="Arial" w:cs="Arial"/>
                <w:noProof/>
                <w:webHidden/>
                <w:sz w:val="24"/>
              </w:rPr>
              <w:fldChar w:fldCharType="end"/>
            </w:r>
          </w:hyperlink>
        </w:p>
        <w:p w14:paraId="3489D7BD"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45" w:history="1">
            <w:r w:rsidR="00AB724D" w:rsidRPr="00AB724D">
              <w:rPr>
                <w:rStyle w:val="Hyperlink"/>
                <w:rFonts w:ascii="Arial" w:hAnsi="Arial" w:cs="Arial"/>
                <w:noProof/>
                <w:sz w:val="24"/>
              </w:rPr>
              <w:t>1. Company Introduction &amp; Brand Concept</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_Toc213966645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2</w:t>
            </w:r>
            <w:r w:rsidR="00AB724D" w:rsidRPr="00AB724D">
              <w:rPr>
                <w:rFonts w:ascii="Arial" w:hAnsi="Arial" w:cs="Arial"/>
                <w:noProof/>
                <w:webHidden/>
                <w:sz w:val="24"/>
              </w:rPr>
              <w:fldChar w:fldCharType="end"/>
            </w:r>
          </w:hyperlink>
        </w:p>
        <w:p w14:paraId="27262B41"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46" w:history="1">
            <w:r w:rsidR="00AB724D" w:rsidRPr="00AB724D">
              <w:rPr>
                <w:rStyle w:val="Hyperlink"/>
                <w:rFonts w:ascii="Arial" w:hAnsi="Arial" w:cs="Arial"/>
                <w:noProof/>
                <w:sz w:val="24"/>
              </w:rPr>
              <w:t>2. Market Analysis &amp; Consumer Trends</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_Toc213966646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2</w:t>
            </w:r>
            <w:r w:rsidR="00AB724D" w:rsidRPr="00AB724D">
              <w:rPr>
                <w:rFonts w:ascii="Arial" w:hAnsi="Arial" w:cs="Arial"/>
                <w:noProof/>
                <w:webHidden/>
                <w:sz w:val="24"/>
              </w:rPr>
              <w:fldChar w:fldCharType="end"/>
            </w:r>
          </w:hyperlink>
        </w:p>
        <w:p w14:paraId="7E561BED"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47" w:history="1">
            <w:r w:rsidR="00AB724D" w:rsidRPr="00AB724D">
              <w:rPr>
                <w:rStyle w:val="Hyperlink"/>
                <w:rFonts w:ascii="Arial" w:hAnsi="Arial" w:cs="Arial"/>
                <w:noProof/>
                <w:sz w:val="24"/>
              </w:rPr>
              <w:t>3. Segmentation Analysis</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_Toc213966647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2</w:t>
            </w:r>
            <w:r w:rsidR="00AB724D" w:rsidRPr="00AB724D">
              <w:rPr>
                <w:rFonts w:ascii="Arial" w:hAnsi="Arial" w:cs="Arial"/>
                <w:noProof/>
                <w:webHidden/>
                <w:sz w:val="24"/>
              </w:rPr>
              <w:fldChar w:fldCharType="end"/>
            </w:r>
          </w:hyperlink>
        </w:p>
        <w:p w14:paraId="487A3F98"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48" w:history="1">
            <w:r w:rsidR="00AB724D" w:rsidRPr="00AB724D">
              <w:rPr>
                <w:rStyle w:val="Hyperlink"/>
                <w:rFonts w:ascii="Arial" w:hAnsi="Arial" w:cs="Arial"/>
                <w:noProof/>
                <w:sz w:val="24"/>
              </w:rPr>
              <w:t>4. Targeting Strategy</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_Toc213966648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3</w:t>
            </w:r>
            <w:r w:rsidR="00AB724D" w:rsidRPr="00AB724D">
              <w:rPr>
                <w:rFonts w:ascii="Arial" w:hAnsi="Arial" w:cs="Arial"/>
                <w:noProof/>
                <w:webHidden/>
                <w:sz w:val="24"/>
              </w:rPr>
              <w:fldChar w:fldCharType="end"/>
            </w:r>
          </w:hyperlink>
        </w:p>
        <w:p w14:paraId="14E684A9"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49" w:history="1">
            <w:r w:rsidR="00AB724D" w:rsidRPr="00AB724D">
              <w:rPr>
                <w:rStyle w:val="Hyperlink"/>
                <w:rFonts w:ascii="Arial" w:hAnsi="Arial" w:cs="Arial"/>
                <w:noProof/>
                <w:sz w:val="24"/>
              </w:rPr>
              <w:t>5. Differentiation Strategy</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_Toc213966649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3</w:t>
            </w:r>
            <w:r w:rsidR="00AB724D" w:rsidRPr="00AB724D">
              <w:rPr>
                <w:rFonts w:ascii="Arial" w:hAnsi="Arial" w:cs="Arial"/>
                <w:noProof/>
                <w:webHidden/>
                <w:sz w:val="24"/>
              </w:rPr>
              <w:fldChar w:fldCharType="end"/>
            </w:r>
          </w:hyperlink>
        </w:p>
        <w:p w14:paraId="6A7C0416"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0" w:history="1">
            <w:r w:rsidR="00AB724D" w:rsidRPr="00AB724D">
              <w:rPr>
                <w:rStyle w:val="Hyperlink"/>
                <w:rFonts w:ascii="Arial" w:hAnsi="Arial" w:cs="Arial"/>
                <w:noProof/>
                <w:sz w:val="24"/>
              </w:rPr>
              <w:t>6. Positioning Statement</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_Toc213966650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4</w:t>
            </w:r>
            <w:r w:rsidR="00AB724D" w:rsidRPr="00AB724D">
              <w:rPr>
                <w:rFonts w:ascii="Arial" w:hAnsi="Arial" w:cs="Arial"/>
                <w:noProof/>
                <w:webHidden/>
                <w:sz w:val="24"/>
              </w:rPr>
              <w:fldChar w:fldCharType="end"/>
            </w:r>
          </w:hyperlink>
        </w:p>
        <w:p w14:paraId="32B59EC7" w14:textId="77777777" w:rsidR="00AB724D" w:rsidRPr="00AB724D" w:rsidRDefault="00AD3A96" w:rsidP="00AB724D">
          <w:pPr>
            <w:pStyle w:val="TOC1"/>
            <w:tabs>
              <w:tab w:val="right" w:leader="dot" w:pos="9016"/>
            </w:tabs>
            <w:spacing w:line="360" w:lineRule="auto"/>
            <w:rPr>
              <w:rFonts w:ascii="Arial" w:eastAsiaTheme="minorEastAsia" w:hAnsi="Arial" w:cs="Arial"/>
              <w:noProof/>
              <w:sz w:val="24"/>
              <w:lang w:eastAsia="en-IN"/>
            </w:rPr>
          </w:pPr>
          <w:hyperlink w:anchor="_Toc213966651" w:history="1">
            <w:r w:rsidR="00AB724D" w:rsidRPr="00AB724D">
              <w:rPr>
                <w:rStyle w:val="Hyperlink"/>
                <w:rFonts w:ascii="Arial" w:hAnsi="Arial" w:cs="Arial"/>
                <w:noProof/>
                <w:sz w:val="24"/>
              </w:rPr>
              <w:t>ELEMENT 2 – Marketing Mix (4Ps/7Ps) Analysis</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_Toc213966651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6</w:t>
            </w:r>
            <w:r w:rsidR="00AB724D" w:rsidRPr="00AB724D">
              <w:rPr>
                <w:rFonts w:ascii="Arial" w:hAnsi="Arial" w:cs="Arial"/>
                <w:noProof/>
                <w:webHidden/>
                <w:sz w:val="24"/>
              </w:rPr>
              <w:fldChar w:fldCharType="end"/>
            </w:r>
          </w:hyperlink>
        </w:p>
        <w:p w14:paraId="7C990983"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2" w:history="1">
            <w:r w:rsidR="00AB724D" w:rsidRPr="00AB724D">
              <w:rPr>
                <w:rStyle w:val="Hyperlink"/>
                <w:rFonts w:ascii="Arial" w:hAnsi="Arial" w:cs="Arial"/>
                <w:noProof/>
                <w:sz w:val="24"/>
              </w:rPr>
              <w:t>Introduction</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_Toc213966652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6</w:t>
            </w:r>
            <w:r w:rsidR="00AB724D" w:rsidRPr="00AB724D">
              <w:rPr>
                <w:rFonts w:ascii="Arial" w:hAnsi="Arial" w:cs="Arial"/>
                <w:noProof/>
                <w:webHidden/>
                <w:sz w:val="24"/>
              </w:rPr>
              <w:fldChar w:fldCharType="end"/>
            </w:r>
          </w:hyperlink>
        </w:p>
        <w:p w14:paraId="160EE2E6"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3" w:history="1">
            <w:r w:rsidR="00AB724D" w:rsidRPr="00AB724D">
              <w:rPr>
                <w:rStyle w:val="Hyperlink"/>
                <w:rFonts w:ascii="Arial" w:hAnsi="Arial" w:cs="Arial"/>
                <w:noProof/>
                <w:sz w:val="24"/>
              </w:rPr>
              <w:t>1. Product</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_Toc213966653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6</w:t>
            </w:r>
            <w:r w:rsidR="00AB724D" w:rsidRPr="00AB724D">
              <w:rPr>
                <w:rFonts w:ascii="Arial" w:hAnsi="Arial" w:cs="Arial"/>
                <w:noProof/>
                <w:webHidden/>
                <w:sz w:val="24"/>
              </w:rPr>
              <w:fldChar w:fldCharType="end"/>
            </w:r>
          </w:hyperlink>
        </w:p>
        <w:p w14:paraId="54235238"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4" w:history="1">
            <w:r w:rsidR="00AB724D" w:rsidRPr="00AB724D">
              <w:rPr>
                <w:rStyle w:val="Hyperlink"/>
                <w:rFonts w:ascii="Arial" w:hAnsi="Arial" w:cs="Arial"/>
                <w:noProof/>
                <w:sz w:val="24"/>
              </w:rPr>
              <w:t>2. Price</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_Toc213966654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7</w:t>
            </w:r>
            <w:r w:rsidR="00AB724D" w:rsidRPr="00AB724D">
              <w:rPr>
                <w:rFonts w:ascii="Arial" w:hAnsi="Arial" w:cs="Arial"/>
                <w:noProof/>
                <w:webHidden/>
                <w:sz w:val="24"/>
              </w:rPr>
              <w:fldChar w:fldCharType="end"/>
            </w:r>
          </w:hyperlink>
        </w:p>
        <w:p w14:paraId="6A15FED1"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5" w:history="1">
            <w:r w:rsidR="00AB724D" w:rsidRPr="00AB724D">
              <w:rPr>
                <w:rStyle w:val="Hyperlink"/>
                <w:rFonts w:ascii="Arial" w:hAnsi="Arial" w:cs="Arial"/>
                <w:noProof/>
                <w:sz w:val="24"/>
              </w:rPr>
              <w:t>3. Place</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_Toc213966655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7</w:t>
            </w:r>
            <w:r w:rsidR="00AB724D" w:rsidRPr="00AB724D">
              <w:rPr>
                <w:rFonts w:ascii="Arial" w:hAnsi="Arial" w:cs="Arial"/>
                <w:noProof/>
                <w:webHidden/>
                <w:sz w:val="24"/>
              </w:rPr>
              <w:fldChar w:fldCharType="end"/>
            </w:r>
          </w:hyperlink>
        </w:p>
        <w:p w14:paraId="68DD74E9"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6" w:history="1">
            <w:r w:rsidR="00AB724D" w:rsidRPr="00AB724D">
              <w:rPr>
                <w:rStyle w:val="Hyperlink"/>
                <w:rFonts w:ascii="Arial" w:hAnsi="Arial" w:cs="Arial"/>
                <w:noProof/>
                <w:sz w:val="24"/>
              </w:rPr>
              <w:t>4. Promotion</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_Toc213966656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8</w:t>
            </w:r>
            <w:r w:rsidR="00AB724D" w:rsidRPr="00AB724D">
              <w:rPr>
                <w:rFonts w:ascii="Arial" w:hAnsi="Arial" w:cs="Arial"/>
                <w:noProof/>
                <w:webHidden/>
                <w:sz w:val="24"/>
              </w:rPr>
              <w:fldChar w:fldCharType="end"/>
            </w:r>
          </w:hyperlink>
        </w:p>
        <w:p w14:paraId="12DAF872"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7" w:history="1">
            <w:r w:rsidR="00AB724D" w:rsidRPr="00AB724D">
              <w:rPr>
                <w:rStyle w:val="Hyperlink"/>
                <w:rFonts w:ascii="Arial" w:hAnsi="Arial" w:cs="Arial"/>
                <w:noProof/>
                <w:sz w:val="24"/>
              </w:rPr>
              <w:t>5. People</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_Toc213966657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8</w:t>
            </w:r>
            <w:r w:rsidR="00AB724D" w:rsidRPr="00AB724D">
              <w:rPr>
                <w:rFonts w:ascii="Arial" w:hAnsi="Arial" w:cs="Arial"/>
                <w:noProof/>
                <w:webHidden/>
                <w:sz w:val="24"/>
              </w:rPr>
              <w:fldChar w:fldCharType="end"/>
            </w:r>
          </w:hyperlink>
        </w:p>
        <w:p w14:paraId="7579F32B"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8" w:history="1">
            <w:r w:rsidR="00AB724D" w:rsidRPr="00AB724D">
              <w:rPr>
                <w:rStyle w:val="Hyperlink"/>
                <w:rFonts w:ascii="Arial" w:hAnsi="Arial" w:cs="Arial"/>
                <w:noProof/>
                <w:sz w:val="24"/>
              </w:rPr>
              <w:t>6. Process</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_Toc213966658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9</w:t>
            </w:r>
            <w:r w:rsidR="00AB724D" w:rsidRPr="00AB724D">
              <w:rPr>
                <w:rFonts w:ascii="Arial" w:hAnsi="Arial" w:cs="Arial"/>
                <w:noProof/>
                <w:webHidden/>
                <w:sz w:val="24"/>
              </w:rPr>
              <w:fldChar w:fldCharType="end"/>
            </w:r>
          </w:hyperlink>
        </w:p>
        <w:p w14:paraId="6272BCF1"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59" w:history="1">
            <w:r w:rsidR="00AB724D" w:rsidRPr="00AB724D">
              <w:rPr>
                <w:rStyle w:val="Hyperlink"/>
                <w:rFonts w:ascii="Arial" w:hAnsi="Arial" w:cs="Arial"/>
                <w:noProof/>
                <w:sz w:val="24"/>
              </w:rPr>
              <w:t>7. Physical Evidence</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_Toc213966659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9</w:t>
            </w:r>
            <w:r w:rsidR="00AB724D" w:rsidRPr="00AB724D">
              <w:rPr>
                <w:rFonts w:ascii="Arial" w:hAnsi="Arial" w:cs="Arial"/>
                <w:noProof/>
                <w:webHidden/>
                <w:sz w:val="24"/>
              </w:rPr>
              <w:fldChar w:fldCharType="end"/>
            </w:r>
          </w:hyperlink>
        </w:p>
        <w:p w14:paraId="66C7615C"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60" w:history="1">
            <w:r w:rsidR="00AB724D" w:rsidRPr="00AB724D">
              <w:rPr>
                <w:rStyle w:val="Hyperlink"/>
                <w:rFonts w:ascii="Arial" w:hAnsi="Arial" w:cs="Arial"/>
                <w:noProof/>
                <w:sz w:val="24"/>
              </w:rPr>
              <w:t>Conclusion</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_Toc213966660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10</w:t>
            </w:r>
            <w:r w:rsidR="00AB724D" w:rsidRPr="00AB724D">
              <w:rPr>
                <w:rFonts w:ascii="Arial" w:hAnsi="Arial" w:cs="Arial"/>
                <w:noProof/>
                <w:webHidden/>
                <w:sz w:val="24"/>
              </w:rPr>
              <w:fldChar w:fldCharType="end"/>
            </w:r>
          </w:hyperlink>
        </w:p>
        <w:p w14:paraId="09EEF146" w14:textId="77777777" w:rsidR="00AB724D" w:rsidRPr="00AB724D" w:rsidRDefault="00AD3A96" w:rsidP="00AB724D">
          <w:pPr>
            <w:pStyle w:val="TOC1"/>
            <w:tabs>
              <w:tab w:val="right" w:leader="dot" w:pos="9016"/>
            </w:tabs>
            <w:spacing w:line="360" w:lineRule="auto"/>
            <w:rPr>
              <w:rFonts w:ascii="Arial" w:eastAsiaTheme="minorEastAsia" w:hAnsi="Arial" w:cs="Arial"/>
              <w:noProof/>
              <w:sz w:val="24"/>
              <w:lang w:eastAsia="en-IN"/>
            </w:rPr>
          </w:pPr>
          <w:hyperlink w:anchor="_Toc213966661" w:history="1">
            <w:r w:rsidR="00AB724D" w:rsidRPr="00AB724D">
              <w:rPr>
                <w:rStyle w:val="Hyperlink"/>
                <w:rFonts w:ascii="Arial" w:hAnsi="Arial" w:cs="Arial"/>
                <w:noProof/>
                <w:sz w:val="24"/>
              </w:rPr>
              <w:t>ELEMENT 3 – Marketing Strategy Pitch</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_Toc213966661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12</w:t>
            </w:r>
            <w:r w:rsidR="00AB724D" w:rsidRPr="00AB724D">
              <w:rPr>
                <w:rFonts w:ascii="Arial" w:hAnsi="Arial" w:cs="Arial"/>
                <w:noProof/>
                <w:webHidden/>
                <w:sz w:val="24"/>
              </w:rPr>
              <w:fldChar w:fldCharType="end"/>
            </w:r>
          </w:hyperlink>
        </w:p>
        <w:p w14:paraId="2EAABEA8" w14:textId="77777777" w:rsidR="00AB724D" w:rsidRPr="00AB724D" w:rsidRDefault="00AD3A96" w:rsidP="00AB724D">
          <w:pPr>
            <w:pStyle w:val="TOC1"/>
            <w:tabs>
              <w:tab w:val="right" w:leader="dot" w:pos="9016"/>
            </w:tabs>
            <w:spacing w:line="360" w:lineRule="auto"/>
            <w:rPr>
              <w:rFonts w:ascii="Arial" w:eastAsiaTheme="minorEastAsia" w:hAnsi="Arial" w:cs="Arial"/>
              <w:noProof/>
              <w:sz w:val="24"/>
              <w:lang w:eastAsia="en-IN"/>
            </w:rPr>
          </w:pPr>
          <w:hyperlink w:anchor="_Toc213966662" w:history="1">
            <w:r w:rsidR="00AB724D" w:rsidRPr="00AB724D">
              <w:rPr>
                <w:rStyle w:val="Hyperlink"/>
                <w:rFonts w:ascii="Arial" w:hAnsi="Arial" w:cs="Arial"/>
                <w:noProof/>
                <w:sz w:val="24"/>
              </w:rPr>
              <w:t>ELEMENT 4 – Reflection</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_Toc213966662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13</w:t>
            </w:r>
            <w:r w:rsidR="00AB724D" w:rsidRPr="00AB724D">
              <w:rPr>
                <w:rFonts w:ascii="Arial" w:hAnsi="Arial" w:cs="Arial"/>
                <w:noProof/>
                <w:webHidden/>
                <w:sz w:val="24"/>
              </w:rPr>
              <w:fldChar w:fldCharType="end"/>
            </w:r>
          </w:hyperlink>
        </w:p>
        <w:p w14:paraId="6760FDA8"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63" w:history="1">
            <w:r w:rsidR="00AB724D" w:rsidRPr="00AB724D">
              <w:rPr>
                <w:rStyle w:val="Hyperlink"/>
                <w:rFonts w:ascii="Arial" w:hAnsi="Arial" w:cs="Arial"/>
                <w:noProof/>
                <w:sz w:val="24"/>
              </w:rPr>
              <w:t>Introduction</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_Toc213966663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14</w:t>
            </w:r>
            <w:r w:rsidR="00AB724D" w:rsidRPr="00AB724D">
              <w:rPr>
                <w:rFonts w:ascii="Arial" w:hAnsi="Arial" w:cs="Arial"/>
                <w:noProof/>
                <w:webHidden/>
                <w:sz w:val="24"/>
              </w:rPr>
              <w:fldChar w:fldCharType="end"/>
            </w:r>
          </w:hyperlink>
        </w:p>
        <w:p w14:paraId="0EF012F1"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64" w:history="1">
            <w:r w:rsidR="00AB724D" w:rsidRPr="00AB724D">
              <w:rPr>
                <w:rStyle w:val="Hyperlink"/>
                <w:rFonts w:ascii="Arial" w:hAnsi="Arial" w:cs="Arial"/>
                <w:noProof/>
                <w:sz w:val="24"/>
              </w:rPr>
              <w:t>Reflection on Learning Process</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_Toc213966664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14</w:t>
            </w:r>
            <w:r w:rsidR="00AB724D" w:rsidRPr="00AB724D">
              <w:rPr>
                <w:rFonts w:ascii="Arial" w:hAnsi="Arial" w:cs="Arial"/>
                <w:noProof/>
                <w:webHidden/>
                <w:sz w:val="24"/>
              </w:rPr>
              <w:fldChar w:fldCharType="end"/>
            </w:r>
          </w:hyperlink>
        </w:p>
        <w:p w14:paraId="2B135329"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65" w:history="1">
            <w:r w:rsidR="00AB724D" w:rsidRPr="00AB724D">
              <w:rPr>
                <w:rStyle w:val="Hyperlink"/>
                <w:rFonts w:ascii="Arial" w:hAnsi="Arial" w:cs="Arial"/>
                <w:noProof/>
                <w:sz w:val="24"/>
              </w:rPr>
              <w:t>Reflection on Skills &amp; Delivery</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_Toc213966665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14</w:t>
            </w:r>
            <w:r w:rsidR="00AB724D" w:rsidRPr="00AB724D">
              <w:rPr>
                <w:rFonts w:ascii="Arial" w:hAnsi="Arial" w:cs="Arial"/>
                <w:noProof/>
                <w:webHidden/>
                <w:sz w:val="24"/>
              </w:rPr>
              <w:fldChar w:fldCharType="end"/>
            </w:r>
          </w:hyperlink>
        </w:p>
        <w:p w14:paraId="1F6A1ACC" w14:textId="77777777" w:rsidR="00AB724D" w:rsidRPr="00AB724D" w:rsidRDefault="00AD3A96" w:rsidP="00AB724D">
          <w:pPr>
            <w:pStyle w:val="TOC2"/>
            <w:tabs>
              <w:tab w:val="right" w:leader="dot" w:pos="9016"/>
            </w:tabs>
            <w:spacing w:line="360" w:lineRule="auto"/>
            <w:rPr>
              <w:rFonts w:ascii="Arial" w:eastAsiaTheme="minorEastAsia" w:hAnsi="Arial" w:cs="Arial"/>
              <w:noProof/>
              <w:sz w:val="24"/>
              <w:lang w:eastAsia="en-IN"/>
            </w:rPr>
          </w:pPr>
          <w:hyperlink w:anchor="_Toc213966666" w:history="1">
            <w:r w:rsidR="00AB724D" w:rsidRPr="00AB724D">
              <w:rPr>
                <w:rStyle w:val="Hyperlink"/>
                <w:rFonts w:ascii="Arial" w:hAnsi="Arial" w:cs="Arial"/>
                <w:noProof/>
                <w:sz w:val="24"/>
              </w:rPr>
              <w:t>Future Application</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_Toc213966666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15</w:t>
            </w:r>
            <w:r w:rsidR="00AB724D" w:rsidRPr="00AB724D">
              <w:rPr>
                <w:rFonts w:ascii="Arial" w:hAnsi="Arial" w:cs="Arial"/>
                <w:noProof/>
                <w:webHidden/>
                <w:sz w:val="24"/>
              </w:rPr>
              <w:fldChar w:fldCharType="end"/>
            </w:r>
          </w:hyperlink>
        </w:p>
        <w:p w14:paraId="4492C1DA" w14:textId="77777777" w:rsidR="00AB724D" w:rsidRDefault="00AD3A96" w:rsidP="00AB724D">
          <w:pPr>
            <w:pStyle w:val="TOC1"/>
            <w:tabs>
              <w:tab w:val="right" w:leader="dot" w:pos="9016"/>
            </w:tabs>
            <w:spacing w:line="360" w:lineRule="auto"/>
            <w:rPr>
              <w:rFonts w:eastAsiaTheme="minorEastAsia"/>
              <w:noProof/>
              <w:lang w:eastAsia="en-IN"/>
            </w:rPr>
          </w:pPr>
          <w:hyperlink w:anchor="_Toc213966667" w:history="1">
            <w:r w:rsidR="00AB724D" w:rsidRPr="00AB724D">
              <w:rPr>
                <w:rStyle w:val="Hyperlink"/>
                <w:rFonts w:ascii="Arial" w:hAnsi="Arial" w:cs="Arial"/>
                <w:noProof/>
                <w:sz w:val="24"/>
              </w:rPr>
              <w:t>References</w:t>
            </w:r>
            <w:r w:rsidR="00AB724D" w:rsidRPr="00AB724D">
              <w:rPr>
                <w:rFonts w:ascii="Arial" w:hAnsi="Arial" w:cs="Arial"/>
                <w:noProof/>
                <w:webHidden/>
                <w:sz w:val="24"/>
              </w:rPr>
              <w:tab/>
            </w:r>
            <w:r w:rsidR="00AB724D" w:rsidRPr="00AB724D">
              <w:rPr>
                <w:rFonts w:ascii="Arial" w:hAnsi="Arial" w:cs="Arial"/>
                <w:noProof/>
                <w:webHidden/>
                <w:sz w:val="24"/>
              </w:rPr>
              <w:fldChar w:fldCharType="begin"/>
            </w:r>
            <w:r w:rsidR="00AB724D" w:rsidRPr="00AB724D">
              <w:rPr>
                <w:rFonts w:ascii="Arial" w:hAnsi="Arial" w:cs="Arial"/>
                <w:noProof/>
                <w:webHidden/>
                <w:sz w:val="24"/>
              </w:rPr>
              <w:instrText xml:space="preserve"> PAGEREF _Toc213966667 \h </w:instrText>
            </w:r>
            <w:r w:rsidR="00AB724D" w:rsidRPr="00AB724D">
              <w:rPr>
                <w:rFonts w:ascii="Arial" w:hAnsi="Arial" w:cs="Arial"/>
                <w:noProof/>
                <w:webHidden/>
                <w:sz w:val="24"/>
              </w:rPr>
            </w:r>
            <w:r w:rsidR="00AB724D" w:rsidRPr="00AB724D">
              <w:rPr>
                <w:rFonts w:ascii="Arial" w:hAnsi="Arial" w:cs="Arial"/>
                <w:noProof/>
                <w:webHidden/>
                <w:sz w:val="24"/>
              </w:rPr>
              <w:fldChar w:fldCharType="separate"/>
            </w:r>
            <w:r w:rsidR="007B6835">
              <w:rPr>
                <w:rFonts w:ascii="Arial" w:hAnsi="Arial" w:cs="Arial"/>
                <w:noProof/>
                <w:webHidden/>
                <w:sz w:val="24"/>
              </w:rPr>
              <w:t>16</w:t>
            </w:r>
            <w:r w:rsidR="00AB724D" w:rsidRPr="00AB724D">
              <w:rPr>
                <w:rFonts w:ascii="Arial" w:hAnsi="Arial" w:cs="Arial"/>
                <w:noProof/>
                <w:webHidden/>
                <w:sz w:val="24"/>
              </w:rPr>
              <w:fldChar w:fldCharType="end"/>
            </w:r>
          </w:hyperlink>
        </w:p>
        <w:p w14:paraId="6181C3D2" w14:textId="6586E0BF" w:rsidR="00AB724D" w:rsidRDefault="00AB724D" w:rsidP="00AB724D">
          <w:pPr>
            <w:spacing w:line="360" w:lineRule="auto"/>
          </w:pPr>
          <w:r w:rsidRPr="00AB724D">
            <w:rPr>
              <w:rFonts w:ascii="Arial" w:hAnsi="Arial" w:cs="Arial"/>
              <w:b/>
              <w:bCs/>
              <w:noProof/>
              <w:sz w:val="24"/>
            </w:rPr>
            <w:fldChar w:fldCharType="end"/>
          </w:r>
        </w:p>
      </w:sdtContent>
    </w:sdt>
    <w:p w14:paraId="0530F5A7" w14:textId="5D1F8EEE" w:rsidR="00771DBD" w:rsidRPr="00773F50" w:rsidRDefault="00771DBD" w:rsidP="007B6835">
      <w:pPr>
        <w:pStyle w:val="Heading1"/>
        <w:spacing w:line="360" w:lineRule="auto"/>
        <w:jc w:val="both"/>
        <w:rPr>
          <w:rFonts w:ascii="Arial" w:hAnsi="Arial" w:cs="Arial"/>
          <w:b/>
          <w:color w:val="000000" w:themeColor="text1"/>
          <w:sz w:val="24"/>
          <w:szCs w:val="24"/>
        </w:rPr>
      </w:pPr>
      <w:bookmarkStart w:id="1" w:name="_Toc213966644"/>
      <w:r w:rsidRPr="00773F50">
        <w:rPr>
          <w:rFonts w:ascii="Arial" w:hAnsi="Arial" w:cs="Arial"/>
          <w:b/>
          <w:color w:val="000000" w:themeColor="text1"/>
          <w:sz w:val="24"/>
          <w:szCs w:val="24"/>
        </w:rPr>
        <w:lastRenderedPageBreak/>
        <w:t>Element 1: STDP Analysis for a New Brand Concept — Costa Coffee “Fruit Aura”</w:t>
      </w:r>
      <w:bookmarkEnd w:id="1"/>
    </w:p>
    <w:p w14:paraId="0ED39101" w14:textId="77777777" w:rsidR="00D61DA8" w:rsidRPr="00773F50" w:rsidRDefault="00D61DA8" w:rsidP="007B6835">
      <w:pPr>
        <w:pStyle w:val="Heading2"/>
        <w:spacing w:line="360" w:lineRule="auto"/>
        <w:jc w:val="both"/>
        <w:rPr>
          <w:rFonts w:ascii="Arial" w:hAnsi="Arial" w:cs="Arial"/>
          <w:b/>
          <w:color w:val="000000" w:themeColor="text1"/>
          <w:sz w:val="24"/>
          <w:szCs w:val="24"/>
        </w:rPr>
      </w:pPr>
      <w:bookmarkStart w:id="2" w:name="_Toc213966645"/>
    </w:p>
    <w:p w14:paraId="152FE68E" w14:textId="1578BB92" w:rsidR="00771DBD" w:rsidRPr="00773F50" w:rsidRDefault="00771DBD" w:rsidP="007B6835">
      <w:pPr>
        <w:pStyle w:val="Heading2"/>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t>1. Company Introduction &amp; Brand Concept</w:t>
      </w:r>
      <w:bookmarkEnd w:id="2"/>
      <w:r w:rsidRPr="00773F50">
        <w:rPr>
          <w:rFonts w:ascii="Arial" w:hAnsi="Arial" w:cs="Arial"/>
          <w:b/>
          <w:color w:val="000000" w:themeColor="text1"/>
          <w:sz w:val="24"/>
          <w:szCs w:val="24"/>
        </w:rPr>
        <w:t xml:space="preserve"> </w:t>
      </w:r>
    </w:p>
    <w:p w14:paraId="2C6927C6" w14:textId="77191218"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Costa Coffee, founded in London in 1971 and now part of The Coca-Cola Company, is one of the UK’s largest coffeehouse chains, known for its handcrafted beverages and premium café experience. The brand’s strong association with coffee culture presents an opportunity to diversify its portfolio and capture the rising demand for healthier, fruit-based </w:t>
      </w:r>
      <w:r w:rsidR="00D61DA8" w:rsidRPr="00773F50">
        <w:rPr>
          <w:rFonts w:ascii="Arial" w:hAnsi="Arial" w:cs="Arial"/>
          <w:color w:val="000000" w:themeColor="text1"/>
          <w:sz w:val="24"/>
          <w:szCs w:val="24"/>
        </w:rPr>
        <w:t>beverages. The</w:t>
      </w:r>
      <w:r w:rsidRPr="00773F50">
        <w:rPr>
          <w:rFonts w:ascii="Arial" w:hAnsi="Arial" w:cs="Arial"/>
          <w:color w:val="000000" w:themeColor="text1"/>
          <w:sz w:val="24"/>
          <w:szCs w:val="24"/>
        </w:rPr>
        <w:t xml:space="preserve"> proposed sub-brand, Fruit Aura, introduces freshly blended smoothies made with real fruit and natural apple juice. Each serving provides at least two of the recommended five portions of fruit and vegetables per day. Fruit Aura aligns with Costa’s sustainability and wellness values while appealing to changing consumer lifestyles emphasising health, freshness, and convenience.</w:t>
      </w:r>
    </w:p>
    <w:p w14:paraId="013C0EE7" w14:textId="77777777" w:rsidR="00D61DA8" w:rsidRPr="00773F50" w:rsidRDefault="00D61DA8" w:rsidP="007B6835">
      <w:pPr>
        <w:spacing w:line="360" w:lineRule="auto"/>
        <w:jc w:val="both"/>
        <w:rPr>
          <w:rFonts w:ascii="Arial" w:hAnsi="Arial" w:cs="Arial"/>
          <w:color w:val="000000" w:themeColor="text1"/>
          <w:sz w:val="24"/>
          <w:szCs w:val="24"/>
        </w:rPr>
      </w:pPr>
    </w:p>
    <w:p w14:paraId="71B4C2CD" w14:textId="53C0980B" w:rsidR="00771DBD" w:rsidRPr="00773F50" w:rsidRDefault="00771DBD" w:rsidP="007B6835">
      <w:pPr>
        <w:pStyle w:val="Heading2"/>
        <w:spacing w:line="360" w:lineRule="auto"/>
        <w:jc w:val="both"/>
        <w:rPr>
          <w:rFonts w:ascii="Arial" w:hAnsi="Arial" w:cs="Arial"/>
          <w:b/>
          <w:color w:val="000000" w:themeColor="text1"/>
          <w:sz w:val="24"/>
          <w:szCs w:val="24"/>
        </w:rPr>
      </w:pPr>
      <w:bookmarkStart w:id="3" w:name="_Toc213966646"/>
      <w:r w:rsidRPr="00773F50">
        <w:rPr>
          <w:rFonts w:ascii="Arial" w:hAnsi="Arial" w:cs="Arial"/>
          <w:b/>
          <w:color w:val="000000" w:themeColor="text1"/>
          <w:sz w:val="24"/>
          <w:szCs w:val="24"/>
        </w:rPr>
        <w:t>2. Market Analysis &amp; Consumer Trends</w:t>
      </w:r>
      <w:bookmarkEnd w:id="3"/>
      <w:r w:rsidRPr="00773F50">
        <w:rPr>
          <w:rFonts w:ascii="Arial" w:hAnsi="Arial" w:cs="Arial"/>
          <w:b/>
          <w:color w:val="000000" w:themeColor="text1"/>
          <w:sz w:val="24"/>
          <w:szCs w:val="24"/>
        </w:rPr>
        <w:t xml:space="preserve"> </w:t>
      </w:r>
    </w:p>
    <w:p w14:paraId="64742D0F" w14:textId="77777777" w:rsidR="00D61DA8"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Health consciousness and clean-label consumption are reshaping beverage markets globally. Consumers increasingly avoid sugary, artificial drinks, preferring natural alternatives rich in vitamins and nutrients (Smith &amp; Chen 2023; Nielsen IQ 2024). The UK smoothie segment is projected to grow by 7.2 % annually (</w:t>
      </w:r>
      <w:proofErr w:type="spellStart"/>
      <w:r w:rsidRPr="00773F50">
        <w:rPr>
          <w:rFonts w:ascii="Arial" w:hAnsi="Arial" w:cs="Arial"/>
          <w:color w:val="000000" w:themeColor="text1"/>
          <w:sz w:val="24"/>
          <w:szCs w:val="24"/>
        </w:rPr>
        <w:t>Statista</w:t>
      </w:r>
      <w:proofErr w:type="spellEnd"/>
      <w:r w:rsidRPr="00773F50">
        <w:rPr>
          <w:rFonts w:ascii="Arial" w:hAnsi="Arial" w:cs="Arial"/>
          <w:color w:val="000000" w:themeColor="text1"/>
          <w:sz w:val="24"/>
          <w:szCs w:val="24"/>
        </w:rPr>
        <w:t xml:space="preserve"> 2025), driven by millennials and Generation Z seeking functional, “on-the-go” nutrition (Johnson 2023).Costa Coffee already benefits from extensive retail presence, strong brand trust, and technological integration through its mobile ordering and loyalty app. Launching Fruit Aura allows the company to leverage these assets to expand its customer base beyond coffee drinkers and appeal to the broader health-and-wellness segment.</w:t>
      </w:r>
      <w:bookmarkStart w:id="4" w:name="_Toc213966647"/>
    </w:p>
    <w:p w14:paraId="2EB5C4EF" w14:textId="77777777" w:rsidR="00C84A2D" w:rsidRPr="00773F50" w:rsidRDefault="00C84A2D" w:rsidP="007B6835">
      <w:pPr>
        <w:spacing w:line="360" w:lineRule="auto"/>
        <w:jc w:val="both"/>
        <w:rPr>
          <w:rFonts w:ascii="Arial" w:hAnsi="Arial" w:cs="Arial"/>
          <w:color w:val="000000" w:themeColor="text1"/>
          <w:sz w:val="24"/>
          <w:szCs w:val="24"/>
        </w:rPr>
      </w:pPr>
    </w:p>
    <w:p w14:paraId="34F97B6D" w14:textId="77777777" w:rsidR="00C84A2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3. Segmentation Analysis</w:t>
      </w:r>
      <w:bookmarkEnd w:id="4"/>
      <w:r w:rsidRPr="00773F50">
        <w:rPr>
          <w:rFonts w:ascii="Arial" w:hAnsi="Arial" w:cs="Arial"/>
          <w:b/>
          <w:color w:val="000000" w:themeColor="text1"/>
          <w:sz w:val="24"/>
          <w:szCs w:val="24"/>
        </w:rPr>
        <w:t xml:space="preserve"> </w:t>
      </w:r>
    </w:p>
    <w:p w14:paraId="34A632A0" w14:textId="6200C376"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Market segmentation divides the broader beverage market into distinct groups based on shared needs and behaviours (Kotler et al. 2022). Fruit Aura employs a multi-segment </w:t>
      </w:r>
      <w:r w:rsidR="00D61DA8" w:rsidRPr="00773F50">
        <w:rPr>
          <w:rFonts w:ascii="Arial" w:hAnsi="Arial" w:cs="Arial"/>
          <w:color w:val="000000" w:themeColor="text1"/>
          <w:sz w:val="24"/>
          <w:szCs w:val="24"/>
        </w:rPr>
        <w:t>approach: Demographic</w:t>
      </w:r>
      <w:r w:rsidRPr="00773F50">
        <w:rPr>
          <w:rFonts w:ascii="Arial" w:hAnsi="Arial" w:cs="Arial"/>
          <w:color w:val="000000" w:themeColor="text1"/>
          <w:sz w:val="24"/>
          <w:szCs w:val="24"/>
        </w:rPr>
        <w:t xml:space="preserve"> segmentation: Targeting adults aged 18–40, particularly millennials and younger professionals with moderate-to-high disposable income, as well as families purchasing for children.</w:t>
      </w:r>
    </w:p>
    <w:p w14:paraId="7CF2D6ED" w14:textId="41DAC81E"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lastRenderedPageBreak/>
        <w:t xml:space="preserve">Psychographic segmentation: Consumers valuing health, sustainability, and convenience; individuals motivated by active lifestyles and wellness </w:t>
      </w:r>
      <w:r w:rsidR="00D61DA8" w:rsidRPr="00773F50">
        <w:rPr>
          <w:rFonts w:ascii="Arial" w:hAnsi="Arial" w:cs="Arial"/>
          <w:color w:val="000000" w:themeColor="text1"/>
          <w:sz w:val="24"/>
          <w:szCs w:val="24"/>
        </w:rPr>
        <w:t>trends. Behavioural</w:t>
      </w:r>
      <w:r w:rsidRPr="00773F50">
        <w:rPr>
          <w:rFonts w:ascii="Arial" w:hAnsi="Arial" w:cs="Arial"/>
          <w:color w:val="000000" w:themeColor="text1"/>
          <w:sz w:val="24"/>
          <w:szCs w:val="24"/>
        </w:rPr>
        <w:t xml:space="preserve"> segmentation: Frequent café visitors who prefer premium quality and are open to trying new natural beverages; smartphone users who use loyalty </w:t>
      </w:r>
      <w:r w:rsidR="00D61DA8" w:rsidRPr="00773F50">
        <w:rPr>
          <w:rFonts w:ascii="Arial" w:hAnsi="Arial" w:cs="Arial"/>
          <w:color w:val="000000" w:themeColor="text1"/>
          <w:sz w:val="24"/>
          <w:szCs w:val="24"/>
        </w:rPr>
        <w:t>rewards. Geographic</w:t>
      </w:r>
      <w:r w:rsidRPr="00773F50">
        <w:rPr>
          <w:rFonts w:ascii="Arial" w:hAnsi="Arial" w:cs="Arial"/>
          <w:color w:val="000000" w:themeColor="text1"/>
          <w:sz w:val="24"/>
          <w:szCs w:val="24"/>
        </w:rPr>
        <w:t xml:space="preserve"> segmentation: Urban and suburban markets with high foot traffic, particularly near universities, gyms, and transport </w:t>
      </w:r>
      <w:r w:rsidR="00D61DA8" w:rsidRPr="00773F50">
        <w:rPr>
          <w:rFonts w:ascii="Arial" w:hAnsi="Arial" w:cs="Arial"/>
          <w:color w:val="000000" w:themeColor="text1"/>
          <w:sz w:val="24"/>
          <w:szCs w:val="24"/>
        </w:rPr>
        <w:t>hubs. This</w:t>
      </w:r>
      <w:r w:rsidRPr="00773F50">
        <w:rPr>
          <w:rFonts w:ascii="Arial" w:hAnsi="Arial" w:cs="Arial"/>
          <w:color w:val="000000" w:themeColor="text1"/>
          <w:sz w:val="24"/>
          <w:szCs w:val="24"/>
        </w:rPr>
        <w:t xml:space="preserve"> segmentation aligns with Costa’s mission to deliver “crafted coffee experiences” now extended to health-oriented offerings. It ensures the brand can design targeted communications emphasising freshness, authenticity, and nutritional value.</w:t>
      </w:r>
    </w:p>
    <w:p w14:paraId="550EBA42" w14:textId="77777777" w:rsidR="00D61DA8" w:rsidRPr="00773F50" w:rsidRDefault="00D61DA8" w:rsidP="007B6835">
      <w:pPr>
        <w:pStyle w:val="Heading2"/>
        <w:spacing w:line="360" w:lineRule="auto"/>
        <w:jc w:val="both"/>
        <w:rPr>
          <w:rFonts w:ascii="Arial" w:hAnsi="Arial" w:cs="Arial"/>
          <w:b/>
          <w:color w:val="000000" w:themeColor="text1"/>
          <w:sz w:val="24"/>
          <w:szCs w:val="24"/>
        </w:rPr>
      </w:pPr>
      <w:bookmarkStart w:id="5" w:name="_Toc213966648"/>
    </w:p>
    <w:p w14:paraId="4416D630" w14:textId="4741214F" w:rsidR="00771DBD" w:rsidRPr="00773F50" w:rsidRDefault="00771DBD" w:rsidP="007B6835">
      <w:pPr>
        <w:pStyle w:val="Heading2"/>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t>4. Targeting Strategy</w:t>
      </w:r>
      <w:bookmarkEnd w:id="5"/>
      <w:r w:rsidRPr="00773F50">
        <w:rPr>
          <w:rFonts w:ascii="Arial" w:hAnsi="Arial" w:cs="Arial"/>
          <w:b/>
          <w:color w:val="000000" w:themeColor="text1"/>
          <w:sz w:val="24"/>
          <w:szCs w:val="24"/>
        </w:rPr>
        <w:t xml:space="preserve"> </w:t>
      </w:r>
    </w:p>
    <w:p w14:paraId="783C50DC" w14:textId="4DF6DD18"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Costa Coffee will adopt a differentiated targeting strategy—developing tailored marketing campaigns for multiple segments rather than pursuing a mass-market approach (Baines et al. 2023). The primary target includes health-conscious young adults (18–40) seeking nutritious on-the-go drinks and families desiring healthier options for children. The secondary target encompasses regular Costa customers seeking beverage variety beyond </w:t>
      </w:r>
      <w:r w:rsidR="00D61DA8" w:rsidRPr="00773F50">
        <w:rPr>
          <w:rFonts w:ascii="Arial" w:hAnsi="Arial" w:cs="Arial"/>
          <w:color w:val="000000" w:themeColor="text1"/>
          <w:sz w:val="24"/>
          <w:szCs w:val="24"/>
        </w:rPr>
        <w:t>coffee. Marketing</w:t>
      </w:r>
      <w:r w:rsidRPr="00773F50">
        <w:rPr>
          <w:rFonts w:ascii="Arial" w:hAnsi="Arial" w:cs="Arial"/>
          <w:color w:val="000000" w:themeColor="text1"/>
          <w:sz w:val="24"/>
          <w:szCs w:val="24"/>
        </w:rPr>
        <w:t xml:space="preserve"> communication will emphasise “2 of your 5-a-day” benefits, convenience, and premium quality. Partnerships with fitness apps, promotional offers for morning commuters, and digital campaigns through Costa’s loyalty app can reinforce engagement and frequency of purchase.</w:t>
      </w:r>
    </w:p>
    <w:p w14:paraId="04DA56D0" w14:textId="77777777" w:rsidR="00771DBD" w:rsidRPr="00773F50" w:rsidRDefault="00771DBD" w:rsidP="007B6835">
      <w:pPr>
        <w:spacing w:line="360" w:lineRule="auto"/>
        <w:jc w:val="both"/>
        <w:rPr>
          <w:rFonts w:ascii="Arial" w:hAnsi="Arial" w:cs="Arial"/>
          <w:color w:val="000000" w:themeColor="text1"/>
          <w:sz w:val="24"/>
          <w:szCs w:val="24"/>
        </w:rPr>
      </w:pPr>
    </w:p>
    <w:p w14:paraId="1DF85523" w14:textId="28A7B2EF" w:rsidR="00771DBD" w:rsidRPr="00773F50" w:rsidRDefault="00771DBD" w:rsidP="007B6835">
      <w:pPr>
        <w:pStyle w:val="Heading2"/>
        <w:spacing w:line="360" w:lineRule="auto"/>
        <w:jc w:val="both"/>
        <w:rPr>
          <w:rFonts w:ascii="Arial" w:hAnsi="Arial" w:cs="Arial"/>
          <w:b/>
          <w:color w:val="000000" w:themeColor="text1"/>
          <w:sz w:val="24"/>
          <w:szCs w:val="24"/>
        </w:rPr>
      </w:pPr>
      <w:bookmarkStart w:id="6" w:name="_Toc213966649"/>
      <w:r w:rsidRPr="00773F50">
        <w:rPr>
          <w:rFonts w:ascii="Arial" w:hAnsi="Arial" w:cs="Arial"/>
          <w:b/>
          <w:color w:val="000000" w:themeColor="text1"/>
          <w:sz w:val="24"/>
          <w:szCs w:val="24"/>
        </w:rPr>
        <w:t>5. Differentiation Strategy</w:t>
      </w:r>
      <w:bookmarkEnd w:id="6"/>
      <w:r w:rsidRPr="00773F50">
        <w:rPr>
          <w:rFonts w:ascii="Arial" w:hAnsi="Arial" w:cs="Arial"/>
          <w:b/>
          <w:color w:val="000000" w:themeColor="text1"/>
          <w:sz w:val="24"/>
          <w:szCs w:val="24"/>
        </w:rPr>
        <w:t xml:space="preserve"> </w:t>
      </w:r>
    </w:p>
    <w:p w14:paraId="0BF72AC5" w14:textId="128CB51E"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Differentiation provides Fruit Aura with a competitive edge within the saturated beverage industry. The brand’s differentiation is grounded in product quality (fresh fruit blends prepared in-store), functional value (nutritional benefits, no artificial additives), and emotional appeal (healthy indulgence within a trusted café environment).Unlike competitors such as Innocent Smoothies or </w:t>
      </w:r>
      <w:proofErr w:type="spellStart"/>
      <w:r w:rsidRPr="00773F50">
        <w:rPr>
          <w:rFonts w:ascii="Arial" w:hAnsi="Arial" w:cs="Arial"/>
          <w:color w:val="000000" w:themeColor="text1"/>
          <w:sz w:val="24"/>
          <w:szCs w:val="24"/>
        </w:rPr>
        <w:t>Pret</w:t>
      </w:r>
      <w:proofErr w:type="spellEnd"/>
      <w:r w:rsidRPr="00773F50">
        <w:rPr>
          <w:rFonts w:ascii="Arial" w:hAnsi="Arial" w:cs="Arial"/>
          <w:color w:val="000000" w:themeColor="text1"/>
          <w:sz w:val="24"/>
          <w:szCs w:val="24"/>
        </w:rPr>
        <w:t xml:space="preserve"> A Manger’s bottled options, Fruit Aura’s beverages are handcrafted on demand, ensuring freshness and sensory satisfaction. Costa’s established brand equity and store network further enhance perceived reliability and accessibility. This differentiation aligns with the firm’s brand promise of authenticity and craftsmanship while advancing its sustainability agenda through reduced packaging and local sourcing.</w:t>
      </w:r>
    </w:p>
    <w:p w14:paraId="718DED2D" w14:textId="6CD0CF15" w:rsidR="00771DBD" w:rsidRPr="00773F50" w:rsidRDefault="00771DBD" w:rsidP="007B6835">
      <w:pPr>
        <w:pStyle w:val="Heading2"/>
        <w:spacing w:line="360" w:lineRule="auto"/>
        <w:jc w:val="both"/>
        <w:rPr>
          <w:rFonts w:ascii="Arial" w:hAnsi="Arial" w:cs="Arial"/>
          <w:b/>
          <w:color w:val="000000" w:themeColor="text1"/>
          <w:sz w:val="24"/>
          <w:szCs w:val="24"/>
        </w:rPr>
      </w:pPr>
      <w:bookmarkStart w:id="7" w:name="_Toc213966650"/>
      <w:r w:rsidRPr="00773F50">
        <w:rPr>
          <w:rFonts w:ascii="Arial" w:hAnsi="Arial" w:cs="Arial"/>
          <w:b/>
          <w:color w:val="000000" w:themeColor="text1"/>
          <w:sz w:val="24"/>
          <w:szCs w:val="24"/>
        </w:rPr>
        <w:lastRenderedPageBreak/>
        <w:t>6. Positioning Statement</w:t>
      </w:r>
      <w:bookmarkEnd w:id="7"/>
      <w:r w:rsidRPr="00773F50">
        <w:rPr>
          <w:rFonts w:ascii="Arial" w:hAnsi="Arial" w:cs="Arial"/>
          <w:b/>
          <w:color w:val="000000" w:themeColor="text1"/>
          <w:sz w:val="24"/>
          <w:szCs w:val="24"/>
        </w:rPr>
        <w:t xml:space="preserve"> </w:t>
      </w:r>
    </w:p>
    <w:p w14:paraId="51F874F6" w14:textId="77777777" w:rsidR="00C84A2D" w:rsidRPr="00773F50" w:rsidRDefault="00C84A2D" w:rsidP="007B6835">
      <w:pPr>
        <w:spacing w:line="360" w:lineRule="auto"/>
        <w:jc w:val="both"/>
        <w:rPr>
          <w:rFonts w:ascii="Arial" w:hAnsi="Arial" w:cs="Arial"/>
          <w:sz w:val="24"/>
          <w:szCs w:val="24"/>
        </w:rPr>
      </w:pPr>
    </w:p>
    <w:p w14:paraId="4688CE37" w14:textId="5F08D987"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proposed positioning for Fruit Aura is:</w:t>
      </w:r>
    </w:p>
    <w:p w14:paraId="2BA7BA1C" w14:textId="7BD5D08D" w:rsidR="005025B7"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For health-conscious individuals and families seeking a refreshing, natural alternative to sugary beverages, Costa Fruit Aura offers freshly blended smoothies crafted with real fruit and natural ingredients, providing convenience, great taste, and two of your five-a-day servings—all delivered through Costa’s trusted quality and café experience.”The positioning leverages Costa’s brand trust and retail presence while distinguishing Fruit Aura as a premium yet accessible health beverage. The brand identity should be communicated consistently through packaging, digital visuals, and in-store signage emphasising “crafted freshness.” This clear, health-oriented positioning supports Costa’s strategic shift towards a diversified lifestyle brand.</w:t>
      </w:r>
    </w:p>
    <w:p w14:paraId="09EA3C75" w14:textId="312ACB34" w:rsidR="00BD09CC" w:rsidRPr="00773F50" w:rsidRDefault="00BD09CC" w:rsidP="007B6835">
      <w:pPr>
        <w:spacing w:line="360" w:lineRule="auto"/>
        <w:jc w:val="both"/>
        <w:rPr>
          <w:rFonts w:ascii="Arial" w:hAnsi="Arial" w:cs="Arial"/>
          <w:color w:val="000000" w:themeColor="text1"/>
          <w:sz w:val="24"/>
          <w:szCs w:val="24"/>
        </w:rPr>
      </w:pPr>
    </w:p>
    <w:p w14:paraId="41FA4325" w14:textId="58E33235" w:rsidR="00BD09CC" w:rsidRPr="00BD09CC" w:rsidRDefault="00773F50" w:rsidP="007B6835">
      <w:pPr>
        <w:spacing w:before="100" w:beforeAutospacing="1" w:after="100" w:afterAutospacing="1" w:line="360" w:lineRule="auto"/>
        <w:jc w:val="both"/>
        <w:rPr>
          <w:rFonts w:ascii="Arial" w:eastAsia="Times New Roman" w:hAnsi="Arial" w:cs="Arial"/>
          <w:sz w:val="24"/>
          <w:szCs w:val="24"/>
          <w:lang w:eastAsia="en-IN"/>
        </w:rPr>
      </w:pPr>
      <w:r w:rsidRPr="00773F50">
        <w:rPr>
          <w:rFonts w:ascii="Arial" w:eastAsia="Times New Roman" w:hAnsi="Arial" w:cs="Arial"/>
          <w:noProof/>
          <w:sz w:val="24"/>
          <w:szCs w:val="24"/>
          <w:lang w:eastAsia="en-IN"/>
        </w:rPr>
        <w:drawing>
          <wp:anchor distT="0" distB="0" distL="114300" distR="114300" simplePos="0" relativeHeight="251660288" behindDoc="0" locked="0" layoutInCell="1" allowOverlap="1" wp14:anchorId="78900B25" wp14:editId="3FEE2147">
            <wp:simplePos x="0" y="0"/>
            <wp:positionH relativeFrom="margin">
              <wp:posOffset>167640</wp:posOffset>
            </wp:positionH>
            <wp:positionV relativeFrom="paragraph">
              <wp:posOffset>557530</wp:posOffset>
            </wp:positionV>
            <wp:extent cx="5572760" cy="3642360"/>
            <wp:effectExtent l="0" t="0" r="8890" b="0"/>
            <wp:wrapSquare wrapText="bothSides"/>
            <wp:docPr id="1" name="Picture 1" descr="C:\Users\Admin\Downloads\cos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costa.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2760" cy="3642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B626F9" w14:textId="1373B493" w:rsidR="00BD09CC" w:rsidRPr="00773F50" w:rsidRDefault="00BD09CC" w:rsidP="007B6835">
      <w:pPr>
        <w:spacing w:line="360" w:lineRule="auto"/>
        <w:jc w:val="both"/>
        <w:rPr>
          <w:rFonts w:ascii="Arial" w:hAnsi="Arial" w:cs="Arial"/>
          <w:color w:val="000000" w:themeColor="text1"/>
          <w:sz w:val="24"/>
          <w:szCs w:val="24"/>
        </w:rPr>
      </w:pPr>
    </w:p>
    <w:p w14:paraId="4901F84C" w14:textId="77777777" w:rsidR="00BD09CC" w:rsidRPr="00773F50" w:rsidRDefault="00BD09CC" w:rsidP="007B6835">
      <w:pPr>
        <w:spacing w:line="360" w:lineRule="auto"/>
        <w:jc w:val="both"/>
        <w:rPr>
          <w:rFonts w:ascii="Arial" w:hAnsi="Arial" w:cs="Arial"/>
          <w:color w:val="000000" w:themeColor="text1"/>
          <w:sz w:val="24"/>
          <w:szCs w:val="24"/>
        </w:rPr>
      </w:pPr>
    </w:p>
    <w:p w14:paraId="6643A3D2" w14:textId="12C7B7FE" w:rsidR="00BD09CC" w:rsidRPr="00773F50" w:rsidRDefault="00BD09CC" w:rsidP="007B6835">
      <w:pPr>
        <w:spacing w:line="360" w:lineRule="auto"/>
        <w:jc w:val="both"/>
        <w:rPr>
          <w:rFonts w:ascii="Arial" w:hAnsi="Arial" w:cs="Arial"/>
          <w:b/>
          <w:color w:val="000000" w:themeColor="text1"/>
          <w:sz w:val="24"/>
          <w:szCs w:val="24"/>
        </w:rPr>
      </w:pPr>
      <w:r w:rsidRPr="00773F50">
        <w:rPr>
          <w:rFonts w:ascii="Arial" w:hAnsi="Arial" w:cs="Arial"/>
          <w:b/>
          <w:noProof/>
          <w:color w:val="000000" w:themeColor="text1"/>
          <w:sz w:val="24"/>
          <w:szCs w:val="24"/>
          <w:lang w:eastAsia="en-IN"/>
        </w:rPr>
        <w:lastRenderedPageBreak/>
        <w:drawing>
          <wp:anchor distT="0" distB="0" distL="114300" distR="114300" simplePos="0" relativeHeight="251661312" behindDoc="1" locked="0" layoutInCell="1" allowOverlap="1" wp14:anchorId="75F2ED32" wp14:editId="4313B3C7">
            <wp:simplePos x="0" y="0"/>
            <wp:positionH relativeFrom="margin">
              <wp:align>center</wp:align>
            </wp:positionH>
            <wp:positionV relativeFrom="paragraph">
              <wp:posOffset>0</wp:posOffset>
            </wp:positionV>
            <wp:extent cx="5326380" cy="3782060"/>
            <wp:effectExtent l="0" t="0" r="7620" b="8890"/>
            <wp:wrapTight wrapText="bothSides">
              <wp:wrapPolygon edited="0">
                <wp:start x="0" y="0"/>
                <wp:lineTo x="0" y="21542"/>
                <wp:lineTo x="21554" y="21542"/>
                <wp:lineTo x="215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26380" cy="3782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404A" w:rsidRPr="00773F50">
        <w:rPr>
          <w:rFonts w:ascii="Arial" w:hAnsi="Arial" w:cs="Arial"/>
          <w:b/>
          <w:color w:val="000000" w:themeColor="text1"/>
          <w:sz w:val="24"/>
          <w:szCs w:val="24"/>
        </w:rPr>
        <w:t xml:space="preserve">                     </w:t>
      </w:r>
      <w:r w:rsidRPr="00773F50">
        <w:rPr>
          <w:rFonts w:ascii="Arial" w:hAnsi="Arial" w:cs="Arial"/>
          <w:b/>
          <w:color w:val="000000" w:themeColor="text1"/>
          <w:sz w:val="24"/>
          <w:szCs w:val="24"/>
        </w:rPr>
        <w:t>Figure – 1 UK Functional Drinks Markets Value Growth</w:t>
      </w:r>
    </w:p>
    <w:p w14:paraId="4BF09C02" w14:textId="12EA56E1" w:rsidR="00BD09CC" w:rsidRPr="00773F50" w:rsidRDefault="00F2404A" w:rsidP="007B6835">
      <w:pPr>
        <w:spacing w:line="360" w:lineRule="auto"/>
        <w:jc w:val="both"/>
        <w:rPr>
          <w:rFonts w:ascii="Arial" w:hAnsi="Arial" w:cs="Arial"/>
          <w:b/>
          <w:color w:val="000000" w:themeColor="text1"/>
          <w:sz w:val="24"/>
          <w:szCs w:val="24"/>
        </w:rPr>
      </w:pPr>
      <w:r w:rsidRPr="00773F50">
        <w:rPr>
          <w:rFonts w:ascii="Arial" w:hAnsi="Arial" w:cs="Arial"/>
          <w:b/>
          <w:noProof/>
          <w:color w:val="000000" w:themeColor="text1"/>
          <w:sz w:val="24"/>
          <w:szCs w:val="24"/>
          <w:lang w:eastAsia="en-IN"/>
        </w:rPr>
        <w:drawing>
          <wp:anchor distT="0" distB="0" distL="114300" distR="114300" simplePos="0" relativeHeight="251662336" behindDoc="0" locked="0" layoutInCell="1" allowOverlap="1" wp14:anchorId="42B7A0E9" wp14:editId="413F1BBC">
            <wp:simplePos x="0" y="0"/>
            <wp:positionH relativeFrom="column">
              <wp:posOffset>396240</wp:posOffset>
            </wp:positionH>
            <wp:positionV relativeFrom="paragraph">
              <wp:posOffset>283210</wp:posOffset>
            </wp:positionV>
            <wp:extent cx="4905375" cy="3475355"/>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05375" cy="3475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D3A94A" w14:textId="77777777" w:rsidR="00F2404A" w:rsidRPr="00773F50" w:rsidRDefault="00F2404A" w:rsidP="007B6835">
      <w:pPr>
        <w:spacing w:line="360" w:lineRule="auto"/>
        <w:jc w:val="both"/>
        <w:rPr>
          <w:rFonts w:ascii="Arial" w:hAnsi="Arial" w:cs="Arial"/>
          <w:b/>
          <w:color w:val="000000" w:themeColor="text1"/>
          <w:sz w:val="24"/>
          <w:szCs w:val="24"/>
        </w:rPr>
      </w:pPr>
    </w:p>
    <w:p w14:paraId="0E53A458" w14:textId="0E1260D1" w:rsidR="00BD09CC" w:rsidRPr="00773F50" w:rsidRDefault="00F2404A" w:rsidP="007B6835">
      <w:pPr>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t xml:space="preserve">                  Figure – 2 Weekly Purchase of Healthy Drink by Age Group</w:t>
      </w:r>
    </w:p>
    <w:p w14:paraId="7F813BCB" w14:textId="112B78BE" w:rsidR="005025B7" w:rsidRPr="00773F50" w:rsidRDefault="005025B7" w:rsidP="007B6835">
      <w:pPr>
        <w:pStyle w:val="Heading1"/>
        <w:spacing w:line="360" w:lineRule="auto"/>
        <w:jc w:val="both"/>
        <w:rPr>
          <w:rFonts w:ascii="Arial" w:hAnsi="Arial" w:cs="Arial"/>
          <w:b/>
          <w:color w:val="000000" w:themeColor="text1"/>
          <w:sz w:val="24"/>
          <w:szCs w:val="24"/>
        </w:rPr>
      </w:pPr>
      <w:bookmarkStart w:id="8" w:name="_Toc213966651"/>
      <w:r w:rsidRPr="00773F50">
        <w:rPr>
          <w:rFonts w:ascii="Arial" w:hAnsi="Arial" w:cs="Arial"/>
          <w:b/>
          <w:color w:val="000000" w:themeColor="text1"/>
          <w:sz w:val="24"/>
          <w:szCs w:val="24"/>
        </w:rPr>
        <w:lastRenderedPageBreak/>
        <w:t>ELEMENT 2 – Marketing Mix (4Ps/7Ps) Analysis</w:t>
      </w:r>
      <w:bookmarkEnd w:id="8"/>
      <w:r w:rsidR="005911ED">
        <w:rPr>
          <w:rFonts w:ascii="Arial" w:hAnsi="Arial" w:cs="Arial"/>
          <w:b/>
          <w:color w:val="000000" w:themeColor="text1"/>
          <w:sz w:val="24"/>
          <w:szCs w:val="24"/>
        </w:rPr>
        <w:t>.</w:t>
      </w:r>
    </w:p>
    <w:p w14:paraId="54AEABF4" w14:textId="77777777" w:rsidR="00D61DA8" w:rsidRPr="00773F50" w:rsidRDefault="00D61DA8" w:rsidP="007B6835">
      <w:pPr>
        <w:pStyle w:val="Heading2"/>
        <w:spacing w:line="360" w:lineRule="auto"/>
        <w:jc w:val="both"/>
        <w:rPr>
          <w:rFonts w:ascii="Arial" w:hAnsi="Arial" w:cs="Arial"/>
          <w:b/>
          <w:color w:val="000000" w:themeColor="text1"/>
          <w:sz w:val="24"/>
          <w:szCs w:val="24"/>
        </w:rPr>
      </w:pPr>
      <w:bookmarkStart w:id="9" w:name="_Toc213966652"/>
    </w:p>
    <w:p w14:paraId="75B72FD5" w14:textId="15C49E6C" w:rsidR="005025B7" w:rsidRPr="00773F50" w:rsidRDefault="005025B7" w:rsidP="007B6835">
      <w:pPr>
        <w:pStyle w:val="Heading2"/>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t>Introduction</w:t>
      </w:r>
      <w:bookmarkEnd w:id="9"/>
      <w:r w:rsidRPr="00773F50">
        <w:rPr>
          <w:rFonts w:ascii="Arial" w:hAnsi="Arial" w:cs="Arial"/>
          <w:b/>
          <w:color w:val="000000" w:themeColor="text1"/>
          <w:sz w:val="24"/>
          <w:szCs w:val="24"/>
        </w:rPr>
        <w:t xml:space="preserve"> </w:t>
      </w:r>
    </w:p>
    <w:p w14:paraId="24182100" w14:textId="3D11C615" w:rsidR="00AB13B0"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marketing mix is a key strategic tool integrating controllable variables to satisfy target consumers and achieve business objectives (Kotler &amp; Keller, 2022). For Costa Coffee’s new sub-brand Fruit Aura Smoothies, the 7Ps model is more appropriate, as the product is a service-based beverage offering dependent on customer experience and in-store delivery. This section outlines how each element—Product, Price, Place, Promotion, People, Process, and Physical Evidence—supports the overall strategy and aligns with Costa Coffee’s brand identity and customer expectations in the UK’s health and wellness beverage market.</w:t>
      </w:r>
    </w:p>
    <w:p w14:paraId="6DE8E8AC" w14:textId="77777777" w:rsidR="00C251E0" w:rsidRPr="00773F50" w:rsidRDefault="00C251E0" w:rsidP="007B6835">
      <w:pPr>
        <w:spacing w:line="360" w:lineRule="auto"/>
        <w:jc w:val="both"/>
        <w:rPr>
          <w:rFonts w:ascii="Arial" w:hAnsi="Arial" w:cs="Arial"/>
          <w:color w:val="000000" w:themeColor="text1"/>
          <w:sz w:val="24"/>
          <w:szCs w:val="24"/>
        </w:rPr>
      </w:pPr>
    </w:p>
    <w:p w14:paraId="10753CA0" w14:textId="64E2B0FA" w:rsidR="005025B7" w:rsidRPr="00773F50" w:rsidRDefault="005025B7" w:rsidP="007B6835">
      <w:pPr>
        <w:pStyle w:val="Heading2"/>
        <w:spacing w:line="360" w:lineRule="auto"/>
        <w:jc w:val="both"/>
        <w:rPr>
          <w:rFonts w:ascii="Arial" w:hAnsi="Arial" w:cs="Arial"/>
          <w:b/>
          <w:color w:val="000000" w:themeColor="text1"/>
          <w:sz w:val="24"/>
          <w:szCs w:val="24"/>
        </w:rPr>
      </w:pPr>
      <w:bookmarkStart w:id="10" w:name="_Toc213966653"/>
      <w:r w:rsidRPr="00773F50">
        <w:rPr>
          <w:rFonts w:ascii="Arial" w:hAnsi="Arial" w:cs="Arial"/>
          <w:b/>
          <w:color w:val="000000" w:themeColor="text1"/>
          <w:sz w:val="24"/>
          <w:szCs w:val="24"/>
        </w:rPr>
        <w:t>1. Product</w:t>
      </w:r>
      <w:bookmarkEnd w:id="10"/>
      <w:r w:rsidRPr="00773F50">
        <w:rPr>
          <w:rFonts w:ascii="Arial" w:hAnsi="Arial" w:cs="Arial"/>
          <w:b/>
          <w:color w:val="000000" w:themeColor="text1"/>
          <w:sz w:val="24"/>
          <w:szCs w:val="24"/>
        </w:rPr>
        <w:t xml:space="preserve"> </w:t>
      </w:r>
    </w:p>
    <w:p w14:paraId="24FE8BD2" w14:textId="00ECC29D"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Fruit Aura smoothies are freshly blended beverages using 100 % natural fruit and apple juice bases, offering at least two of the recommended five daily fruit and vegetable portions. The product line will include core flavours such as Berry Boost, Tropical Glow, and Green Vitality, each developed from customer insight research into preferred taste and nutrition (Mintel, 2024). Unlike bottled competitors, Fruit Aura’s smoothies are handcrafted in-store, enhancing freshness and sensory </w:t>
      </w:r>
      <w:r w:rsidR="00586A9A" w:rsidRPr="00773F50">
        <w:rPr>
          <w:rFonts w:ascii="Arial" w:hAnsi="Arial" w:cs="Arial"/>
          <w:color w:val="000000" w:themeColor="text1"/>
          <w:sz w:val="24"/>
          <w:szCs w:val="24"/>
        </w:rPr>
        <w:t>appeal. Eco</w:t>
      </w:r>
      <w:r w:rsidRPr="00773F50">
        <w:rPr>
          <w:rFonts w:ascii="Arial" w:hAnsi="Arial" w:cs="Arial"/>
          <w:color w:val="000000" w:themeColor="text1"/>
          <w:sz w:val="24"/>
          <w:szCs w:val="24"/>
        </w:rPr>
        <w:t>-friendly packaging made from recyclable materials reinforces Costa’s sustainability ethos. Nutritional transparency—clearly displaying calories and vitamin content—appeals to the health-conscious consumer segment. Seasonal limited-edition flavours and add-on boosters (e.g., protein, chia seeds) will enhance variety and encourage repeat purchases.</w:t>
      </w:r>
      <w:r w:rsidR="00586A9A" w:rsidRPr="00586A9A">
        <w:t xml:space="preserve"> </w:t>
      </w:r>
      <w:r w:rsidR="00586A9A" w:rsidRPr="00586A9A">
        <w:rPr>
          <w:rFonts w:ascii="Arial" w:hAnsi="Arial" w:cs="Arial"/>
          <w:sz w:val="24"/>
          <w:szCs w:val="24"/>
        </w:rPr>
        <w:t>The product strategy also integrates ethical sourcing, ensuring all fruits are obtained from certified sustainable suppliers. Costa can highlight this through storytelling on packaging, appealing to socially responsible consumers. The inclusion of vegan-friendly and dairy-free options expands market reach to diverse dietary groups. Product innovation will remain continuous, with R&amp;D exploring super food ingredients like spiralling and acai to maintain competitive differentiation. Additionally, sample cups and small-size options may attract first-time buyers who wish to try before committing to full-size portions. Overall, the emphasis on authenticity, freshness, and health aligns Fruit Aura with modern wellness-driven consumption patterns.</w:t>
      </w:r>
    </w:p>
    <w:p w14:paraId="5446B567" w14:textId="77777777" w:rsidR="005025B7" w:rsidRPr="00773F50" w:rsidRDefault="005025B7" w:rsidP="007B6835">
      <w:pPr>
        <w:spacing w:line="360" w:lineRule="auto"/>
        <w:jc w:val="both"/>
        <w:rPr>
          <w:rFonts w:ascii="Arial" w:hAnsi="Arial" w:cs="Arial"/>
          <w:color w:val="000000" w:themeColor="text1"/>
          <w:sz w:val="24"/>
          <w:szCs w:val="24"/>
        </w:rPr>
      </w:pPr>
    </w:p>
    <w:p w14:paraId="24720B1D" w14:textId="44180AE6" w:rsidR="005025B7" w:rsidRPr="00773F50" w:rsidRDefault="005025B7" w:rsidP="007B6835">
      <w:pPr>
        <w:pStyle w:val="Heading2"/>
        <w:spacing w:line="360" w:lineRule="auto"/>
        <w:jc w:val="both"/>
        <w:rPr>
          <w:rFonts w:ascii="Arial" w:hAnsi="Arial" w:cs="Arial"/>
          <w:b/>
          <w:color w:val="000000" w:themeColor="text1"/>
          <w:sz w:val="24"/>
          <w:szCs w:val="24"/>
        </w:rPr>
      </w:pPr>
      <w:bookmarkStart w:id="11" w:name="_Toc213966654"/>
      <w:r w:rsidRPr="00773F50">
        <w:rPr>
          <w:rFonts w:ascii="Arial" w:hAnsi="Arial" w:cs="Arial"/>
          <w:b/>
          <w:color w:val="000000" w:themeColor="text1"/>
          <w:sz w:val="24"/>
          <w:szCs w:val="24"/>
        </w:rPr>
        <w:t>2. Price</w:t>
      </w:r>
      <w:bookmarkEnd w:id="11"/>
    </w:p>
    <w:p w14:paraId="69670074" w14:textId="4C079DDC"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pricing strategy combines value-based and competitive pricing approaches. At £5.00 per smoothie, Fruit Aura positions itself between premium supermarket smoothies (£3–£4) and on-demand juice bars (£6–£7). This reflects perceived quality, freshness, and Costa’s brand assurance.Costa’s loyalty app will integrate personalised discounts, bundle offers (e.g., smoothie + breakfast pastry), and reward-based incentives to maintain engagement. Dynamic pricing during morning and lunch peaks may optimise sales volume (Smith, 2023). The value proposition—nutritional benefit, freshness, and convenience—supports a price premium while remaining accessible to mass-market consumers seeking healthy options.</w:t>
      </w:r>
    </w:p>
    <w:p w14:paraId="2F895143" w14:textId="77777777" w:rsidR="005025B7" w:rsidRPr="00773F50" w:rsidRDefault="005025B7" w:rsidP="007B6835">
      <w:pPr>
        <w:pStyle w:val="Heading2"/>
        <w:spacing w:line="360" w:lineRule="auto"/>
        <w:jc w:val="both"/>
        <w:rPr>
          <w:rFonts w:ascii="Arial" w:hAnsi="Arial" w:cs="Arial"/>
          <w:color w:val="000000" w:themeColor="text1"/>
          <w:sz w:val="24"/>
          <w:szCs w:val="24"/>
        </w:rPr>
      </w:pPr>
    </w:p>
    <w:p w14:paraId="05CF306A" w14:textId="6E3B6124" w:rsidR="005025B7" w:rsidRPr="00773F50" w:rsidRDefault="005025B7" w:rsidP="007B6835">
      <w:pPr>
        <w:pStyle w:val="Heading2"/>
        <w:spacing w:line="360" w:lineRule="auto"/>
        <w:jc w:val="both"/>
        <w:rPr>
          <w:rFonts w:ascii="Arial" w:hAnsi="Arial" w:cs="Arial"/>
          <w:b/>
          <w:color w:val="000000" w:themeColor="text1"/>
          <w:sz w:val="24"/>
          <w:szCs w:val="24"/>
        </w:rPr>
      </w:pPr>
      <w:bookmarkStart w:id="12" w:name="_Toc213966655"/>
      <w:r w:rsidRPr="00773F50">
        <w:rPr>
          <w:rFonts w:ascii="Arial" w:hAnsi="Arial" w:cs="Arial"/>
          <w:b/>
          <w:color w:val="000000" w:themeColor="text1"/>
          <w:sz w:val="24"/>
          <w:szCs w:val="24"/>
        </w:rPr>
        <w:t>3. Place</w:t>
      </w:r>
      <w:bookmarkEnd w:id="12"/>
    </w:p>
    <w:p w14:paraId="644A13BB" w14:textId="3B02BD2E" w:rsidR="005025B7" w:rsidRPr="00586A9A" w:rsidRDefault="005025B7" w:rsidP="007B6835">
      <w:pPr>
        <w:spacing w:line="360" w:lineRule="auto"/>
        <w:jc w:val="both"/>
        <w:rPr>
          <w:rFonts w:ascii="Arial" w:hAnsi="Arial" w:cs="Arial"/>
          <w:color w:val="000000" w:themeColor="text1"/>
          <w:sz w:val="28"/>
          <w:szCs w:val="24"/>
        </w:rPr>
      </w:pPr>
      <w:r w:rsidRPr="00773F50">
        <w:rPr>
          <w:rFonts w:ascii="Arial" w:hAnsi="Arial" w:cs="Arial"/>
          <w:color w:val="000000" w:themeColor="text1"/>
          <w:sz w:val="24"/>
          <w:szCs w:val="24"/>
        </w:rPr>
        <w:t xml:space="preserve">Fruit Aura smoothies will be available in selected Costa Coffee stores across major UK cities initially, leveraging existing infrastructure and supply chains. In-store preparation ensures freshness and transparency of process, enhancing perceived quality.Costa’s digital ecosystem (mobile app, click-and-collect, and delivery via </w:t>
      </w:r>
      <w:proofErr w:type="spellStart"/>
      <w:r w:rsidRPr="00773F50">
        <w:rPr>
          <w:rFonts w:ascii="Arial" w:hAnsi="Arial" w:cs="Arial"/>
          <w:color w:val="000000" w:themeColor="text1"/>
          <w:sz w:val="24"/>
          <w:szCs w:val="24"/>
        </w:rPr>
        <w:t>Uber</w:t>
      </w:r>
      <w:proofErr w:type="spellEnd"/>
      <w:r w:rsidRPr="00773F50">
        <w:rPr>
          <w:rFonts w:ascii="Arial" w:hAnsi="Arial" w:cs="Arial"/>
          <w:color w:val="000000" w:themeColor="text1"/>
          <w:sz w:val="24"/>
          <w:szCs w:val="24"/>
        </w:rPr>
        <w:t xml:space="preserve"> Eats) expands convenience and </w:t>
      </w:r>
      <w:r w:rsidR="00D61DA8" w:rsidRPr="00773F50">
        <w:rPr>
          <w:rFonts w:ascii="Arial" w:hAnsi="Arial" w:cs="Arial"/>
          <w:color w:val="000000" w:themeColor="text1"/>
          <w:sz w:val="24"/>
          <w:szCs w:val="24"/>
        </w:rPr>
        <w:t>accessibility. The</w:t>
      </w:r>
      <w:r w:rsidRPr="00773F50">
        <w:rPr>
          <w:rFonts w:ascii="Arial" w:hAnsi="Arial" w:cs="Arial"/>
          <w:color w:val="000000" w:themeColor="text1"/>
          <w:sz w:val="24"/>
          <w:szCs w:val="24"/>
        </w:rPr>
        <w:t xml:space="preserve"> brand’s presence in urban areas, transport hubs, and fitness-centred zones (e.g., near gyms or universities) targets consumers with busy lifestyles. Future expansion may include branded kiosks or summer pop-up stands, enhancing visibility and impulse purchase opportunities.</w:t>
      </w:r>
      <w:r w:rsidR="00586A9A" w:rsidRPr="00586A9A">
        <w:t xml:space="preserve"> </w:t>
      </w:r>
      <w:r w:rsidR="00586A9A" w:rsidRPr="00586A9A">
        <w:rPr>
          <w:rFonts w:ascii="Arial" w:hAnsi="Arial" w:cs="Arial"/>
          <w:sz w:val="24"/>
        </w:rPr>
        <w:t>To further enhance accessibility, Costa could explore placement within corporate offices, hospitals, and university cafeterias through mini-franchise models. Geo-targeted app notifications can inform nearby customers of smoothie availability or seasonal deals. Strategic partnerships with fitness centres or yoga studios could provide exclusive offers, reinforcing the health-focused positioning. Maintaining consistent supply chain efficiency is essential; therefore, Costa should collaborate with local distributors for timely delivery of fresh produce. The seamless integration between physical stores and digital ordering platforms ensures omnichannel convenience, strengthening customer loyalty through easy access and consistent quality across all touch points.</w:t>
      </w:r>
    </w:p>
    <w:p w14:paraId="026EAFC2" w14:textId="76B3F35F" w:rsidR="005025B7" w:rsidRPr="00773F50" w:rsidRDefault="005025B7" w:rsidP="007B6835">
      <w:pPr>
        <w:pStyle w:val="Heading2"/>
        <w:spacing w:line="360" w:lineRule="auto"/>
        <w:jc w:val="both"/>
        <w:rPr>
          <w:rFonts w:ascii="Arial" w:hAnsi="Arial" w:cs="Arial"/>
          <w:b/>
          <w:color w:val="000000" w:themeColor="text1"/>
          <w:sz w:val="24"/>
          <w:szCs w:val="24"/>
        </w:rPr>
      </w:pPr>
      <w:bookmarkStart w:id="13" w:name="_Toc213966656"/>
      <w:r w:rsidRPr="00773F50">
        <w:rPr>
          <w:rFonts w:ascii="Arial" w:hAnsi="Arial" w:cs="Arial"/>
          <w:b/>
          <w:color w:val="000000" w:themeColor="text1"/>
          <w:sz w:val="24"/>
          <w:szCs w:val="24"/>
        </w:rPr>
        <w:lastRenderedPageBreak/>
        <w:t>4. Promotion</w:t>
      </w:r>
      <w:bookmarkEnd w:id="13"/>
    </w:p>
    <w:p w14:paraId="7FBA465D" w14:textId="77777777" w:rsidR="00AB13B0"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integrated marketing communications plan will focus on digital, experiential, and in-store strategies.</w:t>
      </w:r>
    </w:p>
    <w:p w14:paraId="226A7B6F" w14:textId="55F6FFA5" w:rsidR="005025B7" w:rsidRPr="00773F50" w:rsidRDefault="005025B7" w:rsidP="007B6835">
      <w:pPr>
        <w:pStyle w:val="ListParagraph"/>
        <w:numPr>
          <w:ilvl w:val="0"/>
          <w:numId w:val="6"/>
        </w:num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Digital:</w:t>
      </w:r>
      <w:r w:rsidRPr="00773F50">
        <w:rPr>
          <w:rFonts w:ascii="Arial" w:hAnsi="Arial" w:cs="Arial"/>
          <w:color w:val="000000" w:themeColor="text1"/>
          <w:sz w:val="24"/>
          <w:szCs w:val="24"/>
        </w:rPr>
        <w:t xml:space="preserve"> Social media campaigns under hashtags like #</w:t>
      </w:r>
      <w:proofErr w:type="spellStart"/>
      <w:r w:rsidRPr="00773F50">
        <w:rPr>
          <w:rFonts w:ascii="Arial" w:hAnsi="Arial" w:cs="Arial"/>
          <w:color w:val="000000" w:themeColor="text1"/>
          <w:sz w:val="24"/>
          <w:szCs w:val="24"/>
        </w:rPr>
        <w:t>BlendTheGood</w:t>
      </w:r>
      <w:proofErr w:type="spellEnd"/>
      <w:r w:rsidRPr="00773F50">
        <w:rPr>
          <w:rFonts w:ascii="Arial" w:hAnsi="Arial" w:cs="Arial"/>
          <w:color w:val="000000" w:themeColor="text1"/>
          <w:sz w:val="24"/>
          <w:szCs w:val="24"/>
        </w:rPr>
        <w:t xml:space="preserve"> will showcase health benefits and sustainability messaging. Influencer partnerships with fitness and nutrition personalities can strengthen authenticity (Forbes, 2024).</w:t>
      </w:r>
    </w:p>
    <w:p w14:paraId="6A0E17E8" w14:textId="77777777" w:rsidR="005025B7" w:rsidRPr="00773F50" w:rsidRDefault="005025B7" w:rsidP="007B6835">
      <w:pPr>
        <w:pStyle w:val="ListParagraph"/>
        <w:numPr>
          <w:ilvl w:val="0"/>
          <w:numId w:val="6"/>
        </w:num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In-store</w:t>
      </w:r>
      <w:r w:rsidRPr="00773F50">
        <w:rPr>
          <w:rFonts w:ascii="Arial" w:hAnsi="Arial" w:cs="Arial"/>
          <w:color w:val="000000" w:themeColor="text1"/>
          <w:sz w:val="24"/>
          <w:szCs w:val="24"/>
        </w:rPr>
        <w:t>: Free tasting booths, digital screens, and eco-themed displays will create immersive experiences.</w:t>
      </w:r>
    </w:p>
    <w:p w14:paraId="39B7FD2B" w14:textId="77777777" w:rsidR="005025B7" w:rsidRPr="00773F50" w:rsidRDefault="005025B7" w:rsidP="007B6835">
      <w:pPr>
        <w:pStyle w:val="ListParagraph"/>
        <w:numPr>
          <w:ilvl w:val="0"/>
          <w:numId w:val="5"/>
        </w:num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Loyalty programmes:</w:t>
      </w:r>
      <w:r w:rsidRPr="00773F50">
        <w:rPr>
          <w:rFonts w:ascii="Arial" w:hAnsi="Arial" w:cs="Arial"/>
          <w:color w:val="000000" w:themeColor="text1"/>
          <w:sz w:val="24"/>
          <w:szCs w:val="24"/>
        </w:rPr>
        <w:t xml:space="preserve"> Costa Club app users can earn double points on Fruit Aura purchases during launch weeks.</w:t>
      </w:r>
    </w:p>
    <w:p w14:paraId="627824F3" w14:textId="77777777" w:rsidR="005025B7" w:rsidRPr="00773F50" w:rsidRDefault="005025B7" w:rsidP="007B6835">
      <w:pPr>
        <w:pStyle w:val="ListParagraph"/>
        <w:numPr>
          <w:ilvl w:val="0"/>
          <w:numId w:val="5"/>
        </w:num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Public relations:</w:t>
      </w:r>
      <w:r w:rsidRPr="00773F50">
        <w:rPr>
          <w:rFonts w:ascii="Arial" w:hAnsi="Arial" w:cs="Arial"/>
          <w:color w:val="000000" w:themeColor="text1"/>
          <w:sz w:val="24"/>
          <w:szCs w:val="24"/>
        </w:rPr>
        <w:t xml:space="preserve"> Collaborations with UK health charities (e.g., Change4Life) will promote “2 of your 5-a-day” awareness, supporting corporate social responsibility.</w:t>
      </w:r>
    </w:p>
    <w:p w14:paraId="7844C33F" w14:textId="01033B81" w:rsidR="005911ED" w:rsidRPr="005911ED" w:rsidRDefault="005025B7" w:rsidP="007B6835">
      <w:pPr>
        <w:pStyle w:val="NormalWeb"/>
        <w:spacing w:line="360" w:lineRule="auto"/>
        <w:jc w:val="both"/>
        <w:rPr>
          <w:rFonts w:ascii="Arial" w:hAnsi="Arial" w:cs="Arial"/>
        </w:rPr>
      </w:pPr>
      <w:r w:rsidRPr="005911ED">
        <w:rPr>
          <w:rFonts w:ascii="Arial" w:hAnsi="Arial" w:cs="Arial"/>
          <w:color w:val="000000" w:themeColor="text1"/>
        </w:rPr>
        <w:t>Advertising tone will emphasise freshness, natural energy, and lifestyle enhancement, reinforcing Costa’s position as a “modern wellbeing café.”</w:t>
      </w:r>
      <w:r w:rsidR="005911ED" w:rsidRPr="005911ED">
        <w:rPr>
          <w:rFonts w:ascii="Arial" w:hAnsi="Arial" w:cs="Arial"/>
        </w:rPr>
        <w:t xml:space="preserve"> To sustain long-term awareness, Costa can run seasonal campaigns like “Spring Refresh” or “Summer Glow,” encouraging consumers to associate smoothies with vitality and positivity. User-generated content challenges—such as customers sharing their “smoothie moments”—can boost engagement and authenticity. In-store QR codes linking to nutritional facts or sustainability stories will enrich customer knowledge. Paid online advertising via Google and Meta platforms targeting “healthy drink” keywords can increase reach among wellness seekers. Finally, partnerships with food delivery apps for co-branded promotions will extend market penetration beyond physical stores, ensuring Fruit Aura maintains a visible presence both online and offline.</w:t>
      </w:r>
    </w:p>
    <w:p w14:paraId="362E5F4F" w14:textId="77777777" w:rsidR="005025B7" w:rsidRPr="00773F50" w:rsidRDefault="005025B7" w:rsidP="007B6835">
      <w:pPr>
        <w:spacing w:line="360" w:lineRule="auto"/>
        <w:jc w:val="both"/>
        <w:rPr>
          <w:rFonts w:ascii="Arial" w:hAnsi="Arial" w:cs="Arial"/>
          <w:color w:val="000000" w:themeColor="text1"/>
          <w:sz w:val="24"/>
          <w:szCs w:val="24"/>
        </w:rPr>
      </w:pPr>
    </w:p>
    <w:p w14:paraId="37B6A7CC" w14:textId="25053E31" w:rsidR="005025B7" w:rsidRPr="00773F50" w:rsidRDefault="005025B7" w:rsidP="007B6835">
      <w:pPr>
        <w:pStyle w:val="Heading2"/>
        <w:spacing w:line="360" w:lineRule="auto"/>
        <w:jc w:val="both"/>
        <w:rPr>
          <w:rFonts w:ascii="Arial" w:hAnsi="Arial" w:cs="Arial"/>
          <w:b/>
          <w:color w:val="000000" w:themeColor="text1"/>
          <w:sz w:val="24"/>
          <w:szCs w:val="24"/>
        </w:rPr>
      </w:pPr>
      <w:bookmarkStart w:id="14" w:name="_Toc213966657"/>
      <w:r w:rsidRPr="00773F50">
        <w:rPr>
          <w:rFonts w:ascii="Arial" w:hAnsi="Arial" w:cs="Arial"/>
          <w:b/>
          <w:color w:val="000000" w:themeColor="text1"/>
          <w:sz w:val="24"/>
          <w:szCs w:val="24"/>
        </w:rPr>
        <w:t>5. People</w:t>
      </w:r>
      <w:bookmarkEnd w:id="14"/>
      <w:r w:rsidRPr="00773F50">
        <w:rPr>
          <w:rFonts w:ascii="Arial" w:hAnsi="Arial" w:cs="Arial"/>
          <w:b/>
          <w:color w:val="000000" w:themeColor="text1"/>
          <w:sz w:val="24"/>
          <w:szCs w:val="24"/>
        </w:rPr>
        <w:t xml:space="preserve"> </w:t>
      </w:r>
    </w:p>
    <w:p w14:paraId="2747D8F7" w14:textId="39B63A1D"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Employees play a critical role in delivering service excellence. Costa baristas will receive specialised training on smoothie preparation, nutritional information, and customer communication to ensure consistent product quality and brand </w:t>
      </w:r>
      <w:r w:rsidR="00586A9A" w:rsidRPr="00773F50">
        <w:rPr>
          <w:rFonts w:ascii="Arial" w:hAnsi="Arial" w:cs="Arial"/>
          <w:color w:val="000000" w:themeColor="text1"/>
          <w:sz w:val="24"/>
          <w:szCs w:val="24"/>
        </w:rPr>
        <w:t>advocacy. A</w:t>
      </w:r>
      <w:r w:rsidRPr="00773F50">
        <w:rPr>
          <w:rFonts w:ascii="Arial" w:hAnsi="Arial" w:cs="Arial"/>
          <w:color w:val="000000" w:themeColor="text1"/>
          <w:sz w:val="24"/>
          <w:szCs w:val="24"/>
        </w:rPr>
        <w:t xml:space="preserve"> staff incentive programme tied to sales and customer satisfaction scores will motivate </w:t>
      </w:r>
      <w:r w:rsidRPr="00773F50">
        <w:rPr>
          <w:rFonts w:ascii="Arial" w:hAnsi="Arial" w:cs="Arial"/>
          <w:color w:val="000000" w:themeColor="text1"/>
          <w:sz w:val="24"/>
          <w:szCs w:val="24"/>
        </w:rPr>
        <w:lastRenderedPageBreak/>
        <w:t xml:space="preserve">high </w:t>
      </w:r>
      <w:r w:rsidR="00C251E0" w:rsidRPr="00773F50">
        <w:rPr>
          <w:rFonts w:ascii="Arial" w:hAnsi="Arial" w:cs="Arial"/>
          <w:color w:val="000000" w:themeColor="text1"/>
          <w:sz w:val="24"/>
          <w:szCs w:val="24"/>
        </w:rPr>
        <w:t>performance. Additionally</w:t>
      </w:r>
      <w:r w:rsidRPr="00773F50">
        <w:rPr>
          <w:rFonts w:ascii="Arial" w:hAnsi="Arial" w:cs="Arial"/>
          <w:color w:val="000000" w:themeColor="text1"/>
          <w:sz w:val="24"/>
          <w:szCs w:val="24"/>
        </w:rPr>
        <w:t>, internal marketing will emphasise Fruit Aura’s contribution to Costa’s sustainability and innovation goals, fostering employee pride and ownership. Friendly, knowledgeable staff interactions will reinforce customer trust and encourage repeat visits.</w:t>
      </w:r>
      <w:r w:rsidR="00586A9A" w:rsidRPr="00586A9A">
        <w:t xml:space="preserve"> </w:t>
      </w:r>
      <w:r w:rsidR="00586A9A" w:rsidRPr="00586A9A">
        <w:rPr>
          <w:rFonts w:ascii="Arial" w:hAnsi="Arial" w:cs="Arial"/>
          <w:sz w:val="24"/>
        </w:rPr>
        <w:t>Costa could implement “Smoothie Champion” certifications to recognise top-performing baristas, enhancing motivation and accountability. Continuous learning modules and refresher workshops will keep employees updated on new ingredients, sustainability updates, and customer service techniques. Incorporating employee feedback into product development can strengthen engagement and innovation. Training should also include emotional intelligence and cultural sensitivity to cater to diverse customer demographics. Staff uniforms featuring subtle Fruit Aura branding can enhance team identity and product visibility. Overall, empowering employees as brand ambassadors ensures consistent delivery of Costa’s promise of quality, health, and authenticity.</w:t>
      </w:r>
    </w:p>
    <w:p w14:paraId="60805C14" w14:textId="77777777" w:rsidR="00AB13B0" w:rsidRPr="00773F50" w:rsidRDefault="00AB13B0" w:rsidP="007B6835">
      <w:pPr>
        <w:spacing w:line="360" w:lineRule="auto"/>
        <w:jc w:val="both"/>
        <w:rPr>
          <w:rFonts w:ascii="Arial" w:hAnsi="Arial" w:cs="Arial"/>
          <w:color w:val="000000" w:themeColor="text1"/>
          <w:sz w:val="24"/>
          <w:szCs w:val="24"/>
        </w:rPr>
      </w:pPr>
    </w:p>
    <w:p w14:paraId="5CD7EA95" w14:textId="744E2357" w:rsidR="005025B7" w:rsidRPr="00773F50" w:rsidRDefault="005025B7" w:rsidP="007B6835">
      <w:pPr>
        <w:pStyle w:val="Heading2"/>
        <w:spacing w:line="360" w:lineRule="auto"/>
        <w:jc w:val="both"/>
        <w:rPr>
          <w:rFonts w:ascii="Arial" w:hAnsi="Arial" w:cs="Arial"/>
          <w:b/>
          <w:color w:val="000000" w:themeColor="text1"/>
          <w:sz w:val="24"/>
          <w:szCs w:val="24"/>
        </w:rPr>
      </w:pPr>
      <w:bookmarkStart w:id="15" w:name="_Toc213966658"/>
      <w:r w:rsidRPr="00773F50">
        <w:rPr>
          <w:rFonts w:ascii="Arial" w:hAnsi="Arial" w:cs="Arial"/>
          <w:b/>
          <w:color w:val="000000" w:themeColor="text1"/>
          <w:sz w:val="24"/>
          <w:szCs w:val="24"/>
        </w:rPr>
        <w:t>6. Process</w:t>
      </w:r>
      <w:bookmarkEnd w:id="15"/>
      <w:r w:rsidRPr="00773F50">
        <w:rPr>
          <w:rFonts w:ascii="Arial" w:hAnsi="Arial" w:cs="Arial"/>
          <w:b/>
          <w:color w:val="000000" w:themeColor="text1"/>
          <w:sz w:val="24"/>
          <w:szCs w:val="24"/>
        </w:rPr>
        <w:t xml:space="preserve"> </w:t>
      </w:r>
    </w:p>
    <w:p w14:paraId="6D765CD4" w14:textId="7655D892"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Smoothie preparation involves efficient, hygienic, and visible blending processes designed for transparency and </w:t>
      </w:r>
      <w:r w:rsidR="00D61DA8" w:rsidRPr="00773F50">
        <w:rPr>
          <w:rFonts w:ascii="Arial" w:hAnsi="Arial" w:cs="Arial"/>
          <w:color w:val="000000" w:themeColor="text1"/>
          <w:sz w:val="24"/>
          <w:szCs w:val="24"/>
        </w:rPr>
        <w:t>speed. Digital</w:t>
      </w:r>
      <w:r w:rsidRPr="00773F50">
        <w:rPr>
          <w:rFonts w:ascii="Arial" w:hAnsi="Arial" w:cs="Arial"/>
          <w:color w:val="000000" w:themeColor="text1"/>
          <w:sz w:val="24"/>
          <w:szCs w:val="24"/>
        </w:rPr>
        <w:t xml:space="preserve"> ordering via the Costa app streamlines service and minimises waiting </w:t>
      </w:r>
      <w:r w:rsidR="00D61DA8" w:rsidRPr="00773F50">
        <w:rPr>
          <w:rFonts w:ascii="Arial" w:hAnsi="Arial" w:cs="Arial"/>
          <w:color w:val="000000" w:themeColor="text1"/>
          <w:sz w:val="24"/>
          <w:szCs w:val="24"/>
        </w:rPr>
        <w:t>times. Supply</w:t>
      </w:r>
      <w:r w:rsidRPr="00773F50">
        <w:rPr>
          <w:rFonts w:ascii="Arial" w:hAnsi="Arial" w:cs="Arial"/>
          <w:color w:val="000000" w:themeColor="text1"/>
          <w:sz w:val="24"/>
          <w:szCs w:val="24"/>
        </w:rPr>
        <w:t xml:space="preserve"> chain processes will prioritise local sourcing where feasible to reduce carbon footprint and ensure ingredient </w:t>
      </w:r>
      <w:r w:rsidR="00C251E0" w:rsidRPr="00773F50">
        <w:rPr>
          <w:rFonts w:ascii="Arial" w:hAnsi="Arial" w:cs="Arial"/>
          <w:color w:val="000000" w:themeColor="text1"/>
          <w:sz w:val="24"/>
          <w:szCs w:val="24"/>
        </w:rPr>
        <w:t>freshness. Customer</w:t>
      </w:r>
      <w:r w:rsidRPr="00773F50">
        <w:rPr>
          <w:rFonts w:ascii="Arial" w:hAnsi="Arial" w:cs="Arial"/>
          <w:color w:val="000000" w:themeColor="text1"/>
          <w:sz w:val="24"/>
          <w:szCs w:val="24"/>
        </w:rPr>
        <w:t xml:space="preserve"> feedback loops through the app will enable real-time evaluation of satisfaction, supporting continuous improvement and innovation.</w:t>
      </w:r>
    </w:p>
    <w:p w14:paraId="70D4205C" w14:textId="3CCD708F" w:rsidR="005025B7" w:rsidRPr="005911ED" w:rsidRDefault="005025B7" w:rsidP="007B6835">
      <w:pPr>
        <w:spacing w:line="360" w:lineRule="auto"/>
        <w:jc w:val="both"/>
        <w:rPr>
          <w:rFonts w:ascii="Arial" w:hAnsi="Arial" w:cs="Arial"/>
          <w:color w:val="000000" w:themeColor="text1"/>
          <w:sz w:val="28"/>
          <w:szCs w:val="24"/>
        </w:rPr>
      </w:pPr>
      <w:r w:rsidRPr="00773F50">
        <w:rPr>
          <w:rFonts w:ascii="Arial" w:hAnsi="Arial" w:cs="Arial"/>
          <w:color w:val="000000" w:themeColor="text1"/>
          <w:sz w:val="24"/>
          <w:szCs w:val="24"/>
        </w:rPr>
        <w:t>Operational consistency across outlets ensures brand reliability while maintaining flexibility for local adaptation (e.g., regional fruit preferences).</w:t>
      </w:r>
      <w:r w:rsidR="005911ED" w:rsidRPr="005911ED">
        <w:t xml:space="preserve"> </w:t>
      </w:r>
      <w:r w:rsidR="005911ED" w:rsidRPr="005911ED">
        <w:rPr>
          <w:rFonts w:ascii="Arial" w:hAnsi="Arial" w:cs="Arial"/>
          <w:sz w:val="24"/>
        </w:rPr>
        <w:t>To enhance operational efficiency, Costa can implement standardised operating procedures (SOPs) for smoothie preparation, ensuring consistent taste and presentation. Use of pre-prepared fruit portions can balance speed with freshness</w:t>
      </w:r>
    </w:p>
    <w:p w14:paraId="14EA4BA8" w14:textId="77777777" w:rsidR="005025B7" w:rsidRPr="00773F50" w:rsidRDefault="005025B7" w:rsidP="007B6835">
      <w:pPr>
        <w:spacing w:line="360" w:lineRule="auto"/>
        <w:jc w:val="both"/>
        <w:rPr>
          <w:rFonts w:ascii="Arial" w:hAnsi="Arial" w:cs="Arial"/>
          <w:color w:val="000000" w:themeColor="text1"/>
          <w:sz w:val="24"/>
          <w:szCs w:val="24"/>
        </w:rPr>
      </w:pPr>
    </w:p>
    <w:p w14:paraId="303576BF" w14:textId="74AEA65B" w:rsidR="005025B7" w:rsidRPr="00773F50" w:rsidRDefault="005025B7" w:rsidP="007B6835">
      <w:pPr>
        <w:pStyle w:val="Heading2"/>
        <w:spacing w:line="360" w:lineRule="auto"/>
        <w:jc w:val="both"/>
        <w:rPr>
          <w:rFonts w:ascii="Arial" w:hAnsi="Arial" w:cs="Arial"/>
          <w:b/>
          <w:color w:val="000000" w:themeColor="text1"/>
          <w:sz w:val="24"/>
          <w:szCs w:val="24"/>
        </w:rPr>
      </w:pPr>
      <w:bookmarkStart w:id="16" w:name="_Toc213966659"/>
      <w:r w:rsidRPr="00773F50">
        <w:rPr>
          <w:rFonts w:ascii="Arial" w:hAnsi="Arial" w:cs="Arial"/>
          <w:b/>
          <w:color w:val="000000" w:themeColor="text1"/>
          <w:sz w:val="24"/>
          <w:szCs w:val="24"/>
        </w:rPr>
        <w:t>7. Physical Evidence</w:t>
      </w:r>
      <w:bookmarkEnd w:id="16"/>
      <w:r w:rsidRPr="00773F50">
        <w:rPr>
          <w:rFonts w:ascii="Arial" w:hAnsi="Arial" w:cs="Arial"/>
          <w:b/>
          <w:color w:val="000000" w:themeColor="text1"/>
          <w:sz w:val="24"/>
          <w:szCs w:val="24"/>
        </w:rPr>
        <w:t xml:space="preserve"> </w:t>
      </w:r>
    </w:p>
    <w:p w14:paraId="13BC0676" w14:textId="2F50AA0B" w:rsidR="00586A9A" w:rsidRPr="005911ED" w:rsidRDefault="005025B7" w:rsidP="007B6835">
      <w:pPr>
        <w:pStyle w:val="NormalWeb"/>
        <w:spacing w:line="360" w:lineRule="auto"/>
        <w:jc w:val="both"/>
        <w:rPr>
          <w:rFonts w:ascii="Arial" w:hAnsi="Arial" w:cs="Arial"/>
        </w:rPr>
      </w:pPr>
      <w:r w:rsidRPr="005911ED">
        <w:rPr>
          <w:rFonts w:ascii="Arial" w:hAnsi="Arial" w:cs="Arial"/>
          <w:color w:val="000000" w:themeColor="text1"/>
        </w:rPr>
        <w:t xml:space="preserve">Store design and presentation form tangible proof of Fruit Aura’s quality and brand </w:t>
      </w:r>
      <w:r w:rsidR="00D61DA8" w:rsidRPr="005911ED">
        <w:rPr>
          <w:rFonts w:ascii="Arial" w:hAnsi="Arial" w:cs="Arial"/>
          <w:color w:val="000000" w:themeColor="text1"/>
        </w:rPr>
        <w:t>promise. Dedicated</w:t>
      </w:r>
      <w:r w:rsidRPr="005911ED">
        <w:rPr>
          <w:rFonts w:ascii="Arial" w:hAnsi="Arial" w:cs="Arial"/>
          <w:color w:val="000000" w:themeColor="text1"/>
        </w:rPr>
        <w:t xml:space="preserve"> smoothie counters within existing Costa cafés will use natural wood textures, bright fruit imagery, and transparent preparation areas to convey </w:t>
      </w:r>
      <w:r w:rsidRPr="005911ED">
        <w:rPr>
          <w:rFonts w:ascii="Arial" w:hAnsi="Arial" w:cs="Arial"/>
          <w:color w:val="000000" w:themeColor="text1"/>
        </w:rPr>
        <w:lastRenderedPageBreak/>
        <w:t xml:space="preserve">freshness and </w:t>
      </w:r>
      <w:r w:rsidR="00D61DA8" w:rsidRPr="005911ED">
        <w:rPr>
          <w:rFonts w:ascii="Arial" w:hAnsi="Arial" w:cs="Arial"/>
          <w:color w:val="000000" w:themeColor="text1"/>
        </w:rPr>
        <w:t>sustainability. Eco</w:t>
      </w:r>
      <w:r w:rsidRPr="005911ED">
        <w:rPr>
          <w:rFonts w:ascii="Arial" w:hAnsi="Arial" w:cs="Arial"/>
          <w:color w:val="000000" w:themeColor="text1"/>
        </w:rPr>
        <w:t xml:space="preserve">-friendly cups and straws, coupled with subtle scent diffusion (fresh fruit aromas), enhance sensory </w:t>
      </w:r>
      <w:r w:rsidR="00D61DA8" w:rsidRPr="005911ED">
        <w:rPr>
          <w:rFonts w:ascii="Arial" w:hAnsi="Arial" w:cs="Arial"/>
          <w:color w:val="000000" w:themeColor="text1"/>
        </w:rPr>
        <w:t>engagement. Packaging</w:t>
      </w:r>
      <w:r w:rsidRPr="005911ED">
        <w:rPr>
          <w:rFonts w:ascii="Arial" w:hAnsi="Arial" w:cs="Arial"/>
          <w:color w:val="000000" w:themeColor="text1"/>
        </w:rPr>
        <w:t xml:space="preserve"> design communicates health benefits through vibrant colour coding and concise nutritional </w:t>
      </w:r>
      <w:r w:rsidR="00D61DA8" w:rsidRPr="005911ED">
        <w:rPr>
          <w:rFonts w:ascii="Arial" w:hAnsi="Arial" w:cs="Arial"/>
          <w:color w:val="000000" w:themeColor="text1"/>
        </w:rPr>
        <w:t>icons. Digital</w:t>
      </w:r>
      <w:r w:rsidRPr="005911ED">
        <w:rPr>
          <w:rFonts w:ascii="Arial" w:hAnsi="Arial" w:cs="Arial"/>
          <w:color w:val="000000" w:themeColor="text1"/>
        </w:rPr>
        <w:t xml:space="preserve"> screens displaying blending visuals and nutritional highlights will reinforce the “crafted in-store” </w:t>
      </w:r>
      <w:r w:rsidR="00C251E0" w:rsidRPr="005911ED">
        <w:rPr>
          <w:rFonts w:ascii="Arial" w:hAnsi="Arial" w:cs="Arial"/>
          <w:color w:val="000000" w:themeColor="text1"/>
        </w:rPr>
        <w:t>identity. These</w:t>
      </w:r>
      <w:r w:rsidRPr="005911ED">
        <w:rPr>
          <w:rFonts w:ascii="Arial" w:hAnsi="Arial" w:cs="Arial"/>
          <w:color w:val="000000" w:themeColor="text1"/>
        </w:rPr>
        <w:t xml:space="preserve"> physical elements collectively deliver a consistent and immersive brand experience that aligns with consumer expectations of authenticity and quality.</w:t>
      </w:r>
      <w:r w:rsidR="00586A9A" w:rsidRPr="005911ED">
        <w:rPr>
          <w:rFonts w:ascii="Arial" w:hAnsi="Arial" w:cs="Arial"/>
        </w:rPr>
        <w:t xml:space="preserve"> To further strengthen brand recognition, Costa could introduce distinct Fruit Aura signage and visual merchandising featuring tropical colours and eco-motifs. Limited-edition collectible cups may encourage brand affinity and repeat purchases. Consistent visual identity across online and offline channels—such as website banners and social media aesthetics—reinforces professionalism and trust. Sensory cues like light background music or fruit scents can elevate the in-store experience. Customer seating areas can feature natural décor, such as plants and wooden finishes, linking the physical environment to the product’s fresh, natural image. Together, these tangible cues create a holistic and memorable customer journey.</w:t>
      </w:r>
    </w:p>
    <w:p w14:paraId="7EA2BA17" w14:textId="234A07BB" w:rsidR="005025B7" w:rsidRPr="00773F50" w:rsidRDefault="005025B7" w:rsidP="007B6835">
      <w:pPr>
        <w:spacing w:line="360" w:lineRule="auto"/>
        <w:jc w:val="both"/>
        <w:rPr>
          <w:rFonts w:ascii="Arial" w:hAnsi="Arial" w:cs="Arial"/>
          <w:color w:val="000000" w:themeColor="text1"/>
          <w:sz w:val="24"/>
          <w:szCs w:val="24"/>
        </w:rPr>
      </w:pPr>
    </w:p>
    <w:p w14:paraId="420AAB8E" w14:textId="201A4647" w:rsidR="005025B7" w:rsidRPr="00773F50" w:rsidRDefault="005025B7" w:rsidP="007B6835">
      <w:pPr>
        <w:pStyle w:val="Heading2"/>
        <w:spacing w:line="360" w:lineRule="auto"/>
        <w:jc w:val="both"/>
        <w:rPr>
          <w:rFonts w:ascii="Arial" w:hAnsi="Arial" w:cs="Arial"/>
          <w:b/>
          <w:color w:val="000000" w:themeColor="text1"/>
          <w:sz w:val="24"/>
          <w:szCs w:val="24"/>
        </w:rPr>
      </w:pPr>
      <w:bookmarkStart w:id="17" w:name="_Toc213966660"/>
      <w:r w:rsidRPr="00773F50">
        <w:rPr>
          <w:rFonts w:ascii="Arial" w:hAnsi="Arial" w:cs="Arial"/>
          <w:b/>
          <w:color w:val="000000" w:themeColor="text1"/>
          <w:sz w:val="24"/>
          <w:szCs w:val="24"/>
        </w:rPr>
        <w:t>Conclusion</w:t>
      </w:r>
      <w:bookmarkEnd w:id="17"/>
    </w:p>
    <w:p w14:paraId="576FEE14" w14:textId="77777777"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7Ps marketing mix ensures strategic coherence across Costa Coffee’s Fruit Aura offering. Each element—product innovation, competitive pricing, digital accessibility, ethical sourcing, and experiential branding—strengthens Costa’s market position as a trusted provider of healthier beverage choices. Together, they create differentiation and long-term brand equity within the UK wellness market.</w:t>
      </w:r>
    </w:p>
    <w:p w14:paraId="01CEFAB3" w14:textId="10F0F3AD" w:rsidR="001F36AF" w:rsidRPr="00773F50" w:rsidRDefault="00C251E0" w:rsidP="007B6835">
      <w:pPr>
        <w:spacing w:line="360" w:lineRule="auto"/>
        <w:jc w:val="both"/>
        <w:rPr>
          <w:rFonts w:ascii="Arial" w:hAnsi="Arial" w:cs="Arial"/>
          <w:color w:val="000000" w:themeColor="text1"/>
          <w:sz w:val="24"/>
          <w:szCs w:val="24"/>
        </w:rPr>
      </w:pPr>
      <w:r w:rsidRPr="00773F50">
        <w:rPr>
          <w:rFonts w:ascii="Arial" w:eastAsia="Times New Roman" w:hAnsi="Arial" w:cs="Arial"/>
          <w:noProof/>
          <w:sz w:val="24"/>
          <w:szCs w:val="24"/>
          <w:lang w:eastAsia="en-IN"/>
        </w:rPr>
        <w:lastRenderedPageBreak/>
        <w:drawing>
          <wp:anchor distT="0" distB="0" distL="114300" distR="114300" simplePos="0" relativeHeight="251663360" behindDoc="1" locked="0" layoutInCell="1" allowOverlap="1" wp14:anchorId="2621D6E9" wp14:editId="5AB027FB">
            <wp:simplePos x="0" y="0"/>
            <wp:positionH relativeFrom="margin">
              <wp:posOffset>609600</wp:posOffset>
            </wp:positionH>
            <wp:positionV relativeFrom="paragraph">
              <wp:posOffset>104140</wp:posOffset>
            </wp:positionV>
            <wp:extent cx="4381500" cy="5806440"/>
            <wp:effectExtent l="0" t="0" r="0" b="3810"/>
            <wp:wrapTight wrapText="bothSides">
              <wp:wrapPolygon edited="0">
                <wp:start x="0" y="0"/>
                <wp:lineTo x="0" y="21543"/>
                <wp:lineTo x="21506" y="21543"/>
                <wp:lineTo x="21506" y="0"/>
                <wp:lineTo x="0" y="0"/>
              </wp:wrapPolygon>
            </wp:wrapTight>
            <wp:docPr id="5" name="Picture 5" descr="C:\Users\Admin\Downloads\7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Downloads\7p.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1500" cy="5806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6FA270" w14:textId="77A5C0CF" w:rsidR="00C251E0" w:rsidRPr="00C251E0" w:rsidRDefault="00C251E0" w:rsidP="007B6835">
      <w:pPr>
        <w:spacing w:before="100" w:beforeAutospacing="1" w:after="100" w:afterAutospacing="1" w:line="360" w:lineRule="auto"/>
        <w:jc w:val="both"/>
        <w:rPr>
          <w:rFonts w:ascii="Arial" w:eastAsia="Times New Roman" w:hAnsi="Arial" w:cs="Arial"/>
          <w:sz w:val="24"/>
          <w:szCs w:val="24"/>
          <w:lang w:eastAsia="en-IN"/>
        </w:rPr>
      </w:pPr>
    </w:p>
    <w:p w14:paraId="52BE0B44" w14:textId="77777777" w:rsidR="001F36AF" w:rsidRPr="00773F50" w:rsidRDefault="001F36AF" w:rsidP="007B6835">
      <w:pPr>
        <w:spacing w:line="360" w:lineRule="auto"/>
        <w:jc w:val="both"/>
        <w:rPr>
          <w:rFonts w:ascii="Arial" w:hAnsi="Arial" w:cs="Arial"/>
          <w:color w:val="000000" w:themeColor="text1"/>
          <w:sz w:val="24"/>
          <w:szCs w:val="24"/>
        </w:rPr>
      </w:pPr>
    </w:p>
    <w:p w14:paraId="0895445E" w14:textId="77777777" w:rsidR="00D61DA8" w:rsidRPr="00773F50" w:rsidRDefault="00D61DA8" w:rsidP="007B6835">
      <w:pPr>
        <w:spacing w:line="360" w:lineRule="auto"/>
        <w:jc w:val="both"/>
        <w:rPr>
          <w:rFonts w:ascii="Arial" w:hAnsi="Arial" w:cs="Arial"/>
          <w:color w:val="000000" w:themeColor="text1"/>
          <w:sz w:val="24"/>
          <w:szCs w:val="24"/>
        </w:rPr>
      </w:pPr>
    </w:p>
    <w:p w14:paraId="616C8A36" w14:textId="77777777" w:rsidR="00D61DA8" w:rsidRPr="00773F50" w:rsidRDefault="00D61DA8" w:rsidP="007B6835">
      <w:pPr>
        <w:spacing w:line="360" w:lineRule="auto"/>
        <w:jc w:val="both"/>
        <w:rPr>
          <w:rFonts w:ascii="Arial" w:hAnsi="Arial" w:cs="Arial"/>
          <w:color w:val="000000" w:themeColor="text1"/>
          <w:sz w:val="24"/>
          <w:szCs w:val="24"/>
        </w:rPr>
      </w:pPr>
    </w:p>
    <w:p w14:paraId="6E2236D6" w14:textId="77777777" w:rsidR="00C251E0" w:rsidRPr="00773F50" w:rsidRDefault="00C251E0" w:rsidP="007B6835">
      <w:pPr>
        <w:spacing w:line="360" w:lineRule="auto"/>
        <w:jc w:val="both"/>
        <w:rPr>
          <w:rFonts w:ascii="Arial" w:hAnsi="Arial" w:cs="Arial"/>
          <w:color w:val="000000" w:themeColor="text1"/>
          <w:sz w:val="24"/>
          <w:szCs w:val="24"/>
        </w:rPr>
      </w:pPr>
    </w:p>
    <w:p w14:paraId="319E9113" w14:textId="77777777" w:rsidR="00C251E0" w:rsidRPr="00773F50" w:rsidRDefault="00C251E0" w:rsidP="007B6835">
      <w:pPr>
        <w:spacing w:line="360" w:lineRule="auto"/>
        <w:jc w:val="both"/>
        <w:rPr>
          <w:rFonts w:ascii="Arial" w:hAnsi="Arial" w:cs="Arial"/>
          <w:color w:val="000000" w:themeColor="text1"/>
          <w:sz w:val="24"/>
          <w:szCs w:val="24"/>
        </w:rPr>
      </w:pPr>
    </w:p>
    <w:p w14:paraId="2B305DF2" w14:textId="77777777" w:rsidR="00C251E0" w:rsidRPr="00773F50" w:rsidRDefault="00C251E0" w:rsidP="007B6835">
      <w:pPr>
        <w:spacing w:line="360" w:lineRule="auto"/>
        <w:jc w:val="both"/>
        <w:rPr>
          <w:rFonts w:ascii="Arial" w:hAnsi="Arial" w:cs="Arial"/>
          <w:color w:val="000000" w:themeColor="text1"/>
          <w:sz w:val="24"/>
          <w:szCs w:val="24"/>
        </w:rPr>
      </w:pPr>
    </w:p>
    <w:p w14:paraId="7990D0CC" w14:textId="77777777" w:rsidR="00C251E0" w:rsidRPr="00773F50" w:rsidRDefault="00C251E0" w:rsidP="007B6835">
      <w:pPr>
        <w:spacing w:line="360" w:lineRule="auto"/>
        <w:jc w:val="both"/>
        <w:rPr>
          <w:rFonts w:ascii="Arial" w:hAnsi="Arial" w:cs="Arial"/>
          <w:color w:val="000000" w:themeColor="text1"/>
          <w:sz w:val="24"/>
          <w:szCs w:val="24"/>
        </w:rPr>
      </w:pPr>
    </w:p>
    <w:p w14:paraId="43A711AD" w14:textId="77777777" w:rsidR="00C251E0" w:rsidRPr="00773F50" w:rsidRDefault="00C251E0" w:rsidP="007B6835">
      <w:pPr>
        <w:spacing w:line="360" w:lineRule="auto"/>
        <w:jc w:val="both"/>
        <w:rPr>
          <w:rFonts w:ascii="Arial" w:hAnsi="Arial" w:cs="Arial"/>
          <w:color w:val="000000" w:themeColor="text1"/>
          <w:sz w:val="24"/>
          <w:szCs w:val="24"/>
        </w:rPr>
      </w:pPr>
    </w:p>
    <w:p w14:paraId="7B5E0584" w14:textId="77777777" w:rsidR="00C251E0" w:rsidRPr="00773F50" w:rsidRDefault="00C251E0" w:rsidP="007B6835">
      <w:pPr>
        <w:spacing w:line="360" w:lineRule="auto"/>
        <w:jc w:val="both"/>
        <w:rPr>
          <w:rFonts w:ascii="Arial" w:hAnsi="Arial" w:cs="Arial"/>
          <w:color w:val="000000" w:themeColor="text1"/>
          <w:sz w:val="24"/>
          <w:szCs w:val="24"/>
        </w:rPr>
      </w:pPr>
    </w:p>
    <w:p w14:paraId="610699D4" w14:textId="77777777" w:rsidR="00C251E0" w:rsidRPr="00773F50" w:rsidRDefault="00C251E0" w:rsidP="007B6835">
      <w:pPr>
        <w:spacing w:line="360" w:lineRule="auto"/>
        <w:jc w:val="both"/>
        <w:rPr>
          <w:rFonts w:ascii="Arial" w:hAnsi="Arial" w:cs="Arial"/>
          <w:color w:val="000000" w:themeColor="text1"/>
          <w:sz w:val="24"/>
          <w:szCs w:val="24"/>
        </w:rPr>
      </w:pPr>
    </w:p>
    <w:p w14:paraId="5548440A" w14:textId="77777777" w:rsidR="00C251E0" w:rsidRPr="00773F50" w:rsidRDefault="00C251E0" w:rsidP="007B6835">
      <w:pPr>
        <w:spacing w:line="360" w:lineRule="auto"/>
        <w:jc w:val="both"/>
        <w:rPr>
          <w:rFonts w:ascii="Arial" w:hAnsi="Arial" w:cs="Arial"/>
          <w:color w:val="000000" w:themeColor="text1"/>
          <w:sz w:val="24"/>
          <w:szCs w:val="24"/>
        </w:rPr>
      </w:pPr>
    </w:p>
    <w:p w14:paraId="50670E4C" w14:textId="77777777" w:rsidR="00C251E0" w:rsidRPr="00773F50" w:rsidRDefault="00C251E0" w:rsidP="007B6835">
      <w:pPr>
        <w:spacing w:line="360" w:lineRule="auto"/>
        <w:jc w:val="both"/>
        <w:rPr>
          <w:rFonts w:ascii="Arial" w:hAnsi="Arial" w:cs="Arial"/>
          <w:color w:val="000000" w:themeColor="text1"/>
          <w:sz w:val="24"/>
          <w:szCs w:val="24"/>
        </w:rPr>
      </w:pPr>
    </w:p>
    <w:p w14:paraId="1C9C4B35" w14:textId="77777777" w:rsidR="00C251E0" w:rsidRPr="00773F50" w:rsidRDefault="00C251E0" w:rsidP="007B6835">
      <w:pPr>
        <w:spacing w:line="360" w:lineRule="auto"/>
        <w:jc w:val="both"/>
        <w:rPr>
          <w:rFonts w:ascii="Arial" w:hAnsi="Arial" w:cs="Arial"/>
          <w:color w:val="000000" w:themeColor="text1"/>
          <w:sz w:val="24"/>
          <w:szCs w:val="24"/>
        </w:rPr>
      </w:pPr>
    </w:p>
    <w:p w14:paraId="32FE02AD" w14:textId="77777777" w:rsidR="00C251E0" w:rsidRPr="00773F50" w:rsidRDefault="00C251E0" w:rsidP="007B6835">
      <w:pPr>
        <w:spacing w:line="360" w:lineRule="auto"/>
        <w:jc w:val="both"/>
        <w:rPr>
          <w:rFonts w:ascii="Arial" w:hAnsi="Arial" w:cs="Arial"/>
          <w:color w:val="000000" w:themeColor="text1"/>
          <w:sz w:val="24"/>
          <w:szCs w:val="24"/>
        </w:rPr>
      </w:pPr>
    </w:p>
    <w:p w14:paraId="1BFF1F13" w14:textId="77777777" w:rsidR="00D61DA8" w:rsidRPr="00773F50" w:rsidRDefault="00D61DA8" w:rsidP="007B6835">
      <w:pPr>
        <w:spacing w:line="360" w:lineRule="auto"/>
        <w:jc w:val="both"/>
        <w:rPr>
          <w:rFonts w:ascii="Arial" w:hAnsi="Arial" w:cs="Arial"/>
          <w:color w:val="000000" w:themeColor="text1"/>
          <w:sz w:val="24"/>
          <w:szCs w:val="24"/>
        </w:rPr>
      </w:pPr>
    </w:p>
    <w:p w14:paraId="2557CD22" w14:textId="262B7C9E" w:rsidR="00D61DA8" w:rsidRPr="00773F50" w:rsidRDefault="00AD5599" w:rsidP="007B6835">
      <w:pPr>
        <w:spacing w:line="360" w:lineRule="auto"/>
        <w:ind w:left="720"/>
        <w:jc w:val="both"/>
        <w:rPr>
          <w:rFonts w:ascii="Arial" w:hAnsi="Arial" w:cs="Arial"/>
          <w:b/>
          <w:color w:val="000000" w:themeColor="text1"/>
          <w:sz w:val="24"/>
          <w:szCs w:val="24"/>
        </w:rPr>
      </w:pPr>
      <w:r w:rsidRPr="00773F50">
        <w:rPr>
          <w:rFonts w:ascii="Arial" w:hAnsi="Arial" w:cs="Arial"/>
          <w:b/>
          <w:color w:val="000000" w:themeColor="text1"/>
          <w:sz w:val="24"/>
          <w:szCs w:val="24"/>
        </w:rPr>
        <w:t xml:space="preserve"> </w:t>
      </w:r>
      <w:r w:rsidR="00C251E0" w:rsidRPr="00773F50">
        <w:rPr>
          <w:rFonts w:ascii="Arial" w:hAnsi="Arial" w:cs="Arial"/>
          <w:b/>
          <w:color w:val="000000" w:themeColor="text1"/>
          <w:sz w:val="24"/>
          <w:szCs w:val="24"/>
        </w:rPr>
        <w:t>Figure – 3 Costa Coffee – Fruit Aura Smoothies 7Ps Analysis</w:t>
      </w:r>
    </w:p>
    <w:p w14:paraId="346551CA" w14:textId="77777777" w:rsidR="00D61DA8" w:rsidRDefault="00D61DA8" w:rsidP="007B6835">
      <w:pPr>
        <w:spacing w:line="360" w:lineRule="auto"/>
        <w:jc w:val="both"/>
        <w:rPr>
          <w:rFonts w:ascii="Arial" w:hAnsi="Arial" w:cs="Arial"/>
          <w:color w:val="000000" w:themeColor="text1"/>
          <w:sz w:val="24"/>
          <w:szCs w:val="24"/>
        </w:rPr>
      </w:pPr>
    </w:p>
    <w:p w14:paraId="05582556" w14:textId="77777777" w:rsidR="005911ED" w:rsidRDefault="005911ED" w:rsidP="007B6835">
      <w:pPr>
        <w:spacing w:line="360" w:lineRule="auto"/>
        <w:jc w:val="both"/>
        <w:rPr>
          <w:rFonts w:ascii="Arial" w:hAnsi="Arial" w:cs="Arial"/>
          <w:color w:val="000000" w:themeColor="text1"/>
          <w:sz w:val="24"/>
          <w:szCs w:val="24"/>
        </w:rPr>
      </w:pPr>
    </w:p>
    <w:p w14:paraId="219D0FE3" w14:textId="77777777" w:rsidR="005911ED" w:rsidRDefault="005911ED" w:rsidP="007B6835">
      <w:pPr>
        <w:spacing w:line="360" w:lineRule="auto"/>
        <w:jc w:val="both"/>
        <w:rPr>
          <w:rFonts w:ascii="Arial" w:hAnsi="Arial" w:cs="Arial"/>
          <w:color w:val="000000" w:themeColor="text1"/>
          <w:sz w:val="24"/>
          <w:szCs w:val="24"/>
        </w:rPr>
      </w:pPr>
    </w:p>
    <w:p w14:paraId="2177416C" w14:textId="77777777" w:rsidR="005911ED" w:rsidRDefault="005911ED" w:rsidP="007B6835">
      <w:pPr>
        <w:spacing w:line="360" w:lineRule="auto"/>
        <w:jc w:val="both"/>
        <w:rPr>
          <w:rFonts w:ascii="Arial" w:hAnsi="Arial" w:cs="Arial"/>
          <w:color w:val="000000" w:themeColor="text1"/>
          <w:sz w:val="24"/>
          <w:szCs w:val="24"/>
        </w:rPr>
      </w:pPr>
    </w:p>
    <w:p w14:paraId="77158A6C" w14:textId="77777777" w:rsidR="005911ED" w:rsidRDefault="005911ED" w:rsidP="007B6835">
      <w:pPr>
        <w:spacing w:line="360" w:lineRule="auto"/>
        <w:jc w:val="both"/>
        <w:rPr>
          <w:rFonts w:ascii="Arial" w:hAnsi="Arial" w:cs="Arial"/>
          <w:color w:val="000000" w:themeColor="text1"/>
          <w:sz w:val="24"/>
          <w:szCs w:val="24"/>
        </w:rPr>
      </w:pPr>
    </w:p>
    <w:p w14:paraId="106C484C" w14:textId="77777777" w:rsidR="005911ED" w:rsidRPr="00773F50" w:rsidRDefault="005911ED" w:rsidP="007B6835">
      <w:pPr>
        <w:spacing w:line="360" w:lineRule="auto"/>
        <w:jc w:val="both"/>
        <w:rPr>
          <w:rFonts w:ascii="Arial" w:hAnsi="Arial" w:cs="Arial"/>
          <w:color w:val="000000" w:themeColor="text1"/>
          <w:sz w:val="24"/>
          <w:szCs w:val="24"/>
        </w:rPr>
      </w:pPr>
    </w:p>
    <w:p w14:paraId="1A67C274" w14:textId="7480869F" w:rsidR="005025B7" w:rsidRPr="00773F50" w:rsidRDefault="005025B7" w:rsidP="007B6835">
      <w:pPr>
        <w:pStyle w:val="Heading1"/>
        <w:spacing w:line="360" w:lineRule="auto"/>
        <w:jc w:val="both"/>
        <w:rPr>
          <w:rFonts w:ascii="Arial" w:hAnsi="Arial" w:cs="Arial"/>
          <w:b/>
          <w:color w:val="000000" w:themeColor="text1"/>
          <w:sz w:val="24"/>
          <w:szCs w:val="24"/>
        </w:rPr>
      </w:pPr>
      <w:bookmarkStart w:id="18" w:name="_Toc213966661"/>
      <w:r w:rsidRPr="00773F50">
        <w:rPr>
          <w:rFonts w:ascii="Arial" w:hAnsi="Arial" w:cs="Arial"/>
          <w:b/>
          <w:color w:val="000000" w:themeColor="text1"/>
          <w:sz w:val="24"/>
          <w:szCs w:val="24"/>
        </w:rPr>
        <w:lastRenderedPageBreak/>
        <w:t>ELEMENT 3 – Marketing Strategy Pitch</w:t>
      </w:r>
      <w:bookmarkEnd w:id="18"/>
      <w:r w:rsidRPr="00773F50">
        <w:rPr>
          <w:rFonts w:ascii="Arial" w:hAnsi="Arial" w:cs="Arial"/>
          <w:b/>
          <w:color w:val="000000" w:themeColor="text1"/>
          <w:sz w:val="24"/>
          <w:szCs w:val="24"/>
        </w:rPr>
        <w:t xml:space="preserve"> </w:t>
      </w:r>
    </w:p>
    <w:p w14:paraId="299EF96A" w14:textId="77777777" w:rsidR="001F36AF" w:rsidRPr="00773F50" w:rsidRDefault="001F36AF" w:rsidP="007B6835">
      <w:pPr>
        <w:spacing w:line="360" w:lineRule="auto"/>
        <w:jc w:val="both"/>
        <w:rPr>
          <w:rFonts w:ascii="Arial" w:hAnsi="Arial" w:cs="Arial"/>
          <w:color w:val="000000" w:themeColor="text1"/>
          <w:sz w:val="24"/>
          <w:szCs w:val="24"/>
        </w:rPr>
      </w:pPr>
    </w:p>
    <w:p w14:paraId="0EA6A935" w14:textId="1AC0AFCD" w:rsidR="001F36AF" w:rsidRPr="00773F50" w:rsidRDefault="001F36AF" w:rsidP="007B6835">
      <w:pPr>
        <w:spacing w:line="360" w:lineRule="auto"/>
        <w:jc w:val="both"/>
        <w:rPr>
          <w:rFonts w:ascii="Arial" w:hAnsi="Arial" w:cs="Arial"/>
          <w:color w:val="000000" w:themeColor="text1"/>
          <w:sz w:val="24"/>
          <w:szCs w:val="24"/>
        </w:rPr>
      </w:pPr>
      <w:r w:rsidRPr="00773F50">
        <w:rPr>
          <w:rFonts w:ascii="Arial" w:hAnsi="Arial" w:cs="Arial"/>
          <w:noProof/>
          <w:color w:val="000000" w:themeColor="text1"/>
          <w:sz w:val="24"/>
          <w:szCs w:val="24"/>
          <w:lang w:eastAsia="en-IN"/>
        </w:rPr>
        <w:drawing>
          <wp:inline distT="0" distB="0" distL="0" distR="0" wp14:anchorId="613A24E7" wp14:editId="35F3A192">
            <wp:extent cx="5731510" cy="7642225"/>
            <wp:effectExtent l="0" t="0" r="2540" b="0"/>
            <wp:docPr id="198438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3AC6E9B" w14:textId="4CFDE5B6" w:rsidR="00920585" w:rsidRPr="00920585" w:rsidRDefault="00F32588" w:rsidP="007B6835">
      <w:pPr>
        <w:pStyle w:val="Heading1"/>
        <w:spacing w:line="360" w:lineRule="auto"/>
        <w:jc w:val="both"/>
        <w:rPr>
          <w:rFonts w:ascii="Arial" w:hAnsi="Arial" w:cs="Arial"/>
          <w:color w:val="000000" w:themeColor="text1"/>
          <w:sz w:val="24"/>
          <w:szCs w:val="24"/>
        </w:rPr>
      </w:pPr>
      <w:bookmarkStart w:id="19" w:name="_Toc213966662"/>
      <w:r>
        <w:rPr>
          <w:rFonts w:ascii="Arial" w:hAnsi="Arial" w:cs="Arial"/>
          <w:color w:val="000000" w:themeColor="text1"/>
          <w:sz w:val="24"/>
          <w:szCs w:val="24"/>
        </w:rPr>
        <w:lastRenderedPageBreak/>
        <w:t xml:space="preserve">Introducing </w:t>
      </w:r>
      <w:r w:rsidR="00920585" w:rsidRPr="00920585">
        <w:rPr>
          <w:rFonts w:ascii="Arial" w:hAnsi="Arial" w:cs="Arial"/>
          <w:color w:val="000000" w:themeColor="text1"/>
          <w:sz w:val="24"/>
          <w:szCs w:val="24"/>
        </w:rPr>
        <w:t>C</w:t>
      </w:r>
      <w:r w:rsidR="00920585">
        <w:rPr>
          <w:rFonts w:ascii="Arial" w:hAnsi="Arial" w:cs="Arial"/>
          <w:color w:val="000000" w:themeColor="text1"/>
          <w:sz w:val="24"/>
          <w:szCs w:val="24"/>
        </w:rPr>
        <w:t xml:space="preserve">osta Cafe’s latest innovation </w:t>
      </w:r>
      <w:r w:rsidR="00920585" w:rsidRPr="00F32588">
        <w:rPr>
          <w:rFonts w:ascii="Arial" w:hAnsi="Arial" w:cs="Arial"/>
          <w:b/>
          <w:color w:val="000000" w:themeColor="text1"/>
          <w:sz w:val="24"/>
          <w:szCs w:val="24"/>
        </w:rPr>
        <w:t>FRUIT AURA</w:t>
      </w:r>
      <w:r w:rsidR="00920585" w:rsidRPr="00920585">
        <w:rPr>
          <w:rFonts w:ascii="Arial" w:hAnsi="Arial" w:cs="Arial"/>
          <w:color w:val="000000" w:themeColor="text1"/>
          <w:sz w:val="24"/>
          <w:szCs w:val="24"/>
        </w:rPr>
        <w:t>, our fresh new offering designed to meet the growing demand for healthier, real fruit beverages. Consumers are seeking delicious alternatives to sugary, artificial drinks, and Costa has answered this call by creating smoothies handcrafted by our expert baristas using real fruit, natural apple juice, and ice. Each smoothie delivers at least 2 of your 5 recommended daily portions of fruit and vegetables, making it a convenient and nutritious choice. Our FRUIT AURA Smoothies provide more than just refreshment; they support healthier lifestyle choices and enrich Costa’s beverage menu with a genuinely wholesome option. What sets our smoothies apart is the expert craftsmanship — each one carefully blended fresh in-store, with no artificial additives, ensuring quality and authenticity. Flavours like Grape, Watermelon &amp; Strawberry, Melon, Apple, Kiwi &amp; Pineapple, and Melon, Mango &amp; Passion Fruit delight the palate while nourishing the body. We’ve tailored this product to appeal especially to health-conscious adults aged 18 to 40, as well as families and young consumers eager for natural, tasty alternatives. In conclusion, Costa’s FRUIT AURA Smoothies not only refresh but empower customers to enjoy better nutrition on the go, reinforcing Costa’s commitment to quality and innovation.</w:t>
      </w:r>
    </w:p>
    <w:p w14:paraId="691C1B74" w14:textId="77777777" w:rsidR="00920585" w:rsidRDefault="00920585" w:rsidP="007B6835">
      <w:pPr>
        <w:pStyle w:val="Heading1"/>
        <w:spacing w:line="360" w:lineRule="auto"/>
        <w:jc w:val="both"/>
        <w:rPr>
          <w:rFonts w:ascii="Arial" w:hAnsi="Arial" w:cs="Arial"/>
          <w:b/>
          <w:color w:val="000000" w:themeColor="text1"/>
          <w:sz w:val="24"/>
          <w:szCs w:val="24"/>
        </w:rPr>
      </w:pPr>
    </w:p>
    <w:p w14:paraId="76562799" w14:textId="77777777" w:rsidR="00920585" w:rsidRDefault="00920585" w:rsidP="007B6835">
      <w:pPr>
        <w:pStyle w:val="Heading1"/>
        <w:spacing w:line="360" w:lineRule="auto"/>
        <w:jc w:val="both"/>
        <w:rPr>
          <w:rFonts w:ascii="Arial" w:hAnsi="Arial" w:cs="Arial"/>
          <w:b/>
          <w:color w:val="000000" w:themeColor="text1"/>
          <w:sz w:val="24"/>
          <w:szCs w:val="24"/>
        </w:rPr>
      </w:pPr>
    </w:p>
    <w:p w14:paraId="623A1F74" w14:textId="77777777" w:rsidR="00920585" w:rsidRDefault="00920585" w:rsidP="007B6835">
      <w:pPr>
        <w:pStyle w:val="Heading1"/>
        <w:spacing w:line="360" w:lineRule="auto"/>
        <w:jc w:val="both"/>
        <w:rPr>
          <w:rFonts w:ascii="Arial" w:hAnsi="Arial" w:cs="Arial"/>
          <w:b/>
          <w:color w:val="000000" w:themeColor="text1"/>
          <w:sz w:val="24"/>
          <w:szCs w:val="24"/>
        </w:rPr>
      </w:pPr>
    </w:p>
    <w:p w14:paraId="6AD57D2E" w14:textId="77777777" w:rsidR="00920585" w:rsidRDefault="00920585" w:rsidP="007B6835">
      <w:pPr>
        <w:pStyle w:val="Heading1"/>
        <w:spacing w:line="360" w:lineRule="auto"/>
        <w:jc w:val="both"/>
        <w:rPr>
          <w:rFonts w:ascii="Arial" w:hAnsi="Arial" w:cs="Arial"/>
          <w:b/>
          <w:color w:val="000000" w:themeColor="text1"/>
          <w:sz w:val="24"/>
          <w:szCs w:val="24"/>
        </w:rPr>
      </w:pPr>
    </w:p>
    <w:p w14:paraId="1B3037F6" w14:textId="77777777" w:rsidR="00920585" w:rsidRDefault="00920585" w:rsidP="007B6835">
      <w:pPr>
        <w:pStyle w:val="Heading1"/>
        <w:spacing w:line="360" w:lineRule="auto"/>
        <w:jc w:val="both"/>
        <w:rPr>
          <w:rFonts w:ascii="Arial" w:hAnsi="Arial" w:cs="Arial"/>
          <w:b/>
          <w:color w:val="000000" w:themeColor="text1"/>
          <w:sz w:val="24"/>
          <w:szCs w:val="24"/>
        </w:rPr>
      </w:pPr>
    </w:p>
    <w:p w14:paraId="23DFA1B9" w14:textId="77777777" w:rsidR="00920585" w:rsidRDefault="00920585" w:rsidP="007B6835">
      <w:pPr>
        <w:pStyle w:val="Heading1"/>
        <w:spacing w:line="360" w:lineRule="auto"/>
        <w:jc w:val="both"/>
        <w:rPr>
          <w:rFonts w:ascii="Arial" w:hAnsi="Arial" w:cs="Arial"/>
          <w:b/>
          <w:color w:val="000000" w:themeColor="text1"/>
          <w:sz w:val="24"/>
          <w:szCs w:val="24"/>
        </w:rPr>
      </w:pPr>
    </w:p>
    <w:p w14:paraId="554C0960" w14:textId="77777777" w:rsidR="00920585" w:rsidRDefault="00920585" w:rsidP="007B6835">
      <w:pPr>
        <w:pStyle w:val="Heading1"/>
        <w:spacing w:line="360" w:lineRule="auto"/>
        <w:jc w:val="both"/>
        <w:rPr>
          <w:rFonts w:ascii="Arial" w:hAnsi="Arial" w:cs="Arial"/>
          <w:b/>
          <w:color w:val="000000" w:themeColor="text1"/>
          <w:sz w:val="24"/>
          <w:szCs w:val="24"/>
        </w:rPr>
      </w:pPr>
    </w:p>
    <w:p w14:paraId="6110998A" w14:textId="77777777" w:rsidR="00920585" w:rsidRDefault="00920585" w:rsidP="007B6835">
      <w:pPr>
        <w:pStyle w:val="Heading1"/>
        <w:spacing w:line="360" w:lineRule="auto"/>
        <w:jc w:val="both"/>
        <w:rPr>
          <w:rFonts w:ascii="Arial" w:hAnsi="Arial" w:cs="Arial"/>
          <w:b/>
          <w:color w:val="000000" w:themeColor="text1"/>
          <w:sz w:val="24"/>
          <w:szCs w:val="24"/>
        </w:rPr>
      </w:pPr>
    </w:p>
    <w:p w14:paraId="54DF3207" w14:textId="77777777" w:rsidR="00920585" w:rsidRDefault="00920585" w:rsidP="007B6835">
      <w:pPr>
        <w:pStyle w:val="Heading1"/>
        <w:spacing w:line="360" w:lineRule="auto"/>
        <w:jc w:val="both"/>
        <w:rPr>
          <w:rFonts w:ascii="Arial" w:hAnsi="Arial" w:cs="Arial"/>
          <w:b/>
          <w:color w:val="000000" w:themeColor="text1"/>
          <w:sz w:val="24"/>
          <w:szCs w:val="24"/>
        </w:rPr>
      </w:pPr>
    </w:p>
    <w:p w14:paraId="118F09CB" w14:textId="77777777" w:rsidR="00920585" w:rsidRDefault="00920585" w:rsidP="007B6835">
      <w:pPr>
        <w:pStyle w:val="Heading1"/>
        <w:spacing w:line="360" w:lineRule="auto"/>
        <w:jc w:val="both"/>
        <w:rPr>
          <w:rFonts w:ascii="Arial" w:hAnsi="Arial" w:cs="Arial"/>
          <w:b/>
          <w:color w:val="000000" w:themeColor="text1"/>
          <w:sz w:val="24"/>
          <w:szCs w:val="24"/>
        </w:rPr>
      </w:pPr>
    </w:p>
    <w:p w14:paraId="5B3C6CA8" w14:textId="58E1718B" w:rsidR="005025B7" w:rsidRPr="00773F50" w:rsidRDefault="005025B7" w:rsidP="007B6835">
      <w:pPr>
        <w:pStyle w:val="Heading1"/>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lastRenderedPageBreak/>
        <w:t>LEMENT 4 – Reflection</w:t>
      </w:r>
      <w:bookmarkEnd w:id="19"/>
      <w:r w:rsidRPr="00773F50">
        <w:rPr>
          <w:rFonts w:ascii="Arial" w:hAnsi="Arial" w:cs="Arial"/>
          <w:b/>
          <w:color w:val="000000" w:themeColor="text1"/>
          <w:sz w:val="24"/>
          <w:szCs w:val="24"/>
        </w:rPr>
        <w:t xml:space="preserve"> </w:t>
      </w:r>
    </w:p>
    <w:p w14:paraId="38213FF3" w14:textId="77777777" w:rsidR="005025B7" w:rsidRPr="00773F50" w:rsidRDefault="005025B7" w:rsidP="007B6835">
      <w:pPr>
        <w:spacing w:line="360" w:lineRule="auto"/>
        <w:jc w:val="both"/>
        <w:rPr>
          <w:rFonts w:ascii="Arial" w:hAnsi="Arial" w:cs="Arial"/>
          <w:color w:val="000000" w:themeColor="text1"/>
          <w:sz w:val="24"/>
          <w:szCs w:val="24"/>
        </w:rPr>
      </w:pPr>
    </w:p>
    <w:p w14:paraId="68F78F3A" w14:textId="6620C1B9" w:rsidR="005025B7" w:rsidRPr="00773F50" w:rsidRDefault="005025B7" w:rsidP="007B6835">
      <w:pPr>
        <w:pStyle w:val="Heading2"/>
        <w:spacing w:line="360" w:lineRule="auto"/>
        <w:jc w:val="both"/>
        <w:rPr>
          <w:rFonts w:ascii="Arial" w:hAnsi="Arial" w:cs="Arial"/>
          <w:b/>
          <w:color w:val="000000" w:themeColor="text1"/>
          <w:sz w:val="24"/>
          <w:szCs w:val="24"/>
        </w:rPr>
      </w:pPr>
      <w:bookmarkStart w:id="20" w:name="_Toc213966663"/>
      <w:r w:rsidRPr="00773F50">
        <w:rPr>
          <w:rFonts w:ascii="Arial" w:hAnsi="Arial" w:cs="Arial"/>
          <w:b/>
          <w:color w:val="000000" w:themeColor="text1"/>
          <w:sz w:val="24"/>
          <w:szCs w:val="24"/>
        </w:rPr>
        <w:t>Introduction</w:t>
      </w:r>
      <w:bookmarkEnd w:id="20"/>
      <w:r w:rsidRPr="00773F50">
        <w:rPr>
          <w:rFonts w:ascii="Arial" w:hAnsi="Arial" w:cs="Arial"/>
          <w:b/>
          <w:color w:val="000000" w:themeColor="text1"/>
          <w:sz w:val="24"/>
          <w:szCs w:val="24"/>
        </w:rPr>
        <w:t xml:space="preserve"> </w:t>
      </w:r>
    </w:p>
    <w:p w14:paraId="7C3E8A32" w14:textId="77777777"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Developing the Fruit Aura brand concept provided valuable insights into marketing strategy formulation, consumer analysis, and brand development. The process involved synthesising theoretical frameworks such as STDP and the 7Ps model and applying them in a real organisational context. This reflection analyses the learning experience, challenges encountered, and professional skills gained during the preparation and delivery of the marketing strategy pitch.</w:t>
      </w:r>
    </w:p>
    <w:p w14:paraId="5F1B096B" w14:textId="77777777" w:rsidR="00AB13B0" w:rsidRPr="00773F50" w:rsidRDefault="00AB13B0" w:rsidP="007B6835">
      <w:pPr>
        <w:pStyle w:val="Heading2"/>
        <w:spacing w:line="360" w:lineRule="auto"/>
        <w:jc w:val="both"/>
        <w:rPr>
          <w:rFonts w:ascii="Arial" w:hAnsi="Arial" w:cs="Arial"/>
          <w:color w:val="000000" w:themeColor="text1"/>
          <w:sz w:val="24"/>
          <w:szCs w:val="24"/>
        </w:rPr>
      </w:pPr>
    </w:p>
    <w:p w14:paraId="10D46C12" w14:textId="40DEDEF7" w:rsidR="005025B7" w:rsidRPr="00773F50" w:rsidRDefault="005025B7" w:rsidP="007B6835">
      <w:pPr>
        <w:pStyle w:val="Heading2"/>
        <w:spacing w:line="360" w:lineRule="auto"/>
        <w:jc w:val="both"/>
        <w:rPr>
          <w:rFonts w:ascii="Arial" w:hAnsi="Arial" w:cs="Arial"/>
          <w:b/>
          <w:color w:val="000000" w:themeColor="text1"/>
          <w:sz w:val="24"/>
          <w:szCs w:val="24"/>
        </w:rPr>
      </w:pPr>
      <w:bookmarkStart w:id="21" w:name="_Toc213966664"/>
      <w:r w:rsidRPr="00773F50">
        <w:rPr>
          <w:rFonts w:ascii="Arial" w:hAnsi="Arial" w:cs="Arial"/>
          <w:b/>
          <w:color w:val="000000" w:themeColor="text1"/>
          <w:sz w:val="24"/>
          <w:szCs w:val="24"/>
        </w:rPr>
        <w:t>Reflection on Learning Process</w:t>
      </w:r>
      <w:bookmarkEnd w:id="21"/>
      <w:r w:rsidRPr="00773F50">
        <w:rPr>
          <w:rFonts w:ascii="Arial" w:hAnsi="Arial" w:cs="Arial"/>
          <w:b/>
          <w:color w:val="000000" w:themeColor="text1"/>
          <w:sz w:val="24"/>
          <w:szCs w:val="24"/>
        </w:rPr>
        <w:t xml:space="preserve"> </w:t>
      </w:r>
    </w:p>
    <w:p w14:paraId="5A4522FB" w14:textId="2DA58994"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project enhanced my ability to conduct structured market research and apply analytical tools such as segmentation and positioning matrices. Understanding consumer psychology and the importance of aligning brand identity with lifestyle trends was particularly insightful. The task demanded balancing creativity with evidence-based decision-</w:t>
      </w:r>
      <w:r w:rsidR="00C84A2D" w:rsidRPr="00773F50">
        <w:rPr>
          <w:rFonts w:ascii="Arial" w:hAnsi="Arial" w:cs="Arial"/>
          <w:color w:val="000000" w:themeColor="text1"/>
          <w:sz w:val="24"/>
          <w:szCs w:val="24"/>
        </w:rPr>
        <w:t>making. One</w:t>
      </w:r>
      <w:r w:rsidRPr="00773F50">
        <w:rPr>
          <w:rFonts w:ascii="Arial" w:hAnsi="Arial" w:cs="Arial"/>
          <w:color w:val="000000" w:themeColor="text1"/>
          <w:sz w:val="24"/>
          <w:szCs w:val="24"/>
        </w:rPr>
        <w:t xml:space="preserve"> challenge was condensing extensive market data into concise, visually engaging formats for the poster and pitch. I learned how essential storytelling and clarity are in marketing communication. Moreover, creating the Fruit Aura concept reinforced the role of sustainability and authenticity as core drivers of brand differentiation in the contemporary beverage industry.</w:t>
      </w:r>
    </w:p>
    <w:p w14:paraId="7E9017FE" w14:textId="77777777" w:rsidR="00C84A2D" w:rsidRPr="00773F50" w:rsidRDefault="00C84A2D" w:rsidP="007B6835">
      <w:pPr>
        <w:spacing w:line="360" w:lineRule="auto"/>
        <w:jc w:val="both"/>
        <w:rPr>
          <w:rFonts w:ascii="Arial" w:hAnsi="Arial" w:cs="Arial"/>
          <w:color w:val="000000" w:themeColor="text1"/>
          <w:sz w:val="24"/>
          <w:szCs w:val="24"/>
        </w:rPr>
      </w:pPr>
    </w:p>
    <w:p w14:paraId="5F724369" w14:textId="3C80E8B7" w:rsidR="005025B7" w:rsidRPr="00773F50" w:rsidRDefault="005025B7" w:rsidP="007B6835">
      <w:pPr>
        <w:pStyle w:val="Heading2"/>
        <w:spacing w:line="360" w:lineRule="auto"/>
        <w:jc w:val="both"/>
        <w:rPr>
          <w:rFonts w:ascii="Arial" w:hAnsi="Arial" w:cs="Arial"/>
          <w:b/>
          <w:color w:val="000000" w:themeColor="text1"/>
          <w:sz w:val="24"/>
          <w:szCs w:val="24"/>
        </w:rPr>
      </w:pPr>
      <w:bookmarkStart w:id="22" w:name="_Toc213966665"/>
      <w:r w:rsidRPr="00773F50">
        <w:rPr>
          <w:rFonts w:ascii="Arial" w:hAnsi="Arial" w:cs="Arial"/>
          <w:b/>
          <w:color w:val="000000" w:themeColor="text1"/>
          <w:sz w:val="24"/>
          <w:szCs w:val="24"/>
        </w:rPr>
        <w:t>Reflection on Skills &amp; Delivery</w:t>
      </w:r>
      <w:bookmarkEnd w:id="22"/>
    </w:p>
    <w:p w14:paraId="7315543F" w14:textId="185D6EE6"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Preparing the 3–5 minute pitch improved my oral communication and persuasion skills. I developed confidence in presenting complex information effectively within time </w:t>
      </w:r>
      <w:r w:rsidR="00C84A2D" w:rsidRPr="00773F50">
        <w:rPr>
          <w:rFonts w:ascii="Arial" w:hAnsi="Arial" w:cs="Arial"/>
          <w:color w:val="000000" w:themeColor="text1"/>
          <w:sz w:val="24"/>
          <w:szCs w:val="24"/>
        </w:rPr>
        <w:t>limits. Collaborating</w:t>
      </w:r>
      <w:r w:rsidRPr="00773F50">
        <w:rPr>
          <w:rFonts w:ascii="Arial" w:hAnsi="Arial" w:cs="Arial"/>
          <w:color w:val="000000" w:themeColor="text1"/>
          <w:sz w:val="24"/>
          <w:szCs w:val="24"/>
        </w:rPr>
        <w:t xml:space="preserve"> with peers during feedback sessions helped refine key messages and adapt content for diverse </w:t>
      </w:r>
      <w:r w:rsidR="00C84A2D" w:rsidRPr="00773F50">
        <w:rPr>
          <w:rFonts w:ascii="Arial" w:hAnsi="Arial" w:cs="Arial"/>
          <w:color w:val="000000" w:themeColor="text1"/>
          <w:sz w:val="24"/>
          <w:szCs w:val="24"/>
        </w:rPr>
        <w:t>audiences. Additionally</w:t>
      </w:r>
      <w:r w:rsidRPr="00773F50">
        <w:rPr>
          <w:rFonts w:ascii="Arial" w:hAnsi="Arial" w:cs="Arial"/>
          <w:color w:val="000000" w:themeColor="text1"/>
          <w:sz w:val="24"/>
          <w:szCs w:val="24"/>
        </w:rPr>
        <w:t xml:space="preserve">, I enhanced digital literacy by using </w:t>
      </w:r>
      <w:proofErr w:type="spellStart"/>
      <w:r w:rsidRPr="00773F50">
        <w:rPr>
          <w:rFonts w:ascii="Arial" w:hAnsi="Arial" w:cs="Arial"/>
          <w:color w:val="000000" w:themeColor="text1"/>
          <w:sz w:val="24"/>
          <w:szCs w:val="24"/>
        </w:rPr>
        <w:t>Canva</w:t>
      </w:r>
      <w:proofErr w:type="spellEnd"/>
      <w:r w:rsidRPr="00773F50">
        <w:rPr>
          <w:rFonts w:ascii="Arial" w:hAnsi="Arial" w:cs="Arial"/>
          <w:color w:val="000000" w:themeColor="text1"/>
          <w:sz w:val="24"/>
          <w:szCs w:val="24"/>
        </w:rPr>
        <w:t xml:space="preserve"> for poster design and integrating academic insights into visual storytelling.</w:t>
      </w:r>
    </w:p>
    <w:p w14:paraId="144DE582" w14:textId="77777777" w:rsidR="005025B7"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These experiences strengthened transferable competencies such as critical thinking, project planning, and adaptability—essential for future marketing or brand management roles.</w:t>
      </w:r>
    </w:p>
    <w:p w14:paraId="520E4ACB" w14:textId="77777777" w:rsidR="00F32588" w:rsidRPr="00773F50" w:rsidRDefault="00F32588" w:rsidP="007B6835">
      <w:pPr>
        <w:spacing w:line="360" w:lineRule="auto"/>
        <w:jc w:val="both"/>
        <w:rPr>
          <w:rFonts w:ascii="Arial" w:hAnsi="Arial" w:cs="Arial"/>
          <w:color w:val="000000" w:themeColor="text1"/>
          <w:sz w:val="24"/>
          <w:szCs w:val="24"/>
        </w:rPr>
      </w:pPr>
    </w:p>
    <w:p w14:paraId="09B13A21" w14:textId="0C1BEA87" w:rsidR="005025B7" w:rsidRPr="00773F50" w:rsidRDefault="005025B7" w:rsidP="007B6835">
      <w:pPr>
        <w:pStyle w:val="Heading2"/>
        <w:spacing w:line="360" w:lineRule="auto"/>
        <w:jc w:val="both"/>
        <w:rPr>
          <w:rFonts w:ascii="Arial" w:hAnsi="Arial" w:cs="Arial"/>
          <w:b/>
          <w:color w:val="000000" w:themeColor="text1"/>
          <w:sz w:val="24"/>
          <w:szCs w:val="24"/>
        </w:rPr>
      </w:pPr>
      <w:bookmarkStart w:id="23" w:name="_Toc213966666"/>
      <w:r w:rsidRPr="00773F50">
        <w:rPr>
          <w:rFonts w:ascii="Arial" w:hAnsi="Arial" w:cs="Arial"/>
          <w:b/>
          <w:color w:val="000000" w:themeColor="text1"/>
          <w:sz w:val="24"/>
          <w:szCs w:val="24"/>
        </w:rPr>
        <w:t>Future Application</w:t>
      </w:r>
      <w:bookmarkEnd w:id="23"/>
      <w:r w:rsidRPr="00773F50">
        <w:rPr>
          <w:rFonts w:ascii="Arial" w:hAnsi="Arial" w:cs="Arial"/>
          <w:b/>
          <w:color w:val="000000" w:themeColor="text1"/>
          <w:sz w:val="24"/>
          <w:szCs w:val="24"/>
        </w:rPr>
        <w:t xml:space="preserve"> </w:t>
      </w:r>
    </w:p>
    <w:p w14:paraId="583BC90A" w14:textId="600B5B2D" w:rsidR="005C253B"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This project underscored the importance of evidence-based creativity in marketing practice. In future projects, I intend to deepen my use of data analytics and consumer insight tools to enhance strategic </w:t>
      </w:r>
      <w:r w:rsidR="00C84A2D" w:rsidRPr="00773F50">
        <w:rPr>
          <w:rFonts w:ascii="Arial" w:hAnsi="Arial" w:cs="Arial"/>
          <w:color w:val="000000" w:themeColor="text1"/>
          <w:sz w:val="24"/>
          <w:szCs w:val="24"/>
        </w:rPr>
        <w:t>accuracy. Continuous</w:t>
      </w:r>
      <w:r w:rsidRPr="00773F50">
        <w:rPr>
          <w:rFonts w:ascii="Arial" w:hAnsi="Arial" w:cs="Arial"/>
          <w:color w:val="000000" w:themeColor="text1"/>
          <w:sz w:val="24"/>
          <w:szCs w:val="24"/>
        </w:rPr>
        <w:t xml:space="preserve"> self-evaluation and engagement with emerging sustainability trends will further refine my approach to brand development and communication.</w:t>
      </w:r>
    </w:p>
    <w:p w14:paraId="7503158B" w14:textId="77777777" w:rsidR="005C253B" w:rsidRPr="00D61DA8" w:rsidRDefault="005C253B" w:rsidP="005911ED">
      <w:pPr>
        <w:spacing w:line="360" w:lineRule="auto"/>
        <w:jc w:val="both"/>
        <w:rPr>
          <w:rFonts w:ascii="Arial" w:hAnsi="Arial" w:cs="Arial"/>
          <w:color w:val="000000" w:themeColor="text1"/>
          <w:sz w:val="24"/>
          <w:szCs w:val="24"/>
        </w:rPr>
      </w:pPr>
    </w:p>
    <w:p w14:paraId="4CF00489" w14:textId="77777777" w:rsidR="005C253B" w:rsidRPr="00D61DA8" w:rsidRDefault="005C253B" w:rsidP="005911ED">
      <w:pPr>
        <w:spacing w:line="360" w:lineRule="auto"/>
        <w:jc w:val="both"/>
        <w:rPr>
          <w:rFonts w:ascii="Arial" w:hAnsi="Arial" w:cs="Arial"/>
          <w:color w:val="000000" w:themeColor="text1"/>
          <w:sz w:val="24"/>
          <w:szCs w:val="24"/>
        </w:rPr>
      </w:pPr>
    </w:p>
    <w:p w14:paraId="023131ED" w14:textId="77777777" w:rsidR="005C253B" w:rsidRPr="00D61DA8" w:rsidRDefault="005C253B" w:rsidP="005911ED">
      <w:pPr>
        <w:spacing w:line="360" w:lineRule="auto"/>
        <w:jc w:val="both"/>
        <w:rPr>
          <w:rFonts w:ascii="Arial" w:hAnsi="Arial" w:cs="Arial"/>
          <w:color w:val="000000" w:themeColor="text1"/>
          <w:sz w:val="24"/>
          <w:szCs w:val="24"/>
        </w:rPr>
      </w:pPr>
    </w:p>
    <w:p w14:paraId="3B80B9E1" w14:textId="77777777" w:rsidR="005C253B" w:rsidRPr="00D61DA8" w:rsidRDefault="005C253B" w:rsidP="005911ED">
      <w:pPr>
        <w:spacing w:line="360" w:lineRule="auto"/>
        <w:jc w:val="both"/>
        <w:rPr>
          <w:rFonts w:ascii="Arial" w:hAnsi="Arial" w:cs="Arial"/>
          <w:color w:val="000000" w:themeColor="text1"/>
          <w:sz w:val="24"/>
          <w:szCs w:val="24"/>
        </w:rPr>
      </w:pPr>
    </w:p>
    <w:p w14:paraId="2D819EB2" w14:textId="77777777" w:rsidR="005C253B" w:rsidRPr="00D61DA8" w:rsidRDefault="005C253B" w:rsidP="005911ED">
      <w:pPr>
        <w:spacing w:line="360" w:lineRule="auto"/>
        <w:jc w:val="both"/>
        <w:rPr>
          <w:rFonts w:ascii="Arial" w:hAnsi="Arial" w:cs="Arial"/>
          <w:color w:val="000000" w:themeColor="text1"/>
          <w:sz w:val="24"/>
          <w:szCs w:val="24"/>
        </w:rPr>
      </w:pPr>
    </w:p>
    <w:p w14:paraId="234F739C" w14:textId="77777777" w:rsidR="005C253B" w:rsidRPr="00D61DA8" w:rsidRDefault="005C253B" w:rsidP="005911ED">
      <w:pPr>
        <w:spacing w:line="360" w:lineRule="auto"/>
        <w:jc w:val="both"/>
        <w:rPr>
          <w:rFonts w:ascii="Arial" w:hAnsi="Arial" w:cs="Arial"/>
          <w:color w:val="000000" w:themeColor="text1"/>
          <w:sz w:val="24"/>
          <w:szCs w:val="24"/>
        </w:rPr>
      </w:pPr>
    </w:p>
    <w:p w14:paraId="0165475C" w14:textId="77777777" w:rsidR="005C253B" w:rsidRDefault="005C253B" w:rsidP="005911ED">
      <w:pPr>
        <w:spacing w:line="360" w:lineRule="auto"/>
        <w:jc w:val="both"/>
        <w:rPr>
          <w:rFonts w:ascii="Arial" w:hAnsi="Arial" w:cs="Arial"/>
          <w:color w:val="000000" w:themeColor="text1"/>
          <w:sz w:val="24"/>
          <w:szCs w:val="24"/>
        </w:rPr>
      </w:pPr>
    </w:p>
    <w:p w14:paraId="2093CE7F" w14:textId="77777777" w:rsidR="007B0D4C" w:rsidRDefault="007B0D4C" w:rsidP="005911ED">
      <w:pPr>
        <w:spacing w:line="360" w:lineRule="auto"/>
        <w:jc w:val="both"/>
        <w:rPr>
          <w:rFonts w:ascii="Arial" w:hAnsi="Arial" w:cs="Arial"/>
          <w:color w:val="000000" w:themeColor="text1"/>
          <w:sz w:val="24"/>
          <w:szCs w:val="24"/>
        </w:rPr>
      </w:pPr>
    </w:p>
    <w:p w14:paraId="6165ADEF" w14:textId="77777777" w:rsidR="007B0D4C" w:rsidRDefault="007B0D4C" w:rsidP="005911ED">
      <w:pPr>
        <w:spacing w:line="360" w:lineRule="auto"/>
        <w:jc w:val="both"/>
        <w:rPr>
          <w:rFonts w:ascii="Arial" w:hAnsi="Arial" w:cs="Arial"/>
          <w:color w:val="000000" w:themeColor="text1"/>
          <w:sz w:val="24"/>
          <w:szCs w:val="24"/>
        </w:rPr>
      </w:pPr>
    </w:p>
    <w:p w14:paraId="14CE94D3" w14:textId="77777777" w:rsidR="007B0D4C" w:rsidRDefault="007B0D4C" w:rsidP="005911ED">
      <w:pPr>
        <w:spacing w:line="360" w:lineRule="auto"/>
        <w:jc w:val="both"/>
        <w:rPr>
          <w:rFonts w:ascii="Arial" w:hAnsi="Arial" w:cs="Arial"/>
          <w:color w:val="000000" w:themeColor="text1"/>
          <w:sz w:val="24"/>
          <w:szCs w:val="24"/>
        </w:rPr>
      </w:pPr>
    </w:p>
    <w:p w14:paraId="543024D0" w14:textId="77777777" w:rsidR="007B0D4C" w:rsidRDefault="007B0D4C" w:rsidP="005911ED">
      <w:pPr>
        <w:spacing w:line="360" w:lineRule="auto"/>
        <w:jc w:val="both"/>
        <w:rPr>
          <w:rFonts w:ascii="Arial" w:hAnsi="Arial" w:cs="Arial"/>
          <w:color w:val="000000" w:themeColor="text1"/>
          <w:sz w:val="24"/>
          <w:szCs w:val="24"/>
        </w:rPr>
      </w:pPr>
    </w:p>
    <w:p w14:paraId="56012850" w14:textId="77777777" w:rsidR="007B0D4C" w:rsidRDefault="007B0D4C" w:rsidP="005911ED">
      <w:pPr>
        <w:spacing w:line="360" w:lineRule="auto"/>
        <w:jc w:val="both"/>
        <w:rPr>
          <w:rFonts w:ascii="Arial" w:hAnsi="Arial" w:cs="Arial"/>
          <w:color w:val="000000" w:themeColor="text1"/>
          <w:sz w:val="24"/>
          <w:szCs w:val="24"/>
        </w:rPr>
      </w:pPr>
    </w:p>
    <w:p w14:paraId="05745C5C" w14:textId="77777777" w:rsidR="007B0D4C" w:rsidRDefault="007B0D4C" w:rsidP="005911ED">
      <w:pPr>
        <w:spacing w:line="360" w:lineRule="auto"/>
        <w:jc w:val="both"/>
        <w:rPr>
          <w:rFonts w:ascii="Arial" w:hAnsi="Arial" w:cs="Arial"/>
          <w:color w:val="000000" w:themeColor="text1"/>
          <w:sz w:val="24"/>
          <w:szCs w:val="24"/>
        </w:rPr>
      </w:pPr>
    </w:p>
    <w:p w14:paraId="5C07D9FC" w14:textId="77777777" w:rsidR="007B0D4C" w:rsidRDefault="007B0D4C" w:rsidP="005911ED">
      <w:pPr>
        <w:spacing w:line="360" w:lineRule="auto"/>
        <w:jc w:val="both"/>
        <w:rPr>
          <w:rFonts w:ascii="Arial" w:hAnsi="Arial" w:cs="Arial"/>
          <w:color w:val="000000" w:themeColor="text1"/>
          <w:sz w:val="24"/>
          <w:szCs w:val="24"/>
        </w:rPr>
      </w:pPr>
    </w:p>
    <w:p w14:paraId="34428AF7" w14:textId="77777777" w:rsidR="007B0D4C" w:rsidRDefault="007B0D4C" w:rsidP="005911ED">
      <w:pPr>
        <w:spacing w:line="360" w:lineRule="auto"/>
        <w:jc w:val="both"/>
        <w:rPr>
          <w:rFonts w:ascii="Arial" w:hAnsi="Arial" w:cs="Arial"/>
          <w:color w:val="000000" w:themeColor="text1"/>
          <w:sz w:val="24"/>
          <w:szCs w:val="24"/>
        </w:rPr>
      </w:pPr>
    </w:p>
    <w:p w14:paraId="77D9E737" w14:textId="77777777" w:rsidR="007B0D4C" w:rsidRPr="00D61DA8" w:rsidRDefault="007B0D4C" w:rsidP="005911ED">
      <w:pPr>
        <w:spacing w:line="360" w:lineRule="auto"/>
        <w:jc w:val="both"/>
        <w:rPr>
          <w:rFonts w:ascii="Arial" w:hAnsi="Arial" w:cs="Arial"/>
          <w:color w:val="000000" w:themeColor="text1"/>
          <w:sz w:val="24"/>
          <w:szCs w:val="24"/>
        </w:rPr>
      </w:pPr>
    </w:p>
    <w:p w14:paraId="37B624C8" w14:textId="77777777" w:rsidR="005C253B" w:rsidRPr="00D61DA8" w:rsidRDefault="005C253B" w:rsidP="005911ED">
      <w:pPr>
        <w:spacing w:line="360" w:lineRule="auto"/>
        <w:jc w:val="both"/>
        <w:rPr>
          <w:rFonts w:ascii="Arial" w:hAnsi="Arial" w:cs="Arial"/>
          <w:color w:val="000000" w:themeColor="text1"/>
          <w:sz w:val="24"/>
          <w:szCs w:val="24"/>
        </w:rPr>
      </w:pPr>
    </w:p>
    <w:p w14:paraId="67A87552" w14:textId="77777777" w:rsidR="005C253B" w:rsidRPr="00D61DA8" w:rsidRDefault="005C253B" w:rsidP="005911ED">
      <w:pPr>
        <w:spacing w:line="360" w:lineRule="auto"/>
        <w:jc w:val="both"/>
        <w:rPr>
          <w:rFonts w:ascii="Arial" w:hAnsi="Arial" w:cs="Arial"/>
          <w:color w:val="000000" w:themeColor="text1"/>
          <w:sz w:val="24"/>
          <w:szCs w:val="24"/>
        </w:rPr>
      </w:pPr>
    </w:p>
    <w:p w14:paraId="244E189F" w14:textId="67915B35" w:rsidR="005C253B" w:rsidRDefault="00AB724D" w:rsidP="00D61DA8">
      <w:pPr>
        <w:pStyle w:val="Heading1"/>
        <w:spacing w:line="360" w:lineRule="auto"/>
        <w:rPr>
          <w:rFonts w:ascii="Arial" w:hAnsi="Arial" w:cs="Arial"/>
          <w:b/>
          <w:color w:val="000000" w:themeColor="text1"/>
          <w:sz w:val="24"/>
          <w:szCs w:val="24"/>
        </w:rPr>
      </w:pPr>
      <w:bookmarkStart w:id="24" w:name="_Toc213966667"/>
      <w:r w:rsidRPr="00D61DA8">
        <w:rPr>
          <w:rFonts w:ascii="Arial" w:hAnsi="Arial" w:cs="Arial"/>
          <w:b/>
          <w:color w:val="000000" w:themeColor="text1"/>
          <w:sz w:val="24"/>
          <w:szCs w:val="24"/>
        </w:rPr>
        <w:lastRenderedPageBreak/>
        <w:t>References</w:t>
      </w:r>
      <w:bookmarkEnd w:id="24"/>
    </w:p>
    <w:p w14:paraId="1C6A9CAC" w14:textId="77777777" w:rsidR="002D53EE" w:rsidRPr="002D53EE" w:rsidRDefault="002D53EE" w:rsidP="002D53EE"/>
    <w:p w14:paraId="161F0CBF" w14:textId="2FC7C0A4"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Begunca, A. and Ali, M. (2019) ‘Soft drinks consumer segmentation using demographic and consumption characteristics’, International Journal of Marketing Studies, 11(1), pp. 50–65. Available at: </w:t>
      </w:r>
      <w:hyperlink r:id="rId14" w:history="1">
        <w:r w:rsidR="00D61DA8" w:rsidRPr="002D53EE">
          <w:rPr>
            <w:rStyle w:val="Hyperlink"/>
            <w:rFonts w:ascii="Arial" w:hAnsi="Arial" w:cs="Arial"/>
            <w:sz w:val="24"/>
            <w:szCs w:val="24"/>
          </w:rPr>
          <w:t>https://www.idpublications.org/wp-content/uploads/2019/02/Full-Paper-SOFT-DRINKS-CONSUMER-SEGMENTATION-USING-DEMOGRAPHIC-AND-CONSUMPTION-CHARACTERISTICS.pdf</w:t>
        </w:r>
      </w:hyperlink>
    </w:p>
    <w:p w14:paraId="46DB9416"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5C7904D9" w14:textId="0981F729"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proofErr w:type="spellStart"/>
      <w:r w:rsidRPr="002D53EE">
        <w:rPr>
          <w:rFonts w:ascii="Arial" w:hAnsi="Arial" w:cs="Arial"/>
          <w:color w:val="000000" w:themeColor="text1"/>
          <w:sz w:val="24"/>
          <w:szCs w:val="24"/>
        </w:rPr>
        <w:t>Camilleri</w:t>
      </w:r>
      <w:proofErr w:type="spellEnd"/>
      <w:r w:rsidRPr="002D53EE">
        <w:rPr>
          <w:rFonts w:ascii="Arial" w:hAnsi="Arial" w:cs="Arial"/>
          <w:color w:val="000000" w:themeColor="text1"/>
          <w:sz w:val="24"/>
          <w:szCs w:val="24"/>
        </w:rPr>
        <w:t xml:space="preserve">, M.A. (2018) ‘Market Segmentation, Targeting and Positioning’, in Strategic Marketing Management in Asia. Emerald Publishing. Available at: </w:t>
      </w:r>
      <w:hyperlink r:id="rId15" w:history="1">
        <w:r w:rsidR="00D61DA8" w:rsidRPr="002D53EE">
          <w:rPr>
            <w:rStyle w:val="Hyperlink"/>
            <w:rFonts w:ascii="Arial" w:hAnsi="Arial" w:cs="Arial"/>
            <w:sz w:val="24"/>
            <w:szCs w:val="24"/>
          </w:rPr>
          <w:t>https://www.researchgate.net/publication/319085560_Market_Segmentation_Targeting_and_Positioning</w:t>
        </w:r>
      </w:hyperlink>
    </w:p>
    <w:p w14:paraId="1D36185D"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285C81D4" w14:textId="17353185"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Haskova, K. (2015) ‘Starbucks marketing analysis: STP, segmentation, targeting and positioning’, Comparative Review of International Business &amp; Management,</w:t>
      </w:r>
      <w:r w:rsidR="007B6835">
        <w:rPr>
          <w:rFonts w:ascii="Arial" w:hAnsi="Arial" w:cs="Arial"/>
          <w:color w:val="000000" w:themeColor="text1"/>
          <w:sz w:val="24"/>
          <w:szCs w:val="24"/>
        </w:rPr>
        <w:t xml:space="preserve"> 8(1),pp.33.51.Availableat:</w:t>
      </w:r>
      <w:hyperlink r:id="rId16" w:history="1">
        <w:r w:rsidR="00D61DA8" w:rsidRPr="002D53EE">
          <w:rPr>
            <w:rStyle w:val="Hyperlink"/>
            <w:rFonts w:ascii="Arial" w:hAnsi="Arial" w:cs="Arial"/>
            <w:sz w:val="24"/>
            <w:szCs w:val="24"/>
          </w:rPr>
          <w:t>https://archive.sciendo.com/CRIS/cris.2015.2015.issue-1/cris-2015-0002/cris-2015-0002.pdf</w:t>
        </w:r>
      </w:hyperlink>
    </w:p>
    <w:p w14:paraId="59F3A07B"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4FB90BA7" w14:textId="7777777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Kotler, P. and Keller, K.L. (2022) Marketing Management. 16th edn. Harlow: Pearson Education.</w:t>
      </w:r>
    </w:p>
    <w:p w14:paraId="3358631C"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FBF6496" w14:textId="75CD9A1B"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O’Cass, A. (2021) ‘Mastering the complementarity between marketing mix, brand management and customer relationships’, Journal of Marketin</w:t>
      </w:r>
      <w:r w:rsidR="007B6835">
        <w:rPr>
          <w:rFonts w:ascii="Arial" w:hAnsi="Arial" w:cs="Arial"/>
          <w:color w:val="000000" w:themeColor="text1"/>
          <w:sz w:val="24"/>
          <w:szCs w:val="24"/>
        </w:rPr>
        <w:t>g Theory &amp; Practice,29(4),pp.</w:t>
      </w:r>
      <w:r w:rsidRPr="002D53EE">
        <w:rPr>
          <w:rFonts w:ascii="Arial" w:hAnsi="Arial" w:cs="Arial"/>
          <w:color w:val="000000" w:themeColor="text1"/>
          <w:sz w:val="24"/>
          <w:szCs w:val="24"/>
        </w:rPr>
        <w:t>40</w:t>
      </w:r>
      <w:r w:rsidR="007B6835">
        <w:rPr>
          <w:rFonts w:ascii="Arial" w:hAnsi="Arial" w:cs="Arial"/>
          <w:color w:val="000000" w:themeColor="text1"/>
          <w:sz w:val="24"/>
          <w:szCs w:val="24"/>
        </w:rPr>
        <w:t>2422.Available.at:</w:t>
      </w:r>
      <w:hyperlink r:id="rId17" w:history="1">
        <w:r w:rsidR="00D61DA8" w:rsidRPr="002D53EE">
          <w:rPr>
            <w:rStyle w:val="Hyperlink"/>
            <w:rFonts w:ascii="Arial" w:hAnsi="Arial" w:cs="Arial"/>
            <w:sz w:val="24"/>
            <w:szCs w:val="24"/>
          </w:rPr>
          <w:t>https://openresearch.surrey.ac.uk/esploro/outputs/journalArticle/Mastering-the-complementarity-between-marketing-mix/99512941702346</w:t>
        </w:r>
      </w:hyperlink>
    </w:p>
    <w:p w14:paraId="60DF05B5"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24308C5" w14:textId="145150AD"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Dibb, S. and Simkin, L. (2020) Market Segmentation Success: Making It Happen! L</w:t>
      </w:r>
      <w:r w:rsidR="007B6835">
        <w:rPr>
          <w:rFonts w:ascii="Arial" w:hAnsi="Arial" w:cs="Arial"/>
          <w:color w:val="000000" w:themeColor="text1"/>
          <w:sz w:val="24"/>
          <w:szCs w:val="24"/>
        </w:rPr>
        <w:t>ondon:Routledge.Available.at:</w:t>
      </w:r>
      <w:hyperlink r:id="rId18" w:history="1">
        <w:r w:rsidR="00D61DA8" w:rsidRPr="002D53EE">
          <w:rPr>
            <w:rStyle w:val="Hyperlink"/>
            <w:rFonts w:ascii="Arial" w:hAnsi="Arial" w:cs="Arial"/>
            <w:sz w:val="24"/>
            <w:szCs w:val="24"/>
          </w:rPr>
          <w:t>https://www.taylorfrancis.com/books/9781315821252</w:t>
        </w:r>
      </w:hyperlink>
    </w:p>
    <w:p w14:paraId="16BE21AB" w14:textId="77777777" w:rsidR="00D61DA8" w:rsidRPr="002D53EE" w:rsidRDefault="00D61DA8" w:rsidP="007B6835">
      <w:pPr>
        <w:pStyle w:val="ListBullet"/>
        <w:numPr>
          <w:ilvl w:val="0"/>
          <w:numId w:val="0"/>
        </w:numPr>
        <w:spacing w:line="360" w:lineRule="auto"/>
        <w:rPr>
          <w:rFonts w:ascii="Arial" w:hAnsi="Arial" w:cs="Arial"/>
          <w:color w:val="000000" w:themeColor="text1"/>
          <w:sz w:val="24"/>
          <w:szCs w:val="24"/>
        </w:rPr>
      </w:pPr>
    </w:p>
    <w:p w14:paraId="7209D129" w14:textId="700D29F3"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lastRenderedPageBreak/>
        <w:t>Yankelovich, D. and Meer, D. (2006) ‘Rediscovering market segmenta</w:t>
      </w:r>
      <w:r w:rsidR="007B6835">
        <w:rPr>
          <w:rFonts w:ascii="Arial" w:hAnsi="Arial" w:cs="Arial"/>
          <w:color w:val="000000" w:themeColor="text1"/>
          <w:sz w:val="24"/>
          <w:szCs w:val="24"/>
        </w:rPr>
        <w:t>tion’, Harvard.Business,Review,</w:t>
      </w:r>
      <w:r w:rsidRPr="002D53EE">
        <w:rPr>
          <w:rFonts w:ascii="Arial" w:hAnsi="Arial" w:cs="Arial"/>
          <w:color w:val="000000" w:themeColor="text1"/>
          <w:sz w:val="24"/>
          <w:szCs w:val="24"/>
        </w:rPr>
        <w:t>84</w:t>
      </w:r>
      <w:r w:rsidR="007B6835">
        <w:rPr>
          <w:rFonts w:ascii="Arial" w:hAnsi="Arial" w:cs="Arial"/>
          <w:color w:val="000000" w:themeColor="text1"/>
          <w:sz w:val="24"/>
          <w:szCs w:val="24"/>
        </w:rPr>
        <w:t>(2),pp.122.131.Availableat:</w:t>
      </w:r>
      <w:hyperlink r:id="rId19" w:history="1">
        <w:r w:rsidR="00D61DA8" w:rsidRPr="002D53EE">
          <w:rPr>
            <w:rStyle w:val="Hyperlink"/>
            <w:rFonts w:ascii="Arial" w:hAnsi="Arial" w:cs="Arial"/>
            <w:sz w:val="24"/>
            <w:szCs w:val="24"/>
          </w:rPr>
          <w:t>https://hbr.org/2006/02/rediscovering-market-segmentation</w:t>
        </w:r>
      </w:hyperlink>
    </w:p>
    <w:p w14:paraId="46DFE6C3"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D631ED5" w14:textId="7777777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Blythe, J. and Martin, J. (2019) Essential Principles of Marketing. 7th edn. Harlow: Pearson Education.</w:t>
      </w:r>
    </w:p>
    <w:p w14:paraId="692EA31E" w14:textId="77777777" w:rsidR="002D53EE" w:rsidRPr="002D53EE" w:rsidRDefault="002D53EE" w:rsidP="007B6835">
      <w:pPr>
        <w:pStyle w:val="ListBullet"/>
        <w:numPr>
          <w:ilvl w:val="0"/>
          <w:numId w:val="0"/>
        </w:numPr>
        <w:spacing w:line="360" w:lineRule="auto"/>
        <w:ind w:left="360"/>
        <w:rPr>
          <w:rFonts w:ascii="Arial" w:hAnsi="Arial" w:cs="Arial"/>
          <w:color w:val="000000" w:themeColor="text1"/>
          <w:sz w:val="24"/>
          <w:szCs w:val="24"/>
        </w:rPr>
      </w:pPr>
    </w:p>
    <w:p w14:paraId="0213B5EC" w14:textId="003F5B02"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Cain, P.M. (2014) ‘Brand management and the marketing mix model’, Journal of Market</w:t>
      </w:r>
      <w:r w:rsidR="007B6835">
        <w:rPr>
          <w:rFonts w:ascii="Arial" w:hAnsi="Arial" w:cs="Arial"/>
          <w:color w:val="000000" w:themeColor="text1"/>
          <w:sz w:val="24"/>
          <w:szCs w:val="24"/>
        </w:rPr>
        <w:t>ing.Analytics,2(1),pp.3342.</w:t>
      </w:r>
      <w:r w:rsidRPr="002D53EE">
        <w:rPr>
          <w:rFonts w:ascii="Arial" w:hAnsi="Arial" w:cs="Arial"/>
          <w:color w:val="000000" w:themeColor="text1"/>
          <w:sz w:val="24"/>
          <w:szCs w:val="24"/>
        </w:rPr>
        <w:t>Available</w:t>
      </w:r>
      <w:r w:rsidR="007B6835">
        <w:rPr>
          <w:rFonts w:ascii="Arial" w:hAnsi="Arial" w:cs="Arial"/>
          <w:color w:val="000000" w:themeColor="text1"/>
          <w:sz w:val="24"/>
          <w:szCs w:val="24"/>
        </w:rPr>
        <w:t>.at:</w:t>
      </w:r>
      <w:hyperlink r:id="rId20" w:history="1">
        <w:r w:rsidR="00D61DA8" w:rsidRPr="002D53EE">
          <w:rPr>
            <w:rStyle w:val="Hyperlink"/>
            <w:rFonts w:ascii="Arial" w:hAnsi="Arial" w:cs="Arial"/>
            <w:sz w:val="24"/>
            <w:szCs w:val="24"/>
          </w:rPr>
          <w:t>https://link.springer.com/article/10.1057/jma.2014.4</w:t>
        </w:r>
      </w:hyperlink>
    </w:p>
    <w:p w14:paraId="4936E158" w14:textId="0B9834CF" w:rsidR="00AB13B0" w:rsidRPr="002D53EE" w:rsidRDefault="00AB13B0" w:rsidP="007B6835">
      <w:pPr>
        <w:pStyle w:val="ListContinue"/>
        <w:spacing w:line="360" w:lineRule="auto"/>
        <w:rPr>
          <w:rFonts w:ascii="Arial" w:hAnsi="Arial" w:cs="Arial"/>
          <w:color w:val="000000" w:themeColor="text1"/>
          <w:sz w:val="24"/>
          <w:szCs w:val="24"/>
        </w:rPr>
      </w:pPr>
    </w:p>
    <w:p w14:paraId="596FD92B" w14:textId="67F69FF5"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O’Sullivan, H. and </w:t>
      </w:r>
      <w:proofErr w:type="spellStart"/>
      <w:r w:rsidRPr="002D53EE">
        <w:rPr>
          <w:rFonts w:ascii="Arial" w:hAnsi="Arial" w:cs="Arial"/>
          <w:color w:val="000000" w:themeColor="text1"/>
          <w:sz w:val="24"/>
          <w:szCs w:val="24"/>
        </w:rPr>
        <w:t>Ngugi</w:t>
      </w:r>
      <w:proofErr w:type="spellEnd"/>
      <w:r w:rsidRPr="002D53EE">
        <w:rPr>
          <w:rFonts w:ascii="Arial" w:hAnsi="Arial" w:cs="Arial"/>
          <w:color w:val="000000" w:themeColor="text1"/>
          <w:sz w:val="24"/>
          <w:szCs w:val="24"/>
        </w:rPr>
        <w:t>, I. (2022) Marketing Mix. Bournemouth: Bournemouth Uni</w:t>
      </w:r>
      <w:r w:rsidR="007B6835">
        <w:rPr>
          <w:rFonts w:ascii="Arial" w:hAnsi="Arial" w:cs="Arial"/>
          <w:color w:val="000000" w:themeColor="text1"/>
          <w:sz w:val="24"/>
          <w:szCs w:val="24"/>
        </w:rPr>
        <w:t>versitye.prints.Available.at:</w:t>
      </w:r>
      <w:hyperlink r:id="rId21" w:history="1">
        <w:r w:rsidR="00D61DA8" w:rsidRPr="002D53EE">
          <w:rPr>
            <w:rStyle w:val="Hyperlink"/>
            <w:rFonts w:ascii="Arial" w:hAnsi="Arial" w:cs="Arial"/>
            <w:sz w:val="24"/>
            <w:szCs w:val="24"/>
          </w:rPr>
          <w:t>https://eprints.bournemouth.ac.uk/40230/1/Marketing%20Mix.pdf</w:t>
        </w:r>
      </w:hyperlink>
    </w:p>
    <w:p w14:paraId="17AC039C" w14:textId="77777777" w:rsidR="00D61DA8" w:rsidRPr="002D53EE" w:rsidRDefault="00D61DA8" w:rsidP="007B6835">
      <w:pPr>
        <w:pStyle w:val="ListBullet"/>
        <w:numPr>
          <w:ilvl w:val="0"/>
          <w:numId w:val="0"/>
        </w:numPr>
        <w:spacing w:line="360" w:lineRule="auto"/>
        <w:rPr>
          <w:rFonts w:ascii="Arial" w:hAnsi="Arial" w:cs="Arial"/>
          <w:color w:val="000000" w:themeColor="text1"/>
          <w:sz w:val="24"/>
          <w:szCs w:val="24"/>
        </w:rPr>
      </w:pPr>
    </w:p>
    <w:p w14:paraId="00A547EA" w14:textId="19423EE8"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proofErr w:type="spellStart"/>
      <w:r w:rsidRPr="002D53EE">
        <w:rPr>
          <w:rFonts w:ascii="Arial" w:hAnsi="Arial" w:cs="Arial"/>
          <w:color w:val="000000" w:themeColor="text1"/>
          <w:sz w:val="24"/>
          <w:szCs w:val="24"/>
        </w:rPr>
        <w:t>Wichmann</w:t>
      </w:r>
      <w:proofErr w:type="spellEnd"/>
      <w:r w:rsidRPr="002D53EE">
        <w:rPr>
          <w:rFonts w:ascii="Arial" w:hAnsi="Arial" w:cs="Arial"/>
          <w:color w:val="000000" w:themeColor="text1"/>
          <w:sz w:val="24"/>
          <w:szCs w:val="24"/>
        </w:rPr>
        <w:t xml:space="preserve">, J.R.K. (2022) ‘A global perspective on the marketing mix across time and space’, Journal of Business Research, 150, pp. 98–110. Available at: </w:t>
      </w:r>
      <w:hyperlink r:id="rId22" w:history="1">
        <w:r w:rsidR="00D61DA8" w:rsidRPr="002D53EE">
          <w:rPr>
            <w:rStyle w:val="Hyperlink"/>
            <w:rFonts w:ascii="Arial" w:hAnsi="Arial" w:cs="Arial"/>
            <w:sz w:val="24"/>
            <w:szCs w:val="24"/>
          </w:rPr>
          <w:t>https://www.sciencedirect.com/article/pii/S0167811621000665</w:t>
        </w:r>
      </w:hyperlink>
    </w:p>
    <w:p w14:paraId="2172748D"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1365325A" w14:textId="231CF952"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Meletios, N., Giovanis, A., Angelica, N. and Rizomyliotis, I. (2023) ‘From Marketing Mix to Brand Equity: The mediating effects of Brand Experienc</w:t>
      </w:r>
      <w:r w:rsidR="007B6835">
        <w:rPr>
          <w:rFonts w:ascii="Arial" w:hAnsi="Arial" w:cs="Arial"/>
          <w:color w:val="000000" w:themeColor="text1"/>
          <w:sz w:val="24"/>
          <w:szCs w:val="24"/>
        </w:rPr>
        <w:t>e’, Proceedings.of.the.European.</w:t>
      </w:r>
      <w:r w:rsidRPr="002D53EE">
        <w:rPr>
          <w:rFonts w:ascii="Arial" w:hAnsi="Arial" w:cs="Arial"/>
          <w:color w:val="000000" w:themeColor="text1"/>
          <w:sz w:val="24"/>
          <w:szCs w:val="24"/>
        </w:rPr>
        <w:t>M</w:t>
      </w:r>
      <w:r w:rsidR="007B6835">
        <w:rPr>
          <w:rFonts w:ascii="Arial" w:hAnsi="Arial" w:cs="Arial"/>
          <w:color w:val="000000" w:themeColor="text1"/>
          <w:sz w:val="24"/>
          <w:szCs w:val="24"/>
        </w:rPr>
        <w:t>arketing.Academy.Availableat:</w:t>
      </w:r>
      <w:hyperlink r:id="rId23" w:history="1">
        <w:r w:rsidR="00D61DA8" w:rsidRPr="002D53EE">
          <w:rPr>
            <w:rStyle w:val="Hyperlink"/>
            <w:rFonts w:ascii="Arial" w:hAnsi="Arial" w:cs="Arial"/>
            <w:sz w:val="24"/>
            <w:szCs w:val="24"/>
          </w:rPr>
          <w:t>https://proceedings.emac-online.org/pdfs/R2023-117254.pdf</w:t>
        </w:r>
      </w:hyperlink>
    </w:p>
    <w:p w14:paraId="1D74124B"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160690CC" w14:textId="53182CDA"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Mintel (2025) UK Fruit Juice, Juice Drinks &amp; Smoothies Market Report. London: Mintel. Available at: </w:t>
      </w:r>
      <w:hyperlink r:id="rId24" w:history="1">
        <w:r w:rsidR="00D61DA8" w:rsidRPr="002D53EE">
          <w:rPr>
            <w:rStyle w:val="Hyperlink"/>
            <w:rFonts w:ascii="Arial" w:hAnsi="Arial" w:cs="Arial"/>
            <w:sz w:val="24"/>
            <w:szCs w:val="24"/>
          </w:rPr>
          <w:t>https://store.mintel.com/report/uk-fruit-juice-juice-drinks-and-smoothies-market-report</w:t>
        </w:r>
      </w:hyperlink>
    </w:p>
    <w:p w14:paraId="0A7551E3"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95CAF7D" w14:textId="483F2F29"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Ahmed, R. and </w:t>
      </w:r>
      <w:proofErr w:type="spellStart"/>
      <w:r w:rsidRPr="002D53EE">
        <w:rPr>
          <w:rFonts w:ascii="Arial" w:hAnsi="Arial" w:cs="Arial"/>
          <w:color w:val="000000" w:themeColor="text1"/>
          <w:sz w:val="24"/>
          <w:szCs w:val="24"/>
        </w:rPr>
        <w:t>Rafiq</w:t>
      </w:r>
      <w:proofErr w:type="spellEnd"/>
      <w:r w:rsidRPr="002D53EE">
        <w:rPr>
          <w:rFonts w:ascii="Arial" w:hAnsi="Arial" w:cs="Arial"/>
          <w:color w:val="000000" w:themeColor="text1"/>
          <w:sz w:val="24"/>
          <w:szCs w:val="24"/>
        </w:rPr>
        <w:t xml:space="preserve">, M. (2020) ‘Integrated marketing mix strategies in the beverage sector’, Journal of Consumer Marketing, 37(5), pp. 611–625. Available at: </w:t>
      </w:r>
      <w:hyperlink r:id="rId25" w:history="1">
        <w:r w:rsidR="00D61DA8" w:rsidRPr="002D53EE">
          <w:rPr>
            <w:rStyle w:val="Hyperlink"/>
            <w:rFonts w:ascii="Arial" w:hAnsi="Arial" w:cs="Arial"/>
            <w:sz w:val="24"/>
            <w:szCs w:val="24"/>
          </w:rPr>
          <w:t>https://www.emerald.com/insight/content/doi/10.1108/JCM-03-2019-3137/full/html</w:t>
        </w:r>
      </w:hyperlink>
    </w:p>
    <w:p w14:paraId="617D9BA2"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2F2B3F4" w14:textId="5ABF6E55"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lastRenderedPageBreak/>
        <w:t>Vrontis, D. and Thrassou, A. (2006) ‘Situation analysis and strategic planning: an empirical case study in the UK beverage industry’, Innovative</w:t>
      </w:r>
      <w:r w:rsidR="007B6835">
        <w:rPr>
          <w:rFonts w:ascii="Arial" w:hAnsi="Arial" w:cs="Arial"/>
          <w:color w:val="000000" w:themeColor="text1"/>
          <w:sz w:val="24"/>
          <w:szCs w:val="24"/>
        </w:rPr>
        <w:t xml:space="preserve"> Marketing, 2(2). Available.at:</w:t>
      </w:r>
      <w:hyperlink r:id="rId26" w:history="1">
        <w:r w:rsidR="00D61DA8" w:rsidRPr="002D53EE">
          <w:rPr>
            <w:rStyle w:val="Hyperlink"/>
            <w:rFonts w:ascii="Arial" w:hAnsi="Arial" w:cs="Arial"/>
            <w:sz w:val="24"/>
            <w:szCs w:val="24"/>
          </w:rPr>
          <w:t>https://www.businessperspectives.org/index.php/journals?controller=pdfview&amp;item_id=1737&amp;task=download</w:t>
        </w:r>
      </w:hyperlink>
    </w:p>
    <w:p w14:paraId="3B011A33"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50362E64" w14:textId="7777777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McCarthy, E.J. and Perreault, W.D. (2010) Basic Marketing: A Global Managerial Approach. 17th edn. New York: McGraw-Hill.</w:t>
      </w:r>
    </w:p>
    <w:p w14:paraId="03D431A2"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64B0258E" w14:textId="7777777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Armstrong, G. and Kotler, P. (2021) Marketing: An Introduction. 14th edn. Harlow: Pearson Education.</w:t>
      </w:r>
    </w:p>
    <w:p w14:paraId="7E80D15D"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3F8AE8CA" w14:textId="684F089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Khan, M.T. (2014) ‘The concept of marketing mix and its elements’, International Journal of Information, Business and Manageme</w:t>
      </w:r>
      <w:r w:rsidR="007B6835">
        <w:rPr>
          <w:rFonts w:ascii="Arial" w:hAnsi="Arial" w:cs="Arial"/>
          <w:color w:val="000000" w:themeColor="text1"/>
          <w:sz w:val="24"/>
          <w:szCs w:val="24"/>
        </w:rPr>
        <w:t>nt, 6(2), pp. 95–107. Available.</w:t>
      </w:r>
      <w:r w:rsidRPr="002D53EE">
        <w:rPr>
          <w:rFonts w:ascii="Arial" w:hAnsi="Arial" w:cs="Arial"/>
          <w:color w:val="000000" w:themeColor="text1"/>
          <w:sz w:val="24"/>
          <w:szCs w:val="24"/>
        </w:rPr>
        <w:t xml:space="preserve">at: </w:t>
      </w:r>
      <w:hyperlink r:id="rId27" w:history="1">
        <w:r w:rsidR="00D61DA8" w:rsidRPr="002D53EE">
          <w:rPr>
            <w:rStyle w:val="Hyperlink"/>
            <w:rFonts w:ascii="Arial" w:hAnsi="Arial" w:cs="Arial"/>
            <w:sz w:val="24"/>
            <w:szCs w:val="24"/>
          </w:rPr>
          <w:t>https://ijibm.elitehall.com/IJIBM_Vol6No2_May2014.pdf</w:t>
        </w:r>
      </w:hyperlink>
    </w:p>
    <w:p w14:paraId="2EECE1DC"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6BCB4F31" w14:textId="0639B285"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Nuseir, M.T. (2020) ‘</w:t>
      </w:r>
      <w:r w:rsidR="00D61DA8" w:rsidRPr="002D53EE">
        <w:rPr>
          <w:rFonts w:ascii="Arial" w:hAnsi="Arial" w:cs="Arial"/>
          <w:color w:val="000000" w:themeColor="text1"/>
          <w:sz w:val="24"/>
          <w:szCs w:val="24"/>
        </w:rPr>
        <w:t>the</w:t>
      </w:r>
      <w:r w:rsidRPr="002D53EE">
        <w:rPr>
          <w:rFonts w:ascii="Arial" w:hAnsi="Arial" w:cs="Arial"/>
          <w:color w:val="000000" w:themeColor="text1"/>
          <w:sz w:val="24"/>
          <w:szCs w:val="24"/>
        </w:rPr>
        <w:t xml:space="preserve"> impact of marketing mix on brand equity and customer loyalty: Evidence from the UAE coffee shop industry’, Internationa</w:t>
      </w:r>
      <w:r w:rsidR="007B6835">
        <w:rPr>
          <w:rFonts w:ascii="Arial" w:hAnsi="Arial" w:cs="Arial"/>
          <w:color w:val="000000" w:themeColor="text1"/>
          <w:sz w:val="24"/>
          <w:szCs w:val="24"/>
        </w:rPr>
        <w:t>l Journal of Marketing.Studies,12(3),pp.5066.Available.at:</w:t>
      </w:r>
      <w:hyperlink r:id="rId28" w:history="1">
        <w:r w:rsidR="00D61DA8" w:rsidRPr="002D53EE">
          <w:rPr>
            <w:rStyle w:val="Hyperlink"/>
            <w:rFonts w:ascii="Arial" w:hAnsi="Arial" w:cs="Arial"/>
            <w:sz w:val="24"/>
            <w:szCs w:val="24"/>
          </w:rPr>
          <w:t>https://www.ccsenet.org/journal/index.php/ijms/article/view/0/41725</w:t>
        </w:r>
      </w:hyperlink>
    </w:p>
    <w:p w14:paraId="3DA72B02" w14:textId="77777777" w:rsidR="00D61DA8" w:rsidRPr="002D53EE" w:rsidRDefault="00D61DA8" w:rsidP="007B6835">
      <w:pPr>
        <w:pStyle w:val="ListBullet"/>
        <w:numPr>
          <w:ilvl w:val="0"/>
          <w:numId w:val="0"/>
        </w:numPr>
        <w:spacing w:line="360" w:lineRule="auto"/>
        <w:rPr>
          <w:rFonts w:ascii="Arial" w:hAnsi="Arial" w:cs="Arial"/>
          <w:color w:val="000000" w:themeColor="text1"/>
          <w:sz w:val="24"/>
          <w:szCs w:val="24"/>
        </w:rPr>
      </w:pPr>
    </w:p>
    <w:p w14:paraId="612ED54F" w14:textId="4752C00C"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Kolb, D.A. (2015) Experiential Learning: Experience as the Source of Learning and Development. 2nd edn. Upper Saddle River, NJ: Pearson Education. Available at: </w:t>
      </w:r>
      <w:hyperlink r:id="rId29" w:history="1">
        <w:r w:rsidR="00D61DA8" w:rsidRPr="002D53EE">
          <w:rPr>
            <w:rStyle w:val="Hyperlink"/>
            <w:rFonts w:ascii="Arial" w:hAnsi="Arial" w:cs="Arial"/>
            <w:sz w:val="24"/>
            <w:szCs w:val="24"/>
          </w:rPr>
          <w:t>https://www.pearson.com/en-gb/subject-catalog/p/experiential-learning/P200000006371</w:t>
        </w:r>
      </w:hyperlink>
    </w:p>
    <w:p w14:paraId="5563E576"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6B703395" w14:textId="011B0FCC"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Moon, J.A. (2013) Reflection in Learning and Professional De</w:t>
      </w:r>
      <w:r w:rsidR="007B6835">
        <w:rPr>
          <w:rFonts w:ascii="Arial" w:hAnsi="Arial" w:cs="Arial"/>
          <w:color w:val="000000" w:themeColor="text1"/>
          <w:sz w:val="24"/>
          <w:szCs w:val="24"/>
        </w:rPr>
        <w:t>velopment: Theory andPractice.</w:t>
      </w:r>
      <w:r w:rsidRPr="002D53EE">
        <w:rPr>
          <w:rFonts w:ascii="Arial" w:hAnsi="Arial" w:cs="Arial"/>
          <w:color w:val="000000" w:themeColor="text1"/>
          <w:sz w:val="24"/>
          <w:szCs w:val="24"/>
        </w:rPr>
        <w:t>L</w:t>
      </w:r>
      <w:r w:rsidR="007B6835">
        <w:rPr>
          <w:rFonts w:ascii="Arial" w:hAnsi="Arial" w:cs="Arial"/>
          <w:color w:val="000000" w:themeColor="text1"/>
          <w:sz w:val="24"/>
          <w:szCs w:val="24"/>
        </w:rPr>
        <w:t>ondon:Routledge.Available.at:</w:t>
      </w:r>
      <w:hyperlink r:id="rId30" w:history="1">
        <w:r w:rsidR="00D61DA8" w:rsidRPr="002D53EE">
          <w:rPr>
            <w:rStyle w:val="Hyperlink"/>
            <w:rFonts w:ascii="Arial" w:hAnsi="Arial" w:cs="Arial"/>
            <w:sz w:val="24"/>
            <w:szCs w:val="24"/>
          </w:rPr>
          <w:t>https://www.taylorfrancis.com/books/mono/10.4324/9780203416150/reflection-learning-professional-development-jennifer-moon</w:t>
        </w:r>
      </w:hyperlink>
    </w:p>
    <w:p w14:paraId="4C9E5AF5"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1476E96A" w14:textId="77777777" w:rsidR="007B6835" w:rsidRDefault="007B6835" w:rsidP="007B6835">
      <w:pPr>
        <w:pStyle w:val="ListBullet"/>
        <w:numPr>
          <w:ilvl w:val="0"/>
          <w:numId w:val="0"/>
        </w:numPr>
        <w:spacing w:line="360" w:lineRule="auto"/>
        <w:ind w:left="360"/>
        <w:rPr>
          <w:rFonts w:ascii="Arial" w:hAnsi="Arial" w:cs="Arial"/>
          <w:color w:val="000000" w:themeColor="text1"/>
          <w:sz w:val="24"/>
          <w:szCs w:val="24"/>
        </w:rPr>
      </w:pPr>
    </w:p>
    <w:p w14:paraId="73627AD5" w14:textId="4CDE91CD"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Schön, D.A. (1991) The Reflective Practitioner: How</w:t>
      </w:r>
      <w:r w:rsidR="007B6835">
        <w:rPr>
          <w:rFonts w:ascii="Arial" w:hAnsi="Arial" w:cs="Arial"/>
          <w:color w:val="000000" w:themeColor="text1"/>
          <w:sz w:val="24"/>
          <w:szCs w:val="24"/>
        </w:rPr>
        <w:t xml:space="preserve"> Professionals Think in Action.</w:t>
      </w:r>
      <w:r w:rsidRPr="002D53EE">
        <w:rPr>
          <w:rFonts w:ascii="Arial" w:hAnsi="Arial" w:cs="Arial"/>
          <w:color w:val="000000" w:themeColor="text1"/>
          <w:sz w:val="24"/>
          <w:szCs w:val="24"/>
        </w:rPr>
        <w:t>Al</w:t>
      </w:r>
      <w:r w:rsidR="007B6835">
        <w:rPr>
          <w:rFonts w:ascii="Arial" w:hAnsi="Arial" w:cs="Arial"/>
          <w:color w:val="000000" w:themeColor="text1"/>
          <w:sz w:val="24"/>
          <w:szCs w:val="24"/>
        </w:rPr>
        <w:t>dershot:Ashgate.Available.at:</w:t>
      </w:r>
      <w:hyperlink r:id="rId31" w:history="1">
        <w:r w:rsidR="00D61DA8" w:rsidRPr="002D53EE">
          <w:rPr>
            <w:rStyle w:val="Hyperlink"/>
            <w:rFonts w:ascii="Arial" w:hAnsi="Arial" w:cs="Arial"/>
            <w:sz w:val="24"/>
            <w:szCs w:val="24"/>
          </w:rPr>
          <w:t>https://www.taylorfrancis.com/books/mono/10.4324/9781315237473/reflective-practitioner-donald-sch%C3%B6n</w:t>
        </w:r>
      </w:hyperlink>
    </w:p>
    <w:p w14:paraId="28CC07D1"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63080AA" w14:textId="5A9B5774"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Gibbs, G. (1988) Learning by Doing: A Guide to Teachin</w:t>
      </w:r>
      <w:r w:rsidR="007B6835">
        <w:rPr>
          <w:rFonts w:ascii="Arial" w:hAnsi="Arial" w:cs="Arial"/>
          <w:color w:val="000000" w:themeColor="text1"/>
          <w:sz w:val="24"/>
          <w:szCs w:val="24"/>
        </w:rPr>
        <w:t>g and Learning Methods. Oxford:</w:t>
      </w:r>
      <w:r w:rsidRPr="002D53EE">
        <w:rPr>
          <w:rFonts w:ascii="Arial" w:hAnsi="Arial" w:cs="Arial"/>
          <w:color w:val="000000" w:themeColor="text1"/>
          <w:sz w:val="24"/>
          <w:szCs w:val="24"/>
        </w:rPr>
        <w:t>Ox</w:t>
      </w:r>
      <w:r w:rsidR="007B6835">
        <w:rPr>
          <w:rFonts w:ascii="Arial" w:hAnsi="Arial" w:cs="Arial"/>
          <w:color w:val="000000" w:themeColor="text1"/>
          <w:sz w:val="24"/>
          <w:szCs w:val="24"/>
        </w:rPr>
        <w:t>fordPolytechnic.Available.at:</w:t>
      </w:r>
      <w:hyperlink r:id="rId32" w:history="1">
        <w:r w:rsidR="00D61DA8" w:rsidRPr="002D53EE">
          <w:rPr>
            <w:rStyle w:val="Hyperlink"/>
            <w:rFonts w:ascii="Arial" w:hAnsi="Arial" w:cs="Arial"/>
            <w:sz w:val="24"/>
            <w:szCs w:val="24"/>
          </w:rPr>
          <w:t>https://www.brookes.ac.uk/ocsld/resources/learning-by-doing-graham-gibbs</w:t>
        </w:r>
      </w:hyperlink>
    </w:p>
    <w:p w14:paraId="055740F9"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491ABFAA" w14:textId="118DAFED"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Boud, D., Keogh, R. and Walker, D. (2013) Reflection: Tu</w:t>
      </w:r>
      <w:r w:rsidR="007B6835">
        <w:rPr>
          <w:rFonts w:ascii="Arial" w:hAnsi="Arial" w:cs="Arial"/>
          <w:color w:val="000000" w:themeColor="text1"/>
          <w:sz w:val="24"/>
          <w:szCs w:val="24"/>
        </w:rPr>
        <w:t>rning Experience into Learning.</w:t>
      </w:r>
      <w:r w:rsidRPr="002D53EE">
        <w:rPr>
          <w:rFonts w:ascii="Arial" w:hAnsi="Arial" w:cs="Arial"/>
          <w:color w:val="000000" w:themeColor="text1"/>
          <w:sz w:val="24"/>
          <w:szCs w:val="24"/>
        </w:rPr>
        <w:t>L</w:t>
      </w:r>
      <w:r w:rsidR="007B6835">
        <w:rPr>
          <w:rFonts w:ascii="Arial" w:hAnsi="Arial" w:cs="Arial"/>
          <w:color w:val="000000" w:themeColor="text1"/>
          <w:sz w:val="24"/>
          <w:szCs w:val="24"/>
        </w:rPr>
        <w:t>ondon:Routledge.Available.at:</w:t>
      </w:r>
      <w:hyperlink r:id="rId33" w:history="1">
        <w:r w:rsidR="00D61DA8" w:rsidRPr="002D53EE">
          <w:rPr>
            <w:rStyle w:val="Hyperlink"/>
            <w:rFonts w:ascii="Arial" w:hAnsi="Arial" w:cs="Arial"/>
            <w:sz w:val="24"/>
            <w:szCs w:val="24"/>
          </w:rPr>
          <w:t>https://www.taylorfrancis.com/books/9781134640159</w:t>
        </w:r>
      </w:hyperlink>
    </w:p>
    <w:p w14:paraId="086B4F15"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4C0C1848" w14:textId="59A1C42C"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Brookfield, S.D. (2017) Becoming a Critically Reflective T</w:t>
      </w:r>
      <w:r w:rsidR="007A7F10">
        <w:rPr>
          <w:rFonts w:ascii="Arial" w:hAnsi="Arial" w:cs="Arial"/>
          <w:color w:val="000000" w:themeColor="text1"/>
          <w:sz w:val="24"/>
          <w:szCs w:val="24"/>
        </w:rPr>
        <w:t>eacher. 2nd edn. San Francisco</w:t>
      </w:r>
      <w:r w:rsidR="007B6835">
        <w:rPr>
          <w:rFonts w:ascii="Arial" w:hAnsi="Arial" w:cs="Arial"/>
          <w:color w:val="000000" w:themeColor="text1"/>
          <w:sz w:val="24"/>
          <w:szCs w:val="24"/>
        </w:rPr>
        <w:t>:</w:t>
      </w:r>
      <w:r w:rsidR="007B6835" w:rsidRPr="002D53EE">
        <w:rPr>
          <w:rFonts w:ascii="Arial" w:hAnsi="Arial" w:cs="Arial"/>
          <w:color w:val="000000" w:themeColor="text1"/>
          <w:sz w:val="24"/>
          <w:szCs w:val="24"/>
        </w:rPr>
        <w:t>Jossey</w:t>
      </w:r>
      <w:r w:rsidR="007B6835">
        <w:rPr>
          <w:rFonts w:ascii="Arial" w:hAnsi="Arial" w:cs="Arial"/>
          <w:color w:val="000000" w:themeColor="text1"/>
          <w:sz w:val="24"/>
          <w:szCs w:val="24"/>
        </w:rPr>
        <w:t>.Bass.Available.at:</w:t>
      </w:r>
      <w:hyperlink r:id="rId34" w:history="1">
        <w:r w:rsidR="00D61DA8" w:rsidRPr="002D53EE">
          <w:rPr>
            <w:rStyle w:val="Hyperlink"/>
            <w:rFonts w:ascii="Arial" w:hAnsi="Arial" w:cs="Arial"/>
            <w:sz w:val="24"/>
            <w:szCs w:val="24"/>
          </w:rPr>
          <w:t>https://onlinelibrary.wiley.com/doi/book/10.1002/9781119413587</w:t>
        </w:r>
      </w:hyperlink>
    </w:p>
    <w:p w14:paraId="3B6833A0" w14:textId="77777777" w:rsidR="00D61DA8" w:rsidRPr="002D53EE" w:rsidRDefault="00D61DA8" w:rsidP="002D53EE">
      <w:pPr>
        <w:pStyle w:val="ListBullet"/>
        <w:numPr>
          <w:ilvl w:val="0"/>
          <w:numId w:val="0"/>
        </w:numPr>
        <w:spacing w:line="360" w:lineRule="auto"/>
        <w:ind w:left="360"/>
        <w:jc w:val="both"/>
        <w:rPr>
          <w:rFonts w:ascii="Arial" w:hAnsi="Arial" w:cs="Arial"/>
          <w:color w:val="000000" w:themeColor="text1"/>
          <w:sz w:val="24"/>
          <w:szCs w:val="24"/>
        </w:rPr>
      </w:pPr>
    </w:p>
    <w:p w14:paraId="7C75E1A9" w14:textId="02B8DA37" w:rsidR="005025B7" w:rsidRPr="002D53EE" w:rsidRDefault="005025B7" w:rsidP="002D53EE">
      <w:pPr>
        <w:spacing w:line="360" w:lineRule="auto"/>
        <w:jc w:val="both"/>
        <w:rPr>
          <w:rFonts w:ascii="Arial" w:hAnsi="Arial" w:cs="Arial"/>
          <w:color w:val="000000" w:themeColor="text1"/>
          <w:sz w:val="24"/>
          <w:szCs w:val="24"/>
        </w:rPr>
      </w:pPr>
    </w:p>
    <w:sectPr w:rsidR="005025B7" w:rsidRPr="002D53EE" w:rsidSect="00F203A6">
      <w:footerReference w:type="default" r:id="rId3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062558" w14:textId="77777777" w:rsidR="00AD3A96" w:rsidRDefault="00AD3A96" w:rsidP="00F203A6">
      <w:pPr>
        <w:spacing w:after="0" w:line="240" w:lineRule="auto"/>
      </w:pPr>
      <w:r>
        <w:separator/>
      </w:r>
    </w:p>
  </w:endnote>
  <w:endnote w:type="continuationSeparator" w:id="0">
    <w:p w14:paraId="61583432" w14:textId="77777777" w:rsidR="00AD3A96" w:rsidRDefault="00AD3A96" w:rsidP="00F20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3577097"/>
      <w:docPartObj>
        <w:docPartGallery w:val="Page Numbers (Bottom of Page)"/>
        <w:docPartUnique/>
      </w:docPartObj>
    </w:sdtPr>
    <w:sdtEndPr>
      <w:rPr>
        <w:noProof/>
      </w:rPr>
    </w:sdtEndPr>
    <w:sdtContent>
      <w:p w14:paraId="5DCDCDBA" w14:textId="77777777" w:rsidR="00F203A6" w:rsidRDefault="00F203A6">
        <w:pPr>
          <w:pStyle w:val="Footer"/>
          <w:jc w:val="right"/>
        </w:pPr>
        <w:r>
          <w:fldChar w:fldCharType="begin"/>
        </w:r>
        <w:r>
          <w:instrText xml:space="preserve"> PAGE   \* MERGEFORMAT </w:instrText>
        </w:r>
        <w:r>
          <w:fldChar w:fldCharType="separate"/>
        </w:r>
        <w:r w:rsidR="007B6835">
          <w:rPr>
            <w:noProof/>
          </w:rPr>
          <w:t>0</w:t>
        </w:r>
        <w:r>
          <w:rPr>
            <w:noProof/>
          </w:rPr>
          <w:fldChar w:fldCharType="end"/>
        </w:r>
      </w:p>
    </w:sdtContent>
  </w:sdt>
  <w:p w14:paraId="3B5A4CC9" w14:textId="77777777" w:rsidR="00F203A6" w:rsidRDefault="00F203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9751CB" w14:textId="77777777" w:rsidR="00AD3A96" w:rsidRDefault="00AD3A96" w:rsidP="00F203A6">
      <w:pPr>
        <w:spacing w:after="0" w:line="240" w:lineRule="auto"/>
      </w:pPr>
      <w:r>
        <w:separator/>
      </w:r>
    </w:p>
  </w:footnote>
  <w:footnote w:type="continuationSeparator" w:id="0">
    <w:p w14:paraId="43303995" w14:textId="77777777" w:rsidR="00AD3A96" w:rsidRDefault="00AD3A96" w:rsidP="00F203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9"/>
    <w:multiLevelType w:val="singleLevel"/>
    <w:tmpl w:val="72745C72"/>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1B222E3E"/>
    <w:multiLevelType w:val="hybridMultilevel"/>
    <w:tmpl w:val="5E94C7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2A14FB4"/>
    <w:multiLevelType w:val="hybridMultilevel"/>
    <w:tmpl w:val="C04CC6B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nsid w:val="42A16470"/>
    <w:multiLevelType w:val="hybridMultilevel"/>
    <w:tmpl w:val="132CD98A"/>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7CF30FF"/>
    <w:multiLevelType w:val="hybridMultilevel"/>
    <w:tmpl w:val="F7B20D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74C73A6D"/>
    <w:multiLevelType w:val="hybridMultilevel"/>
    <w:tmpl w:val="01D6F17A"/>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0CF"/>
    <w:rsid w:val="000F7887"/>
    <w:rsid w:val="00156826"/>
    <w:rsid w:val="00174C68"/>
    <w:rsid w:val="001B1757"/>
    <w:rsid w:val="001C4465"/>
    <w:rsid w:val="001F36AF"/>
    <w:rsid w:val="00245A47"/>
    <w:rsid w:val="002B0423"/>
    <w:rsid w:val="002D53EE"/>
    <w:rsid w:val="002F2DC7"/>
    <w:rsid w:val="00364F09"/>
    <w:rsid w:val="003A6C5C"/>
    <w:rsid w:val="003D4A12"/>
    <w:rsid w:val="00475A1D"/>
    <w:rsid w:val="00491B8D"/>
    <w:rsid w:val="004A0F3F"/>
    <w:rsid w:val="004A2202"/>
    <w:rsid w:val="005025B7"/>
    <w:rsid w:val="00586A9A"/>
    <w:rsid w:val="005911ED"/>
    <w:rsid w:val="005C253B"/>
    <w:rsid w:val="00606430"/>
    <w:rsid w:val="00771DBD"/>
    <w:rsid w:val="00773F50"/>
    <w:rsid w:val="007A7F10"/>
    <w:rsid w:val="007B0D4C"/>
    <w:rsid w:val="007B6835"/>
    <w:rsid w:val="00833E7B"/>
    <w:rsid w:val="00834303"/>
    <w:rsid w:val="00883950"/>
    <w:rsid w:val="008971C0"/>
    <w:rsid w:val="008976CF"/>
    <w:rsid w:val="008A3BD8"/>
    <w:rsid w:val="00920585"/>
    <w:rsid w:val="009E5D50"/>
    <w:rsid w:val="009E7188"/>
    <w:rsid w:val="009F1B07"/>
    <w:rsid w:val="00A17B5E"/>
    <w:rsid w:val="00A270CF"/>
    <w:rsid w:val="00A73AEF"/>
    <w:rsid w:val="00AB13B0"/>
    <w:rsid w:val="00AB724D"/>
    <w:rsid w:val="00AD3A96"/>
    <w:rsid w:val="00AD5599"/>
    <w:rsid w:val="00B479F8"/>
    <w:rsid w:val="00BB120C"/>
    <w:rsid w:val="00BB4593"/>
    <w:rsid w:val="00BD09CC"/>
    <w:rsid w:val="00C251E0"/>
    <w:rsid w:val="00C84A2D"/>
    <w:rsid w:val="00C9543F"/>
    <w:rsid w:val="00C96D79"/>
    <w:rsid w:val="00CB192F"/>
    <w:rsid w:val="00D61DA8"/>
    <w:rsid w:val="00E21F34"/>
    <w:rsid w:val="00E26986"/>
    <w:rsid w:val="00E56345"/>
    <w:rsid w:val="00F203A6"/>
    <w:rsid w:val="00F2404A"/>
    <w:rsid w:val="00F32588"/>
    <w:rsid w:val="00F9405E"/>
    <w:rsid w:val="00F9606B"/>
    <w:rsid w:val="00FF27A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D74E"/>
  <w15:chartTrackingRefBased/>
  <w15:docId w15:val="{DCD0CDF7-7F63-424F-8633-AC7C0AC47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1B8D"/>
  </w:style>
  <w:style w:type="paragraph" w:styleId="Heading1">
    <w:name w:val="heading 1"/>
    <w:basedOn w:val="Normal"/>
    <w:next w:val="Normal"/>
    <w:link w:val="Heading1Char"/>
    <w:uiPriority w:val="9"/>
    <w:qFormat/>
    <w:rsid w:val="00F203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203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70CF"/>
    <w:pPr>
      <w:ind w:left="720"/>
      <w:contextualSpacing/>
    </w:pPr>
  </w:style>
  <w:style w:type="table" w:styleId="TableGrid">
    <w:name w:val="Table Grid"/>
    <w:basedOn w:val="TableNormal"/>
    <w:uiPriority w:val="39"/>
    <w:rsid w:val="00245A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1C4465"/>
    <w:rPr>
      <w:color w:val="0563C1" w:themeColor="hyperlink"/>
      <w:u w:val="single"/>
    </w:rPr>
  </w:style>
  <w:style w:type="character" w:styleId="FollowedHyperlink">
    <w:name w:val="FollowedHyperlink"/>
    <w:basedOn w:val="DefaultParagraphFont"/>
    <w:uiPriority w:val="99"/>
    <w:semiHidden/>
    <w:unhideWhenUsed/>
    <w:rsid w:val="001C4465"/>
    <w:rPr>
      <w:color w:val="954F72" w:themeColor="followedHyperlink"/>
      <w:u w:val="single"/>
    </w:rPr>
  </w:style>
  <w:style w:type="paragraph" w:styleId="Title">
    <w:name w:val="Title"/>
    <w:basedOn w:val="Normal"/>
    <w:next w:val="Normal"/>
    <w:link w:val="TitleChar"/>
    <w:rsid w:val="009E7188"/>
    <w:pPr>
      <w:keepNext/>
      <w:keepLines/>
      <w:spacing w:after="0" w:line="360" w:lineRule="auto"/>
      <w:jc w:val="center"/>
    </w:pPr>
    <w:rPr>
      <w:rFonts w:ascii="Times New Roman" w:eastAsia="Times New Roman" w:hAnsi="Times New Roman" w:cs="Times New Roman"/>
      <w:b/>
      <w:sz w:val="32"/>
      <w:szCs w:val="32"/>
      <w:lang w:eastAsia="en-IN"/>
    </w:rPr>
  </w:style>
  <w:style w:type="character" w:customStyle="1" w:styleId="TitleChar">
    <w:name w:val="Title Char"/>
    <w:basedOn w:val="DefaultParagraphFont"/>
    <w:link w:val="Title"/>
    <w:rsid w:val="009E7188"/>
    <w:rPr>
      <w:rFonts w:ascii="Times New Roman" w:eastAsia="Times New Roman" w:hAnsi="Times New Roman" w:cs="Times New Roman"/>
      <w:b/>
      <w:sz w:val="32"/>
      <w:szCs w:val="32"/>
      <w:lang w:eastAsia="en-IN"/>
    </w:rPr>
  </w:style>
  <w:style w:type="paragraph" w:customStyle="1" w:styleId="Normal1">
    <w:name w:val="Normal1"/>
    <w:rsid w:val="009E7188"/>
    <w:pPr>
      <w:spacing w:after="200" w:line="276" w:lineRule="auto"/>
    </w:pPr>
    <w:rPr>
      <w:rFonts w:ascii="Calibri" w:eastAsia="Calibri" w:hAnsi="Calibri" w:cs="Calibri"/>
      <w:lang w:eastAsia="en-IN"/>
    </w:rPr>
  </w:style>
  <w:style w:type="character" w:customStyle="1" w:styleId="Heading1Char">
    <w:name w:val="Heading 1 Char"/>
    <w:basedOn w:val="DefaultParagraphFont"/>
    <w:link w:val="Heading1"/>
    <w:uiPriority w:val="9"/>
    <w:rsid w:val="00F203A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203A6"/>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F20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3A6"/>
  </w:style>
  <w:style w:type="paragraph" w:styleId="Footer">
    <w:name w:val="footer"/>
    <w:basedOn w:val="Normal"/>
    <w:link w:val="FooterChar"/>
    <w:uiPriority w:val="99"/>
    <w:unhideWhenUsed/>
    <w:rsid w:val="00F20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3A6"/>
  </w:style>
  <w:style w:type="paragraph" w:styleId="TOCHeading">
    <w:name w:val="TOC Heading"/>
    <w:basedOn w:val="Heading1"/>
    <w:next w:val="Normal"/>
    <w:uiPriority w:val="39"/>
    <w:unhideWhenUsed/>
    <w:qFormat/>
    <w:rsid w:val="00F203A6"/>
    <w:pPr>
      <w:outlineLvl w:val="9"/>
    </w:pPr>
    <w:rPr>
      <w:lang w:val="en-US"/>
    </w:rPr>
  </w:style>
  <w:style w:type="paragraph" w:styleId="TOC1">
    <w:name w:val="toc 1"/>
    <w:basedOn w:val="Normal"/>
    <w:next w:val="Normal"/>
    <w:autoRedefine/>
    <w:uiPriority w:val="39"/>
    <w:unhideWhenUsed/>
    <w:rsid w:val="00F203A6"/>
    <w:pPr>
      <w:spacing w:after="100"/>
    </w:pPr>
  </w:style>
  <w:style w:type="paragraph" w:styleId="TOC2">
    <w:name w:val="toc 2"/>
    <w:basedOn w:val="Normal"/>
    <w:next w:val="Normal"/>
    <w:autoRedefine/>
    <w:uiPriority w:val="39"/>
    <w:unhideWhenUsed/>
    <w:rsid w:val="00F203A6"/>
    <w:pPr>
      <w:spacing w:after="100"/>
      <w:ind w:left="220"/>
    </w:pPr>
  </w:style>
  <w:style w:type="paragraph" w:styleId="NormalWeb">
    <w:name w:val="Normal (Web)"/>
    <w:basedOn w:val="Normal"/>
    <w:uiPriority w:val="99"/>
    <w:semiHidden/>
    <w:unhideWhenUsed/>
    <w:rsid w:val="004A2202"/>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Bullet">
    <w:name w:val="List Bullet"/>
    <w:basedOn w:val="Normal"/>
    <w:uiPriority w:val="99"/>
    <w:unhideWhenUsed/>
    <w:rsid w:val="00AB13B0"/>
    <w:pPr>
      <w:numPr>
        <w:numId w:val="4"/>
      </w:numPr>
      <w:tabs>
        <w:tab w:val="clear" w:pos="360"/>
      </w:tabs>
      <w:spacing w:after="200" w:line="276" w:lineRule="auto"/>
      <w:ind w:left="0" w:firstLine="0"/>
      <w:contextualSpacing/>
    </w:pPr>
    <w:rPr>
      <w:rFonts w:eastAsiaTheme="minorEastAsia"/>
      <w:lang w:val="en-US"/>
    </w:rPr>
  </w:style>
  <w:style w:type="paragraph" w:styleId="ListContinue">
    <w:name w:val="List Continue"/>
    <w:basedOn w:val="Normal"/>
    <w:uiPriority w:val="99"/>
    <w:unhideWhenUsed/>
    <w:rsid w:val="00AB13B0"/>
    <w:pPr>
      <w:spacing w:after="120" w:line="276" w:lineRule="auto"/>
      <w:ind w:left="360"/>
      <w:contextualSpacing/>
    </w:pPr>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83980">
      <w:bodyDiv w:val="1"/>
      <w:marLeft w:val="0"/>
      <w:marRight w:val="0"/>
      <w:marTop w:val="0"/>
      <w:marBottom w:val="0"/>
      <w:divBdr>
        <w:top w:val="none" w:sz="0" w:space="0" w:color="auto"/>
        <w:left w:val="none" w:sz="0" w:space="0" w:color="auto"/>
        <w:bottom w:val="none" w:sz="0" w:space="0" w:color="auto"/>
        <w:right w:val="none" w:sz="0" w:space="0" w:color="auto"/>
      </w:divBdr>
    </w:div>
    <w:div w:id="131488256">
      <w:bodyDiv w:val="1"/>
      <w:marLeft w:val="0"/>
      <w:marRight w:val="0"/>
      <w:marTop w:val="0"/>
      <w:marBottom w:val="0"/>
      <w:divBdr>
        <w:top w:val="none" w:sz="0" w:space="0" w:color="auto"/>
        <w:left w:val="none" w:sz="0" w:space="0" w:color="auto"/>
        <w:bottom w:val="none" w:sz="0" w:space="0" w:color="auto"/>
        <w:right w:val="none" w:sz="0" w:space="0" w:color="auto"/>
      </w:divBdr>
    </w:div>
    <w:div w:id="510875754">
      <w:bodyDiv w:val="1"/>
      <w:marLeft w:val="0"/>
      <w:marRight w:val="0"/>
      <w:marTop w:val="0"/>
      <w:marBottom w:val="0"/>
      <w:divBdr>
        <w:top w:val="none" w:sz="0" w:space="0" w:color="auto"/>
        <w:left w:val="none" w:sz="0" w:space="0" w:color="auto"/>
        <w:bottom w:val="none" w:sz="0" w:space="0" w:color="auto"/>
        <w:right w:val="none" w:sz="0" w:space="0" w:color="auto"/>
      </w:divBdr>
    </w:div>
    <w:div w:id="1237477703">
      <w:bodyDiv w:val="1"/>
      <w:marLeft w:val="0"/>
      <w:marRight w:val="0"/>
      <w:marTop w:val="0"/>
      <w:marBottom w:val="0"/>
      <w:divBdr>
        <w:top w:val="none" w:sz="0" w:space="0" w:color="auto"/>
        <w:left w:val="none" w:sz="0" w:space="0" w:color="auto"/>
        <w:bottom w:val="none" w:sz="0" w:space="0" w:color="auto"/>
        <w:right w:val="none" w:sz="0" w:space="0" w:color="auto"/>
      </w:divBdr>
    </w:div>
    <w:div w:id="1337684643">
      <w:bodyDiv w:val="1"/>
      <w:marLeft w:val="0"/>
      <w:marRight w:val="0"/>
      <w:marTop w:val="0"/>
      <w:marBottom w:val="0"/>
      <w:divBdr>
        <w:top w:val="none" w:sz="0" w:space="0" w:color="auto"/>
        <w:left w:val="none" w:sz="0" w:space="0" w:color="auto"/>
        <w:bottom w:val="none" w:sz="0" w:space="0" w:color="auto"/>
        <w:right w:val="none" w:sz="0" w:space="0" w:color="auto"/>
      </w:divBdr>
    </w:div>
    <w:div w:id="1870099156">
      <w:bodyDiv w:val="1"/>
      <w:marLeft w:val="0"/>
      <w:marRight w:val="0"/>
      <w:marTop w:val="0"/>
      <w:marBottom w:val="0"/>
      <w:divBdr>
        <w:top w:val="none" w:sz="0" w:space="0" w:color="auto"/>
        <w:left w:val="none" w:sz="0" w:space="0" w:color="auto"/>
        <w:bottom w:val="none" w:sz="0" w:space="0" w:color="auto"/>
        <w:right w:val="none" w:sz="0" w:space="0" w:color="auto"/>
      </w:divBdr>
    </w:div>
    <w:div w:id="2018145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taylorfrancis.com/books/9781315821252" TargetMode="External"/><Relationship Id="rId26" Type="http://schemas.openxmlformats.org/officeDocument/2006/relationships/hyperlink" Target="https://www.businessperspectives.org/index.php/journals?controller=pdfview&amp;item_id=1737&amp;task=download" TargetMode="External"/><Relationship Id="rId3" Type="http://schemas.openxmlformats.org/officeDocument/2006/relationships/styles" Target="styles.xml"/><Relationship Id="rId21" Type="http://schemas.openxmlformats.org/officeDocument/2006/relationships/hyperlink" Target="https://eprints.bournemouth.ac.uk/40230/1/Marketing%20Mix.pdf" TargetMode="External"/><Relationship Id="rId34" Type="http://schemas.openxmlformats.org/officeDocument/2006/relationships/hyperlink" Target="https://onlinelibrary.wiley.com/doi/book/10.1002/978111941358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penresearch.surrey.ac.uk/esploro/outputs/journalArticle/Mastering-the-complementarity-between-marketing-mix/99512941702346" TargetMode="External"/><Relationship Id="rId25" Type="http://schemas.openxmlformats.org/officeDocument/2006/relationships/hyperlink" Target="https://www.emerald.com/insight/content/doi/10.1108/JCM-03-2019-3137/full/html" TargetMode="External"/><Relationship Id="rId33" Type="http://schemas.openxmlformats.org/officeDocument/2006/relationships/hyperlink" Target="https://www.taylorfrancis.com/books/9781134640159" TargetMode="External"/><Relationship Id="rId2" Type="http://schemas.openxmlformats.org/officeDocument/2006/relationships/numbering" Target="numbering.xml"/><Relationship Id="rId16" Type="http://schemas.openxmlformats.org/officeDocument/2006/relationships/hyperlink" Target="https://archive.sciendo.com/CRIS/cris.2015.2015.issue-1/cris-2015-0002/cris-2015-0002.pdf" TargetMode="External"/><Relationship Id="rId20" Type="http://schemas.openxmlformats.org/officeDocument/2006/relationships/hyperlink" Target="https://link.springer.com/article/10.1057/jma.2014.4" TargetMode="External"/><Relationship Id="rId29" Type="http://schemas.openxmlformats.org/officeDocument/2006/relationships/hyperlink" Target="https://www.pearson.com/en-gb/subject-catalog/p/experiential-learning/P2000000063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re.mintel.com/report/uk-fruit-juice-juice-drinks-and-smoothies-market-report" TargetMode="External"/><Relationship Id="rId32" Type="http://schemas.openxmlformats.org/officeDocument/2006/relationships/hyperlink" Target="https://www.brookes.ac.uk/ocsld/resources/learning-by-doing-graham-gibb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ublication/319085560_Market_Segmentation_Targeting_and_Positioning" TargetMode="External"/><Relationship Id="rId23" Type="http://schemas.openxmlformats.org/officeDocument/2006/relationships/hyperlink" Target="https://proceedings.emac-online.org/pdfs/R2023-117254.pdf" TargetMode="External"/><Relationship Id="rId28" Type="http://schemas.openxmlformats.org/officeDocument/2006/relationships/hyperlink" Target="https://www.ccsenet.org/journal/index.php/ijms/article/view/0/41725"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hbr.org/2006/02/rediscovering-market-segmentation" TargetMode="External"/><Relationship Id="rId31" Type="http://schemas.openxmlformats.org/officeDocument/2006/relationships/hyperlink" Target="https://www.taylorfrancis.com/books/mono/10.4324/9781315237473/reflective-practitioner-donald-sch%C3%B6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dpublications.org/wp-content/uploads/2019/02/Full-Paper-SOFT-DRINKS-CONSUMER-SEGMENTATION-USING-DEMOGRAPHIC-AND-CONSUMPTION-CHARACTERISTICS.pdf" TargetMode="External"/><Relationship Id="rId22" Type="http://schemas.openxmlformats.org/officeDocument/2006/relationships/hyperlink" Target="https://www.sciencedirect.com/article/pii/S0167811621000665" TargetMode="External"/><Relationship Id="rId27" Type="http://schemas.openxmlformats.org/officeDocument/2006/relationships/hyperlink" Target="https://ijibm.elitehall.com/IJIBM_Vol6No2_May2014.pdf" TargetMode="External"/><Relationship Id="rId30" Type="http://schemas.openxmlformats.org/officeDocument/2006/relationships/hyperlink" Target="https://www.taylorfrancis.com/books/mono/10.4324/9780203416150/reflection-learning-professional-development-jennifer-moon"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8A3ED5-CB19-426A-ACA1-C81F69C95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20</Pages>
  <Words>4376</Words>
  <Characters>24947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8</cp:revision>
  <dcterms:created xsi:type="dcterms:W3CDTF">2025-11-13T19:21:00Z</dcterms:created>
  <dcterms:modified xsi:type="dcterms:W3CDTF">2025-11-16T13:08:00Z</dcterms:modified>
</cp:coreProperties>
</file>