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27CED7" w:themeColor="accent3"/>
  <w:body>
    <w:p w14:paraId="00F35626" w14:textId="6253223D" w:rsidR="006B36CC" w:rsidRDefault="00D96F41">
      <w:r>
        <w:rPr>
          <w:noProof/>
        </w:rPr>
        <mc:AlternateContent>
          <mc:Choice Requires="wps">
            <w:drawing>
              <wp:anchor distT="0" distB="0" distL="114300" distR="114300" simplePos="0" relativeHeight="251666432" behindDoc="0" locked="0" layoutInCell="1" allowOverlap="1" wp14:anchorId="2A5579B8" wp14:editId="58882F25">
                <wp:simplePos x="0" y="0"/>
                <wp:positionH relativeFrom="column">
                  <wp:posOffset>-778374</wp:posOffset>
                </wp:positionH>
                <wp:positionV relativeFrom="paragraph">
                  <wp:posOffset>-861501</wp:posOffset>
                </wp:positionV>
                <wp:extent cx="1466063" cy="294262"/>
                <wp:effectExtent l="0" t="0" r="20320" b="10795"/>
                <wp:wrapNone/>
                <wp:docPr id="1508675700" name="Text Box 9"/>
                <wp:cNvGraphicFramePr/>
                <a:graphic xmlns:a="http://schemas.openxmlformats.org/drawingml/2006/main">
                  <a:graphicData uri="http://schemas.microsoft.com/office/word/2010/wordprocessingShape">
                    <wps:wsp>
                      <wps:cNvSpPr txBox="1"/>
                      <wps:spPr>
                        <a:xfrm>
                          <a:off x="0" y="0"/>
                          <a:ext cx="1466063" cy="294262"/>
                        </a:xfrm>
                        <a:prstGeom prst="rect">
                          <a:avLst/>
                        </a:prstGeom>
                        <a:solidFill>
                          <a:schemeClr val="lt1"/>
                        </a:solidFill>
                        <a:ln w="6350">
                          <a:solidFill>
                            <a:prstClr val="black"/>
                          </a:solidFill>
                        </a:ln>
                      </wps:spPr>
                      <wps:txbx>
                        <w:txbxContent>
                          <w:p w14:paraId="2ABCEED9" w14:textId="3A755F5A" w:rsidR="00D96F41" w:rsidRDefault="00474CDF">
                            <w:r>
                              <w:t>Mariam Bi - 2239651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5579B8" id="_x0000_t202" coordsize="21600,21600" o:spt="202" path="m,l,21600r21600,l21600,xe">
                <v:stroke joinstyle="miter"/>
                <v:path gradientshapeok="t" o:connecttype="rect"/>
              </v:shapetype>
              <v:shape id="Text Box 9" o:spid="_x0000_s1026" type="#_x0000_t202" style="position:absolute;margin-left:-61.3pt;margin-top:-67.85pt;width:115.45pt;height:23.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" fillcolor="white [3201]" strokeweight=".5pt">
                <v:textbox>
                  <w:txbxContent>
                    <w:p w14:paraId="2ABCEED9" w14:textId="3A755F5A" w:rsidR="00D96F41" w:rsidRDefault="00474CDF">
                      <w:r>
                        <w:t>Mariam Bi - 2239651</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4439D0ED" wp14:editId="24E3FF1F">
                <wp:simplePos x="0" y="0"/>
                <wp:positionH relativeFrom="margin">
                  <wp:align>center</wp:align>
                </wp:positionH>
                <wp:positionV relativeFrom="paragraph">
                  <wp:posOffset>1117145</wp:posOffset>
                </wp:positionV>
                <wp:extent cx="10530840" cy="861500"/>
                <wp:effectExtent l="0" t="0" r="22860" b="15240"/>
                <wp:wrapNone/>
                <wp:docPr id="398525472" name="Rectangle 3"/>
                <wp:cNvGraphicFramePr/>
                <a:graphic xmlns:a="http://schemas.openxmlformats.org/drawingml/2006/main">
                  <a:graphicData uri="http://schemas.microsoft.com/office/word/2010/wordprocessingShape">
                    <wps:wsp>
                      <wps:cNvSpPr/>
                      <wps:spPr>
                        <a:xfrm>
                          <a:off x="0" y="0"/>
                          <a:ext cx="10530840" cy="8615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A4BC73A" w14:textId="77777777" w:rsidR="00FE2CB3" w:rsidRPr="00360282" w:rsidRDefault="00FE2CB3" w:rsidP="004A6CC8">
                            <w:pPr>
                              <w:spacing w:line="240" w:lineRule="auto"/>
                              <w:rPr>
                                <w:rFonts w:ascii="Arial" w:hAnsi="Arial" w:cs="Arial"/>
                                <w:sz w:val="20"/>
                                <w:szCs w:val="20"/>
                              </w:rPr>
                            </w:pPr>
                            <w:r w:rsidRPr="00360282">
                              <w:rPr>
                                <w:rFonts w:ascii="Arial" w:hAnsi="Arial" w:cs="Arial"/>
                                <w:sz w:val="20"/>
                                <w:szCs w:val="20"/>
                              </w:rPr>
                              <w:t>During the analysis stage, the information gathered from the literature was carefully examined and grouped into key areas. This helped to highlight how technological developments, such as increased connectivity and digitalisation in vehicles, are influencing cybersecurity risks. It also allowed the research to explore how organisations respond to these risks through governance frameworks, employee awareness, and cybersecurity strategies. Although the study focused on Jaguar Land Rover as a case context, the analysis largely drew on industry-wide findings because there is limited publicly available research specifically about the company’s internal cybersecurity practices.</w:t>
                            </w:r>
                          </w:p>
                          <w:p w14:paraId="09585219" w14:textId="77777777" w:rsidR="00FE2CB3" w:rsidRDefault="00FE2CB3" w:rsidP="00FE2CB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39D0ED" id="Rectangle 3" o:spid="_x0000_s1027" style="position:absolute;margin-left:0;margin-top:87.95pt;width:829.2pt;height:67.85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" fillcolor="#1cade4 [3204]" strokecolor="#041921 [484]" strokeweight="1pt">
                <v:textbox>
                  <w:txbxContent>
                    <w:p w14:paraId="1A4BC73A" w14:textId="77777777" w:rsidR="00FE2CB3" w:rsidRPr="00360282" w:rsidRDefault="00FE2CB3" w:rsidP="004A6CC8">
                      <w:pPr>
                        <w:spacing w:line="240" w:lineRule="auto"/>
                        <w:rPr>
                          <w:rFonts w:ascii="Arial" w:hAnsi="Arial" w:cs="Arial"/>
                          <w:sz w:val="20"/>
                          <w:szCs w:val="20"/>
                        </w:rPr>
                      </w:pPr>
                      <w:r w:rsidRPr="00360282">
                        <w:rPr>
                          <w:rFonts w:ascii="Arial" w:hAnsi="Arial" w:cs="Arial"/>
                          <w:sz w:val="20"/>
                          <w:szCs w:val="20"/>
                        </w:rPr>
                        <w:t>During the analysis stage, the information gathered from the literature was carefully examined and grouped into key areas. This helped to highlight how technological developments, such as increased connectivity and digitalisation in vehicles, are influencing cybersecurity risks. It also allowed the research to explore how organisations respond to these risks through governance frameworks, employee awareness, and cybersecurity strategies. Although the study focused on Jaguar Land Rover as a case context, the analysis largely drew on industry-wide findings because there is limited publicly available research specifically about the company’s internal cybersecurity practices.</w:t>
                      </w:r>
                    </w:p>
                    <w:p w14:paraId="09585219" w14:textId="77777777" w:rsidR="00FE2CB3" w:rsidRDefault="00FE2CB3" w:rsidP="00FE2CB3">
                      <w:pPr>
                        <w:jc w:val="center"/>
                      </w:pPr>
                    </w:p>
                  </w:txbxContent>
                </v:textbox>
                <w10:wrap anchorx="margin"/>
              </v:rect>
            </w:pict>
          </mc:Fallback>
        </mc:AlternateContent>
      </w:r>
      <w:r w:rsidR="00261A59">
        <w:rPr>
          <w:noProof/>
        </w:rPr>
        <mc:AlternateContent>
          <mc:Choice Requires="wps">
            <w:drawing>
              <wp:anchor distT="0" distB="0" distL="114300" distR="114300" simplePos="0" relativeHeight="251662336" behindDoc="0" locked="0" layoutInCell="1" allowOverlap="1" wp14:anchorId="041BA777" wp14:editId="62DE5BAA">
                <wp:simplePos x="0" y="0"/>
                <wp:positionH relativeFrom="margin">
                  <wp:posOffset>-838830</wp:posOffset>
                </wp:positionH>
                <wp:positionV relativeFrom="paragraph">
                  <wp:posOffset>2025283</wp:posOffset>
                </wp:positionV>
                <wp:extent cx="10507732" cy="1722807"/>
                <wp:effectExtent l="0" t="0" r="27305" b="10795"/>
                <wp:wrapNone/>
                <wp:docPr id="521283516" name="Rectangle 4"/>
                <wp:cNvGraphicFramePr/>
                <a:graphic xmlns:a="http://schemas.openxmlformats.org/drawingml/2006/main">
                  <a:graphicData uri="http://schemas.microsoft.com/office/word/2010/wordprocessingShape">
                    <wps:wsp>
                      <wps:cNvSpPr/>
                      <wps:spPr>
                        <a:xfrm>
                          <a:off x="0" y="0"/>
                          <a:ext cx="10507732" cy="1722807"/>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C080596" w14:textId="77777777" w:rsidR="00FE2CB3" w:rsidRPr="00360282" w:rsidRDefault="00FE2CB3" w:rsidP="004A6CC8">
                            <w:pPr>
                              <w:spacing w:line="240" w:lineRule="auto"/>
                              <w:rPr>
                                <w:rFonts w:ascii="Arial" w:hAnsi="Arial" w:cs="Arial"/>
                                <w:sz w:val="20"/>
                                <w:szCs w:val="20"/>
                              </w:rPr>
                            </w:pPr>
                            <w:r w:rsidRPr="00360282">
                              <w:rPr>
                                <w:rFonts w:ascii="Arial" w:hAnsi="Arial" w:cs="Arial"/>
                                <w:sz w:val="20"/>
                                <w:szCs w:val="20"/>
                              </w:rPr>
                              <w:t>The findings of the research revealed several important insights. One of the key outcomes was the identification of vulnerabilities associated with connected vehicle technologies. As vehicles become more integrated with digital systems and external networks, the number of potential entry points for cyberattacks increases. This presents a challenge for automotive manufacturers, who must ensure that these systems are secure while continuing to innovate and introduce new technological features.</w:t>
                            </w:r>
                          </w:p>
                          <w:p w14:paraId="0ACB2F60" w14:textId="77777777" w:rsidR="00FE2CB3" w:rsidRPr="00FE2CB3" w:rsidRDefault="00FE2CB3" w:rsidP="004A6CC8">
                            <w:pPr>
                              <w:spacing w:line="240" w:lineRule="auto"/>
                              <w:rPr>
                                <w:rFonts w:ascii="Arial" w:hAnsi="Arial" w:cs="Arial"/>
                                <w:sz w:val="20"/>
                                <w:szCs w:val="20"/>
                              </w:rPr>
                            </w:pPr>
                            <w:r w:rsidRPr="00360282">
                              <w:rPr>
                                <w:rFonts w:ascii="Arial" w:hAnsi="Arial" w:cs="Arial"/>
                                <w:sz w:val="20"/>
                                <w:szCs w:val="20"/>
                              </w:rPr>
                              <w:t>Another important finding was the role of supply chain cybersecurity risks. Automotive companies rely heavily on external suppliers for software, electronic components, and technological systems. If these suppliers do not follow strong cybersecurity practices, they may introduce vulnerabilities into the overall system. The research highlighted the need for manufacturers like Jaguar Land Rover to work closely with suppliers to maintain consistent cybersecurity standards.</w:t>
                            </w:r>
                          </w:p>
                          <w:p w14:paraId="7D78ED66" w14:textId="23C5E393" w:rsidR="00FE2CB3" w:rsidRPr="00360282" w:rsidRDefault="00FE2CB3" w:rsidP="004A6CC8">
                            <w:pPr>
                              <w:spacing w:line="240" w:lineRule="auto"/>
                              <w:rPr>
                                <w:rFonts w:ascii="Arial" w:hAnsi="Arial" w:cs="Arial"/>
                                <w:sz w:val="20"/>
                                <w:szCs w:val="20"/>
                              </w:rPr>
                            </w:pPr>
                            <w:r w:rsidRPr="00360282">
                              <w:rPr>
                                <w:rFonts w:ascii="Arial" w:hAnsi="Arial" w:cs="Arial"/>
                                <w:sz w:val="20"/>
                                <w:szCs w:val="20"/>
                              </w:rPr>
                              <w:t>The study also found that organisational strategy plays a significant role in managing cybersecurity risks. Effective governance, employee training, and secure software development practices were identified as important factors that contribute to stronger cybersecurity resilience. These elements help organisations detect threats earlier and respond more effectively to potential incidents</w:t>
                            </w:r>
                            <w:r w:rsidR="0088666A">
                              <w:rPr>
                                <w:rFonts w:ascii="Arial" w:hAnsi="Arial" w:cs="Arial"/>
                                <w:sz w:val="20"/>
                                <w:szCs w:val="20"/>
                              </w:rPr>
                              <w:t xml:space="preserve"> </w:t>
                            </w:r>
                            <w:r w:rsidR="0088666A" w:rsidRPr="0088666A">
                              <w:rPr>
                                <w:rFonts w:ascii="Arial" w:hAnsi="Arial" w:cs="Arial"/>
                                <w:sz w:val="20"/>
                                <w:szCs w:val="20"/>
                              </w:rPr>
                              <w:t>(Kulkarni et al., 2025)</w:t>
                            </w:r>
                            <w:r w:rsidR="0088666A">
                              <w:rPr>
                                <w:rFonts w:ascii="Arial" w:hAnsi="Arial" w:cs="Arial"/>
                                <w:sz w:val="20"/>
                                <w:szCs w:val="20"/>
                              </w:rPr>
                              <w:t>.</w:t>
                            </w:r>
                          </w:p>
                          <w:p w14:paraId="7AED0A1A" w14:textId="77777777" w:rsidR="00FE2CB3" w:rsidRDefault="00FE2CB3" w:rsidP="00FE2CB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1BA777" id="Rectangle 4" o:spid="_x0000_s1028" style="position:absolute;margin-left:-66.05pt;margin-top:159.45pt;width:827.4pt;height:135.6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" fillcolor="#1cade4 [3204]" strokecolor="#041921 [484]" strokeweight="1pt">
                <v:textbox>
                  <w:txbxContent>
                    <w:p w14:paraId="6C080596" w14:textId="77777777" w:rsidR="00FE2CB3" w:rsidRPr="00360282" w:rsidRDefault="00FE2CB3" w:rsidP="004A6CC8">
                      <w:pPr>
                        <w:spacing w:line="240" w:lineRule="auto"/>
                        <w:rPr>
                          <w:rFonts w:ascii="Arial" w:hAnsi="Arial" w:cs="Arial"/>
                          <w:sz w:val="20"/>
                          <w:szCs w:val="20"/>
                        </w:rPr>
                      </w:pPr>
                      <w:r w:rsidRPr="00360282">
                        <w:rPr>
                          <w:rFonts w:ascii="Arial" w:hAnsi="Arial" w:cs="Arial"/>
                          <w:sz w:val="20"/>
                          <w:szCs w:val="20"/>
                        </w:rPr>
                        <w:t>The findings of the research revealed several important insights. One of the key outcomes was the identification of vulnerabilities associated with connected vehicle technologies. As vehicles become more integrated with digital systems and external networks, the number of potential entry points for cyberattacks increases. This presents a challenge for automotive manufacturers, who must ensure that these systems are secure while continuing to innovate and introduce new technological features.</w:t>
                      </w:r>
                    </w:p>
                    <w:p w14:paraId="0ACB2F60" w14:textId="77777777" w:rsidR="00FE2CB3" w:rsidRPr="00FE2CB3" w:rsidRDefault="00FE2CB3" w:rsidP="004A6CC8">
                      <w:pPr>
                        <w:spacing w:line="240" w:lineRule="auto"/>
                        <w:rPr>
                          <w:rFonts w:ascii="Arial" w:hAnsi="Arial" w:cs="Arial"/>
                          <w:sz w:val="20"/>
                          <w:szCs w:val="20"/>
                        </w:rPr>
                      </w:pPr>
                      <w:r w:rsidRPr="00360282">
                        <w:rPr>
                          <w:rFonts w:ascii="Arial" w:hAnsi="Arial" w:cs="Arial"/>
                          <w:sz w:val="20"/>
                          <w:szCs w:val="20"/>
                        </w:rPr>
                        <w:t>Another important finding was the role of supply chain cybersecurity risks. Automotive companies rely heavily on external suppliers for software, electronic components, and technological systems. If these suppliers do not follow strong cybersecurity practices, they may introduce vulnerabilities into the overall system. The research highlighted the need for manufacturers like Jaguar Land Rover to work closely with suppliers to maintain consistent cybersecurity standards.</w:t>
                      </w:r>
                    </w:p>
                    <w:p w14:paraId="7D78ED66" w14:textId="23C5E393" w:rsidR="00FE2CB3" w:rsidRPr="00360282" w:rsidRDefault="00FE2CB3" w:rsidP="004A6CC8">
                      <w:pPr>
                        <w:spacing w:line="240" w:lineRule="auto"/>
                        <w:rPr>
                          <w:rFonts w:ascii="Arial" w:hAnsi="Arial" w:cs="Arial"/>
                          <w:sz w:val="20"/>
                          <w:szCs w:val="20"/>
                        </w:rPr>
                      </w:pPr>
                      <w:r w:rsidRPr="00360282">
                        <w:rPr>
                          <w:rFonts w:ascii="Arial" w:hAnsi="Arial" w:cs="Arial"/>
                          <w:sz w:val="20"/>
                          <w:szCs w:val="20"/>
                        </w:rPr>
                        <w:t>The study also found that organisational strategy plays a significant role in managing cybersecurity risks. Effective governance, employee training, and secure software development practices were identified as important factors that contribute to stronger cybersecurity resilience. These elements help organisations detect threats earlier and respond more effectively to potential incidents</w:t>
                      </w:r>
                      <w:r w:rsidR="0088666A">
                        <w:rPr>
                          <w:rFonts w:ascii="Arial" w:hAnsi="Arial" w:cs="Arial"/>
                          <w:sz w:val="20"/>
                          <w:szCs w:val="20"/>
                        </w:rPr>
                        <w:t xml:space="preserve"> </w:t>
                      </w:r>
                      <w:r w:rsidR="0088666A" w:rsidRPr="0088666A">
                        <w:rPr>
                          <w:rFonts w:ascii="Arial" w:hAnsi="Arial" w:cs="Arial"/>
                          <w:sz w:val="20"/>
                          <w:szCs w:val="20"/>
                        </w:rPr>
                        <w:t>(Kulkarni et al., 2025)</w:t>
                      </w:r>
                      <w:r w:rsidR="0088666A">
                        <w:rPr>
                          <w:rFonts w:ascii="Arial" w:hAnsi="Arial" w:cs="Arial"/>
                          <w:sz w:val="20"/>
                          <w:szCs w:val="20"/>
                        </w:rPr>
                        <w:t>.</w:t>
                      </w:r>
                    </w:p>
                    <w:p w14:paraId="7AED0A1A" w14:textId="77777777" w:rsidR="00FE2CB3" w:rsidRDefault="00FE2CB3" w:rsidP="00FE2CB3">
                      <w:pPr>
                        <w:jc w:val="center"/>
                      </w:pPr>
                    </w:p>
                  </w:txbxContent>
                </v:textbox>
                <w10:wrap anchorx="margin"/>
              </v:rect>
            </w:pict>
          </mc:Fallback>
        </mc:AlternateContent>
      </w:r>
      <w:r w:rsidR="00261A59">
        <w:rPr>
          <w:noProof/>
        </w:rPr>
        <mc:AlternateContent>
          <mc:Choice Requires="wps">
            <w:drawing>
              <wp:anchor distT="0" distB="0" distL="114300" distR="114300" simplePos="0" relativeHeight="251663360" behindDoc="0" locked="0" layoutInCell="1" allowOverlap="1" wp14:anchorId="2FC7A9F3" wp14:editId="6F3F876A">
                <wp:simplePos x="0" y="0"/>
                <wp:positionH relativeFrom="margin">
                  <wp:align>center</wp:align>
                </wp:positionH>
                <wp:positionV relativeFrom="paragraph">
                  <wp:posOffset>3850724</wp:posOffset>
                </wp:positionV>
                <wp:extent cx="10546597" cy="891729"/>
                <wp:effectExtent l="0" t="0" r="26670" b="22860"/>
                <wp:wrapNone/>
                <wp:docPr id="431589078" name="Rectangle 5"/>
                <wp:cNvGraphicFramePr/>
                <a:graphic xmlns:a="http://schemas.openxmlformats.org/drawingml/2006/main">
                  <a:graphicData uri="http://schemas.microsoft.com/office/word/2010/wordprocessingShape">
                    <wps:wsp>
                      <wps:cNvSpPr/>
                      <wps:spPr>
                        <a:xfrm>
                          <a:off x="0" y="0"/>
                          <a:ext cx="10546597" cy="891729"/>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89F4D05" w14:textId="0576EE2B" w:rsidR="00FE2CB3" w:rsidRPr="00360282" w:rsidRDefault="00FE2CB3" w:rsidP="004A6CC8">
                            <w:pPr>
                              <w:spacing w:line="240" w:lineRule="auto"/>
                              <w:rPr>
                                <w:rFonts w:ascii="Arial" w:hAnsi="Arial" w:cs="Arial"/>
                                <w:sz w:val="20"/>
                                <w:szCs w:val="20"/>
                              </w:rPr>
                            </w:pPr>
                            <w:r w:rsidRPr="00360282">
                              <w:rPr>
                                <w:rFonts w:ascii="Arial" w:hAnsi="Arial" w:cs="Arial"/>
                                <w:sz w:val="20"/>
                                <w:szCs w:val="20"/>
                              </w:rPr>
                              <w:t>Overall, the research process helped provide a clearer understanding of how cybersecurity challenges are evolving within the automotive industry and how they may affect organisations such as Jaguar Land Rover. The findings emphasise the importance of proactive cybersecurity management and highlight areas where organisations can strengthen their security practices in the future</w:t>
                            </w:r>
                            <w:r w:rsidR="00FD7A74">
                              <w:rPr>
                                <w:rFonts w:ascii="Arial" w:hAnsi="Arial" w:cs="Arial"/>
                                <w:sz w:val="20"/>
                                <w:szCs w:val="20"/>
                              </w:rPr>
                              <w:t xml:space="preserve"> </w:t>
                            </w:r>
                            <w:r w:rsidR="00FD7A74" w:rsidRPr="00FD7A74">
                              <w:rPr>
                                <w:rFonts w:ascii="Arial" w:hAnsi="Arial" w:cs="Arial"/>
                                <w:sz w:val="20"/>
                                <w:szCs w:val="20"/>
                              </w:rPr>
                              <w:t>(</w:t>
                            </w:r>
                            <w:proofErr w:type="spellStart"/>
                            <w:r w:rsidR="00FD7A74" w:rsidRPr="00FD7A74">
                              <w:rPr>
                                <w:rFonts w:ascii="Arial" w:hAnsi="Arial" w:cs="Arial"/>
                                <w:sz w:val="20"/>
                                <w:szCs w:val="20"/>
                              </w:rPr>
                              <w:t>Mızrak</w:t>
                            </w:r>
                            <w:proofErr w:type="spellEnd"/>
                            <w:r w:rsidR="00FD7A74" w:rsidRPr="00FD7A74">
                              <w:rPr>
                                <w:rFonts w:ascii="Arial" w:hAnsi="Arial" w:cs="Arial"/>
                                <w:sz w:val="20"/>
                                <w:szCs w:val="20"/>
                              </w:rPr>
                              <w:t>, 2023)</w:t>
                            </w:r>
                            <w:r w:rsidR="00FD7A74">
                              <w:rPr>
                                <w:rFonts w:ascii="Arial" w:hAnsi="Arial" w:cs="Arial"/>
                                <w:sz w:val="20"/>
                                <w:szCs w:val="20"/>
                              </w:rPr>
                              <w:t>.</w:t>
                            </w:r>
                          </w:p>
                          <w:p w14:paraId="239FA838" w14:textId="51390F4E" w:rsidR="00FE2CB3" w:rsidRDefault="00FE2CB3" w:rsidP="004A6CC8">
                            <w:pPr>
                              <w:spacing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C7A9F3" id="Rectangle 5" o:spid="_x0000_s1029" style="position:absolute;margin-left:0;margin-top:303.2pt;width:830.45pt;height:70.2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" fillcolor="#1cade4 [3204]" strokecolor="#041921 [484]" strokeweight="1pt">
                <v:textbox>
                  <w:txbxContent>
                    <w:p w14:paraId="689F4D05" w14:textId="0576EE2B" w:rsidR="00FE2CB3" w:rsidRPr="00360282" w:rsidRDefault="00FE2CB3" w:rsidP="004A6CC8">
                      <w:pPr>
                        <w:spacing w:line="240" w:lineRule="auto"/>
                        <w:rPr>
                          <w:rFonts w:ascii="Arial" w:hAnsi="Arial" w:cs="Arial"/>
                          <w:sz w:val="20"/>
                          <w:szCs w:val="20"/>
                        </w:rPr>
                      </w:pPr>
                      <w:r w:rsidRPr="00360282">
                        <w:rPr>
                          <w:rFonts w:ascii="Arial" w:hAnsi="Arial" w:cs="Arial"/>
                          <w:sz w:val="20"/>
                          <w:szCs w:val="20"/>
                        </w:rPr>
                        <w:t>Overall, the research process helped provide a clearer understanding of how cybersecurity challenges are evolving within the automotive industry and how they may affect organisations such as Jaguar Land Rover. The findings emphasise the importance of proactive cybersecurity management and highlight areas where organisations can strengthen their security practices in the future</w:t>
                      </w:r>
                      <w:r w:rsidR="00FD7A74">
                        <w:rPr>
                          <w:rFonts w:ascii="Arial" w:hAnsi="Arial" w:cs="Arial"/>
                          <w:sz w:val="20"/>
                          <w:szCs w:val="20"/>
                        </w:rPr>
                        <w:t xml:space="preserve"> </w:t>
                      </w:r>
                      <w:r w:rsidR="00FD7A74" w:rsidRPr="00FD7A74">
                        <w:rPr>
                          <w:rFonts w:ascii="Arial" w:hAnsi="Arial" w:cs="Arial"/>
                          <w:sz w:val="20"/>
                          <w:szCs w:val="20"/>
                        </w:rPr>
                        <w:t>(</w:t>
                      </w:r>
                      <w:proofErr w:type="spellStart"/>
                      <w:r w:rsidR="00FD7A74" w:rsidRPr="00FD7A74">
                        <w:rPr>
                          <w:rFonts w:ascii="Arial" w:hAnsi="Arial" w:cs="Arial"/>
                          <w:sz w:val="20"/>
                          <w:szCs w:val="20"/>
                        </w:rPr>
                        <w:t>Mızrak</w:t>
                      </w:r>
                      <w:proofErr w:type="spellEnd"/>
                      <w:r w:rsidR="00FD7A74" w:rsidRPr="00FD7A74">
                        <w:rPr>
                          <w:rFonts w:ascii="Arial" w:hAnsi="Arial" w:cs="Arial"/>
                          <w:sz w:val="20"/>
                          <w:szCs w:val="20"/>
                        </w:rPr>
                        <w:t>, 2023)</w:t>
                      </w:r>
                      <w:r w:rsidR="00FD7A74">
                        <w:rPr>
                          <w:rFonts w:ascii="Arial" w:hAnsi="Arial" w:cs="Arial"/>
                          <w:sz w:val="20"/>
                          <w:szCs w:val="20"/>
                        </w:rPr>
                        <w:t>.</w:t>
                      </w:r>
                    </w:p>
                    <w:p w14:paraId="239FA838" w14:textId="51390F4E" w:rsidR="00FE2CB3" w:rsidRDefault="00FE2CB3" w:rsidP="004A6CC8">
                      <w:pPr>
                        <w:spacing w:line="240" w:lineRule="auto"/>
                      </w:pPr>
                    </w:p>
                  </w:txbxContent>
                </v:textbox>
                <w10:wrap anchorx="margin"/>
              </v:rect>
            </w:pict>
          </mc:Fallback>
        </mc:AlternateContent>
      </w:r>
      <w:r w:rsidR="00D01A6F">
        <w:rPr>
          <w:noProof/>
        </w:rPr>
        <mc:AlternateContent>
          <mc:Choice Requires="wps">
            <w:drawing>
              <wp:anchor distT="0" distB="0" distL="114300" distR="114300" simplePos="0" relativeHeight="251665408" behindDoc="0" locked="0" layoutInCell="1" allowOverlap="1" wp14:anchorId="35F44ADF" wp14:editId="5D2BF3DE">
                <wp:simplePos x="0" y="0"/>
                <wp:positionH relativeFrom="column">
                  <wp:posOffset>-891729</wp:posOffset>
                </wp:positionH>
                <wp:positionV relativeFrom="paragraph">
                  <wp:posOffset>4851611</wp:posOffset>
                </wp:positionV>
                <wp:extent cx="10594949" cy="1733450"/>
                <wp:effectExtent l="0" t="0" r="16510" b="19685"/>
                <wp:wrapNone/>
                <wp:docPr id="601248177" name="Text Box 7"/>
                <wp:cNvGraphicFramePr/>
                <a:graphic xmlns:a="http://schemas.openxmlformats.org/drawingml/2006/main">
                  <a:graphicData uri="http://schemas.microsoft.com/office/word/2010/wordprocessingShape">
                    <wps:wsp>
                      <wps:cNvSpPr txBox="1"/>
                      <wps:spPr>
                        <a:xfrm>
                          <a:off x="0" y="0"/>
                          <a:ext cx="10594949" cy="1733450"/>
                        </a:xfrm>
                        <a:prstGeom prst="rect">
                          <a:avLst/>
                        </a:prstGeom>
                        <a:solidFill>
                          <a:schemeClr val="lt1"/>
                        </a:solidFill>
                        <a:ln w="6350">
                          <a:solidFill>
                            <a:prstClr val="black"/>
                          </a:solidFill>
                        </a:ln>
                      </wps:spPr>
                      <wps:txbx>
                        <w:txbxContent>
                          <w:p w14:paraId="5BC5B898" w14:textId="2A4CC886" w:rsidR="00DD009D" w:rsidRPr="00DD009D" w:rsidRDefault="00DD009D" w:rsidP="00DD009D">
                            <w:pPr>
                              <w:rPr>
                                <w:rFonts w:ascii="Arial" w:hAnsi="Arial" w:cs="Arial"/>
                                <w:b/>
                                <w:bCs/>
                                <w:sz w:val="16"/>
                                <w:szCs w:val="16"/>
                              </w:rPr>
                            </w:pPr>
                            <w:r w:rsidRPr="00DD009D">
                              <w:rPr>
                                <w:rFonts w:ascii="Arial" w:hAnsi="Arial" w:cs="Arial"/>
                                <w:b/>
                                <w:bCs/>
                                <w:sz w:val="16"/>
                                <w:szCs w:val="16"/>
                              </w:rPr>
                              <w:t xml:space="preserve">References </w:t>
                            </w:r>
                          </w:p>
                          <w:p w14:paraId="6437DA58" w14:textId="500E9DBA" w:rsidR="00DD009D" w:rsidRPr="00DD009D" w:rsidRDefault="00DD009D" w:rsidP="00D01A6F">
                            <w:pPr>
                              <w:spacing w:line="240" w:lineRule="auto"/>
                              <w:rPr>
                                <w:rFonts w:ascii="Arial" w:hAnsi="Arial" w:cs="Arial"/>
                                <w:sz w:val="16"/>
                                <w:szCs w:val="16"/>
                              </w:rPr>
                            </w:pPr>
                            <w:r w:rsidRPr="00DD009D">
                              <w:rPr>
                                <w:rFonts w:ascii="Arial" w:hAnsi="Arial" w:cs="Arial"/>
                                <w:sz w:val="16"/>
                                <w:szCs w:val="16"/>
                              </w:rPr>
                              <w:t xml:space="preserve">Ahmad, J., Muhammad Umer Zia, Ijaz Haider Naqvi, Jawwad Nasar Chattha, Faran Awais Butt, Huang, T. and Wang, X. (2023). Machine learning and blockchain technologies for cybersecurity in connected vehicles. </w:t>
                            </w:r>
                            <w:r w:rsidRPr="00DD009D">
                              <w:rPr>
                                <w:rFonts w:ascii="Arial" w:hAnsi="Arial" w:cs="Arial"/>
                                <w:i/>
                                <w:iCs/>
                                <w:sz w:val="16"/>
                                <w:szCs w:val="16"/>
                              </w:rPr>
                              <w:t>WIREs Data Mining and Knowledge Discovery</w:t>
                            </w:r>
                            <w:r w:rsidRPr="00DD009D">
                              <w:rPr>
                                <w:rFonts w:ascii="Arial" w:hAnsi="Arial" w:cs="Arial"/>
                                <w:sz w:val="16"/>
                                <w:szCs w:val="16"/>
                              </w:rPr>
                              <w:t xml:space="preserve">. </w:t>
                            </w:r>
                            <w:proofErr w:type="spellStart"/>
                            <w:r w:rsidRPr="00DD009D">
                              <w:rPr>
                                <w:rFonts w:ascii="Arial" w:hAnsi="Arial" w:cs="Arial"/>
                                <w:sz w:val="16"/>
                                <w:szCs w:val="16"/>
                              </w:rPr>
                              <w:t>doi:https</w:t>
                            </w:r>
                            <w:proofErr w:type="spellEnd"/>
                            <w:r w:rsidRPr="00DD009D">
                              <w:rPr>
                                <w:rFonts w:ascii="Arial" w:hAnsi="Arial" w:cs="Arial"/>
                                <w:sz w:val="16"/>
                                <w:szCs w:val="16"/>
                              </w:rPr>
                              <w:t>://doi.org/10.1002/widm.1515.</w:t>
                            </w:r>
                          </w:p>
                          <w:p w14:paraId="4DC03DD5" w14:textId="77777777" w:rsidR="00DD009D" w:rsidRPr="00DD009D" w:rsidRDefault="00DD009D" w:rsidP="00D01A6F">
                            <w:pPr>
                              <w:spacing w:line="240" w:lineRule="auto"/>
                              <w:rPr>
                                <w:rFonts w:ascii="Arial" w:hAnsi="Arial" w:cs="Arial"/>
                                <w:sz w:val="16"/>
                                <w:szCs w:val="16"/>
                              </w:rPr>
                            </w:pPr>
                            <w:r w:rsidRPr="00DD009D">
                              <w:rPr>
                                <w:rFonts w:ascii="Arial" w:hAnsi="Arial" w:cs="Arial"/>
                                <w:sz w:val="16"/>
                                <w:szCs w:val="16"/>
                              </w:rPr>
                              <w:t xml:space="preserve">Kulkarni, P., Siddharth, T., Pillai, S., Pathak, P., </w:t>
                            </w:r>
                            <w:proofErr w:type="spellStart"/>
                            <w:r w:rsidRPr="00DD009D">
                              <w:rPr>
                                <w:rFonts w:ascii="Arial" w:hAnsi="Arial" w:cs="Arial"/>
                                <w:sz w:val="16"/>
                                <w:szCs w:val="16"/>
                              </w:rPr>
                              <w:t>Gangineni</w:t>
                            </w:r>
                            <w:proofErr w:type="spellEnd"/>
                            <w:r w:rsidRPr="00DD009D">
                              <w:rPr>
                                <w:rFonts w:ascii="Arial" w:hAnsi="Arial" w:cs="Arial"/>
                                <w:sz w:val="16"/>
                                <w:szCs w:val="16"/>
                              </w:rPr>
                              <w:t xml:space="preserve">, V.N. and Yadav, V. (2025). Cybersecurity Threats and Vulnerabilities - A Growing Challenge in Connected Vehicles. </w:t>
                            </w:r>
                            <w:r w:rsidRPr="00DD009D">
                              <w:rPr>
                                <w:rFonts w:ascii="Arial" w:hAnsi="Arial" w:cs="Arial"/>
                                <w:i/>
                                <w:iCs/>
                                <w:sz w:val="16"/>
                                <w:szCs w:val="16"/>
                              </w:rPr>
                              <w:t>Lecture Notes in Networks and Systems</w:t>
                            </w:r>
                            <w:r w:rsidRPr="00DD009D">
                              <w:rPr>
                                <w:rFonts w:ascii="Arial" w:hAnsi="Arial" w:cs="Arial"/>
                                <w:sz w:val="16"/>
                                <w:szCs w:val="16"/>
                              </w:rPr>
                              <w:t xml:space="preserve">, pp.466–476. </w:t>
                            </w:r>
                            <w:proofErr w:type="spellStart"/>
                            <w:r w:rsidRPr="00DD009D">
                              <w:rPr>
                                <w:rFonts w:ascii="Arial" w:hAnsi="Arial" w:cs="Arial"/>
                                <w:sz w:val="16"/>
                                <w:szCs w:val="16"/>
                              </w:rPr>
                              <w:t>doi:https</w:t>
                            </w:r>
                            <w:proofErr w:type="spellEnd"/>
                            <w:r w:rsidRPr="00DD009D">
                              <w:rPr>
                                <w:rFonts w:ascii="Arial" w:hAnsi="Arial" w:cs="Arial"/>
                                <w:sz w:val="16"/>
                                <w:szCs w:val="16"/>
                              </w:rPr>
                              <w:t>://doi.org/10.1007/978-3-032-03558-5_39.</w:t>
                            </w:r>
                          </w:p>
                          <w:p w14:paraId="6310E261" w14:textId="77777777" w:rsidR="00DD009D" w:rsidRPr="00DD009D" w:rsidRDefault="00DD009D" w:rsidP="00D01A6F">
                            <w:pPr>
                              <w:spacing w:line="240" w:lineRule="auto"/>
                              <w:rPr>
                                <w:sz w:val="16"/>
                                <w:szCs w:val="16"/>
                              </w:rPr>
                            </w:pPr>
                            <w:proofErr w:type="spellStart"/>
                            <w:r w:rsidRPr="00DD009D">
                              <w:rPr>
                                <w:rFonts w:ascii="Arial" w:hAnsi="Arial" w:cs="Arial"/>
                                <w:sz w:val="16"/>
                                <w:szCs w:val="16"/>
                              </w:rPr>
                              <w:t>Mızrak</w:t>
                            </w:r>
                            <w:proofErr w:type="spellEnd"/>
                            <w:r w:rsidRPr="00DD009D">
                              <w:rPr>
                                <w:rFonts w:ascii="Arial" w:hAnsi="Arial" w:cs="Arial"/>
                                <w:sz w:val="16"/>
                                <w:szCs w:val="16"/>
                              </w:rPr>
                              <w:t xml:space="preserve">, F. (2023). Integrating Cybersecurity Risk Management into Strategic management: a Comprehensive Literature Review. </w:t>
                            </w:r>
                            <w:r w:rsidRPr="00DD009D">
                              <w:rPr>
                                <w:rFonts w:ascii="Arial" w:hAnsi="Arial" w:cs="Arial"/>
                                <w:i/>
                                <w:iCs/>
                                <w:sz w:val="16"/>
                                <w:szCs w:val="16"/>
                              </w:rPr>
                              <w:t>Journal of Business, Economics and Finance</w:t>
                            </w:r>
                            <w:r w:rsidRPr="00DD009D">
                              <w:rPr>
                                <w:rFonts w:ascii="Arial" w:hAnsi="Arial" w:cs="Arial"/>
                                <w:sz w:val="16"/>
                                <w:szCs w:val="16"/>
                              </w:rPr>
                              <w:t xml:space="preserve">, [online] 10(3), pp.98–108. </w:t>
                            </w:r>
                            <w:proofErr w:type="spellStart"/>
                            <w:r w:rsidRPr="00DD009D">
                              <w:rPr>
                                <w:rFonts w:ascii="Arial" w:hAnsi="Arial" w:cs="Arial"/>
                                <w:sz w:val="16"/>
                                <w:szCs w:val="16"/>
                              </w:rPr>
                              <w:t>doi:https</w:t>
                            </w:r>
                            <w:proofErr w:type="spellEnd"/>
                            <w:r w:rsidRPr="00DD009D">
                              <w:rPr>
                                <w:rFonts w:ascii="Arial" w:hAnsi="Arial" w:cs="Arial"/>
                                <w:sz w:val="16"/>
                                <w:szCs w:val="16"/>
                              </w:rPr>
                              <w:t>://doi.org/10.17261/pressacademia</w:t>
                            </w:r>
                            <w:r w:rsidRPr="00DD009D">
                              <w:rPr>
                                <w:sz w:val="16"/>
                                <w:szCs w:val="16"/>
                              </w:rPr>
                              <w:t>.2023.1807.</w:t>
                            </w:r>
                          </w:p>
                          <w:p w14:paraId="19C98074" w14:textId="77777777" w:rsidR="00DD009D" w:rsidRPr="00DD009D" w:rsidRDefault="00DD009D" w:rsidP="00D01A6F">
                            <w:pPr>
                              <w:spacing w:line="240" w:lineRule="auto"/>
                              <w:rPr>
                                <w:sz w:val="16"/>
                                <w:szCs w:val="16"/>
                              </w:rPr>
                            </w:pPr>
                            <w:r w:rsidRPr="00DD009D">
                              <w:rPr>
                                <w:rFonts w:ascii="Arial" w:hAnsi="Arial" w:cs="Arial"/>
                                <w:sz w:val="16"/>
                                <w:szCs w:val="16"/>
                              </w:rPr>
                              <w:t xml:space="preserve">Smela, B., Toumi, M., </w:t>
                            </w:r>
                            <w:proofErr w:type="spellStart"/>
                            <w:r w:rsidRPr="00DD009D">
                              <w:rPr>
                                <w:rFonts w:ascii="Arial" w:hAnsi="Arial" w:cs="Arial"/>
                                <w:sz w:val="16"/>
                                <w:szCs w:val="16"/>
                              </w:rPr>
                              <w:t>Świerk</w:t>
                            </w:r>
                            <w:proofErr w:type="spellEnd"/>
                            <w:r w:rsidRPr="00DD009D">
                              <w:rPr>
                                <w:rFonts w:ascii="Arial" w:hAnsi="Arial" w:cs="Arial"/>
                                <w:sz w:val="16"/>
                                <w:szCs w:val="16"/>
                              </w:rPr>
                              <w:t xml:space="preserve">, K., Francois, C., Biernikiewicz, M., Clay, E. and Boyer, L. (2023). Rapid Literature Review: Definition and Methodology. </w:t>
                            </w:r>
                            <w:r w:rsidRPr="00DD009D">
                              <w:rPr>
                                <w:rFonts w:ascii="Arial" w:hAnsi="Arial" w:cs="Arial"/>
                                <w:i/>
                                <w:iCs/>
                                <w:sz w:val="16"/>
                                <w:szCs w:val="16"/>
                              </w:rPr>
                              <w:t>Journal of Market Access &amp; Health Policy</w:t>
                            </w:r>
                            <w:r w:rsidRPr="00DD009D">
                              <w:rPr>
                                <w:rFonts w:ascii="Arial" w:hAnsi="Arial" w:cs="Arial"/>
                                <w:sz w:val="16"/>
                                <w:szCs w:val="16"/>
                              </w:rPr>
                              <w:t xml:space="preserve">, [online] 11(1). </w:t>
                            </w:r>
                            <w:proofErr w:type="spellStart"/>
                            <w:r w:rsidRPr="00DD009D">
                              <w:rPr>
                                <w:rFonts w:ascii="Arial" w:hAnsi="Arial" w:cs="Arial"/>
                                <w:sz w:val="16"/>
                                <w:szCs w:val="16"/>
                              </w:rPr>
                              <w:t>doi:https</w:t>
                            </w:r>
                            <w:proofErr w:type="spellEnd"/>
                            <w:r w:rsidRPr="00DD009D">
                              <w:rPr>
                                <w:rFonts w:ascii="Arial" w:hAnsi="Arial" w:cs="Arial"/>
                                <w:sz w:val="16"/>
                                <w:szCs w:val="16"/>
                              </w:rPr>
                              <w:t>://doi.org/10.1080/20016689.2023</w:t>
                            </w:r>
                            <w:r w:rsidRPr="00DD009D">
                              <w:rPr>
                                <w:sz w:val="16"/>
                                <w:szCs w:val="16"/>
                              </w:rPr>
                              <w:t>.2241234.</w:t>
                            </w:r>
                          </w:p>
                          <w:p w14:paraId="487968C2" w14:textId="77777777" w:rsidR="00FD7A74" w:rsidRPr="00DD009D" w:rsidRDefault="00FD7A74">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F44ADF" id="Text Box 7" o:spid="_x0000_s1030" type="#_x0000_t202" style="position:absolute;margin-left:-70.2pt;margin-top:382pt;width:834.25pt;height:13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" fillcolor="white [3201]" strokeweight=".5pt">
                <v:textbox>
                  <w:txbxContent>
                    <w:p w14:paraId="5BC5B898" w14:textId="2A4CC886" w:rsidR="00DD009D" w:rsidRPr="00DD009D" w:rsidRDefault="00DD009D" w:rsidP="00DD009D">
                      <w:pPr>
                        <w:rPr>
                          <w:rFonts w:ascii="Arial" w:hAnsi="Arial" w:cs="Arial"/>
                          <w:b/>
                          <w:bCs/>
                          <w:sz w:val="16"/>
                          <w:szCs w:val="16"/>
                        </w:rPr>
                      </w:pPr>
                      <w:r w:rsidRPr="00DD009D">
                        <w:rPr>
                          <w:rFonts w:ascii="Arial" w:hAnsi="Arial" w:cs="Arial"/>
                          <w:b/>
                          <w:bCs/>
                          <w:sz w:val="16"/>
                          <w:szCs w:val="16"/>
                        </w:rPr>
                        <w:t xml:space="preserve">References </w:t>
                      </w:r>
                    </w:p>
                    <w:p w14:paraId="6437DA58" w14:textId="500E9DBA" w:rsidR="00DD009D" w:rsidRPr="00DD009D" w:rsidRDefault="00DD009D" w:rsidP="00D01A6F">
                      <w:pPr>
                        <w:spacing w:line="240" w:lineRule="auto"/>
                        <w:rPr>
                          <w:rFonts w:ascii="Arial" w:hAnsi="Arial" w:cs="Arial"/>
                          <w:sz w:val="16"/>
                          <w:szCs w:val="16"/>
                        </w:rPr>
                      </w:pPr>
                      <w:r w:rsidRPr="00DD009D">
                        <w:rPr>
                          <w:rFonts w:ascii="Arial" w:hAnsi="Arial" w:cs="Arial"/>
                          <w:sz w:val="16"/>
                          <w:szCs w:val="16"/>
                        </w:rPr>
                        <w:t xml:space="preserve">Ahmad, J., Muhammad Umer Zia, Ijaz Haider Naqvi, Jawwad Nasar Chattha, Faran Awais Butt, Huang, T. and Wang, X. (2023). Machine learning and blockchain technologies for cybersecurity in connected vehicles. </w:t>
                      </w:r>
                      <w:r w:rsidRPr="00DD009D">
                        <w:rPr>
                          <w:rFonts w:ascii="Arial" w:hAnsi="Arial" w:cs="Arial"/>
                          <w:i/>
                          <w:iCs/>
                          <w:sz w:val="16"/>
                          <w:szCs w:val="16"/>
                        </w:rPr>
                        <w:t>WIREs Data Mining and Knowledge Discovery</w:t>
                      </w:r>
                      <w:r w:rsidRPr="00DD009D">
                        <w:rPr>
                          <w:rFonts w:ascii="Arial" w:hAnsi="Arial" w:cs="Arial"/>
                          <w:sz w:val="16"/>
                          <w:szCs w:val="16"/>
                        </w:rPr>
                        <w:t xml:space="preserve">. </w:t>
                      </w:r>
                      <w:proofErr w:type="spellStart"/>
                      <w:r w:rsidRPr="00DD009D">
                        <w:rPr>
                          <w:rFonts w:ascii="Arial" w:hAnsi="Arial" w:cs="Arial"/>
                          <w:sz w:val="16"/>
                          <w:szCs w:val="16"/>
                        </w:rPr>
                        <w:t>doi:https</w:t>
                      </w:r>
                      <w:proofErr w:type="spellEnd"/>
                      <w:r w:rsidRPr="00DD009D">
                        <w:rPr>
                          <w:rFonts w:ascii="Arial" w:hAnsi="Arial" w:cs="Arial"/>
                          <w:sz w:val="16"/>
                          <w:szCs w:val="16"/>
                        </w:rPr>
                        <w:t>://doi.org/10.1002/widm.1515.</w:t>
                      </w:r>
                    </w:p>
                    <w:p w14:paraId="4DC03DD5" w14:textId="77777777" w:rsidR="00DD009D" w:rsidRPr="00DD009D" w:rsidRDefault="00DD009D" w:rsidP="00D01A6F">
                      <w:pPr>
                        <w:spacing w:line="240" w:lineRule="auto"/>
                        <w:rPr>
                          <w:rFonts w:ascii="Arial" w:hAnsi="Arial" w:cs="Arial"/>
                          <w:sz w:val="16"/>
                          <w:szCs w:val="16"/>
                        </w:rPr>
                      </w:pPr>
                      <w:r w:rsidRPr="00DD009D">
                        <w:rPr>
                          <w:rFonts w:ascii="Arial" w:hAnsi="Arial" w:cs="Arial"/>
                          <w:sz w:val="16"/>
                          <w:szCs w:val="16"/>
                        </w:rPr>
                        <w:t xml:space="preserve">Kulkarni, P., Siddharth, T., Pillai, S., Pathak, P., </w:t>
                      </w:r>
                      <w:proofErr w:type="spellStart"/>
                      <w:r w:rsidRPr="00DD009D">
                        <w:rPr>
                          <w:rFonts w:ascii="Arial" w:hAnsi="Arial" w:cs="Arial"/>
                          <w:sz w:val="16"/>
                          <w:szCs w:val="16"/>
                        </w:rPr>
                        <w:t>Gangineni</w:t>
                      </w:r>
                      <w:proofErr w:type="spellEnd"/>
                      <w:r w:rsidRPr="00DD009D">
                        <w:rPr>
                          <w:rFonts w:ascii="Arial" w:hAnsi="Arial" w:cs="Arial"/>
                          <w:sz w:val="16"/>
                          <w:szCs w:val="16"/>
                        </w:rPr>
                        <w:t xml:space="preserve">, V.N. and Yadav, V. (2025). Cybersecurity Threats and Vulnerabilities - A Growing Challenge in Connected Vehicles. </w:t>
                      </w:r>
                      <w:r w:rsidRPr="00DD009D">
                        <w:rPr>
                          <w:rFonts w:ascii="Arial" w:hAnsi="Arial" w:cs="Arial"/>
                          <w:i/>
                          <w:iCs/>
                          <w:sz w:val="16"/>
                          <w:szCs w:val="16"/>
                        </w:rPr>
                        <w:t>Lecture Notes in Networks and Systems</w:t>
                      </w:r>
                      <w:r w:rsidRPr="00DD009D">
                        <w:rPr>
                          <w:rFonts w:ascii="Arial" w:hAnsi="Arial" w:cs="Arial"/>
                          <w:sz w:val="16"/>
                          <w:szCs w:val="16"/>
                        </w:rPr>
                        <w:t xml:space="preserve">, pp.466–476. </w:t>
                      </w:r>
                      <w:proofErr w:type="spellStart"/>
                      <w:r w:rsidRPr="00DD009D">
                        <w:rPr>
                          <w:rFonts w:ascii="Arial" w:hAnsi="Arial" w:cs="Arial"/>
                          <w:sz w:val="16"/>
                          <w:szCs w:val="16"/>
                        </w:rPr>
                        <w:t>doi:https</w:t>
                      </w:r>
                      <w:proofErr w:type="spellEnd"/>
                      <w:r w:rsidRPr="00DD009D">
                        <w:rPr>
                          <w:rFonts w:ascii="Arial" w:hAnsi="Arial" w:cs="Arial"/>
                          <w:sz w:val="16"/>
                          <w:szCs w:val="16"/>
                        </w:rPr>
                        <w:t>://doi.org/10.1007/978-3-032-03558-5_39.</w:t>
                      </w:r>
                    </w:p>
                    <w:p w14:paraId="6310E261" w14:textId="77777777" w:rsidR="00DD009D" w:rsidRPr="00DD009D" w:rsidRDefault="00DD009D" w:rsidP="00D01A6F">
                      <w:pPr>
                        <w:spacing w:line="240" w:lineRule="auto"/>
                        <w:rPr>
                          <w:sz w:val="16"/>
                          <w:szCs w:val="16"/>
                        </w:rPr>
                      </w:pPr>
                      <w:proofErr w:type="spellStart"/>
                      <w:r w:rsidRPr="00DD009D">
                        <w:rPr>
                          <w:rFonts w:ascii="Arial" w:hAnsi="Arial" w:cs="Arial"/>
                          <w:sz w:val="16"/>
                          <w:szCs w:val="16"/>
                        </w:rPr>
                        <w:t>Mızrak</w:t>
                      </w:r>
                      <w:proofErr w:type="spellEnd"/>
                      <w:r w:rsidRPr="00DD009D">
                        <w:rPr>
                          <w:rFonts w:ascii="Arial" w:hAnsi="Arial" w:cs="Arial"/>
                          <w:sz w:val="16"/>
                          <w:szCs w:val="16"/>
                        </w:rPr>
                        <w:t xml:space="preserve">, F. (2023). Integrating Cybersecurity Risk Management into Strategic management: a Comprehensive Literature Review. </w:t>
                      </w:r>
                      <w:r w:rsidRPr="00DD009D">
                        <w:rPr>
                          <w:rFonts w:ascii="Arial" w:hAnsi="Arial" w:cs="Arial"/>
                          <w:i/>
                          <w:iCs/>
                          <w:sz w:val="16"/>
                          <w:szCs w:val="16"/>
                        </w:rPr>
                        <w:t>Journal of Business, Economics and Finance</w:t>
                      </w:r>
                      <w:r w:rsidRPr="00DD009D">
                        <w:rPr>
                          <w:rFonts w:ascii="Arial" w:hAnsi="Arial" w:cs="Arial"/>
                          <w:sz w:val="16"/>
                          <w:szCs w:val="16"/>
                        </w:rPr>
                        <w:t xml:space="preserve">, [online] 10(3), pp.98–108. </w:t>
                      </w:r>
                      <w:proofErr w:type="spellStart"/>
                      <w:r w:rsidRPr="00DD009D">
                        <w:rPr>
                          <w:rFonts w:ascii="Arial" w:hAnsi="Arial" w:cs="Arial"/>
                          <w:sz w:val="16"/>
                          <w:szCs w:val="16"/>
                        </w:rPr>
                        <w:t>doi:https</w:t>
                      </w:r>
                      <w:proofErr w:type="spellEnd"/>
                      <w:r w:rsidRPr="00DD009D">
                        <w:rPr>
                          <w:rFonts w:ascii="Arial" w:hAnsi="Arial" w:cs="Arial"/>
                          <w:sz w:val="16"/>
                          <w:szCs w:val="16"/>
                        </w:rPr>
                        <w:t>://doi.org/10.17261/pressacademia</w:t>
                      </w:r>
                      <w:r w:rsidRPr="00DD009D">
                        <w:rPr>
                          <w:sz w:val="16"/>
                          <w:szCs w:val="16"/>
                        </w:rPr>
                        <w:t>.2023.1807.</w:t>
                      </w:r>
                    </w:p>
                    <w:p w14:paraId="19C98074" w14:textId="77777777" w:rsidR="00DD009D" w:rsidRPr="00DD009D" w:rsidRDefault="00DD009D" w:rsidP="00D01A6F">
                      <w:pPr>
                        <w:spacing w:line="240" w:lineRule="auto"/>
                        <w:rPr>
                          <w:sz w:val="16"/>
                          <w:szCs w:val="16"/>
                        </w:rPr>
                      </w:pPr>
                      <w:r w:rsidRPr="00DD009D">
                        <w:rPr>
                          <w:rFonts w:ascii="Arial" w:hAnsi="Arial" w:cs="Arial"/>
                          <w:sz w:val="16"/>
                          <w:szCs w:val="16"/>
                        </w:rPr>
                        <w:t xml:space="preserve">Smela, B., Toumi, M., </w:t>
                      </w:r>
                      <w:proofErr w:type="spellStart"/>
                      <w:r w:rsidRPr="00DD009D">
                        <w:rPr>
                          <w:rFonts w:ascii="Arial" w:hAnsi="Arial" w:cs="Arial"/>
                          <w:sz w:val="16"/>
                          <w:szCs w:val="16"/>
                        </w:rPr>
                        <w:t>Świerk</w:t>
                      </w:r>
                      <w:proofErr w:type="spellEnd"/>
                      <w:r w:rsidRPr="00DD009D">
                        <w:rPr>
                          <w:rFonts w:ascii="Arial" w:hAnsi="Arial" w:cs="Arial"/>
                          <w:sz w:val="16"/>
                          <w:szCs w:val="16"/>
                        </w:rPr>
                        <w:t xml:space="preserve">, K., Francois, C., Biernikiewicz, M., Clay, E. and Boyer, L. (2023). Rapid Literature Review: Definition and Methodology. </w:t>
                      </w:r>
                      <w:r w:rsidRPr="00DD009D">
                        <w:rPr>
                          <w:rFonts w:ascii="Arial" w:hAnsi="Arial" w:cs="Arial"/>
                          <w:i/>
                          <w:iCs/>
                          <w:sz w:val="16"/>
                          <w:szCs w:val="16"/>
                        </w:rPr>
                        <w:t>Journal of Market Access &amp; Health Policy</w:t>
                      </w:r>
                      <w:r w:rsidRPr="00DD009D">
                        <w:rPr>
                          <w:rFonts w:ascii="Arial" w:hAnsi="Arial" w:cs="Arial"/>
                          <w:sz w:val="16"/>
                          <w:szCs w:val="16"/>
                        </w:rPr>
                        <w:t xml:space="preserve">, [online] 11(1). </w:t>
                      </w:r>
                      <w:proofErr w:type="spellStart"/>
                      <w:r w:rsidRPr="00DD009D">
                        <w:rPr>
                          <w:rFonts w:ascii="Arial" w:hAnsi="Arial" w:cs="Arial"/>
                          <w:sz w:val="16"/>
                          <w:szCs w:val="16"/>
                        </w:rPr>
                        <w:t>doi:https</w:t>
                      </w:r>
                      <w:proofErr w:type="spellEnd"/>
                      <w:r w:rsidRPr="00DD009D">
                        <w:rPr>
                          <w:rFonts w:ascii="Arial" w:hAnsi="Arial" w:cs="Arial"/>
                          <w:sz w:val="16"/>
                          <w:szCs w:val="16"/>
                        </w:rPr>
                        <w:t>://doi.org/10.1080/20016689.2023</w:t>
                      </w:r>
                      <w:r w:rsidRPr="00DD009D">
                        <w:rPr>
                          <w:sz w:val="16"/>
                          <w:szCs w:val="16"/>
                        </w:rPr>
                        <w:t>.2241234.</w:t>
                      </w:r>
                    </w:p>
                    <w:p w14:paraId="487968C2" w14:textId="77777777" w:rsidR="00FD7A74" w:rsidRPr="00DD009D" w:rsidRDefault="00FD7A74">
                      <w:pPr>
                        <w:rPr>
                          <w:sz w:val="16"/>
                          <w:szCs w:val="16"/>
                        </w:rPr>
                      </w:pPr>
                    </w:p>
                  </w:txbxContent>
                </v:textbox>
              </v:shape>
            </w:pict>
          </mc:Fallback>
        </mc:AlternateContent>
      </w:r>
      <w:r w:rsidR="004A6CC8">
        <w:rPr>
          <w:noProof/>
        </w:rPr>
        <mc:AlternateContent>
          <mc:Choice Requires="wps">
            <w:drawing>
              <wp:anchor distT="0" distB="0" distL="114300" distR="114300" simplePos="0" relativeHeight="251660288" behindDoc="0" locked="0" layoutInCell="1" allowOverlap="1" wp14:anchorId="1DBC673B" wp14:editId="7D6E8428">
                <wp:simplePos x="0" y="0"/>
                <wp:positionH relativeFrom="margin">
                  <wp:align>center</wp:align>
                </wp:positionH>
                <wp:positionV relativeFrom="paragraph">
                  <wp:posOffset>327295</wp:posOffset>
                </wp:positionV>
                <wp:extent cx="10499477" cy="734400"/>
                <wp:effectExtent l="0" t="0" r="16510" b="27940"/>
                <wp:wrapNone/>
                <wp:docPr id="2121970659" name="Rectangle 2"/>
                <wp:cNvGraphicFramePr/>
                <a:graphic xmlns:a="http://schemas.openxmlformats.org/drawingml/2006/main">
                  <a:graphicData uri="http://schemas.microsoft.com/office/word/2010/wordprocessingShape">
                    <wps:wsp>
                      <wps:cNvSpPr/>
                      <wps:spPr>
                        <a:xfrm>
                          <a:off x="0" y="0"/>
                          <a:ext cx="10499477" cy="7344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C94457D" w14:textId="028DE4DC" w:rsidR="00FE2CB3" w:rsidRPr="00360282" w:rsidRDefault="00FE2CB3" w:rsidP="004A6CC8">
                            <w:pPr>
                              <w:spacing w:line="240" w:lineRule="auto"/>
                              <w:rPr>
                                <w:rFonts w:ascii="Arial" w:hAnsi="Arial" w:cs="Arial"/>
                                <w:sz w:val="20"/>
                                <w:szCs w:val="20"/>
                              </w:rPr>
                            </w:pPr>
                            <w:r w:rsidRPr="00360282">
                              <w:rPr>
                                <w:rFonts w:ascii="Arial" w:hAnsi="Arial" w:cs="Arial"/>
                                <w:sz w:val="20"/>
                                <w:szCs w:val="20"/>
                              </w:rPr>
                              <w:t>The research process began with identifying key themes related to cybersecurity in the automotive sector. These included connected vehicle security, supply chain risks, software vulnerabilities, and cybersecurity management strategies. Academic databases, journals, and industry publications were reviewed to collect reliable sources that discussed these topics. The selected literature was then analysed to identify patterns, similarities, and key insights relevant to Jaguar Land Rover and the broader automotive environment. By comparing different studies and viewpoints, the research aimed to build a clear understanding of the main cybersecurity concerns currently facing the industry</w:t>
                            </w:r>
                            <w:r w:rsidR="00544451">
                              <w:rPr>
                                <w:rFonts w:ascii="Arial" w:hAnsi="Arial" w:cs="Arial"/>
                                <w:sz w:val="20"/>
                                <w:szCs w:val="20"/>
                              </w:rPr>
                              <w:t xml:space="preserve"> </w:t>
                            </w:r>
                            <w:r w:rsidR="00544451" w:rsidRPr="00544451">
                              <w:rPr>
                                <w:rFonts w:ascii="Arial" w:hAnsi="Arial" w:cs="Arial"/>
                                <w:sz w:val="20"/>
                                <w:szCs w:val="20"/>
                              </w:rPr>
                              <w:t>(Ahmad et al., 2023)</w:t>
                            </w:r>
                            <w:r w:rsidR="00544451">
                              <w:rPr>
                                <w:rFonts w:ascii="Arial" w:hAnsi="Arial" w:cs="Arial"/>
                                <w:sz w:val="20"/>
                                <w:szCs w:val="20"/>
                              </w:rPr>
                              <w:t>.</w:t>
                            </w:r>
                          </w:p>
                          <w:p w14:paraId="5F40A53E" w14:textId="77777777" w:rsidR="00FE2CB3" w:rsidRDefault="00FE2CB3" w:rsidP="00FE2CB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BC673B" id="Rectangle 2" o:spid="_x0000_s1031" style="position:absolute;margin-left:0;margin-top:25.75pt;width:826.75pt;height:57.85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" fillcolor="#1cade4 [3204]" strokecolor="#041921 [484]" strokeweight="1pt">
                <v:textbox>
                  <w:txbxContent>
                    <w:p w14:paraId="5C94457D" w14:textId="028DE4DC" w:rsidR="00FE2CB3" w:rsidRPr="00360282" w:rsidRDefault="00FE2CB3" w:rsidP="004A6CC8">
                      <w:pPr>
                        <w:spacing w:line="240" w:lineRule="auto"/>
                        <w:rPr>
                          <w:rFonts w:ascii="Arial" w:hAnsi="Arial" w:cs="Arial"/>
                          <w:sz w:val="20"/>
                          <w:szCs w:val="20"/>
                        </w:rPr>
                      </w:pPr>
                      <w:r w:rsidRPr="00360282">
                        <w:rPr>
                          <w:rFonts w:ascii="Arial" w:hAnsi="Arial" w:cs="Arial"/>
                          <w:sz w:val="20"/>
                          <w:szCs w:val="20"/>
                        </w:rPr>
                        <w:t>The research process began with identifying key themes related to cybersecurity in the automotive sector. These included connected vehicle security, supply chain risks, software vulnerabilities, and cybersecurity management strategies. Academic databases, journals, and industry publications were reviewed to collect reliable sources that discussed these topics. The selected literature was then analysed to identify patterns, similarities, and key insights relevant to Jaguar Land Rover and the broader automotive environment. By comparing different studies and viewpoints, the research aimed to build a clear understanding of the main cybersecurity concerns currently facing the industry</w:t>
                      </w:r>
                      <w:r w:rsidR="00544451">
                        <w:rPr>
                          <w:rFonts w:ascii="Arial" w:hAnsi="Arial" w:cs="Arial"/>
                          <w:sz w:val="20"/>
                          <w:szCs w:val="20"/>
                        </w:rPr>
                        <w:t xml:space="preserve"> </w:t>
                      </w:r>
                      <w:r w:rsidR="00544451" w:rsidRPr="00544451">
                        <w:rPr>
                          <w:rFonts w:ascii="Arial" w:hAnsi="Arial" w:cs="Arial"/>
                          <w:sz w:val="20"/>
                          <w:szCs w:val="20"/>
                        </w:rPr>
                        <w:t>(Ahmad et al., 2023)</w:t>
                      </w:r>
                      <w:r w:rsidR="00544451">
                        <w:rPr>
                          <w:rFonts w:ascii="Arial" w:hAnsi="Arial" w:cs="Arial"/>
                          <w:sz w:val="20"/>
                          <w:szCs w:val="20"/>
                        </w:rPr>
                        <w:t>.</w:t>
                      </w:r>
                    </w:p>
                    <w:p w14:paraId="5F40A53E" w14:textId="77777777" w:rsidR="00FE2CB3" w:rsidRDefault="00FE2CB3" w:rsidP="00FE2CB3">
                      <w:pPr>
                        <w:jc w:val="center"/>
                      </w:pPr>
                    </w:p>
                  </w:txbxContent>
                </v:textbox>
                <w10:wrap anchorx="margin"/>
              </v:rect>
            </w:pict>
          </mc:Fallback>
        </mc:AlternateContent>
      </w:r>
      <w:r w:rsidR="004A6CC8">
        <w:rPr>
          <w:noProof/>
        </w:rPr>
        <mc:AlternateContent>
          <mc:Choice Requires="wps">
            <w:drawing>
              <wp:anchor distT="0" distB="0" distL="114300" distR="114300" simplePos="0" relativeHeight="251659264" behindDoc="0" locked="0" layoutInCell="1" allowOverlap="1" wp14:anchorId="0313C7B7" wp14:editId="52F189D1">
                <wp:simplePos x="0" y="0"/>
                <wp:positionH relativeFrom="margin">
                  <wp:align>center</wp:align>
                </wp:positionH>
                <wp:positionV relativeFrom="paragraph">
                  <wp:posOffset>-448525</wp:posOffset>
                </wp:positionV>
                <wp:extent cx="10499983" cy="698400"/>
                <wp:effectExtent l="0" t="0" r="15875" b="26035"/>
                <wp:wrapNone/>
                <wp:docPr id="417407624" name="Rectangle 1"/>
                <wp:cNvGraphicFramePr/>
                <a:graphic xmlns:a="http://schemas.openxmlformats.org/drawingml/2006/main">
                  <a:graphicData uri="http://schemas.microsoft.com/office/word/2010/wordprocessingShape">
                    <wps:wsp>
                      <wps:cNvSpPr/>
                      <wps:spPr>
                        <a:xfrm>
                          <a:off x="0" y="0"/>
                          <a:ext cx="10499983" cy="6984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EC590F7" w14:textId="77777777" w:rsidR="008F420A" w:rsidRPr="008F420A" w:rsidRDefault="00FE2CB3" w:rsidP="008F420A">
                            <w:pPr>
                              <w:spacing w:line="240" w:lineRule="auto"/>
                              <w:rPr>
                                <w:rFonts w:ascii="Arial" w:hAnsi="Arial" w:cs="Arial"/>
                                <w:sz w:val="20"/>
                                <w:szCs w:val="20"/>
                              </w:rPr>
                            </w:pPr>
                            <w:r w:rsidRPr="00360282">
                              <w:rPr>
                                <w:rFonts w:ascii="Arial" w:hAnsi="Arial" w:cs="Arial"/>
                                <w:sz w:val="20"/>
                                <w:szCs w:val="20"/>
                              </w:rPr>
                              <w:t>This research was conducted to explore the cybersecurity challenges affecting Jaguar Land Rover and to understand how these challenges relate to the wider automotive industry. Due to the nature of the topic and the limited availability of internal company data, the study adopted a qualitative research approach. The main method used was a systematic literature review, which allowed relevant academic studies, industry reports, and credible online sources to be examined in a structured and organised way. This approach was appropriate because cybersecurity within large organisations is often confidential, meaning direct access to internal information can be restricted</w:t>
                            </w:r>
                            <w:r w:rsidR="008F420A">
                              <w:rPr>
                                <w:rFonts w:ascii="Arial" w:hAnsi="Arial" w:cs="Arial"/>
                                <w:sz w:val="20"/>
                                <w:szCs w:val="20"/>
                              </w:rPr>
                              <w:t xml:space="preserve"> </w:t>
                            </w:r>
                            <w:r w:rsidR="008F420A" w:rsidRPr="008F420A">
                              <w:rPr>
                                <w:rFonts w:ascii="Arial" w:hAnsi="Arial" w:cs="Arial"/>
                                <w:sz w:val="20"/>
                                <w:szCs w:val="20"/>
                              </w:rPr>
                              <w:t>(Smela et al., 2023)</w:t>
                            </w:r>
                          </w:p>
                          <w:p w14:paraId="628B5237" w14:textId="1C5715E5" w:rsidR="00FE2CB3" w:rsidRPr="00360282" w:rsidRDefault="00FE2CB3" w:rsidP="004A6CC8">
                            <w:pPr>
                              <w:spacing w:line="240" w:lineRule="auto"/>
                              <w:rPr>
                                <w:rFonts w:ascii="Arial" w:hAnsi="Arial" w:cs="Arial"/>
                                <w:sz w:val="20"/>
                                <w:szCs w:val="20"/>
                              </w:rPr>
                            </w:pPr>
                          </w:p>
                          <w:p w14:paraId="0C8AB5CF" w14:textId="591533A9" w:rsidR="00FE2CB3" w:rsidRDefault="00FE2CB3" w:rsidP="00FE2CB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13C7B7" id="Rectangle 1" o:spid="_x0000_s1032" style="position:absolute;margin-left:0;margin-top:-35.3pt;width:826.75pt;height:5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" fillcolor="#1cade4 [3204]" strokecolor="#041921 [484]" strokeweight="1pt">
                <v:textbox>
                  <w:txbxContent>
                    <w:p w14:paraId="1EC590F7" w14:textId="77777777" w:rsidR="008F420A" w:rsidRPr="008F420A" w:rsidRDefault="00FE2CB3" w:rsidP="008F420A">
                      <w:pPr>
                        <w:spacing w:line="240" w:lineRule="auto"/>
                        <w:rPr>
                          <w:rFonts w:ascii="Arial" w:hAnsi="Arial" w:cs="Arial"/>
                          <w:sz w:val="20"/>
                          <w:szCs w:val="20"/>
                        </w:rPr>
                      </w:pPr>
                      <w:r w:rsidRPr="00360282">
                        <w:rPr>
                          <w:rFonts w:ascii="Arial" w:hAnsi="Arial" w:cs="Arial"/>
                          <w:sz w:val="20"/>
                          <w:szCs w:val="20"/>
                        </w:rPr>
                        <w:t>This research was conducted to explore the cybersecurity challenges affecting Jaguar Land Rover and to understand how these challenges relate to the wider automotive industry. Due to the nature of the topic and the limited availability of internal company data, the study adopted a qualitative research approach. The main method used was a systematic literature review, which allowed relevant academic studies, industry reports, and credible online sources to be examined in a structured and organised way. This approach was appropriate because cybersecurity within large organisations is often confidential, meaning direct access to internal information can be restricted</w:t>
                      </w:r>
                      <w:r w:rsidR="008F420A">
                        <w:rPr>
                          <w:rFonts w:ascii="Arial" w:hAnsi="Arial" w:cs="Arial"/>
                          <w:sz w:val="20"/>
                          <w:szCs w:val="20"/>
                        </w:rPr>
                        <w:t xml:space="preserve"> </w:t>
                      </w:r>
                      <w:r w:rsidR="008F420A" w:rsidRPr="008F420A">
                        <w:rPr>
                          <w:rFonts w:ascii="Arial" w:hAnsi="Arial" w:cs="Arial"/>
                          <w:sz w:val="20"/>
                          <w:szCs w:val="20"/>
                        </w:rPr>
                        <w:t>(Smela et al., 2023)</w:t>
                      </w:r>
                    </w:p>
                    <w:p w14:paraId="628B5237" w14:textId="1C5715E5" w:rsidR="00FE2CB3" w:rsidRPr="00360282" w:rsidRDefault="00FE2CB3" w:rsidP="004A6CC8">
                      <w:pPr>
                        <w:spacing w:line="240" w:lineRule="auto"/>
                        <w:rPr>
                          <w:rFonts w:ascii="Arial" w:hAnsi="Arial" w:cs="Arial"/>
                          <w:sz w:val="20"/>
                          <w:szCs w:val="20"/>
                        </w:rPr>
                      </w:pPr>
                    </w:p>
                    <w:p w14:paraId="0C8AB5CF" w14:textId="591533A9" w:rsidR="00FE2CB3" w:rsidRDefault="00FE2CB3" w:rsidP="00FE2CB3"/>
                  </w:txbxContent>
                </v:textbox>
                <w10:wrap anchorx="margin"/>
              </v:rect>
            </w:pict>
          </mc:Fallback>
        </mc:AlternateContent>
      </w:r>
      <w:r w:rsidR="00FE2CB3">
        <w:rPr>
          <w:noProof/>
        </w:rPr>
        <mc:AlternateContent>
          <mc:Choice Requires="wps">
            <w:drawing>
              <wp:anchor distT="0" distB="0" distL="114300" distR="114300" simplePos="0" relativeHeight="251664384" behindDoc="0" locked="0" layoutInCell="1" allowOverlap="1" wp14:anchorId="16F45CBF" wp14:editId="2BA4C4FE">
                <wp:simplePos x="0" y="0"/>
                <wp:positionH relativeFrom="column">
                  <wp:posOffset>2588217</wp:posOffset>
                </wp:positionH>
                <wp:positionV relativeFrom="paragraph">
                  <wp:posOffset>-813661</wp:posOffset>
                </wp:positionV>
                <wp:extent cx="3727342" cy="286719"/>
                <wp:effectExtent l="0" t="0" r="26035" b="18415"/>
                <wp:wrapNone/>
                <wp:docPr id="1119317754" name="Rectangle 6"/>
                <wp:cNvGraphicFramePr/>
                <a:graphic xmlns:a="http://schemas.openxmlformats.org/drawingml/2006/main">
                  <a:graphicData uri="http://schemas.microsoft.com/office/word/2010/wordprocessingShape">
                    <wps:wsp>
                      <wps:cNvSpPr/>
                      <wps:spPr>
                        <a:xfrm>
                          <a:off x="0" y="0"/>
                          <a:ext cx="3727342" cy="286719"/>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630A1B4" w14:textId="3CEACA08" w:rsidR="00FE2CB3" w:rsidRPr="00FE2CB3" w:rsidRDefault="00FE2CB3" w:rsidP="00FE2CB3">
                            <w:pPr>
                              <w:jc w:val="center"/>
                              <w:rPr>
                                <w:rFonts w:ascii="Arial" w:hAnsi="Arial" w:cs="Arial"/>
                              </w:rPr>
                            </w:pPr>
                            <w:r w:rsidRPr="00FE2CB3">
                              <w:rPr>
                                <w:rFonts w:ascii="Arial" w:hAnsi="Arial" w:cs="Arial"/>
                              </w:rPr>
                              <w:t xml:space="preserve">Methodology Poster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F45CBF" id="Rectangle 6" o:spid="_x0000_s1033" style="position:absolute;margin-left:203.8pt;margin-top:-64.05pt;width:293.5pt;height:22.6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" fillcolor="#1cade4 [3204]" strokecolor="#041921 [484]" strokeweight="1pt">
                <v:textbox>
                  <w:txbxContent>
                    <w:p w14:paraId="7630A1B4" w14:textId="3CEACA08" w:rsidR="00FE2CB3" w:rsidRPr="00FE2CB3" w:rsidRDefault="00FE2CB3" w:rsidP="00FE2CB3">
                      <w:pPr>
                        <w:jc w:val="center"/>
                        <w:rPr>
                          <w:rFonts w:ascii="Arial" w:hAnsi="Arial" w:cs="Arial"/>
                        </w:rPr>
                      </w:pPr>
                      <w:r w:rsidRPr="00FE2CB3">
                        <w:rPr>
                          <w:rFonts w:ascii="Arial" w:hAnsi="Arial" w:cs="Arial"/>
                        </w:rPr>
                        <w:t xml:space="preserve">Methodology Poster </w:t>
                      </w:r>
                    </w:p>
                  </w:txbxContent>
                </v:textbox>
              </v:rect>
            </w:pict>
          </mc:Fallback>
        </mc:AlternateContent>
      </w:r>
    </w:p>
    <w:sectPr w:rsidR="006B36CC" w:rsidSect="00FE2CB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2CB3"/>
    <w:rsid w:val="00261A59"/>
    <w:rsid w:val="00275210"/>
    <w:rsid w:val="002D596B"/>
    <w:rsid w:val="00307D5F"/>
    <w:rsid w:val="00310922"/>
    <w:rsid w:val="003B740F"/>
    <w:rsid w:val="00474CDF"/>
    <w:rsid w:val="004A6CC8"/>
    <w:rsid w:val="004F2A91"/>
    <w:rsid w:val="00544451"/>
    <w:rsid w:val="00564E14"/>
    <w:rsid w:val="00580E68"/>
    <w:rsid w:val="00620ED9"/>
    <w:rsid w:val="00682402"/>
    <w:rsid w:val="006B36CC"/>
    <w:rsid w:val="00741836"/>
    <w:rsid w:val="00742A96"/>
    <w:rsid w:val="00867E19"/>
    <w:rsid w:val="0088666A"/>
    <w:rsid w:val="008F420A"/>
    <w:rsid w:val="0090368B"/>
    <w:rsid w:val="00957226"/>
    <w:rsid w:val="00A97ACA"/>
    <w:rsid w:val="00AF77DD"/>
    <w:rsid w:val="00B258A8"/>
    <w:rsid w:val="00C5695F"/>
    <w:rsid w:val="00D01A6F"/>
    <w:rsid w:val="00D96F41"/>
    <w:rsid w:val="00DD009D"/>
    <w:rsid w:val="00E42FEA"/>
    <w:rsid w:val="00FD7A74"/>
    <w:rsid w:val="00FE2C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B8FC4"/>
  <w15:chartTrackingRefBased/>
  <w15:docId w15:val="{BDEC75A8-9920-49B0-983E-F96001225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2CB3"/>
  </w:style>
  <w:style w:type="paragraph" w:styleId="Heading1">
    <w:name w:val="heading 1"/>
    <w:basedOn w:val="Normal"/>
    <w:next w:val="Normal"/>
    <w:link w:val="Heading1Char"/>
    <w:uiPriority w:val="9"/>
    <w:qFormat/>
    <w:rsid w:val="00FE2CB3"/>
    <w:pPr>
      <w:keepNext/>
      <w:keepLines/>
      <w:spacing w:before="360" w:after="80"/>
      <w:outlineLvl w:val="0"/>
    </w:pPr>
    <w:rPr>
      <w:rFonts w:asciiTheme="majorHAnsi" w:eastAsiaTheme="majorEastAsia" w:hAnsiTheme="majorHAnsi" w:cstheme="majorBidi"/>
      <w:color w:val="1481AB" w:themeColor="accent1" w:themeShade="BF"/>
      <w:sz w:val="40"/>
      <w:szCs w:val="40"/>
    </w:rPr>
  </w:style>
  <w:style w:type="paragraph" w:styleId="Heading2">
    <w:name w:val="heading 2"/>
    <w:basedOn w:val="Normal"/>
    <w:next w:val="Normal"/>
    <w:link w:val="Heading2Char"/>
    <w:uiPriority w:val="9"/>
    <w:semiHidden/>
    <w:unhideWhenUsed/>
    <w:qFormat/>
    <w:rsid w:val="00FE2CB3"/>
    <w:pPr>
      <w:keepNext/>
      <w:keepLines/>
      <w:spacing w:before="160" w:after="80"/>
      <w:outlineLvl w:val="1"/>
    </w:pPr>
    <w:rPr>
      <w:rFonts w:asciiTheme="majorHAnsi" w:eastAsiaTheme="majorEastAsia" w:hAnsiTheme="majorHAnsi" w:cstheme="majorBidi"/>
      <w:color w:val="1481AB" w:themeColor="accent1" w:themeShade="BF"/>
      <w:sz w:val="32"/>
      <w:szCs w:val="32"/>
    </w:rPr>
  </w:style>
  <w:style w:type="paragraph" w:styleId="Heading3">
    <w:name w:val="heading 3"/>
    <w:basedOn w:val="Normal"/>
    <w:next w:val="Normal"/>
    <w:link w:val="Heading3Char"/>
    <w:uiPriority w:val="9"/>
    <w:semiHidden/>
    <w:unhideWhenUsed/>
    <w:qFormat/>
    <w:rsid w:val="00FE2CB3"/>
    <w:pPr>
      <w:keepNext/>
      <w:keepLines/>
      <w:spacing w:before="160" w:after="80"/>
      <w:outlineLvl w:val="2"/>
    </w:pPr>
    <w:rPr>
      <w:rFonts w:eastAsiaTheme="majorEastAsia" w:cstheme="majorBidi"/>
      <w:color w:val="1481AB" w:themeColor="accent1" w:themeShade="BF"/>
      <w:sz w:val="28"/>
      <w:szCs w:val="28"/>
    </w:rPr>
  </w:style>
  <w:style w:type="paragraph" w:styleId="Heading4">
    <w:name w:val="heading 4"/>
    <w:basedOn w:val="Normal"/>
    <w:next w:val="Normal"/>
    <w:link w:val="Heading4Char"/>
    <w:uiPriority w:val="9"/>
    <w:semiHidden/>
    <w:unhideWhenUsed/>
    <w:qFormat/>
    <w:rsid w:val="00FE2CB3"/>
    <w:pPr>
      <w:keepNext/>
      <w:keepLines/>
      <w:spacing w:before="80" w:after="40"/>
      <w:outlineLvl w:val="3"/>
    </w:pPr>
    <w:rPr>
      <w:rFonts w:eastAsiaTheme="majorEastAsia" w:cstheme="majorBidi"/>
      <w:i/>
      <w:iCs/>
      <w:color w:val="1481AB" w:themeColor="accent1" w:themeShade="BF"/>
    </w:rPr>
  </w:style>
  <w:style w:type="paragraph" w:styleId="Heading5">
    <w:name w:val="heading 5"/>
    <w:basedOn w:val="Normal"/>
    <w:next w:val="Normal"/>
    <w:link w:val="Heading5Char"/>
    <w:uiPriority w:val="9"/>
    <w:semiHidden/>
    <w:unhideWhenUsed/>
    <w:qFormat/>
    <w:rsid w:val="00FE2CB3"/>
    <w:pPr>
      <w:keepNext/>
      <w:keepLines/>
      <w:spacing w:before="80" w:after="40"/>
      <w:outlineLvl w:val="4"/>
    </w:pPr>
    <w:rPr>
      <w:rFonts w:eastAsiaTheme="majorEastAsia" w:cstheme="majorBidi"/>
      <w:color w:val="1481AB" w:themeColor="accent1" w:themeShade="BF"/>
    </w:rPr>
  </w:style>
  <w:style w:type="paragraph" w:styleId="Heading6">
    <w:name w:val="heading 6"/>
    <w:basedOn w:val="Normal"/>
    <w:next w:val="Normal"/>
    <w:link w:val="Heading6Char"/>
    <w:uiPriority w:val="9"/>
    <w:semiHidden/>
    <w:unhideWhenUsed/>
    <w:qFormat/>
    <w:rsid w:val="00FE2C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2C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2C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2C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2CB3"/>
    <w:rPr>
      <w:rFonts w:asciiTheme="majorHAnsi" w:eastAsiaTheme="majorEastAsia" w:hAnsiTheme="majorHAnsi" w:cstheme="majorBidi"/>
      <w:color w:val="1481AB" w:themeColor="accent1" w:themeShade="BF"/>
      <w:sz w:val="40"/>
      <w:szCs w:val="40"/>
    </w:rPr>
  </w:style>
  <w:style w:type="character" w:customStyle="1" w:styleId="Heading2Char">
    <w:name w:val="Heading 2 Char"/>
    <w:basedOn w:val="DefaultParagraphFont"/>
    <w:link w:val="Heading2"/>
    <w:uiPriority w:val="9"/>
    <w:semiHidden/>
    <w:rsid w:val="00FE2CB3"/>
    <w:rPr>
      <w:rFonts w:asciiTheme="majorHAnsi" w:eastAsiaTheme="majorEastAsia" w:hAnsiTheme="majorHAnsi" w:cstheme="majorBidi"/>
      <w:color w:val="1481AB" w:themeColor="accent1" w:themeShade="BF"/>
      <w:sz w:val="32"/>
      <w:szCs w:val="32"/>
    </w:rPr>
  </w:style>
  <w:style w:type="character" w:customStyle="1" w:styleId="Heading3Char">
    <w:name w:val="Heading 3 Char"/>
    <w:basedOn w:val="DefaultParagraphFont"/>
    <w:link w:val="Heading3"/>
    <w:uiPriority w:val="9"/>
    <w:semiHidden/>
    <w:rsid w:val="00FE2CB3"/>
    <w:rPr>
      <w:rFonts w:eastAsiaTheme="majorEastAsia" w:cstheme="majorBidi"/>
      <w:color w:val="1481AB" w:themeColor="accent1" w:themeShade="BF"/>
      <w:sz w:val="28"/>
      <w:szCs w:val="28"/>
    </w:rPr>
  </w:style>
  <w:style w:type="character" w:customStyle="1" w:styleId="Heading4Char">
    <w:name w:val="Heading 4 Char"/>
    <w:basedOn w:val="DefaultParagraphFont"/>
    <w:link w:val="Heading4"/>
    <w:uiPriority w:val="9"/>
    <w:semiHidden/>
    <w:rsid w:val="00FE2CB3"/>
    <w:rPr>
      <w:rFonts w:eastAsiaTheme="majorEastAsia" w:cstheme="majorBidi"/>
      <w:i/>
      <w:iCs/>
      <w:color w:val="1481AB" w:themeColor="accent1" w:themeShade="BF"/>
    </w:rPr>
  </w:style>
  <w:style w:type="character" w:customStyle="1" w:styleId="Heading5Char">
    <w:name w:val="Heading 5 Char"/>
    <w:basedOn w:val="DefaultParagraphFont"/>
    <w:link w:val="Heading5"/>
    <w:uiPriority w:val="9"/>
    <w:semiHidden/>
    <w:rsid w:val="00FE2CB3"/>
    <w:rPr>
      <w:rFonts w:eastAsiaTheme="majorEastAsia" w:cstheme="majorBidi"/>
      <w:color w:val="1481AB" w:themeColor="accent1" w:themeShade="BF"/>
    </w:rPr>
  </w:style>
  <w:style w:type="character" w:customStyle="1" w:styleId="Heading6Char">
    <w:name w:val="Heading 6 Char"/>
    <w:basedOn w:val="DefaultParagraphFont"/>
    <w:link w:val="Heading6"/>
    <w:uiPriority w:val="9"/>
    <w:semiHidden/>
    <w:rsid w:val="00FE2C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2C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2C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2CB3"/>
    <w:rPr>
      <w:rFonts w:eastAsiaTheme="majorEastAsia" w:cstheme="majorBidi"/>
      <w:color w:val="272727" w:themeColor="text1" w:themeTint="D8"/>
    </w:rPr>
  </w:style>
  <w:style w:type="paragraph" w:styleId="Title">
    <w:name w:val="Title"/>
    <w:basedOn w:val="Normal"/>
    <w:next w:val="Normal"/>
    <w:link w:val="TitleChar"/>
    <w:uiPriority w:val="10"/>
    <w:qFormat/>
    <w:rsid w:val="00FE2C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2C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2C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2C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2CB3"/>
    <w:pPr>
      <w:spacing w:before="160"/>
      <w:jc w:val="center"/>
    </w:pPr>
    <w:rPr>
      <w:i/>
      <w:iCs/>
      <w:color w:val="404040" w:themeColor="text1" w:themeTint="BF"/>
    </w:rPr>
  </w:style>
  <w:style w:type="character" w:customStyle="1" w:styleId="QuoteChar">
    <w:name w:val="Quote Char"/>
    <w:basedOn w:val="DefaultParagraphFont"/>
    <w:link w:val="Quote"/>
    <w:uiPriority w:val="29"/>
    <w:rsid w:val="00FE2CB3"/>
    <w:rPr>
      <w:i/>
      <w:iCs/>
      <w:color w:val="404040" w:themeColor="text1" w:themeTint="BF"/>
    </w:rPr>
  </w:style>
  <w:style w:type="paragraph" w:styleId="ListParagraph">
    <w:name w:val="List Paragraph"/>
    <w:basedOn w:val="Normal"/>
    <w:uiPriority w:val="34"/>
    <w:qFormat/>
    <w:rsid w:val="00FE2CB3"/>
    <w:pPr>
      <w:ind w:left="720"/>
      <w:contextualSpacing/>
    </w:pPr>
  </w:style>
  <w:style w:type="character" w:styleId="IntenseEmphasis">
    <w:name w:val="Intense Emphasis"/>
    <w:basedOn w:val="DefaultParagraphFont"/>
    <w:uiPriority w:val="21"/>
    <w:qFormat/>
    <w:rsid w:val="00FE2CB3"/>
    <w:rPr>
      <w:i/>
      <w:iCs/>
      <w:color w:val="1481AB" w:themeColor="accent1" w:themeShade="BF"/>
    </w:rPr>
  </w:style>
  <w:style w:type="paragraph" w:styleId="IntenseQuote">
    <w:name w:val="Intense Quote"/>
    <w:basedOn w:val="Normal"/>
    <w:next w:val="Normal"/>
    <w:link w:val="IntenseQuoteChar"/>
    <w:uiPriority w:val="30"/>
    <w:qFormat/>
    <w:rsid w:val="00FE2CB3"/>
    <w:pPr>
      <w:pBdr>
        <w:top w:val="single" w:sz="4" w:space="10" w:color="1481AB" w:themeColor="accent1" w:themeShade="BF"/>
        <w:bottom w:val="single" w:sz="4" w:space="10" w:color="1481AB" w:themeColor="accent1" w:themeShade="BF"/>
      </w:pBdr>
      <w:spacing w:before="360" w:after="360"/>
      <w:ind w:left="864" w:right="864"/>
      <w:jc w:val="center"/>
    </w:pPr>
    <w:rPr>
      <w:i/>
      <w:iCs/>
      <w:color w:val="1481AB" w:themeColor="accent1" w:themeShade="BF"/>
    </w:rPr>
  </w:style>
  <w:style w:type="character" w:customStyle="1" w:styleId="IntenseQuoteChar">
    <w:name w:val="Intense Quote Char"/>
    <w:basedOn w:val="DefaultParagraphFont"/>
    <w:link w:val="IntenseQuote"/>
    <w:uiPriority w:val="30"/>
    <w:rsid w:val="00FE2CB3"/>
    <w:rPr>
      <w:i/>
      <w:iCs/>
      <w:color w:val="1481AB" w:themeColor="accent1" w:themeShade="BF"/>
    </w:rPr>
  </w:style>
  <w:style w:type="character" w:styleId="IntenseReference">
    <w:name w:val="Intense Reference"/>
    <w:basedOn w:val="DefaultParagraphFont"/>
    <w:uiPriority w:val="32"/>
    <w:qFormat/>
    <w:rsid w:val="00FE2CB3"/>
    <w:rPr>
      <w:b/>
      <w:bCs/>
      <w:smallCaps/>
      <w:color w:val="1481AB"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8BF9AC769AD6E4EA4D545CCC79C824F" ma:contentTypeVersion="9" ma:contentTypeDescription="Create a new document." ma:contentTypeScope="" ma:versionID="55dde166fcfe466ed2b98838fbf487dd">
  <xsd:schema xmlns:xsd="http://www.w3.org/2001/XMLSchema" xmlns:xs="http://www.w3.org/2001/XMLSchema" xmlns:p="http://schemas.microsoft.com/office/2006/metadata/properties" xmlns:ns3="e9586b6e-d655-4ea8-9b46-aa323587a11f" xmlns:ns4="72e6e00a-7fea-48f1-b1b6-00c90b4ff77b" targetNamespace="http://schemas.microsoft.com/office/2006/metadata/properties" ma:root="true" ma:fieldsID="48a08ffbdb6224efde65f9ae16cf93c7" ns3:_="" ns4:_="">
    <xsd:import namespace="e9586b6e-d655-4ea8-9b46-aa323587a11f"/>
    <xsd:import namespace="72e6e00a-7fea-48f1-b1b6-00c90b4ff77b"/>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586b6e-d655-4ea8-9b46-aa323587a1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2e6e00a-7fea-48f1-b1b6-00c90b4ff77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e9586b6e-d655-4ea8-9b46-aa323587a11f" xsi:nil="true"/>
  </documentManagement>
</p:properties>
</file>

<file path=customXml/itemProps1.xml><?xml version="1.0" encoding="utf-8"?>
<ds:datastoreItem xmlns:ds="http://schemas.openxmlformats.org/officeDocument/2006/customXml" ds:itemID="{0DF14BA1-7549-4178-A83B-46BE149E6670}">
  <ds:schemaRefs>
    <ds:schemaRef ds:uri="http://schemas.microsoft.com/sharepoint/v3/contenttype/forms"/>
  </ds:schemaRefs>
</ds:datastoreItem>
</file>

<file path=customXml/itemProps2.xml><?xml version="1.0" encoding="utf-8"?>
<ds:datastoreItem xmlns:ds="http://schemas.openxmlformats.org/officeDocument/2006/customXml" ds:itemID="{FCEC4347-D467-4CC8-9B71-BF05E96546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586b6e-d655-4ea8-9b46-aa323587a11f"/>
    <ds:schemaRef ds:uri="72e6e00a-7fea-48f1-b1b6-00c90b4ff7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6D0613-1342-4FB4-BB8F-62A3C42DAD85}">
  <ds:schemaRefs>
    <ds:schemaRef ds:uri="http://schemas.openxmlformats.org/officeDocument/2006/bibliography"/>
  </ds:schemaRefs>
</ds:datastoreItem>
</file>

<file path=customXml/itemProps4.xml><?xml version="1.0" encoding="utf-8"?>
<ds:datastoreItem xmlns:ds="http://schemas.openxmlformats.org/officeDocument/2006/customXml" ds:itemID="{5F512FAD-EAC6-4C4A-9DAD-40A04189A92F}">
  <ds:schemaRefs>
    <ds:schemaRef ds:uri="http://schemas.microsoft.com/office/2006/metadata/properties"/>
    <ds:schemaRef ds:uri="http://schemas.microsoft.com/office/infopath/2007/PartnerControls"/>
    <ds:schemaRef ds:uri="e9586b6e-d655-4ea8-9b46-aa323587a11f"/>
  </ds:schemaRefs>
</ds:datastoreItem>
</file>

<file path=docProps/app.xml><?xml version="1.0" encoding="utf-8"?>
<Properties xmlns="http://schemas.openxmlformats.org/officeDocument/2006/extended-properties" xmlns:vt="http://schemas.openxmlformats.org/officeDocument/2006/docPropsVTypes">
  <Template>Normal</Template>
  <TotalTime>664</TotalTime>
  <Pages>1</Pages>
  <Words>1</Words>
  <Characters>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Bi (2239651)</dc:creator>
  <cp:keywords/>
  <dc:description/>
  <cp:lastModifiedBy>Mariam Bi (2239651)</cp:lastModifiedBy>
  <cp:revision>30</cp:revision>
  <dcterms:created xsi:type="dcterms:W3CDTF">2026-03-25T14:58:00Z</dcterms:created>
  <dcterms:modified xsi:type="dcterms:W3CDTF">2026-03-28T18:47:00Z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0x010100F8BF9AC769AD6E4EA4D545CCC79C824F</vt:lpwstr>
  </property>
</Properties>
</file>