
<file path=[Content_Types].xml><?xml version="1.0" encoding="utf-8"?>
<Types xmlns="http://schemas.openxmlformats.org/package/2006/content-types">
  <Default Extension="g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032D2" w14:textId="4539F1AA" w:rsidR="000B3F9D" w:rsidRPr="000B3F9D" w:rsidRDefault="000B3F9D" w:rsidP="000B3F9D">
      <w:pPr>
        <w:spacing w:after="0" w:line="240" w:lineRule="auto"/>
        <w:rPr>
          <w:rFonts w:ascii="Arial" w:eastAsia="Times New Roman" w:hAnsi="Arial" w:cs="Arial"/>
          <w:kern w:val="0"/>
          <w:sz w:val="28"/>
          <w:szCs w:val="28"/>
          <w14:ligatures w14:val="none"/>
        </w:rPr>
      </w:pPr>
    </w:p>
    <w:p w14:paraId="402A638D" w14:textId="50D2E221" w:rsidR="000B3F9D" w:rsidRPr="000B3F9D" w:rsidRDefault="000B3F9D" w:rsidP="000B3F9D">
      <w:pPr>
        <w:spacing w:before="100" w:beforeAutospacing="1" w:after="100" w:afterAutospacing="1" w:line="240" w:lineRule="auto"/>
        <w:outlineLvl w:val="1"/>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Social Media Platform Metrics (2025–2026)</w:t>
      </w:r>
    </w:p>
    <w:tbl>
      <w:tblPr>
        <w:tblW w:w="0" w:type="auto"/>
        <w:tblCellSpacing w:w="15" w:type="dxa"/>
        <w:tblBorders>
          <w:top w:val="single" w:sz="12" w:space="0" w:color="A02B93" w:themeColor="accent5"/>
          <w:left w:val="single" w:sz="12" w:space="0" w:color="A02B93" w:themeColor="accent5"/>
          <w:bottom w:val="single" w:sz="12" w:space="0" w:color="A02B93" w:themeColor="accent5"/>
          <w:right w:val="single" w:sz="12" w:space="0" w:color="A02B93" w:themeColor="accent5"/>
          <w:insideH w:val="single" w:sz="12" w:space="0" w:color="A02B93" w:themeColor="accent5"/>
          <w:insideV w:val="single" w:sz="12" w:space="0" w:color="A02B93" w:themeColor="accent5"/>
        </w:tblBorders>
        <w:tblCellMar>
          <w:top w:w="15" w:type="dxa"/>
          <w:left w:w="15" w:type="dxa"/>
          <w:bottom w:w="15" w:type="dxa"/>
          <w:right w:w="15" w:type="dxa"/>
        </w:tblCellMar>
        <w:tblLook w:val="04A0" w:firstRow="1" w:lastRow="0" w:firstColumn="1" w:lastColumn="0" w:noHBand="0" w:noVBand="1"/>
      </w:tblPr>
      <w:tblGrid>
        <w:gridCol w:w="1870"/>
        <w:gridCol w:w="2322"/>
        <w:gridCol w:w="2382"/>
        <w:gridCol w:w="3862"/>
      </w:tblGrid>
      <w:tr w:rsidR="000B3F9D" w:rsidRPr="000B3F9D" w14:paraId="7441623D" w14:textId="77777777" w:rsidTr="00BC45A5">
        <w:trPr>
          <w:tblHeader/>
          <w:tblCellSpacing w:w="15" w:type="dxa"/>
        </w:trPr>
        <w:tc>
          <w:tcPr>
            <w:tcW w:w="0" w:type="auto"/>
            <w:vAlign w:val="center"/>
            <w:hideMark/>
          </w:tcPr>
          <w:p w14:paraId="3539FA14"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Platform</w:t>
            </w:r>
          </w:p>
        </w:tc>
        <w:tc>
          <w:tcPr>
            <w:tcW w:w="0" w:type="auto"/>
            <w:vAlign w:val="center"/>
            <w:hideMark/>
          </w:tcPr>
          <w:p w14:paraId="0C3BB3A6"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Estimated Users</w:t>
            </w:r>
          </w:p>
        </w:tc>
        <w:tc>
          <w:tcPr>
            <w:tcW w:w="0" w:type="auto"/>
            <w:vAlign w:val="center"/>
            <w:hideMark/>
          </w:tcPr>
          <w:p w14:paraId="6967ADBC"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Context / Notes</w:t>
            </w:r>
          </w:p>
        </w:tc>
        <w:tc>
          <w:tcPr>
            <w:tcW w:w="0" w:type="auto"/>
            <w:vAlign w:val="center"/>
            <w:hideMark/>
          </w:tcPr>
          <w:p w14:paraId="4980FB9C"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Typical Research/Professional Relevance</w:t>
            </w:r>
          </w:p>
        </w:tc>
      </w:tr>
      <w:tr w:rsidR="000B3F9D" w:rsidRPr="000B3F9D" w14:paraId="15FDCD90" w14:textId="77777777" w:rsidTr="00BC45A5">
        <w:trPr>
          <w:tblCellSpacing w:w="15" w:type="dxa"/>
        </w:trPr>
        <w:tc>
          <w:tcPr>
            <w:tcW w:w="0" w:type="auto"/>
            <w:vAlign w:val="center"/>
            <w:hideMark/>
          </w:tcPr>
          <w:p w14:paraId="0B62C4CF"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LinkedIn</w:t>
            </w:r>
          </w:p>
        </w:tc>
        <w:tc>
          <w:tcPr>
            <w:tcW w:w="0" w:type="auto"/>
            <w:vAlign w:val="center"/>
            <w:hideMark/>
          </w:tcPr>
          <w:p w14:paraId="6724FC68" w14:textId="06289AA4"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1.33 billion potential audience reach (ad stats) (</w:t>
            </w:r>
            <w:hyperlink r:id="rId8"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tc>
        <w:tc>
          <w:tcPr>
            <w:tcW w:w="0" w:type="auto"/>
            <w:vAlign w:val="center"/>
            <w:hideMark/>
          </w:tcPr>
          <w:p w14:paraId="10F41F5D"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 xml:space="preserve">Largest </w:t>
            </w:r>
            <w:r w:rsidRPr="000B3F9D">
              <w:rPr>
                <w:rFonts w:ascii="Arial" w:eastAsia="Times New Roman" w:hAnsi="Arial" w:cs="Arial"/>
                <w:i/>
                <w:iCs/>
                <w:kern w:val="0"/>
                <w:sz w:val="28"/>
                <w:szCs w:val="28"/>
                <w14:ligatures w14:val="none"/>
              </w:rPr>
              <w:t>professional</w:t>
            </w:r>
            <w:r w:rsidRPr="000B3F9D">
              <w:rPr>
                <w:rFonts w:ascii="Arial" w:eastAsia="Times New Roman" w:hAnsi="Arial" w:cs="Arial"/>
                <w:kern w:val="0"/>
                <w:sz w:val="28"/>
                <w:szCs w:val="28"/>
                <w14:ligatures w14:val="none"/>
              </w:rPr>
              <w:t xml:space="preserve"> network globally; strong B2B focus</w:t>
            </w:r>
          </w:p>
        </w:tc>
        <w:tc>
          <w:tcPr>
            <w:tcW w:w="0" w:type="auto"/>
            <w:vAlign w:val="center"/>
            <w:hideMark/>
          </w:tcPr>
          <w:p w14:paraId="0063F6C0"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Ideal for research networking, thought leadership, and academic outreach</w:t>
            </w:r>
          </w:p>
        </w:tc>
      </w:tr>
      <w:tr w:rsidR="000B3F9D" w:rsidRPr="000B3F9D" w14:paraId="1F49C420" w14:textId="77777777" w:rsidTr="00BC45A5">
        <w:trPr>
          <w:tblCellSpacing w:w="15" w:type="dxa"/>
        </w:trPr>
        <w:tc>
          <w:tcPr>
            <w:tcW w:w="0" w:type="auto"/>
            <w:vAlign w:val="center"/>
            <w:hideMark/>
          </w:tcPr>
          <w:p w14:paraId="44C3CE6D"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LinkedIn – Monthly Active Users (MAUs)</w:t>
            </w:r>
          </w:p>
        </w:tc>
        <w:tc>
          <w:tcPr>
            <w:tcW w:w="0" w:type="auto"/>
            <w:vAlign w:val="center"/>
            <w:hideMark/>
          </w:tcPr>
          <w:p w14:paraId="26D30DE3" w14:textId="366BB79C"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310 million according to some analyses (</w:t>
            </w:r>
            <w:proofErr w:type="spellStart"/>
            <w:r w:rsidRPr="000B3F9D">
              <w:rPr>
                <w:rFonts w:ascii="Arial" w:eastAsia="Times New Roman" w:hAnsi="Arial" w:cs="Arial"/>
                <w:kern w:val="0"/>
                <w:sz w:val="28"/>
                <w:szCs w:val="28"/>
                <w14:ligatures w14:val="none"/>
              </w:rPr>
              <w:fldChar w:fldCharType="begin"/>
            </w:r>
            <w:r w:rsidRPr="000B3F9D">
              <w:rPr>
                <w:rFonts w:ascii="Arial" w:eastAsia="Times New Roman" w:hAnsi="Arial" w:cs="Arial"/>
                <w:kern w:val="0"/>
                <w:sz w:val="28"/>
                <w:szCs w:val="28"/>
                <w14:ligatures w14:val="none"/>
              </w:rPr>
              <w:instrText>HYPERLINK "https://socialbee.com/blog/social-media-report/?utm_source=chatgpt.com" \o "2026 social media report: Trends &amp; stats from 9.3M posts - SocialBee"</w:instrText>
            </w:r>
            <w:r w:rsidRPr="000B3F9D">
              <w:rPr>
                <w:rFonts w:ascii="Arial" w:eastAsia="Times New Roman" w:hAnsi="Arial" w:cs="Arial"/>
                <w:kern w:val="0"/>
                <w:sz w:val="28"/>
                <w:szCs w:val="28"/>
                <w14:ligatures w14:val="none"/>
              </w:rPr>
            </w:r>
            <w:r w:rsidRPr="000B3F9D">
              <w:rPr>
                <w:rFonts w:ascii="Arial" w:eastAsia="Times New Roman" w:hAnsi="Arial" w:cs="Arial"/>
                <w:kern w:val="0"/>
                <w:sz w:val="28"/>
                <w:szCs w:val="28"/>
                <w14:ligatures w14:val="none"/>
              </w:rPr>
              <w:fldChar w:fldCharType="separate"/>
            </w:r>
            <w:r w:rsidRPr="000B3F9D">
              <w:rPr>
                <w:rFonts w:ascii="Arial" w:eastAsia="Times New Roman" w:hAnsi="Arial" w:cs="Arial"/>
                <w:color w:val="0000FF"/>
                <w:kern w:val="0"/>
                <w:sz w:val="28"/>
                <w:szCs w:val="28"/>
                <w:u w:val="single"/>
                <w14:ligatures w14:val="none"/>
              </w:rPr>
              <w:t>SocialBee</w:t>
            </w:r>
            <w:proofErr w:type="spellEnd"/>
            <w:r w:rsidRPr="000B3F9D">
              <w:rPr>
                <w:rFonts w:ascii="Arial" w:eastAsia="Times New Roman" w:hAnsi="Arial" w:cs="Arial"/>
                <w:kern w:val="0"/>
                <w:sz w:val="28"/>
                <w:szCs w:val="28"/>
                <w14:ligatures w14:val="none"/>
              </w:rPr>
              <w:fldChar w:fldCharType="end"/>
            </w:r>
            <w:r w:rsidRPr="000B3F9D">
              <w:rPr>
                <w:rFonts w:ascii="Arial" w:eastAsia="Times New Roman" w:hAnsi="Arial" w:cs="Arial"/>
                <w:kern w:val="0"/>
                <w:sz w:val="28"/>
                <w:szCs w:val="28"/>
                <w14:ligatures w14:val="none"/>
              </w:rPr>
              <w:t>)</w:t>
            </w:r>
          </w:p>
        </w:tc>
        <w:tc>
          <w:tcPr>
            <w:tcW w:w="0" w:type="auto"/>
            <w:vAlign w:val="center"/>
            <w:hideMark/>
          </w:tcPr>
          <w:p w14:paraId="09C884CD" w14:textId="38E1EB49"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 xml:space="preserve">Often cited as a more conservative </w:t>
            </w:r>
            <w:r w:rsidR="006C7F2B">
              <w:rPr>
                <w:rFonts w:ascii="Arial" w:eastAsia="Times New Roman" w:hAnsi="Arial" w:cs="Arial"/>
                <w:kern w:val="0"/>
                <w:sz w:val="28"/>
                <w:szCs w:val="28"/>
                <w14:ligatures w14:val="none"/>
              </w:rPr>
              <w:t>‘</w:t>
            </w:r>
            <w:r w:rsidRPr="000B3F9D">
              <w:rPr>
                <w:rFonts w:ascii="Arial" w:eastAsia="Times New Roman" w:hAnsi="Arial" w:cs="Arial"/>
                <w:kern w:val="0"/>
                <w:sz w:val="28"/>
                <w:szCs w:val="28"/>
                <w14:ligatures w14:val="none"/>
              </w:rPr>
              <w:t>active</w:t>
            </w:r>
            <w:r w:rsidR="006C7F2B">
              <w:rPr>
                <w:rFonts w:ascii="Arial" w:eastAsia="Times New Roman" w:hAnsi="Arial" w:cs="Arial"/>
                <w:kern w:val="0"/>
                <w:sz w:val="28"/>
                <w:szCs w:val="28"/>
                <w14:ligatures w14:val="none"/>
              </w:rPr>
              <w:t>’</w:t>
            </w:r>
            <w:r w:rsidRPr="000B3F9D">
              <w:rPr>
                <w:rFonts w:ascii="Arial" w:eastAsia="Times New Roman" w:hAnsi="Arial" w:cs="Arial"/>
                <w:kern w:val="0"/>
                <w:sz w:val="28"/>
                <w:szCs w:val="28"/>
                <w14:ligatures w14:val="none"/>
              </w:rPr>
              <w:t xml:space="preserve"> user estimate</w:t>
            </w:r>
          </w:p>
        </w:tc>
        <w:tc>
          <w:tcPr>
            <w:tcW w:w="0" w:type="auto"/>
            <w:vAlign w:val="center"/>
            <w:hideMark/>
          </w:tcPr>
          <w:p w14:paraId="6C9B5CF3"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Engagement among professionals more relevant than total membership</w:t>
            </w:r>
          </w:p>
        </w:tc>
      </w:tr>
      <w:tr w:rsidR="000B3F9D" w:rsidRPr="000B3F9D" w14:paraId="30C45351" w14:textId="77777777" w:rsidTr="00BC45A5">
        <w:trPr>
          <w:tblCellSpacing w:w="15" w:type="dxa"/>
        </w:trPr>
        <w:tc>
          <w:tcPr>
            <w:tcW w:w="0" w:type="auto"/>
            <w:vAlign w:val="center"/>
            <w:hideMark/>
          </w:tcPr>
          <w:p w14:paraId="6BF5BE30"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X (Twitter)</w:t>
            </w:r>
          </w:p>
        </w:tc>
        <w:tc>
          <w:tcPr>
            <w:tcW w:w="0" w:type="auto"/>
            <w:vAlign w:val="center"/>
            <w:hideMark/>
          </w:tcPr>
          <w:p w14:paraId="4D8E2AFA" w14:textId="22D805A6"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557 million users (potential reach) (</w:t>
            </w:r>
            <w:hyperlink r:id="rId9"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tc>
        <w:tc>
          <w:tcPr>
            <w:tcW w:w="0" w:type="auto"/>
            <w:vAlign w:val="center"/>
            <w:hideMark/>
          </w:tcPr>
          <w:p w14:paraId="62139641"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Declining platform for many professional sectors; still large global scale</w:t>
            </w:r>
          </w:p>
        </w:tc>
        <w:tc>
          <w:tcPr>
            <w:tcW w:w="0" w:type="auto"/>
            <w:vAlign w:val="center"/>
            <w:hideMark/>
          </w:tcPr>
          <w:p w14:paraId="247828DC"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 xml:space="preserve">Used in </w:t>
            </w:r>
            <w:proofErr w:type="spellStart"/>
            <w:r w:rsidRPr="000B3F9D">
              <w:rPr>
                <w:rFonts w:ascii="Arial" w:eastAsia="Times New Roman" w:hAnsi="Arial" w:cs="Arial"/>
                <w:kern w:val="0"/>
                <w:sz w:val="28"/>
                <w:szCs w:val="28"/>
                <w14:ligatures w14:val="none"/>
              </w:rPr>
              <w:t>altmetrics</w:t>
            </w:r>
            <w:proofErr w:type="spellEnd"/>
            <w:r w:rsidRPr="000B3F9D">
              <w:rPr>
                <w:rFonts w:ascii="Arial" w:eastAsia="Times New Roman" w:hAnsi="Arial" w:cs="Arial"/>
                <w:kern w:val="0"/>
                <w:sz w:val="28"/>
                <w:szCs w:val="28"/>
                <w14:ligatures w14:val="none"/>
              </w:rPr>
              <w:t xml:space="preserve"> tracking (mentions/tweets) albeit less by institutions</w:t>
            </w:r>
          </w:p>
        </w:tc>
      </w:tr>
      <w:tr w:rsidR="000B3F9D" w:rsidRPr="000B3F9D" w14:paraId="56843278" w14:textId="77777777" w:rsidTr="00BC45A5">
        <w:trPr>
          <w:tblCellSpacing w:w="15" w:type="dxa"/>
        </w:trPr>
        <w:tc>
          <w:tcPr>
            <w:tcW w:w="0" w:type="auto"/>
            <w:vAlign w:val="center"/>
            <w:hideMark/>
          </w:tcPr>
          <w:p w14:paraId="76BD2AA1"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Facebook</w:t>
            </w:r>
          </w:p>
        </w:tc>
        <w:tc>
          <w:tcPr>
            <w:tcW w:w="0" w:type="auto"/>
            <w:vAlign w:val="center"/>
            <w:hideMark/>
          </w:tcPr>
          <w:p w14:paraId="52196B62" w14:textId="22D28613"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3.07 billion MAUs (</w:t>
            </w:r>
            <w:hyperlink r:id="rId10" w:tooltip="Social Media Statistics for 2026: The Game-Changing Data | Sonary" w:history="1">
              <w:r w:rsidRPr="000B3F9D">
                <w:rPr>
                  <w:rFonts w:ascii="Arial" w:eastAsia="Times New Roman" w:hAnsi="Arial" w:cs="Arial"/>
                  <w:color w:val="0000FF"/>
                  <w:kern w:val="0"/>
                  <w:sz w:val="28"/>
                  <w:szCs w:val="28"/>
                  <w:u w:val="single"/>
                  <w14:ligatures w14:val="none"/>
                </w:rPr>
                <w:t>sonary.com</w:t>
              </w:r>
            </w:hyperlink>
            <w:r w:rsidRPr="000B3F9D">
              <w:rPr>
                <w:rFonts w:ascii="Arial" w:eastAsia="Times New Roman" w:hAnsi="Arial" w:cs="Arial"/>
                <w:kern w:val="0"/>
                <w:sz w:val="28"/>
                <w:szCs w:val="28"/>
                <w14:ligatures w14:val="none"/>
              </w:rPr>
              <w:t>)</w:t>
            </w:r>
          </w:p>
        </w:tc>
        <w:tc>
          <w:tcPr>
            <w:tcW w:w="0" w:type="auto"/>
            <w:vAlign w:val="center"/>
            <w:hideMark/>
          </w:tcPr>
          <w:p w14:paraId="3439630C"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Still largest social network overall</w:t>
            </w:r>
          </w:p>
        </w:tc>
        <w:tc>
          <w:tcPr>
            <w:tcW w:w="0" w:type="auto"/>
            <w:vAlign w:val="center"/>
            <w:hideMark/>
          </w:tcPr>
          <w:p w14:paraId="18999209"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Useful for community outreach and public-facing research summaries</w:t>
            </w:r>
          </w:p>
        </w:tc>
      </w:tr>
      <w:tr w:rsidR="000B3F9D" w:rsidRPr="000B3F9D" w14:paraId="0EF7FB37" w14:textId="77777777" w:rsidTr="00BC45A5">
        <w:trPr>
          <w:tblCellSpacing w:w="15" w:type="dxa"/>
        </w:trPr>
        <w:tc>
          <w:tcPr>
            <w:tcW w:w="0" w:type="auto"/>
            <w:vAlign w:val="center"/>
            <w:hideMark/>
          </w:tcPr>
          <w:p w14:paraId="2890FF36"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Instagram</w:t>
            </w:r>
          </w:p>
        </w:tc>
        <w:tc>
          <w:tcPr>
            <w:tcW w:w="0" w:type="auto"/>
            <w:vAlign w:val="center"/>
            <w:hideMark/>
          </w:tcPr>
          <w:p w14:paraId="5D9B7762" w14:textId="7E40BBB5"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2.0 billion</w:t>
            </w:r>
          </w:p>
        </w:tc>
        <w:tc>
          <w:tcPr>
            <w:tcW w:w="0" w:type="auto"/>
            <w:vAlign w:val="center"/>
            <w:hideMark/>
          </w:tcPr>
          <w:p w14:paraId="303FD05B"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Strong visual content share channel (</w:t>
            </w:r>
            <w:hyperlink r:id="rId11" w:tooltip="Social Media Statistics for 2026: The Game-Changing Data | Sonary" w:history="1">
              <w:r w:rsidRPr="000B3F9D">
                <w:rPr>
                  <w:rFonts w:ascii="Arial" w:eastAsia="Times New Roman" w:hAnsi="Arial" w:cs="Arial"/>
                  <w:color w:val="0000FF"/>
                  <w:kern w:val="0"/>
                  <w:sz w:val="28"/>
                  <w:szCs w:val="28"/>
                  <w:u w:val="single"/>
                  <w14:ligatures w14:val="none"/>
                </w:rPr>
                <w:t>sonary.com</w:t>
              </w:r>
            </w:hyperlink>
            <w:r w:rsidRPr="000B3F9D">
              <w:rPr>
                <w:rFonts w:ascii="Arial" w:eastAsia="Times New Roman" w:hAnsi="Arial" w:cs="Arial"/>
                <w:kern w:val="0"/>
                <w:sz w:val="28"/>
                <w:szCs w:val="28"/>
                <w14:ligatures w14:val="none"/>
              </w:rPr>
              <w:t>)</w:t>
            </w:r>
          </w:p>
        </w:tc>
        <w:tc>
          <w:tcPr>
            <w:tcW w:w="0" w:type="auto"/>
            <w:vAlign w:val="center"/>
            <w:hideMark/>
          </w:tcPr>
          <w:p w14:paraId="1B29002A"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Good for image/video research dissemination</w:t>
            </w:r>
          </w:p>
        </w:tc>
      </w:tr>
      <w:tr w:rsidR="000B3F9D" w:rsidRPr="000B3F9D" w14:paraId="6D069072" w14:textId="77777777" w:rsidTr="00BC45A5">
        <w:trPr>
          <w:tblCellSpacing w:w="15" w:type="dxa"/>
        </w:trPr>
        <w:tc>
          <w:tcPr>
            <w:tcW w:w="0" w:type="auto"/>
            <w:vAlign w:val="center"/>
            <w:hideMark/>
          </w:tcPr>
          <w:p w14:paraId="5A6D2A0C"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YouTube</w:t>
            </w:r>
          </w:p>
        </w:tc>
        <w:tc>
          <w:tcPr>
            <w:tcW w:w="0" w:type="auto"/>
            <w:vAlign w:val="center"/>
            <w:hideMark/>
          </w:tcPr>
          <w:p w14:paraId="28F2E9A0" w14:textId="5B88DE00"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2.53 billion</w:t>
            </w:r>
          </w:p>
        </w:tc>
        <w:tc>
          <w:tcPr>
            <w:tcW w:w="0" w:type="auto"/>
            <w:vAlign w:val="center"/>
            <w:hideMark/>
          </w:tcPr>
          <w:p w14:paraId="09F95BBF"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Massive video platform (</w:t>
            </w:r>
            <w:hyperlink r:id="rId12" w:tooltip="Social Media Statistics for 2026: The Game-Changing Data | Sonary" w:history="1">
              <w:r w:rsidRPr="000B3F9D">
                <w:rPr>
                  <w:rFonts w:ascii="Arial" w:eastAsia="Times New Roman" w:hAnsi="Arial" w:cs="Arial"/>
                  <w:color w:val="0000FF"/>
                  <w:kern w:val="0"/>
                  <w:sz w:val="28"/>
                  <w:szCs w:val="28"/>
                  <w:u w:val="single"/>
                  <w14:ligatures w14:val="none"/>
                </w:rPr>
                <w:t>sonary.com</w:t>
              </w:r>
            </w:hyperlink>
            <w:r w:rsidRPr="000B3F9D">
              <w:rPr>
                <w:rFonts w:ascii="Arial" w:eastAsia="Times New Roman" w:hAnsi="Arial" w:cs="Arial"/>
                <w:kern w:val="0"/>
                <w:sz w:val="28"/>
                <w:szCs w:val="28"/>
                <w14:ligatures w14:val="none"/>
              </w:rPr>
              <w:t>)</w:t>
            </w:r>
          </w:p>
        </w:tc>
        <w:tc>
          <w:tcPr>
            <w:tcW w:w="0" w:type="auto"/>
            <w:vAlign w:val="center"/>
            <w:hideMark/>
          </w:tcPr>
          <w:p w14:paraId="3E415FD7"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Excellent for lectures, presentations, recorded talks</w:t>
            </w:r>
          </w:p>
        </w:tc>
      </w:tr>
      <w:tr w:rsidR="000B3F9D" w:rsidRPr="000B3F9D" w14:paraId="5EF28323" w14:textId="77777777" w:rsidTr="00BC45A5">
        <w:trPr>
          <w:tblCellSpacing w:w="15" w:type="dxa"/>
        </w:trPr>
        <w:tc>
          <w:tcPr>
            <w:tcW w:w="0" w:type="auto"/>
            <w:vAlign w:val="center"/>
            <w:hideMark/>
          </w:tcPr>
          <w:p w14:paraId="2FE06159"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TikTok</w:t>
            </w:r>
          </w:p>
        </w:tc>
        <w:tc>
          <w:tcPr>
            <w:tcW w:w="0" w:type="auto"/>
            <w:vAlign w:val="center"/>
            <w:hideMark/>
          </w:tcPr>
          <w:p w14:paraId="4E035797" w14:textId="65B1B286"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1.59 billion</w:t>
            </w:r>
          </w:p>
        </w:tc>
        <w:tc>
          <w:tcPr>
            <w:tcW w:w="0" w:type="auto"/>
            <w:vAlign w:val="center"/>
            <w:hideMark/>
          </w:tcPr>
          <w:p w14:paraId="714427E6"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Fast-growing short-video platform (</w:t>
            </w:r>
            <w:hyperlink r:id="rId13" w:tooltip="Social Media Statistics for 2026: The Game-Changing Data | Sonary" w:history="1">
              <w:r w:rsidRPr="000B3F9D">
                <w:rPr>
                  <w:rFonts w:ascii="Arial" w:eastAsia="Times New Roman" w:hAnsi="Arial" w:cs="Arial"/>
                  <w:color w:val="0000FF"/>
                  <w:kern w:val="0"/>
                  <w:sz w:val="28"/>
                  <w:szCs w:val="28"/>
                  <w:u w:val="single"/>
                  <w14:ligatures w14:val="none"/>
                </w:rPr>
                <w:t>sonary.com</w:t>
              </w:r>
            </w:hyperlink>
            <w:r w:rsidRPr="000B3F9D">
              <w:rPr>
                <w:rFonts w:ascii="Arial" w:eastAsia="Times New Roman" w:hAnsi="Arial" w:cs="Arial"/>
                <w:kern w:val="0"/>
                <w:sz w:val="28"/>
                <w:szCs w:val="28"/>
                <w14:ligatures w14:val="none"/>
              </w:rPr>
              <w:t>)</w:t>
            </w:r>
          </w:p>
        </w:tc>
        <w:tc>
          <w:tcPr>
            <w:tcW w:w="0" w:type="auto"/>
            <w:vAlign w:val="center"/>
            <w:hideMark/>
          </w:tcPr>
          <w:p w14:paraId="5EBB9FE8"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Increasingly used for research summaries &amp; public engagement</w:t>
            </w:r>
          </w:p>
        </w:tc>
      </w:tr>
      <w:tr w:rsidR="000B3F9D" w:rsidRPr="000B3F9D" w14:paraId="0A8509F9" w14:textId="77777777" w:rsidTr="00BC45A5">
        <w:trPr>
          <w:tblCellSpacing w:w="15" w:type="dxa"/>
        </w:trPr>
        <w:tc>
          <w:tcPr>
            <w:tcW w:w="0" w:type="auto"/>
            <w:vAlign w:val="center"/>
            <w:hideMark/>
          </w:tcPr>
          <w:p w14:paraId="189DB939"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WhatsApp</w:t>
            </w:r>
          </w:p>
        </w:tc>
        <w:tc>
          <w:tcPr>
            <w:tcW w:w="0" w:type="auto"/>
            <w:vAlign w:val="center"/>
            <w:hideMark/>
          </w:tcPr>
          <w:p w14:paraId="75D77B92" w14:textId="31654BF6"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2.0 billion</w:t>
            </w:r>
          </w:p>
        </w:tc>
        <w:tc>
          <w:tcPr>
            <w:tcW w:w="0" w:type="auto"/>
            <w:vAlign w:val="center"/>
            <w:hideMark/>
          </w:tcPr>
          <w:p w14:paraId="66AC9542"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 xml:space="preserve">Messaging platform connected to </w:t>
            </w:r>
            <w:r w:rsidRPr="000B3F9D">
              <w:rPr>
                <w:rFonts w:ascii="Arial" w:eastAsia="Times New Roman" w:hAnsi="Arial" w:cs="Arial"/>
                <w:kern w:val="0"/>
                <w:sz w:val="28"/>
                <w:szCs w:val="28"/>
                <w14:ligatures w14:val="none"/>
              </w:rPr>
              <w:lastRenderedPageBreak/>
              <w:t>social sharing (</w:t>
            </w:r>
            <w:hyperlink r:id="rId14" w:tooltip="Social Media Statistics for 2026: The Game-Changing Data | Sonary" w:history="1">
              <w:r w:rsidRPr="000B3F9D">
                <w:rPr>
                  <w:rFonts w:ascii="Arial" w:eastAsia="Times New Roman" w:hAnsi="Arial" w:cs="Arial"/>
                  <w:color w:val="0000FF"/>
                  <w:kern w:val="0"/>
                  <w:sz w:val="28"/>
                  <w:szCs w:val="28"/>
                  <w:u w:val="single"/>
                  <w14:ligatures w14:val="none"/>
                </w:rPr>
                <w:t>sonary.com</w:t>
              </w:r>
            </w:hyperlink>
            <w:r w:rsidRPr="000B3F9D">
              <w:rPr>
                <w:rFonts w:ascii="Arial" w:eastAsia="Times New Roman" w:hAnsi="Arial" w:cs="Arial"/>
                <w:kern w:val="0"/>
                <w:sz w:val="28"/>
                <w:szCs w:val="28"/>
                <w14:ligatures w14:val="none"/>
              </w:rPr>
              <w:t>)</w:t>
            </w:r>
          </w:p>
        </w:tc>
        <w:tc>
          <w:tcPr>
            <w:tcW w:w="0" w:type="auto"/>
            <w:vAlign w:val="center"/>
            <w:hideMark/>
          </w:tcPr>
          <w:p w14:paraId="05E703AF"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lastRenderedPageBreak/>
              <w:t>Community/dissemination groups</w:t>
            </w:r>
          </w:p>
        </w:tc>
      </w:tr>
      <w:tr w:rsidR="000B3F9D" w:rsidRPr="000B3F9D" w14:paraId="2EDEE6CD" w14:textId="77777777" w:rsidTr="00BC45A5">
        <w:trPr>
          <w:tblCellSpacing w:w="15" w:type="dxa"/>
        </w:trPr>
        <w:tc>
          <w:tcPr>
            <w:tcW w:w="0" w:type="auto"/>
            <w:vAlign w:val="center"/>
            <w:hideMark/>
          </w:tcPr>
          <w:p w14:paraId="2CDC4E2E"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Threads</w:t>
            </w:r>
          </w:p>
        </w:tc>
        <w:tc>
          <w:tcPr>
            <w:tcW w:w="0" w:type="auto"/>
            <w:vAlign w:val="center"/>
            <w:hideMark/>
          </w:tcPr>
          <w:p w14:paraId="1AB00172" w14:textId="633520ED"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142 million</w:t>
            </w:r>
          </w:p>
        </w:tc>
        <w:tc>
          <w:tcPr>
            <w:tcW w:w="0" w:type="auto"/>
            <w:vAlign w:val="center"/>
            <w:hideMark/>
          </w:tcPr>
          <w:p w14:paraId="6D3437DF"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Meta’s text-based app (</w:t>
            </w:r>
            <w:hyperlink r:id="rId15"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tc>
        <w:tc>
          <w:tcPr>
            <w:tcW w:w="0" w:type="auto"/>
            <w:vAlign w:val="center"/>
            <w:hideMark/>
          </w:tcPr>
          <w:p w14:paraId="07504E77"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Emerging share channel</w:t>
            </w:r>
          </w:p>
        </w:tc>
      </w:tr>
      <w:tr w:rsidR="000B3F9D" w:rsidRPr="000B3F9D" w14:paraId="4C674877" w14:textId="77777777" w:rsidTr="00BC45A5">
        <w:trPr>
          <w:tblCellSpacing w:w="15" w:type="dxa"/>
        </w:trPr>
        <w:tc>
          <w:tcPr>
            <w:tcW w:w="0" w:type="auto"/>
            <w:vAlign w:val="center"/>
            <w:hideMark/>
          </w:tcPr>
          <w:p w14:paraId="38490976"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Pinterest</w:t>
            </w:r>
          </w:p>
        </w:tc>
        <w:tc>
          <w:tcPr>
            <w:tcW w:w="0" w:type="auto"/>
            <w:vAlign w:val="center"/>
            <w:hideMark/>
          </w:tcPr>
          <w:p w14:paraId="64FCB62D" w14:textId="26D572A3"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351 million</w:t>
            </w:r>
          </w:p>
        </w:tc>
        <w:tc>
          <w:tcPr>
            <w:tcW w:w="0" w:type="auto"/>
            <w:vAlign w:val="center"/>
            <w:hideMark/>
          </w:tcPr>
          <w:p w14:paraId="4DE5D309"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Higher niche visual discovery platform (</w:t>
            </w:r>
            <w:hyperlink r:id="rId16"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tc>
        <w:tc>
          <w:tcPr>
            <w:tcW w:w="0" w:type="auto"/>
            <w:vAlign w:val="center"/>
            <w:hideMark/>
          </w:tcPr>
          <w:p w14:paraId="04DDCF53"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Good for infographics/visual content</w:t>
            </w:r>
          </w:p>
        </w:tc>
      </w:tr>
      <w:tr w:rsidR="000B3F9D" w:rsidRPr="000B3F9D" w14:paraId="4B96DE9C" w14:textId="77777777" w:rsidTr="00BC45A5">
        <w:trPr>
          <w:tblCellSpacing w:w="15" w:type="dxa"/>
        </w:trPr>
        <w:tc>
          <w:tcPr>
            <w:tcW w:w="0" w:type="auto"/>
            <w:vAlign w:val="center"/>
            <w:hideMark/>
          </w:tcPr>
          <w:p w14:paraId="3153E89B"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Bluesky</w:t>
            </w:r>
          </w:p>
        </w:tc>
        <w:tc>
          <w:tcPr>
            <w:tcW w:w="0" w:type="auto"/>
            <w:vAlign w:val="center"/>
            <w:hideMark/>
          </w:tcPr>
          <w:p w14:paraId="7B0F40F2" w14:textId="1EC7D013"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38 million (science engagement noted) (</w:t>
            </w:r>
            <w:hyperlink r:id="rId17" w:tooltip="Science research gets more engagement on Bluesky than X, study finds" w:history="1">
              <w:r w:rsidRPr="000B3F9D">
                <w:rPr>
                  <w:rFonts w:ascii="Arial" w:eastAsia="Times New Roman" w:hAnsi="Arial" w:cs="Arial"/>
                  <w:color w:val="0000FF"/>
                  <w:kern w:val="0"/>
                  <w:sz w:val="28"/>
                  <w:szCs w:val="28"/>
                  <w:u w:val="single"/>
                  <w14:ligatures w14:val="none"/>
                </w:rPr>
                <w:t>The Guardian</w:t>
              </w:r>
            </w:hyperlink>
            <w:r w:rsidRPr="000B3F9D">
              <w:rPr>
                <w:rFonts w:ascii="Arial" w:eastAsia="Times New Roman" w:hAnsi="Arial" w:cs="Arial"/>
                <w:kern w:val="0"/>
                <w:sz w:val="28"/>
                <w:szCs w:val="28"/>
                <w14:ligatures w14:val="none"/>
              </w:rPr>
              <w:t>)</w:t>
            </w:r>
          </w:p>
        </w:tc>
        <w:tc>
          <w:tcPr>
            <w:tcW w:w="0" w:type="auto"/>
            <w:vAlign w:val="center"/>
            <w:hideMark/>
          </w:tcPr>
          <w:p w14:paraId="133B7E6D"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Smaller but reportedly high research engagement</w:t>
            </w:r>
          </w:p>
        </w:tc>
        <w:tc>
          <w:tcPr>
            <w:tcW w:w="0" w:type="auto"/>
            <w:vAlign w:val="center"/>
            <w:hideMark/>
          </w:tcPr>
          <w:p w14:paraId="6C6DCE79"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Not large overall but deep niche academic engagement</w:t>
            </w:r>
          </w:p>
        </w:tc>
      </w:tr>
    </w:tbl>
    <w:p w14:paraId="75E6DAD0" w14:textId="77777777" w:rsidR="000B3F9D" w:rsidRPr="000B3F9D" w:rsidRDefault="000B3F9D" w:rsidP="000B3F9D">
      <w:p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Notes</w:t>
      </w:r>
    </w:p>
    <w:p w14:paraId="34655D17" w14:textId="12407006" w:rsidR="000B3F9D" w:rsidRPr="000B3F9D" w:rsidRDefault="000B3F9D" w:rsidP="000B3F9D">
      <w:pPr>
        <w:numPr>
          <w:ilvl w:val="0"/>
          <w:numId w:val="1"/>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 xml:space="preserve">Figures for </w:t>
      </w:r>
      <w:r w:rsidRPr="000B3F9D">
        <w:rPr>
          <w:rFonts w:ascii="Arial" w:eastAsia="Times New Roman" w:hAnsi="Arial" w:cs="Arial"/>
          <w:i/>
          <w:iCs/>
          <w:kern w:val="0"/>
          <w:sz w:val="28"/>
          <w:szCs w:val="28"/>
          <w14:ligatures w14:val="none"/>
        </w:rPr>
        <w:t>LinkedIn</w:t>
      </w:r>
      <w:r w:rsidRPr="000B3F9D">
        <w:rPr>
          <w:rFonts w:ascii="Arial" w:eastAsia="Times New Roman" w:hAnsi="Arial" w:cs="Arial"/>
          <w:kern w:val="0"/>
          <w:sz w:val="28"/>
          <w:szCs w:val="28"/>
          <w14:ligatures w14:val="none"/>
        </w:rPr>
        <w:t xml:space="preserve"> vary by source </w:t>
      </w:r>
      <w:proofErr w:type="gramStart"/>
      <w:r>
        <w:rPr>
          <w:rFonts w:ascii="Arial" w:eastAsia="Times New Roman" w:hAnsi="Arial" w:cs="Arial"/>
          <w:kern w:val="0"/>
          <w:sz w:val="28"/>
          <w:szCs w:val="28"/>
          <w14:ligatures w14:val="none"/>
        </w:rPr>
        <w:t xml:space="preserve">- </w:t>
      </w:r>
      <w:r w:rsidRPr="000B3F9D">
        <w:rPr>
          <w:rFonts w:ascii="Arial" w:eastAsia="Times New Roman" w:hAnsi="Arial" w:cs="Arial"/>
          <w:kern w:val="0"/>
          <w:sz w:val="28"/>
          <w:szCs w:val="28"/>
          <w14:ligatures w14:val="none"/>
        </w:rPr>
        <w:t xml:space="preserve"> there’s</w:t>
      </w:r>
      <w:proofErr w:type="gramEnd"/>
      <w:r w:rsidRPr="000B3F9D">
        <w:rPr>
          <w:rFonts w:ascii="Arial" w:eastAsia="Times New Roman" w:hAnsi="Arial" w:cs="Arial"/>
          <w:kern w:val="0"/>
          <w:sz w:val="28"/>
          <w:szCs w:val="28"/>
          <w14:ligatures w14:val="none"/>
        </w:rPr>
        <w:t xml:space="preserve"> a large </w:t>
      </w:r>
      <w:r w:rsidR="006C7F2B">
        <w:rPr>
          <w:rFonts w:ascii="Arial" w:eastAsia="Times New Roman" w:hAnsi="Arial" w:cs="Arial"/>
          <w:kern w:val="0"/>
          <w:sz w:val="28"/>
          <w:szCs w:val="28"/>
          <w14:ligatures w14:val="none"/>
        </w:rPr>
        <w:t>‘</w:t>
      </w:r>
      <w:r w:rsidRPr="000B3F9D">
        <w:rPr>
          <w:rFonts w:ascii="Arial" w:eastAsia="Times New Roman" w:hAnsi="Arial" w:cs="Arial"/>
          <w:kern w:val="0"/>
          <w:sz w:val="28"/>
          <w:szCs w:val="28"/>
          <w14:ligatures w14:val="none"/>
        </w:rPr>
        <w:t>reach</w:t>
      </w:r>
      <w:r w:rsidR="006C7F2B">
        <w:rPr>
          <w:rFonts w:ascii="Arial" w:eastAsia="Times New Roman" w:hAnsi="Arial" w:cs="Arial"/>
          <w:kern w:val="0"/>
          <w:sz w:val="28"/>
          <w:szCs w:val="28"/>
          <w14:ligatures w14:val="none"/>
        </w:rPr>
        <w:t>’</w:t>
      </w:r>
      <w:r w:rsidRPr="000B3F9D">
        <w:rPr>
          <w:rFonts w:ascii="Arial" w:eastAsia="Times New Roman" w:hAnsi="Arial" w:cs="Arial"/>
          <w:kern w:val="0"/>
          <w:sz w:val="28"/>
          <w:szCs w:val="28"/>
          <w14:ligatures w14:val="none"/>
        </w:rPr>
        <w:t xml:space="preserve"> figure (1.33 billion) based on advertising audience, and a more conservative </w:t>
      </w:r>
      <w:r w:rsidRPr="000B3F9D">
        <w:rPr>
          <w:rFonts w:ascii="Arial" w:eastAsia="Times New Roman" w:hAnsi="Arial" w:cs="Arial"/>
          <w:i/>
          <w:iCs/>
          <w:kern w:val="0"/>
          <w:sz w:val="28"/>
          <w:szCs w:val="28"/>
          <w14:ligatures w14:val="none"/>
        </w:rPr>
        <w:t>active user base</w:t>
      </w:r>
      <w:r w:rsidRPr="000B3F9D">
        <w:rPr>
          <w:rFonts w:ascii="Arial" w:eastAsia="Times New Roman" w:hAnsi="Arial" w:cs="Arial"/>
          <w:kern w:val="0"/>
          <w:sz w:val="28"/>
          <w:szCs w:val="28"/>
          <w14:ligatures w14:val="none"/>
        </w:rPr>
        <w:t xml:space="preserve"> figure (</w:t>
      </w: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310 m). (</w:t>
      </w:r>
      <w:hyperlink r:id="rId18"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p w14:paraId="2FB11B31" w14:textId="77777777" w:rsidR="000B3F9D" w:rsidRPr="000B3F9D" w:rsidRDefault="000B3F9D" w:rsidP="000B3F9D">
      <w:pPr>
        <w:numPr>
          <w:ilvl w:val="0"/>
          <w:numId w:val="1"/>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i/>
          <w:iCs/>
          <w:kern w:val="0"/>
          <w:sz w:val="28"/>
          <w:szCs w:val="28"/>
          <w14:ligatures w14:val="none"/>
        </w:rPr>
        <w:t>X/Twitter</w:t>
      </w:r>
      <w:r w:rsidRPr="000B3F9D">
        <w:rPr>
          <w:rFonts w:ascii="Arial" w:eastAsia="Times New Roman" w:hAnsi="Arial" w:cs="Arial"/>
          <w:kern w:val="0"/>
          <w:sz w:val="28"/>
          <w:szCs w:val="28"/>
          <w14:ligatures w14:val="none"/>
        </w:rPr>
        <w:t xml:space="preserve"> continues to see fluctuations in reported user numbers depending on measurement method. (</w:t>
      </w:r>
      <w:hyperlink r:id="rId19"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p w14:paraId="386CE67E" w14:textId="2DF549F6" w:rsidR="000B3F9D" w:rsidRPr="000B3F9D" w:rsidRDefault="000B3F9D" w:rsidP="000B3F9D">
      <w:pPr>
        <w:numPr>
          <w:ilvl w:val="0"/>
          <w:numId w:val="1"/>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 xml:space="preserve">Bluesky is small overall as a platform, but one study found research content there receives </w:t>
      </w:r>
      <w:r w:rsidRPr="000B3F9D">
        <w:rPr>
          <w:rFonts w:ascii="Arial" w:eastAsia="Times New Roman" w:hAnsi="Arial" w:cs="Arial"/>
          <w:b/>
          <w:bCs/>
          <w:kern w:val="0"/>
          <w:sz w:val="28"/>
          <w:szCs w:val="28"/>
          <w14:ligatures w14:val="none"/>
        </w:rPr>
        <w:t>higher engagement</w:t>
      </w:r>
      <w:r w:rsidRPr="000B3F9D">
        <w:rPr>
          <w:rFonts w:ascii="Arial" w:eastAsia="Times New Roman" w:hAnsi="Arial" w:cs="Arial"/>
          <w:kern w:val="0"/>
          <w:sz w:val="28"/>
          <w:szCs w:val="28"/>
          <w14:ligatures w14:val="none"/>
        </w:rPr>
        <w:t xml:space="preserve"> metrics relative to X (</w:t>
      </w:r>
      <w:proofErr w:type="spellStart"/>
      <w:r w:rsidR="00BC45A5">
        <w:rPr>
          <w:rFonts w:ascii="Arial" w:eastAsia="Times New Roman" w:hAnsi="Arial" w:cs="Arial"/>
          <w:kern w:val="0"/>
          <w:sz w:val="28"/>
          <w:szCs w:val="28"/>
          <w14:ligatures w14:val="none"/>
        </w:rPr>
        <w:t>EG</w:t>
      </w:r>
      <w:r w:rsidRPr="000B3F9D">
        <w:rPr>
          <w:rFonts w:ascii="Arial" w:eastAsia="Times New Roman" w:hAnsi="Arial" w:cs="Arial"/>
          <w:kern w:val="0"/>
          <w:sz w:val="28"/>
          <w:szCs w:val="28"/>
          <w14:ligatures w14:val="none"/>
        </w:rPr>
        <w:t>many</w:t>
      </w:r>
      <w:proofErr w:type="spellEnd"/>
      <w:r w:rsidRPr="000B3F9D">
        <w:rPr>
          <w:rFonts w:ascii="Arial" w:eastAsia="Times New Roman" w:hAnsi="Arial" w:cs="Arial"/>
          <w:kern w:val="0"/>
          <w:sz w:val="28"/>
          <w:szCs w:val="28"/>
          <w14:ligatures w14:val="none"/>
        </w:rPr>
        <w:t xml:space="preserve"> posts receiving ≥10 likes). (</w:t>
      </w:r>
      <w:hyperlink r:id="rId20" w:tooltip="Science research gets more engagement on Bluesky than X, study finds" w:history="1">
        <w:r w:rsidRPr="000B3F9D">
          <w:rPr>
            <w:rFonts w:ascii="Arial" w:eastAsia="Times New Roman" w:hAnsi="Arial" w:cs="Arial"/>
            <w:color w:val="0000FF"/>
            <w:kern w:val="0"/>
            <w:sz w:val="28"/>
            <w:szCs w:val="28"/>
            <w:u w:val="single"/>
            <w14:ligatures w14:val="none"/>
          </w:rPr>
          <w:t>The Guardian</w:t>
        </w:r>
      </w:hyperlink>
      <w:r w:rsidRPr="000B3F9D">
        <w:rPr>
          <w:rFonts w:ascii="Arial" w:eastAsia="Times New Roman" w:hAnsi="Arial" w:cs="Arial"/>
          <w:kern w:val="0"/>
          <w:sz w:val="28"/>
          <w:szCs w:val="28"/>
          <w14:ligatures w14:val="none"/>
        </w:rPr>
        <w:t>)</w:t>
      </w:r>
    </w:p>
    <w:p w14:paraId="7540C5CC" w14:textId="5AF8F341" w:rsidR="000B3F9D" w:rsidRPr="000B3F9D" w:rsidRDefault="000B3F9D" w:rsidP="000B3F9D">
      <w:pPr>
        <w:spacing w:before="100" w:beforeAutospacing="1" w:after="100" w:afterAutospacing="1" w:line="240" w:lineRule="auto"/>
        <w:outlineLvl w:val="1"/>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Engagement / Influence Indicators by Platform</w:t>
      </w:r>
    </w:p>
    <w:tbl>
      <w:tblPr>
        <w:tblW w:w="0" w:type="auto"/>
        <w:tblCellSpacing w:w="15" w:type="dxa"/>
        <w:tblBorders>
          <w:top w:val="single" w:sz="12" w:space="0" w:color="A02B93" w:themeColor="accent5"/>
          <w:left w:val="single" w:sz="12" w:space="0" w:color="A02B93" w:themeColor="accent5"/>
          <w:bottom w:val="single" w:sz="12" w:space="0" w:color="A02B93" w:themeColor="accent5"/>
          <w:right w:val="single" w:sz="12" w:space="0" w:color="A02B93" w:themeColor="accent5"/>
          <w:insideH w:val="single" w:sz="12" w:space="0" w:color="A02B93" w:themeColor="accent5"/>
          <w:insideV w:val="single" w:sz="12" w:space="0" w:color="A02B93" w:themeColor="accent5"/>
        </w:tblBorders>
        <w:tblCellMar>
          <w:top w:w="15" w:type="dxa"/>
          <w:left w:w="15" w:type="dxa"/>
          <w:bottom w:w="15" w:type="dxa"/>
          <w:right w:w="15" w:type="dxa"/>
        </w:tblCellMar>
        <w:tblLook w:val="04A0" w:firstRow="1" w:lastRow="0" w:firstColumn="1" w:lastColumn="0" w:noHBand="0" w:noVBand="1"/>
      </w:tblPr>
      <w:tblGrid>
        <w:gridCol w:w="1488"/>
        <w:gridCol w:w="3829"/>
        <w:gridCol w:w="5119"/>
      </w:tblGrid>
      <w:tr w:rsidR="000B3F9D" w:rsidRPr="000B3F9D" w14:paraId="672DCC3F" w14:textId="77777777" w:rsidTr="00BC45A5">
        <w:trPr>
          <w:tblHeader/>
          <w:tblCellSpacing w:w="15" w:type="dxa"/>
        </w:trPr>
        <w:tc>
          <w:tcPr>
            <w:tcW w:w="0" w:type="auto"/>
            <w:vAlign w:val="center"/>
            <w:hideMark/>
          </w:tcPr>
          <w:p w14:paraId="50F10809"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Platform</w:t>
            </w:r>
          </w:p>
        </w:tc>
        <w:tc>
          <w:tcPr>
            <w:tcW w:w="0" w:type="auto"/>
            <w:vAlign w:val="center"/>
            <w:hideMark/>
          </w:tcPr>
          <w:p w14:paraId="49CE34E2"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Typical Engagement Rates (</w:t>
            </w:r>
            <w:proofErr w:type="spellStart"/>
            <w:r w:rsidRPr="000B3F9D">
              <w:rPr>
                <w:rFonts w:ascii="Arial" w:eastAsia="Times New Roman" w:hAnsi="Arial" w:cs="Arial"/>
                <w:b/>
                <w:bCs/>
                <w:kern w:val="0"/>
                <w:sz w:val="28"/>
                <w:szCs w:val="28"/>
                <w14:ligatures w14:val="none"/>
              </w:rPr>
              <w:t>Avg</w:t>
            </w:r>
            <w:proofErr w:type="spellEnd"/>
            <w:r w:rsidRPr="000B3F9D">
              <w:rPr>
                <w:rFonts w:ascii="Arial" w:eastAsia="Times New Roman" w:hAnsi="Arial" w:cs="Arial"/>
                <w:b/>
                <w:bCs/>
                <w:kern w:val="0"/>
                <w:sz w:val="28"/>
                <w:szCs w:val="28"/>
                <w14:ligatures w14:val="none"/>
              </w:rPr>
              <w:t xml:space="preserve"> % per post)</w:t>
            </w:r>
          </w:p>
        </w:tc>
        <w:tc>
          <w:tcPr>
            <w:tcW w:w="0" w:type="auto"/>
            <w:vAlign w:val="center"/>
            <w:hideMark/>
          </w:tcPr>
          <w:p w14:paraId="06CFA65C" w14:textId="77777777" w:rsidR="000B3F9D" w:rsidRPr="000B3F9D" w:rsidRDefault="000B3F9D" w:rsidP="000B3F9D">
            <w:pPr>
              <w:spacing w:after="0" w:line="240" w:lineRule="auto"/>
              <w:jc w:val="center"/>
              <w:rPr>
                <w:rFonts w:ascii="Arial" w:eastAsia="Times New Roman" w:hAnsi="Arial" w:cs="Arial"/>
                <w:b/>
                <w:bCs/>
                <w:kern w:val="0"/>
                <w:sz w:val="28"/>
                <w:szCs w:val="28"/>
                <w14:ligatures w14:val="none"/>
              </w:rPr>
            </w:pPr>
            <w:r w:rsidRPr="000B3F9D">
              <w:rPr>
                <w:rFonts w:ascii="Arial" w:eastAsia="Times New Roman" w:hAnsi="Arial" w:cs="Arial"/>
                <w:b/>
                <w:bCs/>
                <w:kern w:val="0"/>
                <w:sz w:val="28"/>
                <w:szCs w:val="28"/>
                <w14:ligatures w14:val="none"/>
              </w:rPr>
              <w:t>Best Use for Research/Public Engagement</w:t>
            </w:r>
          </w:p>
        </w:tc>
      </w:tr>
      <w:tr w:rsidR="000B3F9D" w:rsidRPr="000B3F9D" w14:paraId="2068A31E" w14:textId="77777777" w:rsidTr="00BC45A5">
        <w:trPr>
          <w:tblCellSpacing w:w="15" w:type="dxa"/>
        </w:trPr>
        <w:tc>
          <w:tcPr>
            <w:tcW w:w="0" w:type="auto"/>
            <w:vAlign w:val="center"/>
            <w:hideMark/>
          </w:tcPr>
          <w:p w14:paraId="630168E6"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LinkedIn</w:t>
            </w:r>
          </w:p>
        </w:tc>
        <w:tc>
          <w:tcPr>
            <w:tcW w:w="0" w:type="auto"/>
            <w:vAlign w:val="center"/>
            <w:hideMark/>
          </w:tcPr>
          <w:p w14:paraId="48221B7E" w14:textId="7EF0048D"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6.50 % average engagement rate (</w:t>
            </w:r>
            <w:hyperlink r:id="rId21" w:tooltip="Engagement in 2025: Where Social Media Users Are Actually Interacting" w:history="1">
              <w:r w:rsidRPr="000B3F9D">
                <w:rPr>
                  <w:rFonts w:ascii="Arial" w:eastAsia="Times New Roman" w:hAnsi="Arial" w:cs="Arial"/>
                  <w:color w:val="0000FF"/>
                  <w:kern w:val="0"/>
                  <w:sz w:val="28"/>
                  <w:szCs w:val="28"/>
                  <w:u w:val="single"/>
                  <w14:ligatures w14:val="none"/>
                </w:rPr>
                <w:t>Buffer</w:t>
              </w:r>
            </w:hyperlink>
            <w:r w:rsidRPr="000B3F9D">
              <w:rPr>
                <w:rFonts w:ascii="Arial" w:eastAsia="Times New Roman" w:hAnsi="Arial" w:cs="Arial"/>
                <w:kern w:val="0"/>
                <w:sz w:val="28"/>
                <w:szCs w:val="28"/>
                <w14:ligatures w14:val="none"/>
              </w:rPr>
              <w:t>)</w:t>
            </w:r>
          </w:p>
        </w:tc>
        <w:tc>
          <w:tcPr>
            <w:tcW w:w="0" w:type="auto"/>
            <w:vAlign w:val="center"/>
            <w:hideMark/>
          </w:tcPr>
          <w:p w14:paraId="5F8585BE"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Excellent for professional discussions, article shares</w:t>
            </w:r>
          </w:p>
        </w:tc>
      </w:tr>
      <w:tr w:rsidR="000B3F9D" w:rsidRPr="000B3F9D" w14:paraId="0F879770" w14:textId="77777777" w:rsidTr="00BC45A5">
        <w:trPr>
          <w:tblCellSpacing w:w="15" w:type="dxa"/>
        </w:trPr>
        <w:tc>
          <w:tcPr>
            <w:tcW w:w="0" w:type="auto"/>
            <w:vAlign w:val="center"/>
            <w:hideMark/>
          </w:tcPr>
          <w:p w14:paraId="69466840"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Facebook</w:t>
            </w:r>
          </w:p>
        </w:tc>
        <w:tc>
          <w:tcPr>
            <w:tcW w:w="0" w:type="auto"/>
            <w:vAlign w:val="center"/>
            <w:hideMark/>
          </w:tcPr>
          <w:p w14:paraId="4D1A3B7C" w14:textId="60D60816"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5.07 % (</w:t>
            </w:r>
            <w:hyperlink r:id="rId22" w:tooltip="Engagement in 2025: Where Social Media Users Are Actually Interacting" w:history="1">
              <w:r w:rsidRPr="000B3F9D">
                <w:rPr>
                  <w:rFonts w:ascii="Arial" w:eastAsia="Times New Roman" w:hAnsi="Arial" w:cs="Arial"/>
                  <w:color w:val="0000FF"/>
                  <w:kern w:val="0"/>
                  <w:sz w:val="28"/>
                  <w:szCs w:val="28"/>
                  <w:u w:val="single"/>
                  <w14:ligatures w14:val="none"/>
                </w:rPr>
                <w:t>Buffer</w:t>
              </w:r>
            </w:hyperlink>
            <w:r w:rsidRPr="000B3F9D">
              <w:rPr>
                <w:rFonts w:ascii="Arial" w:eastAsia="Times New Roman" w:hAnsi="Arial" w:cs="Arial"/>
                <w:kern w:val="0"/>
                <w:sz w:val="28"/>
                <w:szCs w:val="28"/>
                <w14:ligatures w14:val="none"/>
              </w:rPr>
              <w:t>)</w:t>
            </w:r>
          </w:p>
        </w:tc>
        <w:tc>
          <w:tcPr>
            <w:tcW w:w="0" w:type="auto"/>
            <w:vAlign w:val="center"/>
            <w:hideMark/>
          </w:tcPr>
          <w:p w14:paraId="0268F4E5"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Good for public community reach</w:t>
            </w:r>
          </w:p>
        </w:tc>
      </w:tr>
      <w:tr w:rsidR="000B3F9D" w:rsidRPr="000B3F9D" w14:paraId="1FC14CDF" w14:textId="77777777" w:rsidTr="00BC45A5">
        <w:trPr>
          <w:tblCellSpacing w:w="15" w:type="dxa"/>
        </w:trPr>
        <w:tc>
          <w:tcPr>
            <w:tcW w:w="0" w:type="auto"/>
            <w:vAlign w:val="center"/>
            <w:hideMark/>
          </w:tcPr>
          <w:p w14:paraId="5FC9578A"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TikTok</w:t>
            </w:r>
          </w:p>
        </w:tc>
        <w:tc>
          <w:tcPr>
            <w:tcW w:w="0" w:type="auto"/>
            <w:vAlign w:val="center"/>
            <w:hideMark/>
          </w:tcPr>
          <w:p w14:paraId="4A302E49" w14:textId="593A5906"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4.86 % (</w:t>
            </w:r>
            <w:hyperlink r:id="rId23" w:tooltip="Engagement in 2025: Where Social Media Users Are Actually Interacting" w:history="1">
              <w:r w:rsidRPr="000B3F9D">
                <w:rPr>
                  <w:rFonts w:ascii="Arial" w:eastAsia="Times New Roman" w:hAnsi="Arial" w:cs="Arial"/>
                  <w:color w:val="0000FF"/>
                  <w:kern w:val="0"/>
                  <w:sz w:val="28"/>
                  <w:szCs w:val="28"/>
                  <w:u w:val="single"/>
                  <w14:ligatures w14:val="none"/>
                </w:rPr>
                <w:t>Buffer</w:t>
              </w:r>
            </w:hyperlink>
            <w:r w:rsidRPr="000B3F9D">
              <w:rPr>
                <w:rFonts w:ascii="Arial" w:eastAsia="Times New Roman" w:hAnsi="Arial" w:cs="Arial"/>
                <w:kern w:val="0"/>
                <w:sz w:val="28"/>
                <w:szCs w:val="28"/>
                <w14:ligatures w14:val="none"/>
              </w:rPr>
              <w:t>)</w:t>
            </w:r>
          </w:p>
        </w:tc>
        <w:tc>
          <w:tcPr>
            <w:tcW w:w="0" w:type="auto"/>
            <w:vAlign w:val="center"/>
            <w:hideMark/>
          </w:tcPr>
          <w:p w14:paraId="356C889A"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Strong for short-video research impact</w:t>
            </w:r>
          </w:p>
        </w:tc>
      </w:tr>
      <w:tr w:rsidR="000B3F9D" w:rsidRPr="000B3F9D" w14:paraId="378B19E3" w14:textId="77777777" w:rsidTr="00BC45A5">
        <w:trPr>
          <w:tblCellSpacing w:w="15" w:type="dxa"/>
        </w:trPr>
        <w:tc>
          <w:tcPr>
            <w:tcW w:w="0" w:type="auto"/>
            <w:vAlign w:val="center"/>
            <w:hideMark/>
          </w:tcPr>
          <w:p w14:paraId="55AEC115"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YouTube</w:t>
            </w:r>
          </w:p>
        </w:tc>
        <w:tc>
          <w:tcPr>
            <w:tcW w:w="0" w:type="auto"/>
            <w:vAlign w:val="center"/>
            <w:hideMark/>
          </w:tcPr>
          <w:p w14:paraId="2C3213B4" w14:textId="05B4B41A"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4.41 % (</w:t>
            </w:r>
            <w:hyperlink r:id="rId24" w:tooltip="Engagement in 2025: Where Social Media Users Are Actually Interacting" w:history="1">
              <w:r w:rsidRPr="000B3F9D">
                <w:rPr>
                  <w:rFonts w:ascii="Arial" w:eastAsia="Times New Roman" w:hAnsi="Arial" w:cs="Arial"/>
                  <w:color w:val="0000FF"/>
                  <w:kern w:val="0"/>
                  <w:sz w:val="28"/>
                  <w:szCs w:val="28"/>
                  <w:u w:val="single"/>
                  <w14:ligatures w14:val="none"/>
                </w:rPr>
                <w:t>Buffer</w:t>
              </w:r>
            </w:hyperlink>
            <w:r w:rsidRPr="000B3F9D">
              <w:rPr>
                <w:rFonts w:ascii="Arial" w:eastAsia="Times New Roman" w:hAnsi="Arial" w:cs="Arial"/>
                <w:kern w:val="0"/>
                <w:sz w:val="28"/>
                <w:szCs w:val="28"/>
                <w14:ligatures w14:val="none"/>
              </w:rPr>
              <w:t>)</w:t>
            </w:r>
          </w:p>
        </w:tc>
        <w:tc>
          <w:tcPr>
            <w:tcW w:w="0" w:type="auto"/>
            <w:vAlign w:val="center"/>
            <w:hideMark/>
          </w:tcPr>
          <w:p w14:paraId="182AA866"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Strong video viewer engagement</w:t>
            </w:r>
          </w:p>
        </w:tc>
      </w:tr>
      <w:tr w:rsidR="000B3F9D" w:rsidRPr="000B3F9D" w14:paraId="5DBB3DA2" w14:textId="77777777" w:rsidTr="00BC45A5">
        <w:trPr>
          <w:tblCellSpacing w:w="15" w:type="dxa"/>
        </w:trPr>
        <w:tc>
          <w:tcPr>
            <w:tcW w:w="0" w:type="auto"/>
            <w:vAlign w:val="center"/>
            <w:hideMark/>
          </w:tcPr>
          <w:p w14:paraId="6E6CE238"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X (Twitter)</w:t>
            </w:r>
          </w:p>
        </w:tc>
        <w:tc>
          <w:tcPr>
            <w:tcW w:w="0" w:type="auto"/>
            <w:vAlign w:val="center"/>
            <w:hideMark/>
          </w:tcPr>
          <w:p w14:paraId="622F667E" w14:textId="15142C5A"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2.31 % (</w:t>
            </w:r>
            <w:hyperlink r:id="rId25" w:tooltip="Engagement in 2025: Where Social Media Users Are Actually Interacting" w:history="1">
              <w:r w:rsidRPr="000B3F9D">
                <w:rPr>
                  <w:rFonts w:ascii="Arial" w:eastAsia="Times New Roman" w:hAnsi="Arial" w:cs="Arial"/>
                  <w:color w:val="0000FF"/>
                  <w:kern w:val="0"/>
                  <w:sz w:val="28"/>
                  <w:szCs w:val="28"/>
                  <w:u w:val="single"/>
                  <w14:ligatures w14:val="none"/>
                </w:rPr>
                <w:t>Buffer</w:t>
              </w:r>
            </w:hyperlink>
            <w:r w:rsidRPr="000B3F9D">
              <w:rPr>
                <w:rFonts w:ascii="Arial" w:eastAsia="Times New Roman" w:hAnsi="Arial" w:cs="Arial"/>
                <w:kern w:val="0"/>
                <w:sz w:val="28"/>
                <w:szCs w:val="28"/>
                <w14:ligatures w14:val="none"/>
              </w:rPr>
              <w:t>)</w:t>
            </w:r>
          </w:p>
        </w:tc>
        <w:tc>
          <w:tcPr>
            <w:tcW w:w="0" w:type="auto"/>
            <w:vAlign w:val="center"/>
            <w:hideMark/>
          </w:tcPr>
          <w:p w14:paraId="4F7BDC32"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Lower general engagement; niche academic audiences still present</w:t>
            </w:r>
          </w:p>
        </w:tc>
      </w:tr>
      <w:tr w:rsidR="000B3F9D" w:rsidRPr="000B3F9D" w14:paraId="63CBB826" w14:textId="77777777" w:rsidTr="00BC45A5">
        <w:trPr>
          <w:tblCellSpacing w:w="15" w:type="dxa"/>
        </w:trPr>
        <w:tc>
          <w:tcPr>
            <w:tcW w:w="0" w:type="auto"/>
            <w:vAlign w:val="center"/>
            <w:hideMark/>
          </w:tcPr>
          <w:p w14:paraId="73385706"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lastRenderedPageBreak/>
              <w:t>Instagram</w:t>
            </w:r>
          </w:p>
        </w:tc>
        <w:tc>
          <w:tcPr>
            <w:tcW w:w="0" w:type="auto"/>
            <w:vAlign w:val="center"/>
            <w:hideMark/>
          </w:tcPr>
          <w:p w14:paraId="536F85F4" w14:textId="1C628D27" w:rsidR="000B3F9D" w:rsidRPr="000B3F9D" w:rsidRDefault="000B3F9D" w:rsidP="000B3F9D">
            <w:pPr>
              <w:spacing w:after="0" w:line="240" w:lineRule="auto"/>
              <w:rPr>
                <w:rFonts w:ascii="Arial" w:eastAsia="Times New Roman" w:hAnsi="Arial" w:cs="Arial"/>
                <w:kern w:val="0"/>
                <w:sz w:val="28"/>
                <w:szCs w:val="28"/>
                <w14:ligatures w14:val="none"/>
              </w:rPr>
            </w:pPr>
            <w:r>
              <w:rPr>
                <w:rFonts w:ascii="Arial" w:eastAsia="Times New Roman" w:hAnsi="Arial" w:cs="Arial"/>
                <w:kern w:val="0"/>
                <w:sz w:val="28"/>
                <w:szCs w:val="28"/>
                <w14:ligatures w14:val="none"/>
              </w:rPr>
              <w:t>Approx</w:t>
            </w:r>
            <w:r w:rsidRPr="000B3F9D">
              <w:rPr>
                <w:rFonts w:ascii="Arial" w:eastAsia="Times New Roman" w:hAnsi="Arial" w:cs="Arial"/>
                <w:kern w:val="0"/>
                <w:sz w:val="28"/>
                <w:szCs w:val="28"/>
                <w14:ligatures w14:val="none"/>
              </w:rPr>
              <w:t>1.16 % (</w:t>
            </w:r>
            <w:hyperlink r:id="rId26" w:tooltip="Engagement in 2025: Where Social Media Users Are Actually Interacting" w:history="1">
              <w:r w:rsidRPr="000B3F9D">
                <w:rPr>
                  <w:rFonts w:ascii="Arial" w:eastAsia="Times New Roman" w:hAnsi="Arial" w:cs="Arial"/>
                  <w:color w:val="0000FF"/>
                  <w:kern w:val="0"/>
                  <w:sz w:val="28"/>
                  <w:szCs w:val="28"/>
                  <w:u w:val="single"/>
                  <w14:ligatures w14:val="none"/>
                </w:rPr>
                <w:t>Buffer</w:t>
              </w:r>
            </w:hyperlink>
            <w:r w:rsidRPr="000B3F9D">
              <w:rPr>
                <w:rFonts w:ascii="Arial" w:eastAsia="Times New Roman" w:hAnsi="Arial" w:cs="Arial"/>
                <w:kern w:val="0"/>
                <w:sz w:val="28"/>
                <w:szCs w:val="28"/>
                <w14:ligatures w14:val="none"/>
              </w:rPr>
              <w:t>)</w:t>
            </w:r>
          </w:p>
        </w:tc>
        <w:tc>
          <w:tcPr>
            <w:tcW w:w="0" w:type="auto"/>
            <w:vAlign w:val="center"/>
            <w:hideMark/>
          </w:tcPr>
          <w:p w14:paraId="7872B662" w14:textId="77777777"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kern w:val="0"/>
                <w:sz w:val="28"/>
                <w:szCs w:val="28"/>
                <w14:ligatures w14:val="none"/>
              </w:rPr>
              <w:t>Visual storytelling, lower engagement than LinkedIn</w:t>
            </w:r>
          </w:p>
        </w:tc>
      </w:tr>
    </w:tbl>
    <w:p w14:paraId="37F4A97E" w14:textId="77777777" w:rsidR="000B3F9D" w:rsidRPr="000B3F9D" w:rsidRDefault="000B3F9D" w:rsidP="000B3F9D">
      <w:pPr>
        <w:spacing w:after="0" w:line="240" w:lineRule="auto"/>
        <w:rPr>
          <w:rFonts w:ascii="Arial" w:eastAsia="Times New Roman" w:hAnsi="Arial" w:cs="Arial"/>
          <w:kern w:val="0"/>
          <w:sz w:val="28"/>
          <w:szCs w:val="28"/>
          <w14:ligatures w14:val="none"/>
        </w:rPr>
      </w:pPr>
    </w:p>
    <w:p w14:paraId="3D046EF5" w14:textId="70102F54" w:rsidR="000B3F9D" w:rsidRPr="000B3F9D" w:rsidRDefault="000B3F9D" w:rsidP="000B3F9D">
      <w:pPr>
        <w:spacing w:after="0"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Key Takeaways for Research Impact</w:t>
      </w:r>
    </w:p>
    <w:p w14:paraId="6E2179CE" w14:textId="77777777" w:rsidR="000B3F9D" w:rsidRPr="000B3F9D" w:rsidRDefault="000B3F9D" w:rsidP="000B3F9D">
      <w:pPr>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LinkedIn</w:t>
      </w:r>
      <w:r w:rsidRPr="000B3F9D">
        <w:rPr>
          <w:rFonts w:ascii="Arial" w:eastAsia="Times New Roman" w:hAnsi="Arial" w:cs="Arial"/>
          <w:kern w:val="0"/>
          <w:sz w:val="28"/>
          <w:szCs w:val="28"/>
          <w14:ligatures w14:val="none"/>
        </w:rPr>
        <w:t xml:space="preserve"> has grown into a </w:t>
      </w:r>
      <w:r w:rsidRPr="000B3F9D">
        <w:rPr>
          <w:rFonts w:ascii="Arial" w:eastAsia="Times New Roman" w:hAnsi="Arial" w:cs="Arial"/>
          <w:i/>
          <w:iCs/>
          <w:kern w:val="0"/>
          <w:sz w:val="28"/>
          <w:szCs w:val="28"/>
          <w14:ligatures w14:val="none"/>
        </w:rPr>
        <w:t>major platform for professional research engagement</w:t>
      </w:r>
      <w:r w:rsidRPr="000B3F9D">
        <w:rPr>
          <w:rFonts w:ascii="Arial" w:eastAsia="Times New Roman" w:hAnsi="Arial" w:cs="Arial"/>
          <w:kern w:val="0"/>
          <w:sz w:val="28"/>
          <w:szCs w:val="28"/>
          <w14:ligatures w14:val="none"/>
        </w:rPr>
        <w:t xml:space="preserve">, often cited as the preferred </w:t>
      </w:r>
      <w:r w:rsidRPr="000B3F9D">
        <w:rPr>
          <w:rFonts w:ascii="Arial" w:eastAsia="Times New Roman" w:hAnsi="Arial" w:cs="Arial"/>
          <w:i/>
          <w:iCs/>
          <w:kern w:val="0"/>
          <w:sz w:val="28"/>
          <w:szCs w:val="28"/>
          <w14:ligatures w14:val="none"/>
        </w:rPr>
        <w:t>B2B/professional communications network</w:t>
      </w:r>
      <w:r w:rsidRPr="000B3F9D">
        <w:rPr>
          <w:rFonts w:ascii="Arial" w:eastAsia="Times New Roman" w:hAnsi="Arial" w:cs="Arial"/>
          <w:kern w:val="0"/>
          <w:sz w:val="28"/>
          <w:szCs w:val="28"/>
          <w14:ligatures w14:val="none"/>
        </w:rPr>
        <w:t>. (</w:t>
      </w:r>
      <w:hyperlink r:id="rId27" w:tooltip="Social Media Statistics, Facts By Users, Platform, and Trends 2025" w:history="1">
        <w:r w:rsidRPr="000B3F9D">
          <w:rPr>
            <w:rFonts w:ascii="Arial" w:eastAsia="Times New Roman" w:hAnsi="Arial" w:cs="Arial"/>
            <w:color w:val="0000FF"/>
            <w:kern w:val="0"/>
            <w:sz w:val="28"/>
            <w:szCs w:val="28"/>
            <w:u w:val="single"/>
            <w14:ligatures w14:val="none"/>
          </w:rPr>
          <w:t>Electro IQ</w:t>
        </w:r>
      </w:hyperlink>
      <w:r w:rsidRPr="000B3F9D">
        <w:rPr>
          <w:rFonts w:ascii="Arial" w:eastAsia="Times New Roman" w:hAnsi="Arial" w:cs="Arial"/>
          <w:kern w:val="0"/>
          <w:sz w:val="28"/>
          <w:szCs w:val="28"/>
          <w14:ligatures w14:val="none"/>
        </w:rPr>
        <w:t>)</w:t>
      </w:r>
    </w:p>
    <w:p w14:paraId="154AB4A5" w14:textId="77777777" w:rsidR="000B3F9D" w:rsidRPr="000B3F9D" w:rsidRDefault="000B3F9D" w:rsidP="000B3F9D">
      <w:pPr>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X (Twitter)</w:t>
      </w:r>
      <w:r w:rsidRPr="000B3F9D">
        <w:rPr>
          <w:rFonts w:ascii="Arial" w:eastAsia="Times New Roman" w:hAnsi="Arial" w:cs="Arial"/>
          <w:kern w:val="0"/>
          <w:sz w:val="28"/>
          <w:szCs w:val="28"/>
          <w14:ligatures w14:val="none"/>
        </w:rPr>
        <w:t xml:space="preserve"> remains significant in </w:t>
      </w:r>
      <w:proofErr w:type="spellStart"/>
      <w:r w:rsidRPr="000B3F9D">
        <w:rPr>
          <w:rFonts w:ascii="Arial" w:eastAsia="Times New Roman" w:hAnsi="Arial" w:cs="Arial"/>
          <w:kern w:val="0"/>
          <w:sz w:val="28"/>
          <w:szCs w:val="28"/>
          <w14:ligatures w14:val="none"/>
        </w:rPr>
        <w:t>altmetrics</w:t>
      </w:r>
      <w:proofErr w:type="spellEnd"/>
      <w:r w:rsidRPr="000B3F9D">
        <w:rPr>
          <w:rFonts w:ascii="Arial" w:eastAsia="Times New Roman" w:hAnsi="Arial" w:cs="Arial"/>
          <w:kern w:val="0"/>
          <w:sz w:val="28"/>
          <w:szCs w:val="28"/>
          <w14:ligatures w14:val="none"/>
        </w:rPr>
        <w:t xml:space="preserve"> tracking but may see </w:t>
      </w:r>
      <w:r w:rsidRPr="000B3F9D">
        <w:rPr>
          <w:rFonts w:ascii="Arial" w:eastAsia="Times New Roman" w:hAnsi="Arial" w:cs="Arial"/>
          <w:i/>
          <w:iCs/>
          <w:kern w:val="0"/>
          <w:sz w:val="28"/>
          <w:szCs w:val="28"/>
          <w14:ligatures w14:val="none"/>
        </w:rPr>
        <w:t>lower platform engagement</w:t>
      </w:r>
      <w:r w:rsidRPr="000B3F9D">
        <w:rPr>
          <w:rFonts w:ascii="Arial" w:eastAsia="Times New Roman" w:hAnsi="Arial" w:cs="Arial"/>
          <w:kern w:val="0"/>
          <w:sz w:val="28"/>
          <w:szCs w:val="28"/>
          <w14:ligatures w14:val="none"/>
        </w:rPr>
        <w:t xml:space="preserve"> relative to some newer or more niche communities. (</w:t>
      </w:r>
      <w:hyperlink r:id="rId28" w:tooltip="X (Formerly Twitter) Age, Gender, &amp; Demo Stats (2026)" w:history="1">
        <w:r w:rsidRPr="000B3F9D">
          <w:rPr>
            <w:rFonts w:ascii="Arial" w:eastAsia="Times New Roman" w:hAnsi="Arial" w:cs="Arial"/>
            <w:color w:val="0000FF"/>
            <w:kern w:val="0"/>
            <w:sz w:val="28"/>
            <w:szCs w:val="28"/>
            <w:u w:val="single"/>
            <w14:ligatures w14:val="none"/>
          </w:rPr>
          <w:t>Exploding Topics</w:t>
        </w:r>
      </w:hyperlink>
      <w:r w:rsidRPr="000B3F9D">
        <w:rPr>
          <w:rFonts w:ascii="Arial" w:eastAsia="Times New Roman" w:hAnsi="Arial" w:cs="Arial"/>
          <w:kern w:val="0"/>
          <w:sz w:val="28"/>
          <w:szCs w:val="28"/>
          <w14:ligatures w14:val="none"/>
        </w:rPr>
        <w:t>)</w:t>
      </w:r>
    </w:p>
    <w:p w14:paraId="6E00EB7D" w14:textId="0BD3F012" w:rsidR="000B3F9D" w:rsidRPr="000B3F9D" w:rsidRDefault="000B3F9D" w:rsidP="000B3F9D">
      <w:pPr>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Platforms like TikTok and YouTube</w:t>
      </w:r>
      <w:r w:rsidRPr="000B3F9D">
        <w:rPr>
          <w:rFonts w:ascii="Arial" w:eastAsia="Times New Roman" w:hAnsi="Arial" w:cs="Arial"/>
          <w:kern w:val="0"/>
          <w:sz w:val="28"/>
          <w:szCs w:val="28"/>
          <w14:ligatures w14:val="none"/>
        </w:rPr>
        <w:t xml:space="preserve"> can extend reach into broader public audiences </w:t>
      </w:r>
      <w:proofErr w:type="gramStart"/>
      <w:r>
        <w:rPr>
          <w:rFonts w:ascii="Arial" w:eastAsia="Times New Roman" w:hAnsi="Arial" w:cs="Arial"/>
          <w:kern w:val="0"/>
          <w:sz w:val="28"/>
          <w:szCs w:val="28"/>
          <w14:ligatures w14:val="none"/>
        </w:rPr>
        <w:t xml:space="preserve">- </w:t>
      </w:r>
      <w:r w:rsidRPr="000B3F9D">
        <w:rPr>
          <w:rFonts w:ascii="Arial" w:eastAsia="Times New Roman" w:hAnsi="Arial" w:cs="Arial"/>
          <w:kern w:val="0"/>
          <w:sz w:val="28"/>
          <w:szCs w:val="28"/>
          <w14:ligatures w14:val="none"/>
        </w:rPr>
        <w:t xml:space="preserve"> helpful</w:t>
      </w:r>
      <w:proofErr w:type="gramEnd"/>
      <w:r w:rsidRPr="000B3F9D">
        <w:rPr>
          <w:rFonts w:ascii="Arial" w:eastAsia="Times New Roman" w:hAnsi="Arial" w:cs="Arial"/>
          <w:kern w:val="0"/>
          <w:sz w:val="28"/>
          <w:szCs w:val="28"/>
          <w14:ligatures w14:val="none"/>
        </w:rPr>
        <w:t xml:space="preserve"> if your research impact aims at </w:t>
      </w:r>
      <w:r w:rsidRPr="000B3F9D">
        <w:rPr>
          <w:rFonts w:ascii="Arial" w:eastAsia="Times New Roman" w:hAnsi="Arial" w:cs="Arial"/>
          <w:i/>
          <w:iCs/>
          <w:kern w:val="0"/>
          <w:sz w:val="28"/>
          <w:szCs w:val="28"/>
          <w14:ligatures w14:val="none"/>
        </w:rPr>
        <w:t>non-academic stakeholders</w:t>
      </w:r>
      <w:r w:rsidRPr="000B3F9D">
        <w:rPr>
          <w:rFonts w:ascii="Arial" w:eastAsia="Times New Roman" w:hAnsi="Arial" w:cs="Arial"/>
          <w:kern w:val="0"/>
          <w:sz w:val="28"/>
          <w:szCs w:val="28"/>
          <w14:ligatures w14:val="none"/>
        </w:rPr>
        <w:t>. (</w:t>
      </w:r>
      <w:hyperlink r:id="rId29" w:tooltip="Social Media Statistics for 2026: The Game-Changing Data | Sonary" w:history="1">
        <w:r w:rsidRPr="000B3F9D">
          <w:rPr>
            <w:rFonts w:ascii="Arial" w:eastAsia="Times New Roman" w:hAnsi="Arial" w:cs="Arial"/>
            <w:color w:val="0000FF"/>
            <w:kern w:val="0"/>
            <w:sz w:val="28"/>
            <w:szCs w:val="28"/>
            <w:u w:val="single"/>
            <w14:ligatures w14:val="none"/>
          </w:rPr>
          <w:t>sonary.com</w:t>
        </w:r>
      </w:hyperlink>
      <w:r w:rsidRPr="000B3F9D">
        <w:rPr>
          <w:rFonts w:ascii="Arial" w:eastAsia="Times New Roman" w:hAnsi="Arial" w:cs="Arial"/>
          <w:kern w:val="0"/>
          <w:sz w:val="28"/>
          <w:szCs w:val="28"/>
          <w14:ligatures w14:val="none"/>
        </w:rPr>
        <w:t>)</w:t>
      </w:r>
    </w:p>
    <w:p w14:paraId="34571A8A" w14:textId="77777777" w:rsidR="000B3F9D" w:rsidRDefault="000B3F9D" w:rsidP="000B3F9D">
      <w:pPr>
        <w:numPr>
          <w:ilvl w:val="0"/>
          <w:numId w:val="2"/>
        </w:numPr>
        <w:spacing w:before="100" w:beforeAutospacing="1" w:after="100" w:afterAutospacing="1" w:line="240" w:lineRule="auto"/>
        <w:rPr>
          <w:rFonts w:ascii="Arial" w:eastAsia="Times New Roman" w:hAnsi="Arial" w:cs="Arial"/>
          <w:kern w:val="0"/>
          <w:sz w:val="28"/>
          <w:szCs w:val="28"/>
          <w14:ligatures w14:val="none"/>
        </w:rPr>
      </w:pPr>
      <w:r w:rsidRPr="000B3F9D">
        <w:rPr>
          <w:rFonts w:ascii="Arial" w:eastAsia="Times New Roman" w:hAnsi="Arial" w:cs="Arial"/>
          <w:b/>
          <w:bCs/>
          <w:kern w:val="0"/>
          <w:sz w:val="28"/>
          <w:szCs w:val="28"/>
          <w14:ligatures w14:val="none"/>
        </w:rPr>
        <w:t>Bluesky appears to offer high engagement per post among academic communities</w:t>
      </w:r>
      <w:r w:rsidRPr="000B3F9D">
        <w:rPr>
          <w:rFonts w:ascii="Arial" w:eastAsia="Times New Roman" w:hAnsi="Arial" w:cs="Arial"/>
          <w:kern w:val="0"/>
          <w:sz w:val="28"/>
          <w:szCs w:val="28"/>
          <w14:ligatures w14:val="none"/>
        </w:rPr>
        <w:t>, despite a smaller user base. (</w:t>
      </w:r>
      <w:hyperlink r:id="rId30" w:tooltip="Science research gets more engagement on Bluesky than X, study finds" w:history="1">
        <w:r w:rsidRPr="000B3F9D">
          <w:rPr>
            <w:rFonts w:ascii="Arial" w:eastAsia="Times New Roman" w:hAnsi="Arial" w:cs="Arial"/>
            <w:color w:val="0000FF"/>
            <w:kern w:val="0"/>
            <w:sz w:val="28"/>
            <w:szCs w:val="28"/>
            <w:u w:val="single"/>
            <w14:ligatures w14:val="none"/>
          </w:rPr>
          <w:t>The Guardian</w:t>
        </w:r>
      </w:hyperlink>
      <w:r w:rsidRPr="000B3F9D">
        <w:rPr>
          <w:rFonts w:ascii="Arial" w:eastAsia="Times New Roman" w:hAnsi="Arial" w:cs="Arial"/>
          <w:kern w:val="0"/>
          <w:sz w:val="28"/>
          <w:szCs w:val="28"/>
          <w14:ligatures w14:val="none"/>
        </w:rPr>
        <w:t>)</w:t>
      </w:r>
    </w:p>
    <w:p w14:paraId="4667AE47" w14:textId="77777777" w:rsidR="00B5093C" w:rsidRDefault="00B5093C" w:rsidP="00B5093C">
      <w:pPr>
        <w:spacing w:before="100" w:beforeAutospacing="1" w:after="100" w:afterAutospacing="1" w:line="240" w:lineRule="auto"/>
        <w:ind w:left="720"/>
        <w:rPr>
          <w:rFonts w:ascii="Arial" w:eastAsia="Times New Roman" w:hAnsi="Arial" w:cs="Arial"/>
          <w:kern w:val="0"/>
          <w:sz w:val="28"/>
          <w:szCs w:val="28"/>
          <w14:ligatures w14:val="none"/>
        </w:rPr>
      </w:pPr>
    </w:p>
    <w:p w14:paraId="2A1AB49E" w14:textId="77777777" w:rsidR="00B5093C" w:rsidRDefault="00B5093C" w:rsidP="00B5093C">
      <w:pPr>
        <w:pStyle w:val="Heading1"/>
        <w:spacing w:before="0" w:after="0" w:line="240" w:lineRule="auto"/>
        <w:rPr>
          <w:rFonts w:ascii="Arial" w:hAnsi="Arial" w:cs="Arial"/>
          <w:b/>
          <w:bCs/>
          <w:color w:val="auto"/>
          <w:sz w:val="28"/>
          <w:szCs w:val="28"/>
        </w:rPr>
      </w:pPr>
      <w:r w:rsidRPr="00B5093C">
        <w:rPr>
          <w:rFonts w:ascii="Arial" w:hAnsi="Arial" w:cs="Arial"/>
          <w:b/>
          <w:bCs/>
          <w:color w:val="auto"/>
          <w:sz w:val="28"/>
          <w:szCs w:val="28"/>
        </w:rPr>
        <w:t>General guidance about social media and academia</w:t>
      </w:r>
    </w:p>
    <w:p w14:paraId="139AA537" w14:textId="77777777" w:rsidR="00B5093C" w:rsidRPr="00B5093C" w:rsidRDefault="00B5093C" w:rsidP="00B5093C"/>
    <w:p w14:paraId="5D8FDB47"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1">
        <w:r w:rsidRPr="00B5093C">
          <w:rPr>
            <w:rFonts w:ascii="Arial" w:hAnsi="Arial" w:cs="Arial"/>
            <w:sz w:val="28"/>
            <w:szCs w:val="28"/>
            <w:u w:val="single"/>
          </w:rPr>
          <w:t>Social Media Platforms for Academics, A Breakdown of the Networks</w:t>
        </w:r>
      </w:hyperlink>
    </w:p>
    <w:p w14:paraId="72DC1060"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What social media platforms are best for professors and scientists? This is the article for you if you’re an academic who wants to be on social media. Updated July 2023.</w:t>
      </w:r>
    </w:p>
    <w:p w14:paraId="3CD884D8" w14:textId="77777777" w:rsidR="00B5093C" w:rsidRPr="00B5093C" w:rsidRDefault="00B5093C" w:rsidP="00B5093C">
      <w:pPr>
        <w:spacing w:after="0" w:line="240" w:lineRule="auto"/>
        <w:rPr>
          <w:rFonts w:ascii="Arial" w:hAnsi="Arial" w:cs="Arial"/>
          <w:sz w:val="28"/>
          <w:szCs w:val="28"/>
        </w:rPr>
      </w:pPr>
    </w:p>
    <w:p w14:paraId="7F6D2E0E"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2">
        <w:r w:rsidRPr="00B5093C">
          <w:rPr>
            <w:rFonts w:ascii="Arial" w:hAnsi="Arial" w:cs="Arial"/>
            <w:sz w:val="28"/>
            <w:szCs w:val="28"/>
            <w:u w:val="single"/>
          </w:rPr>
          <w:t>Enhancing your online reputation</w:t>
        </w:r>
      </w:hyperlink>
    </w:p>
    <w:p w14:paraId="1A8CC09B"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Presentation with useful tips for academics.</w:t>
      </w:r>
    </w:p>
    <w:p w14:paraId="4A66BA19" w14:textId="77777777" w:rsidR="00B5093C" w:rsidRPr="00B5093C" w:rsidRDefault="00B5093C" w:rsidP="00B5093C">
      <w:pPr>
        <w:spacing w:after="0" w:line="240" w:lineRule="auto"/>
        <w:rPr>
          <w:rFonts w:ascii="Arial" w:hAnsi="Arial" w:cs="Arial"/>
          <w:sz w:val="28"/>
          <w:szCs w:val="28"/>
        </w:rPr>
      </w:pPr>
    </w:p>
    <w:p w14:paraId="24C5B4FB"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3">
        <w:r w:rsidRPr="00B5093C">
          <w:rPr>
            <w:rFonts w:ascii="Arial" w:hAnsi="Arial" w:cs="Arial"/>
            <w:sz w:val="28"/>
            <w:szCs w:val="28"/>
            <w:u w:val="single"/>
          </w:rPr>
          <w:t>LSE social media blog</w:t>
        </w:r>
      </w:hyperlink>
    </w:p>
    <w:p w14:paraId="4FBCBD47"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Although the full blog title refers to social sciences, this blog contains regular useful tips, news and insights about social media and academic research.</w:t>
      </w:r>
    </w:p>
    <w:p w14:paraId="6EF52F13" w14:textId="77777777" w:rsidR="00B5093C" w:rsidRPr="00B5093C" w:rsidRDefault="00B5093C" w:rsidP="00B5093C">
      <w:pPr>
        <w:spacing w:after="0" w:line="240" w:lineRule="auto"/>
        <w:rPr>
          <w:rFonts w:ascii="Arial" w:hAnsi="Arial" w:cs="Arial"/>
          <w:sz w:val="28"/>
          <w:szCs w:val="28"/>
        </w:rPr>
      </w:pPr>
    </w:p>
    <w:p w14:paraId="16B61A32"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4">
        <w:r w:rsidRPr="00B5093C">
          <w:rPr>
            <w:rFonts w:ascii="Arial" w:hAnsi="Arial" w:cs="Arial"/>
            <w:sz w:val="28"/>
            <w:szCs w:val="28"/>
            <w:u w:val="single"/>
          </w:rPr>
          <w:t>Best practices for conducting risky research and protecting yourself from online harassment</w:t>
        </w:r>
      </w:hyperlink>
    </w:p>
    <w:p w14:paraId="6317BBFD"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Researchers who investigate sensitive topics may face online harassment, social shaming, or other networked forms of abuse. In addition to potential impacts on the researcher’s reputation and mental health, fear of harassment may have a chilling effect on the type of research that is conducted and the capabilities of individual researchers.</w:t>
      </w:r>
      <w:r w:rsidRPr="00B5093C">
        <w:rPr>
          <w:rFonts w:ascii="Arial" w:hAnsi="Arial" w:cs="Arial"/>
          <w:sz w:val="28"/>
          <w:szCs w:val="28"/>
        </w:rPr>
        <w:br/>
      </w:r>
      <w:r w:rsidRPr="00B5093C">
        <w:rPr>
          <w:rFonts w:ascii="Arial" w:hAnsi="Arial" w:cs="Arial"/>
          <w:sz w:val="28"/>
          <w:szCs w:val="28"/>
        </w:rPr>
        <w:lastRenderedPageBreak/>
        <w:br/>
        <w:t>This document is a set of best practices for researchers – especially junior researchers – who wish to engage in research that may make them susceptible to online harassment.</w:t>
      </w:r>
    </w:p>
    <w:p w14:paraId="7346998A" w14:textId="77777777" w:rsidR="00B5093C" w:rsidRPr="00B5093C" w:rsidRDefault="00B5093C" w:rsidP="00B5093C">
      <w:pPr>
        <w:spacing w:after="0" w:line="240" w:lineRule="auto"/>
        <w:rPr>
          <w:rFonts w:ascii="Arial" w:hAnsi="Arial" w:cs="Arial"/>
          <w:sz w:val="28"/>
          <w:szCs w:val="28"/>
        </w:rPr>
      </w:pPr>
    </w:p>
    <w:p w14:paraId="2093D239"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5">
        <w:r w:rsidRPr="00B5093C">
          <w:rPr>
            <w:rFonts w:ascii="Arial" w:hAnsi="Arial" w:cs="Arial"/>
            <w:sz w:val="28"/>
            <w:szCs w:val="28"/>
            <w:u w:val="single"/>
          </w:rPr>
          <w:t>12 Ways to use social media for education</w:t>
        </w:r>
      </w:hyperlink>
    </w:p>
    <w:p w14:paraId="61F48B1A"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There are </w:t>
      </w:r>
      <w:proofErr w:type="gramStart"/>
      <w:r w:rsidRPr="00B5093C">
        <w:rPr>
          <w:rFonts w:ascii="Arial" w:hAnsi="Arial" w:cs="Arial"/>
          <w:sz w:val="28"/>
          <w:szCs w:val="28"/>
        </w:rPr>
        <w:t>many different ways</w:t>
      </w:r>
      <w:proofErr w:type="gramEnd"/>
      <w:r w:rsidRPr="00B5093C">
        <w:rPr>
          <w:rFonts w:ascii="Arial" w:hAnsi="Arial" w:cs="Arial"/>
          <w:sz w:val="28"/>
          <w:szCs w:val="28"/>
        </w:rPr>
        <w:t xml:space="preserve"> to use social media for education. Social media has various uses in the classroom as well as to help market and promote schools and universities.</w:t>
      </w:r>
    </w:p>
    <w:p w14:paraId="3D4B1A79" w14:textId="77777777" w:rsidR="00B5093C" w:rsidRPr="00B5093C" w:rsidRDefault="00B5093C" w:rsidP="00B5093C">
      <w:pPr>
        <w:spacing w:after="0" w:line="240" w:lineRule="auto"/>
        <w:rPr>
          <w:rFonts w:ascii="Arial" w:hAnsi="Arial" w:cs="Arial"/>
          <w:sz w:val="28"/>
          <w:szCs w:val="28"/>
        </w:rPr>
      </w:pPr>
    </w:p>
    <w:p w14:paraId="7D895FB3"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6">
        <w:r w:rsidRPr="00B5093C">
          <w:rPr>
            <w:rFonts w:ascii="Arial" w:hAnsi="Arial" w:cs="Arial"/>
            <w:sz w:val="28"/>
            <w:szCs w:val="28"/>
            <w:u w:val="single"/>
          </w:rPr>
          <w:t>Top 4 social platforms for researchers – What, Why and How</w:t>
        </w:r>
      </w:hyperlink>
    </w:p>
    <w:p w14:paraId="1A294E84"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Overview of platforms for researchers (what, why and how).</w:t>
      </w:r>
    </w:p>
    <w:p w14:paraId="0802EF56" w14:textId="77777777" w:rsidR="00B5093C" w:rsidRDefault="00B5093C" w:rsidP="00B5093C">
      <w:pPr>
        <w:pStyle w:val="Heading2"/>
        <w:spacing w:before="0" w:after="0" w:line="240" w:lineRule="auto"/>
        <w:rPr>
          <w:rFonts w:ascii="Arial" w:hAnsi="Arial" w:cs="Arial"/>
          <w:color w:val="auto"/>
          <w:sz w:val="28"/>
          <w:szCs w:val="28"/>
        </w:rPr>
      </w:pPr>
    </w:p>
    <w:p w14:paraId="3DB5D46D" w14:textId="05437598" w:rsidR="00B5093C" w:rsidRPr="00B5093C" w:rsidRDefault="00B5093C" w:rsidP="00B5093C">
      <w:pPr>
        <w:pStyle w:val="Heading2"/>
        <w:spacing w:before="0" w:after="0" w:line="240" w:lineRule="auto"/>
        <w:rPr>
          <w:rFonts w:ascii="Arial" w:hAnsi="Arial" w:cs="Arial"/>
          <w:color w:val="auto"/>
          <w:sz w:val="28"/>
          <w:szCs w:val="28"/>
        </w:rPr>
      </w:pPr>
      <w:r w:rsidRPr="00B5093C">
        <w:rPr>
          <w:rFonts w:ascii="Arial" w:hAnsi="Arial" w:cs="Arial"/>
          <w:color w:val="auto"/>
          <w:sz w:val="28"/>
          <w:szCs w:val="28"/>
        </w:rPr>
        <w:t>Accessibility</w:t>
      </w:r>
    </w:p>
    <w:p w14:paraId="03A33577"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7">
        <w:r w:rsidRPr="00B5093C">
          <w:rPr>
            <w:rFonts w:ascii="Arial" w:hAnsi="Arial" w:cs="Arial"/>
            <w:sz w:val="28"/>
            <w:szCs w:val="28"/>
            <w:u w:val="single"/>
          </w:rPr>
          <w:t>Make your content accessible</w:t>
        </w:r>
      </w:hyperlink>
    </w:p>
    <w:p w14:paraId="2746BDDF"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This guide from the University of Kent provides lots of valuable information about how to ensure the content you share on social media is accessible for people with disabilities and meets accessibility standards.</w:t>
      </w:r>
    </w:p>
    <w:p w14:paraId="5FEECADC" w14:textId="77777777" w:rsidR="00B5093C" w:rsidRPr="00B5093C" w:rsidRDefault="00B5093C" w:rsidP="00B5093C">
      <w:pPr>
        <w:pStyle w:val="Heading2"/>
        <w:spacing w:before="0" w:after="0" w:line="240" w:lineRule="auto"/>
        <w:rPr>
          <w:rFonts w:ascii="Arial" w:hAnsi="Arial" w:cs="Arial"/>
          <w:color w:val="auto"/>
          <w:sz w:val="28"/>
          <w:szCs w:val="28"/>
        </w:rPr>
      </w:pPr>
      <w:r w:rsidRPr="00B5093C">
        <w:rPr>
          <w:rFonts w:ascii="Arial" w:hAnsi="Arial" w:cs="Arial"/>
          <w:color w:val="auto"/>
          <w:sz w:val="28"/>
          <w:szCs w:val="28"/>
        </w:rPr>
        <w:t xml:space="preserve">Impact and </w:t>
      </w:r>
      <w:proofErr w:type="spellStart"/>
      <w:r w:rsidRPr="00B5093C">
        <w:rPr>
          <w:rFonts w:ascii="Arial" w:hAnsi="Arial" w:cs="Arial"/>
          <w:color w:val="auto"/>
          <w:sz w:val="28"/>
          <w:szCs w:val="28"/>
        </w:rPr>
        <w:t>altmetrics</w:t>
      </w:r>
      <w:proofErr w:type="spellEnd"/>
    </w:p>
    <w:p w14:paraId="66E93243" w14:textId="77777777" w:rsidR="00B5093C" w:rsidRPr="00B5093C" w:rsidRDefault="00B5093C" w:rsidP="00B5093C">
      <w:pPr>
        <w:spacing w:after="0" w:line="240" w:lineRule="auto"/>
        <w:rPr>
          <w:rFonts w:ascii="Arial" w:hAnsi="Arial" w:cs="Arial"/>
          <w:sz w:val="28"/>
          <w:szCs w:val="28"/>
        </w:rPr>
      </w:pP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allow people to measure and monitor the reach and impact of scholarship and research through online reactions. </w:t>
      </w: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stand for alternative metrics. The alternative part references traditional measurements of academic success such as citation counts, journal prestige (impact factor) and author H-index. </w:t>
      </w: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are meant to complement, not totally replace, these traditional measures. Supporters of the </w:t>
      </w: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movement believe that doing so will give a more complete picture of how research and scholarship is used. Simply, </w:t>
      </w: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are metrics beyond traditional citations.</w:t>
      </w:r>
    </w:p>
    <w:p w14:paraId="1B3A141A" w14:textId="77777777" w:rsidR="00B5093C" w:rsidRPr="00B5093C" w:rsidRDefault="00B5093C" w:rsidP="00B5093C">
      <w:pPr>
        <w:spacing w:after="0" w:line="240" w:lineRule="auto"/>
        <w:rPr>
          <w:rFonts w:ascii="Arial" w:hAnsi="Arial" w:cs="Arial"/>
          <w:sz w:val="28"/>
          <w:szCs w:val="28"/>
        </w:rPr>
      </w:pPr>
      <w:proofErr w:type="gramStart"/>
      <w:r w:rsidRPr="00B5093C">
        <w:rPr>
          <w:rFonts w:ascii="Arial" w:hAnsi="Arial" w:cs="Arial"/>
          <w:sz w:val="28"/>
          <w:szCs w:val="28"/>
        </w:rPr>
        <w:t>30 day</w:t>
      </w:r>
      <w:proofErr w:type="gramEnd"/>
      <w:r w:rsidRPr="00B5093C">
        <w:rPr>
          <w:rFonts w:ascii="Arial" w:hAnsi="Arial" w:cs="Arial"/>
          <w:sz w:val="28"/>
          <w:szCs w:val="28"/>
        </w:rPr>
        <w:t xml:space="preserve"> impact challenge</w:t>
      </w:r>
    </w:p>
    <w:p w14:paraId="1E21E22B"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Guide from </w:t>
      </w:r>
      <w:proofErr w:type="spellStart"/>
      <w:r w:rsidRPr="00B5093C">
        <w:rPr>
          <w:rFonts w:ascii="Arial" w:hAnsi="Arial" w:cs="Arial"/>
          <w:sz w:val="28"/>
          <w:szCs w:val="28"/>
        </w:rPr>
        <w:t>ImpactStory</w:t>
      </w:r>
      <w:proofErr w:type="spellEnd"/>
      <w:r w:rsidRPr="00B5093C">
        <w:rPr>
          <w:rFonts w:ascii="Arial" w:hAnsi="Arial" w:cs="Arial"/>
          <w:sz w:val="28"/>
          <w:szCs w:val="28"/>
        </w:rPr>
        <w:t xml:space="preserve"> with suggestions for raising your research profile, mostly linked to social media.</w:t>
      </w:r>
    </w:p>
    <w:p w14:paraId="14EE525B"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Beyond the doughnut – Five ways to use </w:t>
      </w: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for academic success</w:t>
      </w:r>
    </w:p>
    <w:p w14:paraId="15DA3285"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A decade on since their inception, Andy Tattersall considers how academics can make use of </w:t>
      </w: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in ways that go beyond counts and metrics.</w:t>
      </w:r>
    </w:p>
    <w:p w14:paraId="6ED0DA67" w14:textId="77777777" w:rsidR="00B5093C" w:rsidRPr="00B5093C" w:rsidRDefault="00B5093C" w:rsidP="00B5093C">
      <w:pPr>
        <w:spacing w:after="0" w:line="240" w:lineRule="auto"/>
        <w:rPr>
          <w:rFonts w:ascii="Arial" w:hAnsi="Arial" w:cs="Arial"/>
          <w:sz w:val="28"/>
          <w:szCs w:val="28"/>
        </w:rPr>
      </w:pPr>
      <w:proofErr w:type="spellStart"/>
      <w:r w:rsidRPr="00B5093C">
        <w:rPr>
          <w:rFonts w:ascii="Arial" w:hAnsi="Arial" w:cs="Arial"/>
          <w:sz w:val="28"/>
          <w:szCs w:val="28"/>
        </w:rPr>
        <w:t>ImpactStory</w:t>
      </w:r>
      <w:proofErr w:type="spellEnd"/>
      <w:r w:rsidRPr="00B5093C">
        <w:rPr>
          <w:rFonts w:ascii="Arial" w:hAnsi="Arial" w:cs="Arial"/>
          <w:sz w:val="28"/>
          <w:szCs w:val="28"/>
        </w:rPr>
        <w:t xml:space="preserve"> profiles</w:t>
      </w:r>
    </w:p>
    <w:p w14:paraId="5D578333" w14:textId="77777777" w:rsidR="00B5093C" w:rsidRPr="00B5093C" w:rsidRDefault="00B5093C" w:rsidP="00B5093C">
      <w:pPr>
        <w:spacing w:after="0" w:line="240" w:lineRule="auto"/>
        <w:rPr>
          <w:rFonts w:ascii="Arial" w:hAnsi="Arial" w:cs="Arial"/>
          <w:sz w:val="28"/>
          <w:szCs w:val="28"/>
        </w:rPr>
      </w:pPr>
      <w:proofErr w:type="spellStart"/>
      <w:r w:rsidRPr="00B5093C">
        <w:rPr>
          <w:rFonts w:ascii="Arial" w:hAnsi="Arial" w:cs="Arial"/>
          <w:sz w:val="28"/>
          <w:szCs w:val="28"/>
        </w:rPr>
        <w:t>ImpactStory</w:t>
      </w:r>
      <w:proofErr w:type="spellEnd"/>
      <w:r w:rsidRPr="00B5093C">
        <w:rPr>
          <w:rFonts w:ascii="Arial" w:hAnsi="Arial" w:cs="Arial"/>
          <w:sz w:val="28"/>
          <w:szCs w:val="28"/>
        </w:rPr>
        <w:t xml:space="preserve"> is an open-source website that helps researchers explore and share the online impact of their research. You can set up a free profile to see the reach of your publications.</w:t>
      </w:r>
    </w:p>
    <w:p w14:paraId="01511705" w14:textId="77777777" w:rsidR="00B5093C" w:rsidRPr="00B5093C" w:rsidRDefault="00B5093C" w:rsidP="00B5093C">
      <w:pPr>
        <w:spacing w:after="0" w:line="240" w:lineRule="auto"/>
        <w:rPr>
          <w:rFonts w:ascii="Arial" w:hAnsi="Arial" w:cs="Arial"/>
          <w:sz w:val="28"/>
          <w:szCs w:val="28"/>
        </w:rPr>
      </w:pPr>
      <w:proofErr w:type="spellStart"/>
      <w:r w:rsidRPr="00B5093C">
        <w:rPr>
          <w:rFonts w:ascii="Arial" w:hAnsi="Arial" w:cs="Arial"/>
          <w:sz w:val="28"/>
          <w:szCs w:val="28"/>
        </w:rPr>
        <w:t>Altmetrics</w:t>
      </w:r>
      <w:proofErr w:type="spellEnd"/>
      <w:r w:rsidRPr="00B5093C">
        <w:rPr>
          <w:rFonts w:ascii="Arial" w:hAnsi="Arial" w:cs="Arial"/>
          <w:sz w:val="28"/>
          <w:szCs w:val="28"/>
        </w:rPr>
        <w:t xml:space="preserve"> Top 100 articles 2020</w:t>
      </w:r>
    </w:p>
    <w:p w14:paraId="1EECC5FA"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Academic articles that received the most social media coverage in 2020, produced by </w:t>
      </w:r>
      <w:proofErr w:type="spellStart"/>
      <w:r w:rsidRPr="00B5093C">
        <w:rPr>
          <w:rFonts w:ascii="Arial" w:hAnsi="Arial" w:cs="Arial"/>
          <w:sz w:val="28"/>
          <w:szCs w:val="28"/>
        </w:rPr>
        <w:t>Altmetric</w:t>
      </w:r>
      <w:proofErr w:type="spellEnd"/>
      <w:r w:rsidRPr="00B5093C">
        <w:rPr>
          <w:rFonts w:ascii="Arial" w:hAnsi="Arial" w:cs="Arial"/>
          <w:sz w:val="28"/>
          <w:szCs w:val="28"/>
        </w:rPr>
        <w:t xml:space="preserve">, a company that handles data relating to </w:t>
      </w:r>
      <w:proofErr w:type="spellStart"/>
      <w:r w:rsidRPr="00B5093C">
        <w:rPr>
          <w:rFonts w:ascii="Arial" w:hAnsi="Arial" w:cs="Arial"/>
          <w:sz w:val="28"/>
          <w:szCs w:val="28"/>
        </w:rPr>
        <w:t>altmetrics</w:t>
      </w:r>
      <w:proofErr w:type="spellEnd"/>
      <w:r w:rsidRPr="00B5093C">
        <w:rPr>
          <w:rFonts w:ascii="Arial" w:hAnsi="Arial" w:cs="Arial"/>
          <w:sz w:val="28"/>
          <w:szCs w:val="28"/>
        </w:rPr>
        <w:t>.</w:t>
      </w:r>
    </w:p>
    <w:p w14:paraId="7C73D345" w14:textId="77777777" w:rsidR="00B5093C" w:rsidRPr="00B5093C" w:rsidRDefault="00B5093C" w:rsidP="00B5093C">
      <w:pPr>
        <w:pStyle w:val="Heading2"/>
        <w:spacing w:before="0" w:after="0" w:line="240" w:lineRule="auto"/>
        <w:rPr>
          <w:rFonts w:ascii="Arial" w:hAnsi="Arial" w:cs="Arial"/>
          <w:color w:val="auto"/>
          <w:sz w:val="28"/>
          <w:szCs w:val="28"/>
        </w:rPr>
      </w:pPr>
      <w:r w:rsidRPr="00B5093C">
        <w:rPr>
          <w:rFonts w:ascii="Arial" w:hAnsi="Arial" w:cs="Arial"/>
          <w:color w:val="auto"/>
          <w:sz w:val="28"/>
          <w:szCs w:val="28"/>
        </w:rPr>
        <w:t>Ethics of social media research</w:t>
      </w:r>
    </w:p>
    <w:p w14:paraId="027D0667"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With ready access to a vast range of people and data, social media offers much potential for conducting research. However, the ethical framework relating to </w:t>
      </w:r>
      <w:r w:rsidRPr="00B5093C">
        <w:rPr>
          <w:rFonts w:ascii="Arial" w:hAnsi="Arial" w:cs="Arial"/>
          <w:sz w:val="28"/>
          <w:szCs w:val="28"/>
        </w:rPr>
        <w:lastRenderedPageBreak/>
        <w:t>research using social media has not been very well-developed, and there are still many questions for a would-be social media researcher to consider.</w:t>
      </w:r>
    </w:p>
    <w:p w14:paraId="046A55AD" w14:textId="77777777" w:rsidR="00B5093C" w:rsidRPr="00B5093C" w:rsidRDefault="00B5093C" w:rsidP="00B5093C">
      <w:pPr>
        <w:spacing w:after="0" w:line="240" w:lineRule="auto"/>
        <w:rPr>
          <w:rFonts w:ascii="Arial" w:hAnsi="Arial" w:cs="Arial"/>
          <w:sz w:val="28"/>
          <w:szCs w:val="28"/>
        </w:rPr>
      </w:pPr>
    </w:p>
    <w:p w14:paraId="116B50BF"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8">
        <w:r w:rsidRPr="00B5093C">
          <w:rPr>
            <w:rFonts w:ascii="Arial" w:hAnsi="Arial" w:cs="Arial"/>
            <w:sz w:val="28"/>
            <w:szCs w:val="28"/>
            <w:u w:val="single"/>
          </w:rPr>
          <w:t>Association of Internet Researchers</w:t>
        </w:r>
      </w:hyperlink>
    </w:p>
    <w:p w14:paraId="5D05731F"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International organisation which includes ethical guidance in its remit.</w:t>
      </w:r>
    </w:p>
    <w:p w14:paraId="179D9923" w14:textId="77777777" w:rsidR="00B5093C" w:rsidRPr="00B5093C" w:rsidRDefault="00B5093C" w:rsidP="00B5093C">
      <w:pPr>
        <w:spacing w:after="0" w:line="240" w:lineRule="auto"/>
        <w:rPr>
          <w:rFonts w:ascii="Arial" w:hAnsi="Arial" w:cs="Arial"/>
          <w:sz w:val="28"/>
          <w:szCs w:val="28"/>
        </w:rPr>
      </w:pPr>
    </w:p>
    <w:p w14:paraId="351E64E6"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39">
        <w:r w:rsidRPr="00B5093C">
          <w:rPr>
            <w:rFonts w:ascii="Arial" w:hAnsi="Arial" w:cs="Arial"/>
            <w:sz w:val="28"/>
            <w:szCs w:val="28"/>
            <w:u w:val="single"/>
          </w:rPr>
          <w:t>Importance of informed consent in social media research</w:t>
        </w:r>
      </w:hyperlink>
    </w:p>
    <w:p w14:paraId="6A118FF6"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Recent blogpost from an LSE academic.</w:t>
      </w:r>
    </w:p>
    <w:p w14:paraId="27BE22E3" w14:textId="77777777" w:rsidR="00B5093C" w:rsidRPr="00B5093C" w:rsidRDefault="00B5093C" w:rsidP="00B5093C">
      <w:pPr>
        <w:spacing w:after="0" w:line="240" w:lineRule="auto"/>
        <w:rPr>
          <w:rFonts w:ascii="Arial" w:hAnsi="Arial" w:cs="Arial"/>
          <w:sz w:val="28"/>
          <w:szCs w:val="28"/>
        </w:rPr>
      </w:pPr>
    </w:p>
    <w:p w14:paraId="3ECCCA5A"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40">
        <w:r w:rsidRPr="00B5093C">
          <w:rPr>
            <w:rFonts w:ascii="Arial" w:hAnsi="Arial" w:cs="Arial"/>
            <w:sz w:val="28"/>
            <w:szCs w:val="28"/>
            <w:u w:val="single"/>
          </w:rPr>
          <w:t>New social media, new social science?</w:t>
        </w:r>
      </w:hyperlink>
    </w:p>
    <w:p w14:paraId="517BAD72"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Blog and network for people using or seeking to use social media in social science </w:t>
      </w:r>
      <w:proofErr w:type="gramStart"/>
      <w:r w:rsidRPr="00B5093C">
        <w:rPr>
          <w:rFonts w:ascii="Arial" w:hAnsi="Arial" w:cs="Arial"/>
          <w:sz w:val="28"/>
          <w:szCs w:val="28"/>
        </w:rPr>
        <w:t>research, and</w:t>
      </w:r>
      <w:proofErr w:type="gramEnd"/>
      <w:r w:rsidRPr="00B5093C">
        <w:rPr>
          <w:rFonts w:ascii="Arial" w:hAnsi="Arial" w:cs="Arial"/>
          <w:sz w:val="28"/>
          <w:szCs w:val="28"/>
        </w:rPr>
        <w:t xml:space="preserve"> are interested in the implications.</w:t>
      </w:r>
    </w:p>
    <w:p w14:paraId="5DE3C322" w14:textId="77777777" w:rsidR="00B5093C" w:rsidRPr="00B5093C" w:rsidRDefault="00B5093C" w:rsidP="00B5093C">
      <w:pPr>
        <w:spacing w:after="0" w:line="240" w:lineRule="auto"/>
        <w:rPr>
          <w:rFonts w:ascii="Arial" w:hAnsi="Arial" w:cs="Arial"/>
          <w:sz w:val="28"/>
          <w:szCs w:val="28"/>
        </w:rPr>
      </w:pPr>
    </w:p>
    <w:p w14:paraId="10B9C496"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41">
        <w:r w:rsidRPr="00B5093C">
          <w:rPr>
            <w:rFonts w:ascii="Arial" w:hAnsi="Arial" w:cs="Arial"/>
            <w:sz w:val="28"/>
            <w:szCs w:val="28"/>
            <w:u w:val="single"/>
          </w:rPr>
          <w:t>Research using social media: users' views</w:t>
        </w:r>
      </w:hyperlink>
    </w:p>
    <w:p w14:paraId="41B75D9F"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 xml:space="preserve">Recent report from </w:t>
      </w:r>
      <w:proofErr w:type="spellStart"/>
      <w:r w:rsidRPr="00B5093C">
        <w:rPr>
          <w:rFonts w:ascii="Arial" w:hAnsi="Arial" w:cs="Arial"/>
          <w:sz w:val="28"/>
          <w:szCs w:val="28"/>
        </w:rPr>
        <w:t>NatCen</w:t>
      </w:r>
      <w:proofErr w:type="spellEnd"/>
      <w:r w:rsidRPr="00B5093C">
        <w:rPr>
          <w:rFonts w:ascii="Arial" w:hAnsi="Arial" w:cs="Arial"/>
          <w:sz w:val="28"/>
          <w:szCs w:val="28"/>
        </w:rPr>
        <w:t xml:space="preserve"> social research (UK).</w:t>
      </w:r>
    </w:p>
    <w:p w14:paraId="772AA4A4" w14:textId="77777777" w:rsidR="00B5093C" w:rsidRPr="00B5093C" w:rsidRDefault="00B5093C" w:rsidP="00B5093C">
      <w:pPr>
        <w:spacing w:after="0" w:line="240" w:lineRule="auto"/>
        <w:rPr>
          <w:rFonts w:ascii="Arial" w:hAnsi="Arial" w:cs="Arial"/>
          <w:sz w:val="28"/>
          <w:szCs w:val="28"/>
        </w:rPr>
      </w:pPr>
    </w:p>
    <w:p w14:paraId="328F8045"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42">
        <w:r w:rsidRPr="00B5093C">
          <w:rPr>
            <w:rFonts w:ascii="Arial" w:hAnsi="Arial" w:cs="Arial"/>
            <w:sz w:val="28"/>
            <w:szCs w:val="28"/>
            <w:u w:val="single"/>
          </w:rPr>
          <w:t>Social media for public engagement</w:t>
        </w:r>
      </w:hyperlink>
    </w:p>
    <w:p w14:paraId="463892EF" w14:textId="77777777" w:rsidR="00B5093C" w:rsidRDefault="00B5093C" w:rsidP="00B5093C">
      <w:pPr>
        <w:spacing w:after="0" w:line="240" w:lineRule="auto"/>
        <w:rPr>
          <w:rFonts w:ascii="Arial" w:hAnsi="Arial" w:cs="Arial"/>
          <w:sz w:val="28"/>
          <w:szCs w:val="28"/>
        </w:rPr>
      </w:pPr>
      <w:r w:rsidRPr="00B5093C">
        <w:rPr>
          <w:rFonts w:ascii="Arial" w:hAnsi="Arial" w:cs="Arial"/>
          <w:sz w:val="28"/>
          <w:szCs w:val="28"/>
        </w:rPr>
        <w:t>Guidance for universities from the National Co-ordinating Centre for Public Engagement.</w:t>
      </w:r>
    </w:p>
    <w:p w14:paraId="722F410A" w14:textId="77777777" w:rsidR="00B5093C" w:rsidRPr="00B5093C" w:rsidRDefault="00B5093C" w:rsidP="00B5093C">
      <w:pPr>
        <w:spacing w:after="0" w:line="240" w:lineRule="auto"/>
        <w:rPr>
          <w:rFonts w:ascii="Arial" w:hAnsi="Arial" w:cs="Arial"/>
          <w:sz w:val="28"/>
          <w:szCs w:val="28"/>
        </w:rPr>
      </w:pPr>
    </w:p>
    <w:p w14:paraId="0369B9B0" w14:textId="77777777" w:rsidR="00B5093C" w:rsidRPr="00B5093C" w:rsidRDefault="00B5093C" w:rsidP="00B5093C">
      <w:pPr>
        <w:pStyle w:val="ListBullet"/>
        <w:tabs>
          <w:tab w:val="num" w:pos="360"/>
        </w:tabs>
        <w:spacing w:after="0" w:line="240" w:lineRule="auto"/>
        <w:ind w:left="360" w:hanging="360"/>
        <w:rPr>
          <w:rFonts w:ascii="Arial" w:hAnsi="Arial" w:cs="Arial"/>
          <w:sz w:val="28"/>
          <w:szCs w:val="28"/>
        </w:rPr>
      </w:pPr>
      <w:hyperlink r:id="rId43">
        <w:r w:rsidRPr="00B5093C">
          <w:rPr>
            <w:rFonts w:ascii="Arial" w:hAnsi="Arial" w:cs="Arial"/>
            <w:sz w:val="28"/>
            <w:szCs w:val="28"/>
            <w:u w:val="single"/>
          </w:rPr>
          <w:t>Social media, social science and research ethics</w:t>
        </w:r>
      </w:hyperlink>
    </w:p>
    <w:p w14:paraId="0A0546C5"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Research ethics guidance (SRA).</w:t>
      </w:r>
    </w:p>
    <w:p w14:paraId="07789F07"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br w:type="page"/>
      </w:r>
    </w:p>
    <w:p w14:paraId="39799082" w14:textId="77777777" w:rsidR="00B5093C" w:rsidRPr="00B5093C" w:rsidRDefault="00B5093C" w:rsidP="00B5093C">
      <w:pPr>
        <w:pStyle w:val="Heading2"/>
        <w:spacing w:before="0" w:after="0" w:line="240" w:lineRule="auto"/>
        <w:rPr>
          <w:rFonts w:ascii="Arial" w:hAnsi="Arial" w:cs="Arial"/>
          <w:b/>
          <w:bCs/>
          <w:color w:val="auto"/>
          <w:sz w:val="28"/>
          <w:szCs w:val="28"/>
        </w:rPr>
      </w:pPr>
      <w:r w:rsidRPr="00B5093C">
        <w:rPr>
          <w:rFonts w:ascii="Arial" w:hAnsi="Arial" w:cs="Arial"/>
          <w:b/>
          <w:bCs/>
          <w:color w:val="auto"/>
          <w:sz w:val="28"/>
          <w:szCs w:val="28"/>
        </w:rPr>
        <w:lastRenderedPageBreak/>
        <w:t>Social media and research lifecycle</w:t>
      </w:r>
    </w:p>
    <w:p w14:paraId="1E737A27" w14:textId="77777777" w:rsidR="00B5093C" w:rsidRPr="00B5093C" w:rsidRDefault="00B5093C" w:rsidP="00B5093C"/>
    <w:p w14:paraId="07A99137" w14:textId="77777777" w:rsidR="00B5093C" w:rsidRPr="00B5093C" w:rsidRDefault="00B5093C" w:rsidP="00B5093C">
      <w:pPr>
        <w:spacing w:after="0" w:line="240" w:lineRule="auto"/>
        <w:rPr>
          <w:rFonts w:ascii="Arial" w:hAnsi="Arial" w:cs="Arial"/>
          <w:sz w:val="28"/>
          <w:szCs w:val="28"/>
        </w:rPr>
      </w:pPr>
      <w:r w:rsidRPr="00B5093C">
        <w:rPr>
          <w:rFonts w:ascii="Arial" w:hAnsi="Arial" w:cs="Arial"/>
          <w:sz w:val="28"/>
          <w:szCs w:val="28"/>
        </w:rPr>
        <w:t>Diagram: what social media can do for research (ideas, finding information, collaborating, conducting research, organising and managing, disseminating and engaging, evaluating).</w:t>
      </w:r>
    </w:p>
    <w:p w14:paraId="0F34911F" w14:textId="77777777" w:rsidR="00B5093C" w:rsidRDefault="00B5093C" w:rsidP="00B5093C">
      <w:r>
        <w:rPr>
          <w:noProof/>
        </w:rPr>
        <w:drawing>
          <wp:inline distT="0" distB="0" distL="0" distR="0" wp14:anchorId="6EB01731" wp14:editId="7476B732">
            <wp:extent cx="5486400" cy="41167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ecyc.gif"/>
                    <pic:cNvPicPr/>
                  </pic:nvPicPr>
                  <pic:blipFill>
                    <a:blip r:embed="rId44"/>
                    <a:stretch>
                      <a:fillRect/>
                    </a:stretch>
                  </pic:blipFill>
                  <pic:spPr>
                    <a:xfrm>
                      <a:off x="0" y="0"/>
                      <a:ext cx="5486400" cy="4116779"/>
                    </a:xfrm>
                    <a:prstGeom prst="rect">
                      <a:avLst/>
                    </a:prstGeom>
                  </pic:spPr>
                </pic:pic>
              </a:graphicData>
            </a:graphic>
          </wp:inline>
        </w:drawing>
      </w:r>
    </w:p>
    <w:p w14:paraId="3D180AB2" w14:textId="77777777" w:rsidR="00B5093C" w:rsidRPr="000B3F9D" w:rsidRDefault="00B5093C" w:rsidP="00B5093C">
      <w:pPr>
        <w:spacing w:before="100" w:beforeAutospacing="1" w:after="100" w:afterAutospacing="1" w:line="240" w:lineRule="auto"/>
        <w:rPr>
          <w:rFonts w:ascii="Arial" w:eastAsia="Times New Roman" w:hAnsi="Arial" w:cs="Arial"/>
          <w:kern w:val="0"/>
          <w:sz w:val="28"/>
          <w:szCs w:val="28"/>
          <w14:ligatures w14:val="none"/>
        </w:rPr>
      </w:pPr>
    </w:p>
    <w:p w14:paraId="1CBA5FDE" w14:textId="77777777" w:rsidR="007B4AED" w:rsidRPr="000B3F9D" w:rsidRDefault="007B4AED">
      <w:pPr>
        <w:rPr>
          <w:rFonts w:ascii="Arial" w:hAnsi="Arial" w:cs="Arial"/>
          <w:sz w:val="28"/>
          <w:szCs w:val="28"/>
        </w:rPr>
      </w:pPr>
    </w:p>
    <w:sectPr w:rsidR="007B4AED" w:rsidRPr="000B3F9D" w:rsidSect="000B3F9D">
      <w:headerReference w:type="default" r:id="rId45"/>
      <w:footerReference w:type="default" r:id="rId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1DEA9" w14:textId="77777777" w:rsidR="007D0969" w:rsidRDefault="007D0969" w:rsidP="00BC45A5">
      <w:pPr>
        <w:spacing w:after="0" w:line="240" w:lineRule="auto"/>
      </w:pPr>
      <w:r>
        <w:separator/>
      </w:r>
    </w:p>
  </w:endnote>
  <w:endnote w:type="continuationSeparator" w:id="0">
    <w:p w14:paraId="3E7A736C" w14:textId="77777777" w:rsidR="007D0969" w:rsidRDefault="007D0969" w:rsidP="00BC4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814362"/>
      <w:docPartObj>
        <w:docPartGallery w:val="Page Numbers (Bottom of Page)"/>
        <w:docPartUnique/>
      </w:docPartObj>
    </w:sdtPr>
    <w:sdtEndPr>
      <w:rPr>
        <w:noProof/>
      </w:rPr>
    </w:sdtEndPr>
    <w:sdtContent>
      <w:p w14:paraId="4272D4FC" w14:textId="236C4F1B" w:rsidR="00BC45A5" w:rsidRDefault="00BC45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5E66B2" w14:textId="77777777" w:rsidR="00BC45A5" w:rsidRDefault="00BC4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E5866" w14:textId="77777777" w:rsidR="007D0969" w:rsidRDefault="007D0969" w:rsidP="00BC45A5">
      <w:pPr>
        <w:spacing w:after="0" w:line="240" w:lineRule="auto"/>
      </w:pPr>
      <w:r>
        <w:separator/>
      </w:r>
    </w:p>
  </w:footnote>
  <w:footnote w:type="continuationSeparator" w:id="0">
    <w:p w14:paraId="33545AC2" w14:textId="77777777" w:rsidR="007D0969" w:rsidRDefault="007D0969" w:rsidP="00BC4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8972B" w14:textId="4318E345" w:rsidR="00BC45A5" w:rsidRDefault="00BC45A5">
    <w:pPr>
      <w:pStyle w:val="Header"/>
    </w:pPr>
    <w:r>
      <w:t>Dr Caroline Jawad CRIP</w:t>
    </w:r>
  </w:p>
  <w:p w14:paraId="66C6B90E" w14:textId="77777777" w:rsidR="00BC45A5" w:rsidRDefault="00BC4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F9E35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8BD3F89"/>
    <w:multiLevelType w:val="multilevel"/>
    <w:tmpl w:val="6F78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620FF"/>
    <w:multiLevelType w:val="multilevel"/>
    <w:tmpl w:val="FB28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411534">
    <w:abstractNumId w:val="1"/>
  </w:num>
  <w:num w:numId="2" w16cid:durableId="1568609718">
    <w:abstractNumId w:val="2"/>
  </w:num>
  <w:num w:numId="3" w16cid:durableId="2104449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9D"/>
    <w:rsid w:val="000B3F9D"/>
    <w:rsid w:val="00560200"/>
    <w:rsid w:val="006C7F2B"/>
    <w:rsid w:val="007B4AED"/>
    <w:rsid w:val="007D0969"/>
    <w:rsid w:val="00B5093C"/>
    <w:rsid w:val="00BC45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57B8A"/>
  <w15:chartTrackingRefBased/>
  <w15:docId w15:val="{30CAA777-CD82-4C48-A806-C87BC3B9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F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3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F9D"/>
    <w:rPr>
      <w:rFonts w:eastAsiaTheme="majorEastAsia" w:cstheme="majorBidi"/>
      <w:color w:val="272727" w:themeColor="text1" w:themeTint="D8"/>
    </w:rPr>
  </w:style>
  <w:style w:type="paragraph" w:styleId="Title">
    <w:name w:val="Title"/>
    <w:basedOn w:val="Normal"/>
    <w:next w:val="Normal"/>
    <w:link w:val="TitleChar"/>
    <w:uiPriority w:val="10"/>
    <w:qFormat/>
    <w:rsid w:val="000B3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F9D"/>
    <w:pPr>
      <w:spacing w:before="160"/>
      <w:jc w:val="center"/>
    </w:pPr>
    <w:rPr>
      <w:i/>
      <w:iCs/>
      <w:color w:val="404040" w:themeColor="text1" w:themeTint="BF"/>
    </w:rPr>
  </w:style>
  <w:style w:type="character" w:customStyle="1" w:styleId="QuoteChar">
    <w:name w:val="Quote Char"/>
    <w:basedOn w:val="DefaultParagraphFont"/>
    <w:link w:val="Quote"/>
    <w:uiPriority w:val="29"/>
    <w:rsid w:val="000B3F9D"/>
    <w:rPr>
      <w:i/>
      <w:iCs/>
      <w:color w:val="404040" w:themeColor="text1" w:themeTint="BF"/>
    </w:rPr>
  </w:style>
  <w:style w:type="paragraph" w:styleId="ListParagraph">
    <w:name w:val="List Paragraph"/>
    <w:basedOn w:val="Normal"/>
    <w:uiPriority w:val="34"/>
    <w:qFormat/>
    <w:rsid w:val="000B3F9D"/>
    <w:pPr>
      <w:ind w:left="720"/>
      <w:contextualSpacing/>
    </w:pPr>
  </w:style>
  <w:style w:type="character" w:styleId="IntenseEmphasis">
    <w:name w:val="Intense Emphasis"/>
    <w:basedOn w:val="DefaultParagraphFont"/>
    <w:uiPriority w:val="21"/>
    <w:qFormat/>
    <w:rsid w:val="000B3F9D"/>
    <w:rPr>
      <w:i/>
      <w:iCs/>
      <w:color w:val="0F4761" w:themeColor="accent1" w:themeShade="BF"/>
    </w:rPr>
  </w:style>
  <w:style w:type="paragraph" w:styleId="IntenseQuote">
    <w:name w:val="Intense Quote"/>
    <w:basedOn w:val="Normal"/>
    <w:next w:val="Normal"/>
    <w:link w:val="IntenseQuoteChar"/>
    <w:uiPriority w:val="30"/>
    <w:qFormat/>
    <w:rsid w:val="000B3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F9D"/>
    <w:rPr>
      <w:i/>
      <w:iCs/>
      <w:color w:val="0F4761" w:themeColor="accent1" w:themeShade="BF"/>
    </w:rPr>
  </w:style>
  <w:style w:type="character" w:styleId="IntenseReference">
    <w:name w:val="Intense Reference"/>
    <w:basedOn w:val="DefaultParagraphFont"/>
    <w:uiPriority w:val="32"/>
    <w:qFormat/>
    <w:rsid w:val="000B3F9D"/>
    <w:rPr>
      <w:b/>
      <w:bCs/>
      <w:smallCaps/>
      <w:color w:val="0F4761" w:themeColor="accent1" w:themeShade="BF"/>
      <w:spacing w:val="5"/>
    </w:rPr>
  </w:style>
  <w:style w:type="paragraph" w:styleId="NormalWeb">
    <w:name w:val="Normal (Web)"/>
    <w:basedOn w:val="Normal"/>
    <w:uiPriority w:val="99"/>
    <w:semiHidden/>
    <w:unhideWhenUsed/>
    <w:rsid w:val="000B3F9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B3F9D"/>
    <w:rPr>
      <w:b/>
      <w:bCs/>
    </w:rPr>
  </w:style>
  <w:style w:type="character" w:styleId="Emphasis">
    <w:name w:val="Emphasis"/>
    <w:basedOn w:val="DefaultParagraphFont"/>
    <w:uiPriority w:val="20"/>
    <w:qFormat/>
    <w:rsid w:val="000B3F9D"/>
    <w:rPr>
      <w:i/>
      <w:iCs/>
    </w:rPr>
  </w:style>
  <w:style w:type="character" w:styleId="Hyperlink">
    <w:name w:val="Hyperlink"/>
    <w:basedOn w:val="DefaultParagraphFont"/>
    <w:uiPriority w:val="99"/>
    <w:semiHidden/>
    <w:unhideWhenUsed/>
    <w:rsid w:val="000B3F9D"/>
    <w:rPr>
      <w:color w:val="0000FF"/>
      <w:u w:val="single"/>
    </w:rPr>
  </w:style>
  <w:style w:type="paragraph" w:styleId="Header">
    <w:name w:val="header"/>
    <w:basedOn w:val="Normal"/>
    <w:link w:val="HeaderChar"/>
    <w:uiPriority w:val="99"/>
    <w:unhideWhenUsed/>
    <w:rsid w:val="00BC4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5A5"/>
  </w:style>
  <w:style w:type="paragraph" w:styleId="Footer">
    <w:name w:val="footer"/>
    <w:basedOn w:val="Normal"/>
    <w:link w:val="FooterChar"/>
    <w:uiPriority w:val="99"/>
    <w:unhideWhenUsed/>
    <w:rsid w:val="00BC4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5A5"/>
  </w:style>
  <w:style w:type="paragraph" w:styleId="ListBullet">
    <w:name w:val="List Bullet"/>
    <w:basedOn w:val="Normal"/>
    <w:uiPriority w:val="99"/>
    <w:unhideWhenUsed/>
    <w:rsid w:val="00B5093C"/>
    <w:pPr>
      <w:numPr>
        <w:numId w:val="3"/>
      </w:numPr>
      <w:tabs>
        <w:tab w:val="clear" w:pos="360"/>
      </w:tabs>
      <w:spacing w:after="200" w:line="276" w:lineRule="auto"/>
      <w:ind w:left="0" w:firstLine="0"/>
      <w:contextualSpacing/>
    </w:pPr>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nary.com/content/social-media-statistics-the-game-changing-data/?utm_source=chatgpt.com" TargetMode="External"/><Relationship Id="rId18" Type="http://schemas.openxmlformats.org/officeDocument/2006/relationships/hyperlink" Target="https://electroiq.com/stats/social-media-statistics/?utm_source=chatgpt.com" TargetMode="External"/><Relationship Id="rId26" Type="http://schemas.openxmlformats.org/officeDocument/2006/relationships/hyperlink" Target="https://buffer.com/resources/social-media-in-2013-user-demographics-for-twitter-facebook-pinterest-and-instagram/?utm_source=chatgpt.com" TargetMode="External"/><Relationship Id="rId39" Type="http://schemas.openxmlformats.org/officeDocument/2006/relationships/hyperlink" Target="https://blogs.lse.ac.uk/impactofsocialsciences/2015/03/27/the-importance-of-informed-consent-in-social-media-research/" TargetMode="External"/><Relationship Id="rId21" Type="http://schemas.openxmlformats.org/officeDocument/2006/relationships/hyperlink" Target="https://buffer.com/resources/social-media-in-2013-user-demographics-for-twitter-facebook-pinterest-and-instagram/?utm_source=chatgpt.com" TargetMode="External"/><Relationship Id="rId34" Type="http://schemas.openxmlformats.org/officeDocument/2006/relationships/hyperlink" Target="https://datasociety.net/library/best-practices-for-conducting-risky-research/" TargetMode="External"/><Relationship Id="rId42" Type="http://schemas.openxmlformats.org/officeDocument/2006/relationships/hyperlink" Target="https://www.publicengagement.ac.uk/do-it/techniquesapproaches/working-with-digital-media"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lectroiq.com/stats/social-media-statistics/?utm_source=chatgpt.com" TargetMode="External"/><Relationship Id="rId29" Type="http://schemas.openxmlformats.org/officeDocument/2006/relationships/hyperlink" Target="https://sonary.com/content/social-media-statistics-the-game-changing-data/?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nary.com/content/social-media-statistics-the-game-changing-data/?utm_source=chatgpt.com" TargetMode="External"/><Relationship Id="rId24" Type="http://schemas.openxmlformats.org/officeDocument/2006/relationships/hyperlink" Target="https://buffer.com/resources/social-media-in-2013-user-demographics-for-twitter-facebook-pinterest-and-instagram/?utm_source=chatgpt.com" TargetMode="External"/><Relationship Id="rId32" Type="http://schemas.openxmlformats.org/officeDocument/2006/relationships/hyperlink" Target="https://prezi.com/qldkgumnncap/enhancing-your-online-reputation/" TargetMode="External"/><Relationship Id="rId37" Type="http://schemas.openxmlformats.org/officeDocument/2006/relationships/hyperlink" Target="https://www.kent.ac.uk/guides/accessible-content/accessible-web" TargetMode="External"/><Relationship Id="rId40" Type="http://schemas.openxmlformats.org/officeDocument/2006/relationships/hyperlink" Target="https://nsmnss.blogspot.co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lectroiq.com/stats/social-media-statistics/?utm_source=chatgpt.com" TargetMode="External"/><Relationship Id="rId23" Type="http://schemas.openxmlformats.org/officeDocument/2006/relationships/hyperlink" Target="https://buffer.com/resources/social-media-in-2013-user-demographics-for-twitter-facebook-pinterest-and-instagram/?utm_source=chatgpt.com" TargetMode="External"/><Relationship Id="rId28" Type="http://schemas.openxmlformats.org/officeDocument/2006/relationships/hyperlink" Target="https://explodingtopics.com/blog/x-user-stats?utm_source=chatgpt.com" TargetMode="External"/><Relationship Id="rId36" Type="http://schemas.openxmlformats.org/officeDocument/2006/relationships/hyperlink" Target="https://theacademicdesigner.com/2019/social-media-platforms/" TargetMode="External"/><Relationship Id="rId10" Type="http://schemas.openxmlformats.org/officeDocument/2006/relationships/hyperlink" Target="https://sonary.com/content/social-media-statistics-the-game-changing-data/?utm_source=chatgpt.com" TargetMode="External"/><Relationship Id="rId19" Type="http://schemas.openxmlformats.org/officeDocument/2006/relationships/hyperlink" Target="https://electroiq.com/stats/social-media-statistics/?utm_source=chatgpt.com" TargetMode="External"/><Relationship Id="rId31" Type="http://schemas.openxmlformats.org/officeDocument/2006/relationships/hyperlink" Target="https://theacademicdesigner.com/2019/social-media-platforms/" TargetMode="External"/><Relationship Id="rId44"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electroiq.com/stats/social-media-statistics/?utm_source=chatgpt.com" TargetMode="External"/><Relationship Id="rId14" Type="http://schemas.openxmlformats.org/officeDocument/2006/relationships/hyperlink" Target="https://sonary.com/content/social-media-statistics-the-game-changing-data/?utm_source=chatgpt.com" TargetMode="External"/><Relationship Id="rId22" Type="http://schemas.openxmlformats.org/officeDocument/2006/relationships/hyperlink" Target="https://buffer.com/resources/social-media-in-2013-user-demographics-for-twitter-facebook-pinterest-and-instagram/?utm_source=chatgpt.com" TargetMode="External"/><Relationship Id="rId27" Type="http://schemas.openxmlformats.org/officeDocument/2006/relationships/hyperlink" Target="https://electroiq.com/stats/social-media-statistics/?utm_source=chatgpt.com" TargetMode="External"/><Relationship Id="rId30" Type="http://schemas.openxmlformats.org/officeDocument/2006/relationships/hyperlink" Target="https://www.theguardian.com/technology/2025/sep/01/science-research-gets-more-engagement-on-bluesky-than-x-study-finds?utm_source=chatgpt.com" TargetMode="External"/><Relationship Id="rId35" Type="http://schemas.openxmlformats.org/officeDocument/2006/relationships/hyperlink" Target="https://sproutsocial.com/insights/social-media-for-education/" TargetMode="External"/><Relationship Id="rId43" Type="http://schemas.openxmlformats.org/officeDocument/2006/relationships/hyperlink" Target="https://the-sra.org.uk/SRA/Ethics/Research-ethics-guidance/SRA/Ethics/Research-Ethics-Guidance.aspx?hkey=5e809828-fb49-42be-a17e-c95d6cc72da1" TargetMode="External"/><Relationship Id="rId48" Type="http://schemas.openxmlformats.org/officeDocument/2006/relationships/theme" Target="theme/theme1.xml"/><Relationship Id="rId8" Type="http://schemas.openxmlformats.org/officeDocument/2006/relationships/hyperlink" Target="https://electroiq.com/stats/social-media-statistics/?utm_source=chatgpt.com" TargetMode="External"/><Relationship Id="rId3" Type="http://schemas.openxmlformats.org/officeDocument/2006/relationships/styles" Target="styles.xml"/><Relationship Id="rId12" Type="http://schemas.openxmlformats.org/officeDocument/2006/relationships/hyperlink" Target="https://sonary.com/content/social-media-statistics-the-game-changing-data/?utm_source=chatgpt.com" TargetMode="External"/><Relationship Id="rId17" Type="http://schemas.openxmlformats.org/officeDocument/2006/relationships/hyperlink" Target="https://www.theguardian.com/technology/2025/sep/01/science-research-gets-more-engagement-on-bluesky-than-x-study-finds?utm_source=chatgpt.com" TargetMode="External"/><Relationship Id="rId25" Type="http://schemas.openxmlformats.org/officeDocument/2006/relationships/hyperlink" Target="https://buffer.com/resources/social-media-in-2013-user-demographics-for-twitter-facebook-pinterest-and-instagram/?utm_source=chatgpt.com" TargetMode="External"/><Relationship Id="rId33" Type="http://schemas.openxmlformats.org/officeDocument/2006/relationships/hyperlink" Target="https://blogs.lse.ac.uk/impactofsocialsciences/2015/06/26/reading-list-using-social-media-for-research/" TargetMode="External"/><Relationship Id="rId38" Type="http://schemas.openxmlformats.org/officeDocument/2006/relationships/hyperlink" Target="https://aoir.org/" TargetMode="External"/><Relationship Id="rId46" Type="http://schemas.openxmlformats.org/officeDocument/2006/relationships/footer" Target="footer1.xml"/><Relationship Id="rId20" Type="http://schemas.openxmlformats.org/officeDocument/2006/relationships/hyperlink" Target="https://www.theguardian.com/technology/2025/sep/01/science-research-gets-more-engagement-on-bluesky-than-x-study-finds?utm_source=chatgpt.com" TargetMode="External"/><Relationship Id="rId41" Type="http://schemas.openxmlformats.org/officeDocument/2006/relationships/hyperlink" Target="https://natcen.ac.uk/media/282288/p0639-research-using-social-media-report-final-1902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91626-1703-410C-881F-1FE1096E9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1904</Words>
  <Characters>11810</Characters>
  <Application>Microsoft Office Word</Application>
  <DocSecurity>0</DocSecurity>
  <Lines>694</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cp:revision>
  <dcterms:created xsi:type="dcterms:W3CDTF">2026-01-29T10:54:00Z</dcterms:created>
  <dcterms:modified xsi:type="dcterms:W3CDTF">2026-01-29T18:18:00Z</dcterms:modified>
</cp:coreProperties>
</file>