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horzAnchor="margin" w:tblpY="-71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50"/>
      </w:tblGrid>
      <w:tr w:rsidR="00FD7EC6" w:rsidRPr="00C1361B" w14:paraId="5790D41F" w14:textId="77777777" w:rsidTr="00FD7EC6">
        <w:tc>
          <w:tcPr>
            <w:tcW w:w="9350" w:type="dxa"/>
            <w:shd w:val="clear" w:color="auto" w:fill="C0C0C0"/>
          </w:tcPr>
          <w:p w14:paraId="783C45A0" w14:textId="77777777" w:rsidR="00FD7EC6" w:rsidRPr="00BA6B2C" w:rsidRDefault="00FD7EC6" w:rsidP="00FD7EC6">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3B48166B" w14:textId="77777777" w:rsidR="00FD7EC6" w:rsidRPr="009F5CB2" w:rsidRDefault="00FD7EC6" w:rsidP="00FD7EC6">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tbl>
      <w:tblPr>
        <w:tblpPr w:leftFromText="180" w:rightFromText="180" w:vertAnchor="text" w:horzAnchor="margin" w:tblpY="70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FD7EC6" w:rsidRPr="00C1361B" w14:paraId="5EE917F9" w14:textId="77777777" w:rsidTr="00FD7EC6">
        <w:tc>
          <w:tcPr>
            <w:tcW w:w="2093" w:type="dxa"/>
            <w:shd w:val="pct15" w:color="auto" w:fill="auto"/>
          </w:tcPr>
          <w:p w14:paraId="161F441F" w14:textId="77777777" w:rsidR="00FD7EC6" w:rsidRPr="00C1361B" w:rsidRDefault="00FD7EC6" w:rsidP="00FD7EC6">
            <w:pPr>
              <w:spacing w:before="120" w:after="120"/>
              <w:jc w:val="both"/>
              <w:rPr>
                <w:rFonts w:ascii="Calibri" w:hAnsi="Calibri" w:cs="Arial"/>
                <w:b/>
              </w:rPr>
            </w:pPr>
            <w:r w:rsidRPr="00C1361B">
              <w:rPr>
                <w:rFonts w:ascii="Calibri" w:hAnsi="Calibri" w:cs="Arial"/>
                <w:b/>
              </w:rPr>
              <w:t>Student name:</w:t>
            </w:r>
          </w:p>
        </w:tc>
        <w:tc>
          <w:tcPr>
            <w:tcW w:w="3781" w:type="dxa"/>
          </w:tcPr>
          <w:p w14:paraId="48851461" w14:textId="5B05F052" w:rsidR="00FD7EC6" w:rsidRPr="00C1361B" w:rsidRDefault="00FD7EC6" w:rsidP="00FD7EC6">
            <w:pPr>
              <w:spacing w:before="120" w:after="120"/>
              <w:jc w:val="both"/>
              <w:rPr>
                <w:rFonts w:ascii="Calibri" w:hAnsi="Calibri" w:cs="Arial"/>
                <w:b/>
              </w:rPr>
            </w:pPr>
            <w:r>
              <w:rPr>
                <w:rFonts w:ascii="Calibri" w:hAnsi="Calibri" w:cs="Arial"/>
                <w:b/>
              </w:rPr>
              <w:t xml:space="preserve">Emily </w:t>
            </w:r>
            <w:proofErr w:type="spellStart"/>
            <w:r>
              <w:rPr>
                <w:rFonts w:ascii="Calibri" w:hAnsi="Calibri" w:cs="Arial"/>
                <w:b/>
              </w:rPr>
              <w:t>O’Dwyer</w:t>
            </w:r>
            <w:proofErr w:type="spellEnd"/>
          </w:p>
        </w:tc>
        <w:tc>
          <w:tcPr>
            <w:tcW w:w="2613" w:type="dxa"/>
            <w:shd w:val="clear" w:color="auto" w:fill="D9D9D9"/>
          </w:tcPr>
          <w:p w14:paraId="346BB324" w14:textId="77777777" w:rsidR="00FD7EC6" w:rsidRPr="00C1361B" w:rsidRDefault="00FD7EC6" w:rsidP="00FD7EC6">
            <w:pPr>
              <w:spacing w:before="120" w:after="120"/>
              <w:jc w:val="both"/>
              <w:rPr>
                <w:rFonts w:ascii="Calibri" w:hAnsi="Calibri" w:cs="Arial"/>
                <w:b/>
              </w:rPr>
            </w:pPr>
            <w:r w:rsidRPr="00C1361B">
              <w:rPr>
                <w:rFonts w:ascii="Calibri" w:hAnsi="Calibri" w:cs="Arial"/>
                <w:b/>
              </w:rPr>
              <w:t>Student P number:</w:t>
            </w:r>
          </w:p>
        </w:tc>
        <w:tc>
          <w:tcPr>
            <w:tcW w:w="2111" w:type="dxa"/>
          </w:tcPr>
          <w:p w14:paraId="22C4471E" w14:textId="0DE16205" w:rsidR="00FD7EC6" w:rsidRPr="00C1361B" w:rsidRDefault="00FD7EC6" w:rsidP="00FD7EC6">
            <w:pPr>
              <w:spacing w:before="120" w:after="120"/>
              <w:jc w:val="both"/>
              <w:rPr>
                <w:rFonts w:ascii="Calibri" w:hAnsi="Calibri" w:cs="Arial"/>
                <w:b/>
              </w:rPr>
            </w:pPr>
            <w:r>
              <w:rPr>
                <w:rFonts w:ascii="Calibri" w:hAnsi="Calibri" w:cs="Arial"/>
                <w:b/>
              </w:rPr>
              <w:t>1706560</w:t>
            </w:r>
          </w:p>
        </w:tc>
      </w:tr>
      <w:tr w:rsidR="00FD7EC6" w:rsidRPr="00C1361B" w14:paraId="1FA06676" w14:textId="77777777" w:rsidTr="00FD7EC6">
        <w:tc>
          <w:tcPr>
            <w:tcW w:w="2093" w:type="dxa"/>
            <w:shd w:val="pct15" w:color="auto" w:fill="auto"/>
          </w:tcPr>
          <w:p w14:paraId="2F498FA3" w14:textId="77777777" w:rsidR="00FD7EC6" w:rsidRPr="00C1361B" w:rsidRDefault="00FD7EC6" w:rsidP="00FD7EC6">
            <w:pPr>
              <w:spacing w:before="120" w:after="120"/>
              <w:jc w:val="both"/>
              <w:rPr>
                <w:rFonts w:ascii="Calibri" w:hAnsi="Calibri" w:cs="Arial"/>
                <w:b/>
              </w:rPr>
            </w:pPr>
            <w:proofErr w:type="spellStart"/>
            <w:r w:rsidRPr="00C1361B">
              <w:rPr>
                <w:rFonts w:ascii="Calibri" w:hAnsi="Calibri" w:cs="Arial"/>
                <w:b/>
              </w:rPr>
              <w:t>Programme</w:t>
            </w:r>
            <w:proofErr w:type="spellEnd"/>
            <w:r w:rsidRPr="00C1361B">
              <w:rPr>
                <w:rFonts w:ascii="Calibri" w:hAnsi="Calibri" w:cs="Arial"/>
                <w:b/>
              </w:rPr>
              <w:t>:</w:t>
            </w:r>
            <w:r>
              <w:rPr>
                <w:rFonts w:ascii="Calibri" w:hAnsi="Calibri" w:cs="Arial"/>
                <w:b/>
              </w:rPr>
              <w:t xml:space="preserve"> *</w:t>
            </w:r>
          </w:p>
        </w:tc>
        <w:tc>
          <w:tcPr>
            <w:tcW w:w="8505" w:type="dxa"/>
            <w:gridSpan w:val="3"/>
          </w:tcPr>
          <w:p w14:paraId="3418346F" w14:textId="77777777" w:rsidR="00FD7EC6" w:rsidRPr="008566E5" w:rsidRDefault="00FD7EC6" w:rsidP="00FD7EC6">
            <w:pPr>
              <w:spacing w:before="120" w:after="120"/>
              <w:jc w:val="both"/>
              <w:rPr>
                <w:rFonts w:ascii="Calibri" w:hAnsi="Calibri" w:cs="Arial"/>
                <w:b/>
              </w:rPr>
            </w:pPr>
            <w:r>
              <w:rPr>
                <w:rFonts w:ascii="Calibri" w:hAnsi="Calibri" w:cs="Arial"/>
                <w:b/>
              </w:rPr>
              <w:t>Secondary Post Graduate Certificate in Education</w:t>
            </w:r>
          </w:p>
        </w:tc>
      </w:tr>
      <w:tr w:rsidR="00FD7EC6" w:rsidRPr="00C1361B" w14:paraId="338DC808" w14:textId="77777777" w:rsidTr="00FD7EC6">
        <w:tc>
          <w:tcPr>
            <w:tcW w:w="2093" w:type="dxa"/>
            <w:shd w:val="pct15" w:color="auto" w:fill="auto"/>
          </w:tcPr>
          <w:p w14:paraId="67877210" w14:textId="77777777" w:rsidR="00FD7EC6" w:rsidRPr="00C1361B" w:rsidRDefault="00FD7EC6" w:rsidP="00FD7EC6">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522FCEAA" w14:textId="77777777" w:rsidR="00FD7EC6" w:rsidRPr="00C1361B" w:rsidRDefault="00FD7EC6" w:rsidP="00FD7EC6">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14:paraId="0F183D75" w14:textId="77777777" w:rsidR="00FD7EC6" w:rsidRPr="00C1361B" w:rsidRDefault="00FD7EC6" w:rsidP="00FD7EC6">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14:paraId="2FFA61FC" w14:textId="77777777" w:rsidR="00FD7EC6" w:rsidRPr="00C1361B" w:rsidRDefault="00FD7EC6" w:rsidP="00FD7EC6">
            <w:pPr>
              <w:spacing w:before="120" w:after="120"/>
              <w:jc w:val="both"/>
              <w:rPr>
                <w:rFonts w:ascii="Calibri" w:hAnsi="Calibri" w:cs="Arial"/>
                <w:b/>
              </w:rPr>
            </w:pPr>
            <w:r>
              <w:rPr>
                <w:rFonts w:ascii="Calibri" w:hAnsi="Calibri" w:cs="Arial"/>
                <w:b/>
              </w:rPr>
              <w:t>Level 7</w:t>
            </w:r>
          </w:p>
        </w:tc>
      </w:tr>
      <w:tr w:rsidR="00FD7EC6" w:rsidRPr="00C1361B" w14:paraId="04B0E613" w14:textId="77777777" w:rsidTr="00FD7EC6">
        <w:tc>
          <w:tcPr>
            <w:tcW w:w="2093" w:type="dxa"/>
            <w:shd w:val="pct15" w:color="auto" w:fill="auto"/>
          </w:tcPr>
          <w:p w14:paraId="613F9952" w14:textId="77777777" w:rsidR="00FD7EC6" w:rsidRPr="00C1361B" w:rsidRDefault="00FD7EC6" w:rsidP="00FD7EC6">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5FE9C464" w14:textId="77777777" w:rsidR="00FD7EC6" w:rsidRPr="00C1361B" w:rsidRDefault="00FD7EC6" w:rsidP="00FD7EC6">
            <w:pPr>
              <w:spacing w:before="120" w:after="120"/>
              <w:jc w:val="both"/>
              <w:rPr>
                <w:rFonts w:ascii="Calibri" w:hAnsi="Calibri" w:cs="Arial"/>
                <w:b/>
              </w:rPr>
            </w:pPr>
            <w:r w:rsidRPr="00E3293C">
              <w:rPr>
                <w:rFonts w:ascii="Calibri" w:hAnsi="Calibri" w:cs="Arial"/>
                <w:b/>
              </w:rPr>
              <w:t>ECSP7002</w:t>
            </w:r>
          </w:p>
        </w:tc>
        <w:tc>
          <w:tcPr>
            <w:tcW w:w="2613" w:type="dxa"/>
            <w:shd w:val="clear" w:color="auto" w:fill="D9D9D9"/>
          </w:tcPr>
          <w:p w14:paraId="262015DC" w14:textId="77777777" w:rsidR="00FD7EC6" w:rsidRPr="00C1361B" w:rsidRDefault="00FD7EC6" w:rsidP="00FD7EC6">
            <w:pPr>
              <w:pStyle w:val="Heading2"/>
              <w:rPr>
                <w:rFonts w:ascii="Calibri" w:hAnsi="Calibri" w:cs="Arial"/>
                <w:sz w:val="22"/>
                <w:szCs w:val="22"/>
              </w:rPr>
            </w:pPr>
            <w:r w:rsidRPr="00C1361B">
              <w:rPr>
                <w:rFonts w:ascii="Calibri" w:hAnsi="Calibri" w:cs="Arial"/>
                <w:sz w:val="22"/>
                <w:szCs w:val="22"/>
              </w:rPr>
              <w:t xml:space="preserve">Contribution to Overall </w:t>
            </w:r>
          </w:p>
          <w:p w14:paraId="37F3511E" w14:textId="77777777" w:rsidR="00FD7EC6" w:rsidRPr="00C1361B" w:rsidRDefault="00FD7EC6" w:rsidP="00FD7EC6">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14:paraId="0C7BCE95" w14:textId="77777777" w:rsidR="00FD7EC6" w:rsidRPr="00C1361B" w:rsidRDefault="00FD7EC6" w:rsidP="00FD7EC6">
            <w:pPr>
              <w:spacing w:before="120" w:after="120"/>
              <w:jc w:val="both"/>
              <w:rPr>
                <w:rFonts w:ascii="Calibri" w:hAnsi="Calibri" w:cs="Arial"/>
                <w:b/>
              </w:rPr>
            </w:pPr>
            <w:r>
              <w:rPr>
                <w:rFonts w:ascii="Calibri" w:hAnsi="Calibri" w:cs="Arial"/>
                <w:b/>
              </w:rPr>
              <w:t>100</w:t>
            </w:r>
          </w:p>
        </w:tc>
      </w:tr>
      <w:tr w:rsidR="00FD7EC6" w:rsidRPr="00C1361B" w14:paraId="7A330E89" w14:textId="77777777" w:rsidTr="00FD7EC6">
        <w:tc>
          <w:tcPr>
            <w:tcW w:w="2093" w:type="dxa"/>
            <w:shd w:val="pct15" w:color="auto" w:fill="auto"/>
          </w:tcPr>
          <w:p w14:paraId="1177265F" w14:textId="77777777" w:rsidR="00FD7EC6" w:rsidRPr="00C1361B" w:rsidRDefault="00FD7EC6" w:rsidP="00FD7EC6">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14:paraId="2307B838" w14:textId="77777777" w:rsidR="00FD7EC6" w:rsidRPr="00C1361B" w:rsidRDefault="00FD7EC6" w:rsidP="00FD7EC6">
            <w:pPr>
              <w:spacing w:before="120" w:after="120"/>
              <w:jc w:val="both"/>
              <w:rPr>
                <w:rFonts w:ascii="Calibri" w:hAnsi="Calibri" w:cs="Arial"/>
                <w:b/>
              </w:rPr>
            </w:pPr>
            <w:r>
              <w:rPr>
                <w:rFonts w:ascii="Calibri" w:hAnsi="Calibri" w:cs="Arial"/>
                <w:b/>
              </w:rPr>
              <w:t>Jan Barnes</w:t>
            </w:r>
          </w:p>
        </w:tc>
      </w:tr>
      <w:tr w:rsidR="00FD7EC6" w:rsidRPr="00C1361B" w14:paraId="2D255A10" w14:textId="77777777" w:rsidTr="00FD7EC6">
        <w:tc>
          <w:tcPr>
            <w:tcW w:w="2093" w:type="dxa"/>
            <w:shd w:val="pct15" w:color="auto" w:fill="auto"/>
          </w:tcPr>
          <w:p w14:paraId="13C1A7F1" w14:textId="77777777" w:rsidR="00FD7EC6" w:rsidRPr="00C1361B" w:rsidRDefault="00FD7EC6" w:rsidP="00FD7EC6">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14:paraId="075479EF" w14:textId="2190D74B" w:rsidR="00FD7EC6" w:rsidRPr="00EB753B" w:rsidRDefault="00FD7EC6" w:rsidP="00EB753B">
            <w:pPr>
              <w:rPr>
                <w:rFonts w:ascii="Times" w:eastAsia="Times" w:hAnsi="Times" w:cs="Times"/>
                <w:sz w:val="24"/>
                <w:szCs w:val="24"/>
                <w:u w:val="single"/>
              </w:rPr>
            </w:pPr>
            <w:r>
              <w:rPr>
                <w:rFonts w:ascii="Arial" w:hAnsi="Arial" w:cs="Arial"/>
                <w:b/>
                <w:szCs w:val="32"/>
              </w:rPr>
              <w:t>Reflections on Teaching and Learning</w:t>
            </w:r>
            <w:r w:rsidR="00EB753B">
              <w:rPr>
                <w:rFonts w:ascii="Arial" w:hAnsi="Arial" w:cs="Arial"/>
                <w:b/>
                <w:szCs w:val="32"/>
              </w:rPr>
              <w:t xml:space="preserve"> - </w:t>
            </w:r>
            <w:r w:rsidR="00EB753B" w:rsidRPr="00EB753B">
              <w:rPr>
                <w:rFonts w:eastAsia="Times" w:cstheme="minorHAnsi"/>
                <w:b/>
                <w:sz w:val="20"/>
                <w:szCs w:val="24"/>
              </w:rPr>
              <w:t>Does using Philosophy 4 Children strategies encourage lower skilled KS4 learners to ask questions and create a ‘non fearful’ classroom environment to improve their writing abilities?</w:t>
            </w:r>
            <w:r w:rsidR="00EB753B" w:rsidRPr="00EB753B">
              <w:rPr>
                <w:rFonts w:ascii="Arial" w:hAnsi="Arial" w:cs="Arial"/>
                <w:b/>
                <w:sz w:val="18"/>
                <w:szCs w:val="32"/>
              </w:rPr>
              <w:t xml:space="preserve"> </w:t>
            </w:r>
          </w:p>
        </w:tc>
        <w:tc>
          <w:tcPr>
            <w:tcW w:w="2613" w:type="dxa"/>
            <w:shd w:val="pct15" w:color="auto" w:fill="auto"/>
          </w:tcPr>
          <w:p w14:paraId="4ED66DD6" w14:textId="77777777" w:rsidR="00FD7EC6" w:rsidRPr="00C1361B" w:rsidRDefault="00FD7EC6" w:rsidP="00FD7EC6">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111" w:type="dxa"/>
          </w:tcPr>
          <w:p w14:paraId="1340846F" w14:textId="77777777" w:rsidR="00FD7EC6" w:rsidRPr="00C1361B" w:rsidRDefault="00FD7EC6" w:rsidP="00FD7EC6">
            <w:pPr>
              <w:spacing w:before="120" w:after="120"/>
              <w:jc w:val="both"/>
              <w:rPr>
                <w:rFonts w:ascii="Calibri" w:hAnsi="Calibri" w:cs="Arial"/>
                <w:b/>
              </w:rPr>
            </w:pPr>
            <w:r>
              <w:rPr>
                <w:rFonts w:ascii="Calibri" w:hAnsi="Calibri" w:cs="Arial"/>
                <w:b/>
              </w:rPr>
              <w:t>1</w:t>
            </w:r>
          </w:p>
        </w:tc>
      </w:tr>
      <w:tr w:rsidR="00FD7EC6" w:rsidRPr="00C1361B" w14:paraId="20188A7D" w14:textId="77777777" w:rsidTr="00FD7EC6">
        <w:tc>
          <w:tcPr>
            <w:tcW w:w="2093" w:type="dxa"/>
            <w:shd w:val="pct15" w:color="auto" w:fill="auto"/>
          </w:tcPr>
          <w:p w14:paraId="0CFCD316" w14:textId="77777777" w:rsidR="00FD7EC6" w:rsidRPr="00C1361B" w:rsidRDefault="00FD7EC6" w:rsidP="00FD7EC6">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14:paraId="5A3A9A1A" w14:textId="2E3CE731" w:rsidR="00FD7EC6" w:rsidRPr="00C1361B" w:rsidRDefault="00EB753B" w:rsidP="00FD7EC6">
            <w:pPr>
              <w:spacing w:before="120" w:after="120"/>
              <w:jc w:val="both"/>
              <w:rPr>
                <w:rFonts w:ascii="Calibri" w:hAnsi="Calibri" w:cs="Arial"/>
                <w:b/>
              </w:rPr>
            </w:pPr>
            <w:r>
              <w:rPr>
                <w:rFonts w:ascii="Calibri" w:hAnsi="Calibri" w:cs="Arial"/>
                <w:b/>
              </w:rPr>
              <w:t>September 2017</w:t>
            </w:r>
          </w:p>
        </w:tc>
        <w:tc>
          <w:tcPr>
            <w:tcW w:w="2613" w:type="dxa"/>
            <w:shd w:val="pct15" w:color="auto" w:fill="auto"/>
          </w:tcPr>
          <w:p w14:paraId="1536D09B" w14:textId="77777777" w:rsidR="00FD7EC6" w:rsidRPr="00C1361B" w:rsidRDefault="00FD7EC6" w:rsidP="00FD7EC6">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14:paraId="72ED9921" w14:textId="77777777" w:rsidR="00FD7EC6" w:rsidRPr="00C1361B" w:rsidRDefault="00FD7EC6" w:rsidP="00FD7EC6">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FD7EC6" w:rsidRPr="00C1361B" w14:paraId="590D5A5E" w14:textId="77777777" w:rsidTr="00EB753B">
        <w:trPr>
          <w:trHeight w:val="640"/>
        </w:trPr>
        <w:tc>
          <w:tcPr>
            <w:tcW w:w="2093" w:type="dxa"/>
            <w:shd w:val="pct15" w:color="auto" w:fill="auto"/>
          </w:tcPr>
          <w:p w14:paraId="6885AEDB" w14:textId="77777777" w:rsidR="00FD7EC6" w:rsidRPr="00C1361B" w:rsidRDefault="00FD7EC6" w:rsidP="00FD7EC6">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14:paraId="50BA6275" w14:textId="24C2363A" w:rsidR="00FD7EC6" w:rsidRPr="00EB753B" w:rsidRDefault="00FD7EC6" w:rsidP="00EB753B">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w:t>
            </w:r>
            <w:r w:rsidR="00EB753B">
              <w:rPr>
                <w:rFonts w:ascii="Calibri" w:hAnsi="Calibri" w:cs="Arial"/>
                <w:b/>
              </w:rPr>
              <w:t>8</w:t>
            </w:r>
          </w:p>
        </w:tc>
      </w:tr>
    </w:tbl>
    <w:p w14:paraId="161834CB" w14:textId="77777777" w:rsidR="00FD7EC6" w:rsidRDefault="00FD7EC6" w:rsidP="00FD7EC6"/>
    <w:p w14:paraId="28BE250A" w14:textId="77777777" w:rsidR="00FD7EC6" w:rsidRPr="00C315AF" w:rsidRDefault="00FD7EC6" w:rsidP="00FD7EC6">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D7EC6" w:rsidRPr="00C1361B" w14:paraId="4E148035" w14:textId="77777777" w:rsidTr="004C72A0">
        <w:trPr>
          <w:trHeight w:val="421"/>
        </w:trPr>
        <w:tc>
          <w:tcPr>
            <w:tcW w:w="1809" w:type="dxa"/>
            <w:tcBorders>
              <w:top w:val="single" w:sz="6" w:space="0" w:color="auto"/>
            </w:tcBorders>
            <w:shd w:val="clear" w:color="auto" w:fill="D9D9D9"/>
          </w:tcPr>
          <w:p w14:paraId="219FAE27" w14:textId="77777777" w:rsidR="00FD7EC6" w:rsidRPr="00C1361B" w:rsidRDefault="00FD7EC6" w:rsidP="004C72A0">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05E8C685" w14:textId="77777777" w:rsidR="00FD7EC6" w:rsidRPr="008F78C2" w:rsidRDefault="00FD7EC6" w:rsidP="004C72A0">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FD7EC6" w:rsidRPr="00C1361B" w14:paraId="7844E2F1" w14:textId="77777777" w:rsidTr="004C72A0">
        <w:trPr>
          <w:trHeight w:val="666"/>
        </w:trPr>
        <w:tc>
          <w:tcPr>
            <w:tcW w:w="1809" w:type="dxa"/>
            <w:tcBorders>
              <w:top w:val="single" w:sz="6" w:space="0" w:color="auto"/>
            </w:tcBorders>
            <w:shd w:val="clear" w:color="auto" w:fill="D9D9D9"/>
          </w:tcPr>
          <w:p w14:paraId="03874B52" w14:textId="77777777" w:rsidR="00FD7EC6" w:rsidRPr="00C1361B" w:rsidRDefault="00FD7EC6" w:rsidP="004C72A0">
            <w:pPr>
              <w:rPr>
                <w:rFonts w:ascii="Calibri" w:hAnsi="Calibri" w:cs="Arial"/>
                <w:b/>
              </w:rPr>
            </w:pPr>
            <w:r>
              <w:rPr>
                <w:rFonts w:ascii="Calibri" w:hAnsi="Calibri" w:cs="Arial"/>
                <w:b/>
              </w:rPr>
              <w:t>Submission:</w:t>
            </w:r>
          </w:p>
        </w:tc>
        <w:tc>
          <w:tcPr>
            <w:tcW w:w="6521" w:type="dxa"/>
            <w:tcBorders>
              <w:top w:val="single" w:sz="6" w:space="0" w:color="auto"/>
            </w:tcBorders>
          </w:tcPr>
          <w:p w14:paraId="78614900" w14:textId="77777777" w:rsidR="00FD7EC6" w:rsidRPr="00EB753B" w:rsidRDefault="00FD7EC6" w:rsidP="004C72A0">
            <w:pPr>
              <w:spacing w:before="120" w:after="120"/>
              <w:jc w:val="both"/>
              <w:rPr>
                <w:rFonts w:ascii="Calibri" w:hAnsi="Calibri" w:cs="Arial"/>
                <w:sz w:val="20"/>
              </w:rPr>
            </w:pPr>
            <w:r w:rsidRPr="00EB753B">
              <w:rPr>
                <w:rFonts w:ascii="Calibri" w:hAnsi="Calibri" w:cs="Arial"/>
                <w:b/>
                <w:sz w:val="20"/>
              </w:rPr>
              <w:t xml:space="preserve">All assignments must be submitted to </w:t>
            </w:r>
            <w:proofErr w:type="spellStart"/>
            <w:r w:rsidRPr="00EB753B">
              <w:rPr>
                <w:rFonts w:ascii="Calibri" w:hAnsi="Calibri" w:cs="Arial"/>
                <w:b/>
                <w:sz w:val="20"/>
              </w:rPr>
              <w:t>Turnitin</w:t>
            </w:r>
            <w:proofErr w:type="spellEnd"/>
            <w:r w:rsidRPr="00EB753B">
              <w:rPr>
                <w:rFonts w:ascii="Calibri" w:hAnsi="Calibri" w:cs="Arial"/>
                <w:b/>
                <w:sz w:val="20"/>
              </w:rPr>
              <w:t xml:space="preserve"> unless otherwise instructed by the Lecturer. </w:t>
            </w:r>
          </w:p>
          <w:p w14:paraId="473A7864" w14:textId="77777777" w:rsidR="00FD7EC6" w:rsidRPr="0022746E" w:rsidRDefault="00FD7EC6" w:rsidP="004C72A0">
            <w:pPr>
              <w:spacing w:before="120" w:after="120"/>
              <w:jc w:val="both"/>
              <w:rPr>
                <w:rFonts w:ascii="Calibri" w:hAnsi="Calibri" w:cs="Arial"/>
                <w:sz w:val="18"/>
                <w:szCs w:val="18"/>
              </w:rPr>
            </w:pPr>
            <w:r w:rsidRPr="00EB753B">
              <w:rPr>
                <w:rFonts w:ascii="Calibri" w:hAnsi="Calibri" w:cs="Arial"/>
                <w:b/>
                <w:sz w:val="20"/>
              </w:rPr>
              <w:t>Note</w:t>
            </w:r>
            <w:r w:rsidRPr="00EB753B">
              <w:rPr>
                <w:rFonts w:ascii="Calibri" w:hAnsi="Calibri" w:cs="Arial"/>
                <w:sz w:val="20"/>
              </w:rPr>
              <w:t xml:space="preserve">: the </w:t>
            </w:r>
            <w:proofErr w:type="spellStart"/>
            <w:r w:rsidRPr="00EB753B">
              <w:rPr>
                <w:rFonts w:ascii="Calibri" w:hAnsi="Calibri" w:cs="Arial"/>
                <w:sz w:val="20"/>
              </w:rPr>
              <w:t>Turnitin</w:t>
            </w:r>
            <w:proofErr w:type="spellEnd"/>
            <w:r w:rsidRPr="00EB753B">
              <w:rPr>
                <w:rFonts w:ascii="Calibri" w:hAnsi="Calibri" w:cs="Arial"/>
                <w:sz w:val="20"/>
              </w:rPr>
              <w:t xml:space="preserve"> version is the primary submission and acts as a receipt for the student.  </w:t>
            </w:r>
            <w:r w:rsidRPr="00EB753B">
              <w:rPr>
                <w:rFonts w:ascii="Calibri" w:hAnsi="Calibri" w:cs="Arial"/>
                <w:b/>
                <w:sz w:val="20"/>
              </w:rPr>
              <w:t xml:space="preserve">Late submission of the electronic version of the assignment will result in a late penalty.  </w:t>
            </w:r>
            <w:r w:rsidRPr="00EB753B">
              <w:rPr>
                <w:rFonts w:ascii="Calibri" w:hAnsi="Calibri" w:cs="Arial"/>
                <w:sz w:val="20"/>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292963AE" w14:textId="77777777" w:rsidR="00FD7EC6" w:rsidRPr="00C1361B" w:rsidRDefault="00FD7EC6" w:rsidP="004C72A0">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33E1CB66" w14:textId="77777777" w:rsidR="00FD7EC6" w:rsidRPr="00C1361B" w:rsidRDefault="00FD7EC6" w:rsidP="004C72A0">
            <w:pPr>
              <w:rPr>
                <w:rFonts w:ascii="Calibri" w:hAnsi="Calibri" w:cs="Arial"/>
                <w:b/>
              </w:rPr>
            </w:pPr>
          </w:p>
        </w:tc>
      </w:tr>
    </w:tbl>
    <w:p w14:paraId="05C31E0E" w14:textId="77777777" w:rsidR="00FD7EC6" w:rsidRPr="00C315AF" w:rsidRDefault="00FD7EC6" w:rsidP="00FD7EC6">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D7EC6" w:rsidRPr="00BF30FF" w14:paraId="6F42EAB2" w14:textId="77777777" w:rsidTr="00FD7EC6">
        <w:trPr>
          <w:trHeight w:val="329"/>
        </w:trPr>
        <w:tc>
          <w:tcPr>
            <w:tcW w:w="9464" w:type="dxa"/>
            <w:vMerge w:val="restart"/>
            <w:shd w:val="pct15" w:color="auto" w:fill="auto"/>
          </w:tcPr>
          <w:p w14:paraId="2964C525" w14:textId="77777777" w:rsidR="00FD7EC6" w:rsidRPr="00BA1176" w:rsidRDefault="00FD7EC6" w:rsidP="004C72A0">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19EBEFEA" w14:textId="77777777" w:rsidR="00FD7EC6" w:rsidRPr="00BF30FF" w:rsidRDefault="00FD7EC6" w:rsidP="004C72A0">
            <w:pPr>
              <w:spacing w:before="120" w:after="120"/>
              <w:jc w:val="both"/>
              <w:rPr>
                <w:rFonts w:ascii="Calibri" w:hAnsi="Calibri" w:cs="Calibri"/>
                <w:b/>
              </w:rPr>
            </w:pPr>
            <w:r w:rsidRPr="00BF30FF">
              <w:rPr>
                <w:rFonts w:ascii="Calibri" w:hAnsi="Calibri" w:cs="Calibri"/>
                <w:b/>
              </w:rPr>
              <w:t>YES</w:t>
            </w:r>
          </w:p>
        </w:tc>
        <w:tc>
          <w:tcPr>
            <w:tcW w:w="567" w:type="dxa"/>
          </w:tcPr>
          <w:p w14:paraId="0B5FA4D3" w14:textId="77777777" w:rsidR="00FD7EC6" w:rsidRPr="00BF30FF" w:rsidRDefault="00FD7EC6" w:rsidP="004C72A0">
            <w:pPr>
              <w:spacing w:before="120" w:after="120"/>
              <w:jc w:val="both"/>
              <w:rPr>
                <w:rFonts w:ascii="Calibri" w:hAnsi="Calibri" w:cs="Calibri"/>
                <w:b/>
              </w:rPr>
            </w:pPr>
          </w:p>
        </w:tc>
      </w:tr>
      <w:tr w:rsidR="00FD7EC6" w:rsidRPr="00BF30FF" w14:paraId="4FC611E9" w14:textId="77777777" w:rsidTr="00FD7EC6">
        <w:trPr>
          <w:trHeight w:val="348"/>
        </w:trPr>
        <w:tc>
          <w:tcPr>
            <w:tcW w:w="9464" w:type="dxa"/>
            <w:vMerge/>
            <w:shd w:val="pct15" w:color="auto" w:fill="auto"/>
          </w:tcPr>
          <w:p w14:paraId="7532A9C5" w14:textId="77777777" w:rsidR="00FD7EC6" w:rsidRPr="00BF30FF" w:rsidRDefault="00FD7EC6" w:rsidP="004C72A0">
            <w:pPr>
              <w:spacing w:before="120" w:after="120"/>
              <w:jc w:val="both"/>
              <w:rPr>
                <w:rFonts w:ascii="Calibri" w:hAnsi="Calibri" w:cs="Calibri"/>
                <w:b/>
              </w:rPr>
            </w:pPr>
          </w:p>
        </w:tc>
        <w:tc>
          <w:tcPr>
            <w:tcW w:w="567" w:type="dxa"/>
            <w:shd w:val="pct15" w:color="auto" w:fill="auto"/>
          </w:tcPr>
          <w:p w14:paraId="33A7D531" w14:textId="77777777" w:rsidR="00FD7EC6" w:rsidRPr="00BF30FF" w:rsidRDefault="00FD7EC6" w:rsidP="004C72A0">
            <w:pPr>
              <w:spacing w:before="120" w:after="120"/>
              <w:jc w:val="both"/>
              <w:rPr>
                <w:rFonts w:ascii="Calibri" w:hAnsi="Calibri" w:cs="Calibri"/>
                <w:b/>
              </w:rPr>
            </w:pPr>
            <w:r w:rsidRPr="00BF30FF">
              <w:rPr>
                <w:rFonts w:ascii="Calibri" w:hAnsi="Calibri" w:cs="Calibri"/>
                <w:b/>
              </w:rPr>
              <w:t>NO</w:t>
            </w:r>
          </w:p>
        </w:tc>
        <w:tc>
          <w:tcPr>
            <w:tcW w:w="567" w:type="dxa"/>
          </w:tcPr>
          <w:p w14:paraId="48AA7E8F" w14:textId="77777777" w:rsidR="00FD7EC6" w:rsidRPr="00BF30FF" w:rsidRDefault="00FD7EC6" w:rsidP="004C72A0">
            <w:pPr>
              <w:spacing w:before="120" w:after="120"/>
              <w:jc w:val="both"/>
              <w:rPr>
                <w:rFonts w:ascii="Calibri" w:hAnsi="Calibri" w:cs="Calibri"/>
                <w:b/>
              </w:rPr>
            </w:pPr>
            <w:r>
              <w:rPr>
                <w:rFonts w:ascii="Calibri" w:hAnsi="Calibri" w:cs="Calibri"/>
                <w:b/>
              </w:rPr>
              <w:t>√</w:t>
            </w:r>
          </w:p>
        </w:tc>
      </w:tr>
    </w:tbl>
    <w:p w14:paraId="62C2BF9F" w14:textId="77777777" w:rsidR="00FD7EC6" w:rsidRDefault="00FD7EC6" w:rsidP="4D874D89">
      <w:pPr>
        <w:rPr>
          <w:rFonts w:ascii="Calibri" w:hAnsi="Calibri" w:cs="Calibri"/>
          <w:b/>
        </w:rPr>
      </w:pPr>
    </w:p>
    <w:p w14:paraId="52658E55" w14:textId="63DE507D" w:rsidR="4D874D89" w:rsidRDefault="4D874D89" w:rsidP="4D874D89">
      <w:pPr>
        <w:rPr>
          <w:rFonts w:ascii="Times" w:eastAsia="Times" w:hAnsi="Times" w:cs="Times"/>
          <w:sz w:val="24"/>
          <w:szCs w:val="24"/>
          <w:u w:val="single"/>
        </w:rPr>
      </w:pPr>
      <w:r w:rsidRPr="4D874D89">
        <w:rPr>
          <w:rFonts w:ascii="Times" w:eastAsia="Times" w:hAnsi="Times" w:cs="Times"/>
          <w:sz w:val="24"/>
          <w:szCs w:val="24"/>
          <w:u w:val="single"/>
        </w:rPr>
        <w:t>Does using Philosophy 4 Children strategies encourage lower skilled KS4 learners to ask questions and create a ‘non fearful’ classroom environment to improve their writing abilities?</w:t>
      </w:r>
    </w:p>
    <w:p w14:paraId="6A6FB55E" w14:textId="269DB261" w:rsidR="4D874D89" w:rsidRDefault="4D874D89" w:rsidP="4D874D89">
      <w:pPr>
        <w:rPr>
          <w:rFonts w:ascii="Times" w:eastAsia="Times" w:hAnsi="Times" w:cs="Times"/>
          <w:sz w:val="24"/>
          <w:szCs w:val="24"/>
          <w:u w:val="single"/>
        </w:rPr>
      </w:pPr>
    </w:p>
    <w:p w14:paraId="06213FDC" w14:textId="4CA47CAF" w:rsidR="4D874D89"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The school in which I have based my research on will be referred to as ‘School X’ throughout this essay (British Educational Research Associations, 2011). School X is an English-medium comprehensive school situated in Swansea, South Wales. There are 1,105 pupils on roll and the free school meal percentage is much lower than the national average at 7% (</w:t>
      </w:r>
      <w:proofErr w:type="spellStart"/>
      <w:r w:rsidRPr="2E245620">
        <w:rPr>
          <w:rFonts w:ascii="Times" w:eastAsia="Times" w:hAnsi="Times" w:cs="Times"/>
          <w:sz w:val="24"/>
          <w:szCs w:val="24"/>
        </w:rPr>
        <w:t>Estyn</w:t>
      </w:r>
      <w:proofErr w:type="spellEnd"/>
      <w:r w:rsidRPr="2E245620">
        <w:rPr>
          <w:rFonts w:ascii="Times" w:eastAsia="Times" w:hAnsi="Times" w:cs="Times"/>
          <w:sz w:val="24"/>
          <w:szCs w:val="24"/>
        </w:rPr>
        <w:t xml:space="preserve"> inspection report, 2017: p. 1). Even though School X is placed in an affluent area, the school's intake includes a range of abilities. However, it is clear from the recent inspection that School X is producing high standards in each aspect of the curriculum, including 'wellbeing and attitudes to learning' (p.2).  </w:t>
      </w:r>
    </w:p>
    <w:p w14:paraId="2C0651A6" w14:textId="77777777" w:rsidR="00EB753B" w:rsidRDefault="2E245620" w:rsidP="4D874D89">
      <w:pPr>
        <w:spacing w:line="480" w:lineRule="auto"/>
        <w:rPr>
          <w:rFonts w:ascii="Times" w:eastAsia="Times" w:hAnsi="Times" w:cs="Times"/>
          <w:sz w:val="24"/>
          <w:szCs w:val="24"/>
        </w:rPr>
      </w:pPr>
      <w:r w:rsidRPr="2E245620">
        <w:rPr>
          <w:rFonts w:ascii="Times" w:eastAsia="Times" w:hAnsi="Times" w:cs="Times"/>
          <w:sz w:val="24"/>
          <w:szCs w:val="24"/>
        </w:rPr>
        <w:t>From my own experience in the classroom, the 'excellent' standard is reflective in the majority. Yet, with the lower attaining classes, the determination to succeed in all subjects is not always prevalent. Thus, the class who will endure the intervention are a year 10 core class consisting of 6 learners in total. The 'core' classes in School X refer to the lowest set in the school and tend to be smaller groups of students. However, this particular group doesn't necessarily lack ability but confidence. Therefore, this intervention and research will focus on Philosophy for Children (P4C) sessions to encourage 'questioning, reasoning and independent learning skills' (</w:t>
      </w:r>
      <w:proofErr w:type="spellStart"/>
      <w:r w:rsidRPr="2E245620">
        <w:rPr>
          <w:rFonts w:ascii="Times" w:eastAsia="Times" w:hAnsi="Times" w:cs="Times"/>
          <w:sz w:val="24"/>
          <w:szCs w:val="24"/>
        </w:rPr>
        <w:t>Lipman</w:t>
      </w:r>
      <w:proofErr w:type="spellEnd"/>
      <w:r w:rsidRPr="2E245620">
        <w:rPr>
          <w:rFonts w:ascii="Times" w:eastAsia="Times" w:hAnsi="Times" w:cs="Times"/>
          <w:sz w:val="24"/>
          <w:szCs w:val="24"/>
        </w:rPr>
        <w:t xml:space="preserve"> 1981). Their lack of contribution to discussion and listening to myself (in some cases) and each other is potentially a </w:t>
      </w:r>
      <w:r w:rsidR="00EB753B" w:rsidRPr="2E245620">
        <w:rPr>
          <w:rFonts w:ascii="Times" w:eastAsia="Times" w:hAnsi="Times" w:cs="Times"/>
          <w:sz w:val="24"/>
          <w:szCs w:val="24"/>
        </w:rPr>
        <w:t>setback</w:t>
      </w:r>
      <w:r w:rsidRPr="2E245620">
        <w:rPr>
          <w:rFonts w:ascii="Times" w:eastAsia="Times" w:hAnsi="Times" w:cs="Times"/>
          <w:sz w:val="24"/>
          <w:szCs w:val="24"/>
        </w:rPr>
        <w:t xml:space="preserve"> in their upcoming GCSE exams. Consequently, this intervention process will focus on the pupils' verbal participation and as a result, improvement in their written work which is beneficial for all units of their English Language GCSE. </w:t>
      </w:r>
    </w:p>
    <w:p w14:paraId="3A03352D" w14:textId="77777777" w:rsidR="00EB753B" w:rsidRDefault="00EB753B" w:rsidP="4D874D89">
      <w:pPr>
        <w:spacing w:line="480" w:lineRule="auto"/>
        <w:rPr>
          <w:rFonts w:ascii="Times" w:eastAsia="Times" w:hAnsi="Times" w:cs="Times"/>
          <w:sz w:val="24"/>
          <w:szCs w:val="24"/>
        </w:rPr>
      </w:pPr>
    </w:p>
    <w:p w14:paraId="2776CD39" w14:textId="09771F94" w:rsidR="4D874D89" w:rsidRDefault="4D874D89" w:rsidP="4D874D89">
      <w:pPr>
        <w:spacing w:line="480" w:lineRule="auto"/>
        <w:rPr>
          <w:rFonts w:ascii="Times" w:eastAsia="Times" w:hAnsi="Times" w:cs="Times"/>
          <w:sz w:val="24"/>
          <w:szCs w:val="24"/>
        </w:rPr>
      </w:pPr>
      <w:r w:rsidRPr="4D874D89">
        <w:rPr>
          <w:rFonts w:ascii="Times" w:eastAsia="Times" w:hAnsi="Times" w:cs="Times"/>
          <w:sz w:val="24"/>
          <w:szCs w:val="24"/>
          <w:u w:val="single"/>
        </w:rPr>
        <w:t>Literature Review</w:t>
      </w:r>
    </w:p>
    <w:p w14:paraId="747B8456" w14:textId="74017E47" w:rsidR="4D874D89"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As stated by the National Literacy Trust, lacking crucial literacy skills can hold a person back at every stage of their life (2017). Particularly in Wales, improving literacy has been a focus for the Welsh Assembly Government (WAG) due to the concern generated by the Welsh results under the Program for International Student Assessment (PISA) in 2009 (National Assembly for Wales 2013: p. 5). The results confirmed that the mean score of pupils’ reading in Wales was significantly lower than in other parts of the UK. This resulted in the National Literacy and Numeracy framework (LNF) being introduced in 2013 which sets a range of skills that the learners are expected to develop throughout their educational journey. Morris (1988: p. 140) states that, ‘teaching beginners to read and write English is a complex task even when the learners are native speakers of the language’. This idea supports the view that we, as teachers have the pressure of ensuring that the learners leave school as literate and able beings.  According to Bruner (</w:t>
      </w:r>
      <w:proofErr w:type="spellStart"/>
      <w:r w:rsidRPr="2E245620">
        <w:rPr>
          <w:rFonts w:ascii="Times" w:eastAsia="Times" w:hAnsi="Times" w:cs="Times"/>
          <w:sz w:val="24"/>
          <w:szCs w:val="24"/>
        </w:rPr>
        <w:t>Garton</w:t>
      </w:r>
      <w:proofErr w:type="spellEnd"/>
      <w:r w:rsidRPr="2E245620">
        <w:rPr>
          <w:rFonts w:ascii="Times" w:eastAsia="Times" w:hAnsi="Times" w:cs="Times"/>
          <w:sz w:val="24"/>
          <w:szCs w:val="24"/>
        </w:rPr>
        <w:t xml:space="preserve"> &amp; Pratt 1989: p. 44) language is regarded as a tool to help children </w:t>
      </w:r>
      <w:proofErr w:type="spellStart"/>
      <w:r w:rsidRPr="2E245620">
        <w:rPr>
          <w:rFonts w:ascii="Times" w:eastAsia="Times" w:hAnsi="Times" w:cs="Times"/>
          <w:sz w:val="24"/>
          <w:szCs w:val="24"/>
        </w:rPr>
        <w:t>recognise</w:t>
      </w:r>
      <w:proofErr w:type="spellEnd"/>
      <w:r w:rsidRPr="2E245620">
        <w:rPr>
          <w:rFonts w:ascii="Times" w:eastAsia="Times" w:hAnsi="Times" w:cs="Times"/>
          <w:sz w:val="24"/>
          <w:szCs w:val="24"/>
        </w:rPr>
        <w:t xml:space="preserve"> and understand the context of the social world. He believed children learnt it for a purpose which mirrors Vygotsky’s theory, where he was not only concerned with how children develop speech or spoken language but also, their development in their writing (</w:t>
      </w:r>
      <w:proofErr w:type="spellStart"/>
      <w:r w:rsidRPr="2E245620">
        <w:rPr>
          <w:rFonts w:ascii="Times" w:eastAsia="Times" w:hAnsi="Times" w:cs="Times"/>
          <w:sz w:val="24"/>
          <w:szCs w:val="24"/>
        </w:rPr>
        <w:t>Garton</w:t>
      </w:r>
      <w:proofErr w:type="spellEnd"/>
      <w:r w:rsidRPr="2E245620">
        <w:rPr>
          <w:rFonts w:ascii="Times" w:eastAsia="Times" w:hAnsi="Times" w:cs="Times"/>
          <w:sz w:val="24"/>
          <w:szCs w:val="24"/>
        </w:rPr>
        <w:t xml:space="preserve"> &amp; Pratt 1989: p. 41). Vygotsky’s view was that there is an intimate relationship between language and thought and that part of the child’s experiences socially must include the writing (1989: p. 41). Furthering this point, Vygotsky suggested that most programs use the knowledge and experience of more capable others, such as peers or teachers (</w:t>
      </w:r>
      <w:proofErr w:type="spellStart"/>
      <w:r w:rsidRPr="2E245620">
        <w:rPr>
          <w:rFonts w:ascii="Times" w:eastAsia="Times" w:hAnsi="Times" w:cs="Times"/>
          <w:sz w:val="24"/>
          <w:szCs w:val="24"/>
        </w:rPr>
        <w:t>Bodrova</w:t>
      </w:r>
      <w:proofErr w:type="spellEnd"/>
      <w:r w:rsidRPr="2E245620">
        <w:rPr>
          <w:rFonts w:ascii="Times" w:eastAsia="Times" w:hAnsi="Times" w:cs="Times"/>
          <w:sz w:val="24"/>
          <w:szCs w:val="24"/>
        </w:rPr>
        <w:t xml:space="preserve"> &amp; Leong 1998: p. 1). Thus, presenting the learners with scaffolding and modelling can be vital contributors to their literacy development. Modelling may involve showing a complete piece of writing to the class and then taking it apart bit by bit to emulate specific features (</w:t>
      </w:r>
      <w:proofErr w:type="spellStart"/>
      <w:r w:rsidRPr="2E245620">
        <w:rPr>
          <w:rFonts w:ascii="Times" w:eastAsia="Times" w:hAnsi="Times" w:cs="Times"/>
          <w:sz w:val="24"/>
          <w:szCs w:val="24"/>
        </w:rPr>
        <w:t>Tharby</w:t>
      </w:r>
      <w:proofErr w:type="spellEnd"/>
      <w:r w:rsidRPr="2E245620">
        <w:rPr>
          <w:rFonts w:ascii="Times" w:eastAsia="Times" w:hAnsi="Times" w:cs="Times"/>
          <w:sz w:val="24"/>
          <w:szCs w:val="24"/>
        </w:rPr>
        <w:t xml:space="preserve"> 2017: p. 106). However, the term </w:t>
      </w:r>
      <w:r w:rsidRPr="2E245620">
        <w:rPr>
          <w:rFonts w:ascii="Times" w:eastAsia="Times" w:hAnsi="Times" w:cs="Times"/>
          <w:sz w:val="24"/>
          <w:szCs w:val="24"/>
        </w:rPr>
        <w:lastRenderedPageBreak/>
        <w:t xml:space="preserve">‘scaffolding’ suggests that it is eventually taken away when the learner is confident, thus supporting the importance of helping learners to become independent citizens of society, as mentioned in the new curriculum by Donaldson and the Welsh Assembly Government. As </w:t>
      </w:r>
      <w:proofErr w:type="spellStart"/>
      <w:r w:rsidRPr="2E245620">
        <w:rPr>
          <w:rFonts w:ascii="Times" w:eastAsia="Times" w:hAnsi="Times" w:cs="Times"/>
          <w:sz w:val="24"/>
          <w:szCs w:val="24"/>
        </w:rPr>
        <w:t>recognised</w:t>
      </w:r>
      <w:proofErr w:type="spellEnd"/>
      <w:r w:rsidRPr="2E245620">
        <w:rPr>
          <w:rFonts w:ascii="Times" w:eastAsia="Times" w:hAnsi="Times" w:cs="Times"/>
          <w:sz w:val="24"/>
          <w:szCs w:val="24"/>
        </w:rPr>
        <w:t xml:space="preserve"> by the National Literacy Trust 2010 (cited in </w:t>
      </w:r>
      <w:proofErr w:type="spellStart"/>
      <w:r w:rsidRPr="2E245620">
        <w:rPr>
          <w:rFonts w:ascii="Times" w:eastAsia="Times" w:hAnsi="Times" w:cs="Times"/>
          <w:sz w:val="24"/>
          <w:szCs w:val="24"/>
        </w:rPr>
        <w:t>Cooze</w:t>
      </w:r>
      <w:proofErr w:type="spellEnd"/>
      <w:r w:rsidRPr="2E245620">
        <w:rPr>
          <w:rFonts w:ascii="Times" w:eastAsia="Times" w:hAnsi="Times" w:cs="Times"/>
          <w:sz w:val="24"/>
          <w:szCs w:val="24"/>
        </w:rPr>
        <w:t xml:space="preserve"> 2011: p. 74), as many as one in four adults have a reading and writing age of eleven or below in the UK. Therefore, the improvement of pupils’ literacy should be an important component not only for the English department, but all departments in schools.</w:t>
      </w:r>
      <w:r w:rsidRPr="2E245620">
        <w:rPr>
          <w:rFonts w:ascii="Times" w:eastAsia="Times" w:hAnsi="Times" w:cs="Times"/>
          <w:b/>
          <w:bCs/>
          <w:sz w:val="24"/>
          <w:szCs w:val="24"/>
        </w:rPr>
        <w:t xml:space="preserve"> </w:t>
      </w:r>
    </w:p>
    <w:p w14:paraId="155145A2" w14:textId="50F09CA0" w:rsidR="4D874D89" w:rsidRDefault="2E245620" w:rsidP="2E245620">
      <w:pPr>
        <w:spacing w:line="480" w:lineRule="auto"/>
        <w:rPr>
          <w:rFonts w:ascii="Times" w:eastAsia="Times" w:hAnsi="Times" w:cs="Times"/>
          <w:sz w:val="24"/>
          <w:szCs w:val="24"/>
        </w:rPr>
      </w:pPr>
      <w:r w:rsidRPr="2E245620">
        <w:rPr>
          <w:rFonts w:ascii="Times" w:eastAsia="Times" w:hAnsi="Times" w:cs="Times"/>
          <w:b/>
          <w:bCs/>
          <w:sz w:val="24"/>
          <w:szCs w:val="24"/>
        </w:rPr>
        <w:t xml:space="preserve"> </w:t>
      </w:r>
      <w:r w:rsidRPr="2E245620">
        <w:rPr>
          <w:rFonts w:ascii="Times" w:eastAsia="Times" w:hAnsi="Times" w:cs="Times"/>
          <w:sz w:val="24"/>
          <w:szCs w:val="24"/>
        </w:rPr>
        <w:t xml:space="preserve">In relation to P4C, thinking skills are crucial in understanding </w:t>
      </w:r>
      <w:r w:rsidR="00A153A3" w:rsidRPr="2E245620">
        <w:rPr>
          <w:rFonts w:ascii="Times" w:eastAsia="Times" w:hAnsi="Times" w:cs="Times"/>
          <w:sz w:val="24"/>
          <w:szCs w:val="24"/>
        </w:rPr>
        <w:t>its</w:t>
      </w:r>
      <w:r w:rsidRPr="2E245620">
        <w:rPr>
          <w:rFonts w:ascii="Times" w:eastAsia="Times" w:hAnsi="Times" w:cs="Times"/>
          <w:sz w:val="24"/>
          <w:szCs w:val="24"/>
        </w:rPr>
        <w:t xml:space="preserve"> conventions. Gough (1991) (cited in Cotton 1991: p. 1) states that thinking skills are crucial for educated people to cope with a world that is continuously changing. Not only does thinking allow learners to become more reflective, thoughtful and considerate people (</w:t>
      </w:r>
      <w:proofErr w:type="spellStart"/>
      <w:r w:rsidRPr="2E245620">
        <w:rPr>
          <w:rFonts w:ascii="Times" w:eastAsia="Times" w:hAnsi="Times" w:cs="Times"/>
          <w:sz w:val="24"/>
          <w:szCs w:val="24"/>
        </w:rPr>
        <w:t>Lipman</w:t>
      </w:r>
      <w:proofErr w:type="spellEnd"/>
      <w:r w:rsidRPr="2E245620">
        <w:rPr>
          <w:rFonts w:ascii="Times" w:eastAsia="Times" w:hAnsi="Times" w:cs="Times"/>
          <w:sz w:val="24"/>
          <w:szCs w:val="24"/>
        </w:rPr>
        <w:t xml:space="preserve"> 1981) but also help and aid them academically. Critical thinking is a skill that learners will</w:t>
      </w:r>
      <w:r w:rsidR="007B2212">
        <w:rPr>
          <w:rFonts w:ascii="Times" w:eastAsia="Times" w:hAnsi="Times" w:cs="Times"/>
          <w:sz w:val="24"/>
          <w:szCs w:val="24"/>
        </w:rPr>
        <w:t xml:space="preserve"> use throughout education, what</w:t>
      </w:r>
      <w:r w:rsidRPr="2E245620">
        <w:rPr>
          <w:rFonts w:ascii="Times" w:eastAsia="Times" w:hAnsi="Times" w:cs="Times"/>
          <w:sz w:val="24"/>
          <w:szCs w:val="24"/>
        </w:rPr>
        <w:t>ever subject or career they choose to pursue. Critical thinking welcomes different views and opinions and perceives the whole situation, potentially changing one's view based on evidence (Cotton 1991: p. 3).</w:t>
      </w:r>
      <w:r w:rsidR="007B2212">
        <w:rPr>
          <w:rFonts w:ascii="Times" w:eastAsia="Times" w:hAnsi="Times" w:cs="Times"/>
          <w:sz w:val="24"/>
          <w:szCs w:val="24"/>
        </w:rPr>
        <w:t xml:space="preserve"> Criticality is essential in a P4C</w:t>
      </w:r>
      <w:r w:rsidRPr="2E245620">
        <w:rPr>
          <w:rFonts w:ascii="Times" w:eastAsia="Times" w:hAnsi="Times" w:cs="Times"/>
          <w:sz w:val="24"/>
          <w:szCs w:val="24"/>
        </w:rPr>
        <w:t xml:space="preserve"> session, as the learners have to welcome different perspectives and demonstrate questioning. On average, students only ask one question every six or seven hours when in lessons (Quigley 2014: p. 47) therefore, a range of questioning strategies should be implemented in the classroom. Effective questioning moves away from the traditional teacher­ centered model of teaching to a more student­ centered approach, as questioning provides opportunities for the students to think for themselves (Pearson and Webb 2008: p. 5). In 1956, Benjamin Bloom with fellow psychologists generated levels of intellectual </w:t>
      </w:r>
      <w:proofErr w:type="spellStart"/>
      <w:r w:rsidRPr="2E245620">
        <w:rPr>
          <w:rFonts w:ascii="Times" w:eastAsia="Times" w:hAnsi="Times" w:cs="Times"/>
          <w:sz w:val="24"/>
          <w:szCs w:val="24"/>
        </w:rPr>
        <w:t>behaviour</w:t>
      </w:r>
      <w:proofErr w:type="spellEnd"/>
      <w:r w:rsidRPr="2E245620">
        <w:rPr>
          <w:rFonts w:ascii="Times" w:eastAsia="Times" w:hAnsi="Times" w:cs="Times"/>
          <w:sz w:val="24"/>
          <w:szCs w:val="24"/>
        </w:rPr>
        <w:t xml:space="preserve"> which are important in learning. It was later updated from nouns to verbs to reflect the changing </w:t>
      </w:r>
      <w:r w:rsidRPr="2E245620">
        <w:rPr>
          <w:rFonts w:ascii="Times" w:eastAsia="Times" w:hAnsi="Times" w:cs="Times"/>
          <w:sz w:val="24"/>
          <w:szCs w:val="24"/>
        </w:rPr>
        <w:lastRenderedPageBreak/>
        <w:t xml:space="preserve">curriculum (Anderson and </w:t>
      </w:r>
      <w:proofErr w:type="spellStart"/>
      <w:r w:rsidRPr="2E245620">
        <w:rPr>
          <w:rFonts w:ascii="Times" w:eastAsia="Times" w:hAnsi="Times" w:cs="Times"/>
          <w:sz w:val="24"/>
          <w:szCs w:val="24"/>
        </w:rPr>
        <w:t>Sosniak</w:t>
      </w:r>
      <w:proofErr w:type="spellEnd"/>
      <w:r w:rsidRPr="2E245620">
        <w:rPr>
          <w:rFonts w:ascii="Times" w:eastAsia="Times" w:hAnsi="Times" w:cs="Times"/>
          <w:sz w:val="24"/>
          <w:szCs w:val="24"/>
        </w:rPr>
        <w:t xml:space="preserve"> 1994). This is known as Bloom's Taxonomy and includes the following 6 levels:</w:t>
      </w:r>
    </w:p>
    <w:p w14:paraId="18CB7035" w14:textId="1DF8660B" w:rsidR="4D874D89" w:rsidRDefault="4D874D89" w:rsidP="4D874D89">
      <w:pPr>
        <w:spacing w:line="276" w:lineRule="auto"/>
        <w:rPr>
          <w:rFonts w:ascii="Times" w:eastAsia="Times" w:hAnsi="Times" w:cs="Times"/>
          <w:sz w:val="24"/>
          <w:szCs w:val="24"/>
        </w:rPr>
      </w:pPr>
      <w:r w:rsidRPr="4D874D89">
        <w:rPr>
          <w:rFonts w:ascii="Times" w:eastAsia="Times" w:hAnsi="Times" w:cs="Times"/>
          <w:sz w:val="24"/>
          <w:szCs w:val="24"/>
        </w:rPr>
        <w:t>Creating</w:t>
      </w:r>
    </w:p>
    <w:p w14:paraId="2B269739" w14:textId="19085595" w:rsidR="4D874D89" w:rsidRDefault="4D874D89" w:rsidP="4D874D89">
      <w:pPr>
        <w:spacing w:line="276" w:lineRule="auto"/>
        <w:rPr>
          <w:rFonts w:ascii="Times" w:eastAsia="Times" w:hAnsi="Times" w:cs="Times"/>
          <w:b/>
          <w:bCs/>
          <w:sz w:val="24"/>
          <w:szCs w:val="24"/>
        </w:rPr>
      </w:pPr>
      <w:r w:rsidRPr="4D874D89">
        <w:rPr>
          <w:rFonts w:ascii="Times" w:eastAsia="Times" w:hAnsi="Times" w:cs="Times"/>
          <w:b/>
          <w:bCs/>
          <w:sz w:val="24"/>
          <w:szCs w:val="24"/>
        </w:rPr>
        <w:t>Evaluating</w:t>
      </w:r>
    </w:p>
    <w:p w14:paraId="190A7F6C" w14:textId="38B72356" w:rsidR="4D874D89" w:rsidRDefault="2E245620" w:rsidP="2E245620">
      <w:pPr>
        <w:spacing w:line="276" w:lineRule="auto"/>
        <w:rPr>
          <w:rFonts w:ascii="Times" w:eastAsia="Times" w:hAnsi="Times" w:cs="Times"/>
          <w:sz w:val="24"/>
          <w:szCs w:val="24"/>
        </w:rPr>
      </w:pPr>
      <w:proofErr w:type="spellStart"/>
      <w:r w:rsidRPr="2E245620">
        <w:rPr>
          <w:rFonts w:ascii="Times" w:eastAsia="Times" w:hAnsi="Times" w:cs="Times"/>
          <w:sz w:val="24"/>
          <w:szCs w:val="24"/>
        </w:rPr>
        <w:t>Analysing</w:t>
      </w:r>
      <w:proofErr w:type="spellEnd"/>
    </w:p>
    <w:p w14:paraId="57509469" w14:textId="1B3E4FAC" w:rsidR="4D874D89" w:rsidRDefault="4D874D89" w:rsidP="4D874D89">
      <w:pPr>
        <w:spacing w:line="276" w:lineRule="auto"/>
        <w:rPr>
          <w:rFonts w:ascii="Times" w:eastAsia="Times" w:hAnsi="Times" w:cs="Times"/>
          <w:sz w:val="24"/>
          <w:szCs w:val="24"/>
        </w:rPr>
      </w:pPr>
      <w:r w:rsidRPr="4D874D89">
        <w:rPr>
          <w:rFonts w:ascii="Times" w:eastAsia="Times" w:hAnsi="Times" w:cs="Times"/>
          <w:sz w:val="24"/>
          <w:szCs w:val="24"/>
        </w:rPr>
        <w:t xml:space="preserve">Applying </w:t>
      </w:r>
    </w:p>
    <w:p w14:paraId="655C05E9" w14:textId="35F47534" w:rsidR="4D874D89" w:rsidRDefault="4D874D89" w:rsidP="4D874D89">
      <w:pPr>
        <w:spacing w:line="276" w:lineRule="auto"/>
        <w:rPr>
          <w:rFonts w:ascii="Times" w:eastAsia="Times" w:hAnsi="Times" w:cs="Times"/>
          <w:sz w:val="24"/>
          <w:szCs w:val="24"/>
        </w:rPr>
      </w:pPr>
      <w:r w:rsidRPr="4D874D89">
        <w:rPr>
          <w:rFonts w:ascii="Times" w:eastAsia="Times" w:hAnsi="Times" w:cs="Times"/>
          <w:sz w:val="24"/>
          <w:szCs w:val="24"/>
        </w:rPr>
        <w:t xml:space="preserve">Understanding </w:t>
      </w:r>
    </w:p>
    <w:p w14:paraId="1B0214AC" w14:textId="68CA7B56" w:rsidR="4D874D89" w:rsidRDefault="4D874D89" w:rsidP="4D874D89">
      <w:pPr>
        <w:spacing w:line="276" w:lineRule="auto"/>
        <w:rPr>
          <w:rFonts w:ascii="Times" w:eastAsia="Times" w:hAnsi="Times" w:cs="Times"/>
          <w:sz w:val="24"/>
          <w:szCs w:val="24"/>
        </w:rPr>
      </w:pPr>
      <w:r w:rsidRPr="4D874D89">
        <w:rPr>
          <w:rFonts w:ascii="Times" w:eastAsia="Times" w:hAnsi="Times" w:cs="Times"/>
          <w:sz w:val="24"/>
          <w:szCs w:val="24"/>
        </w:rPr>
        <w:t>Remembering</w:t>
      </w:r>
    </w:p>
    <w:p w14:paraId="7A9B322B" w14:textId="3A3E45BD" w:rsidR="4D874D89"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The evaluating level poses the question 'can the student justify a stand or decision?' The verbs such as appraise, argue and defend are associated with evaluation which are relevant in discussion and P4C sessions. Through allowing the students to talk together, it could be suggested that they have the chance to engage with new ideas, confirm understanding and gather new information (</w:t>
      </w:r>
      <w:proofErr w:type="spellStart"/>
      <w:r w:rsidRPr="2E245620">
        <w:rPr>
          <w:rFonts w:ascii="Times" w:eastAsia="Times" w:hAnsi="Times" w:cs="Times"/>
          <w:sz w:val="24"/>
          <w:szCs w:val="24"/>
        </w:rPr>
        <w:t>Plamer</w:t>
      </w:r>
      <w:proofErr w:type="spellEnd"/>
      <w:r w:rsidRPr="2E245620">
        <w:rPr>
          <w:rFonts w:ascii="Times" w:eastAsia="Times" w:hAnsi="Times" w:cs="Times"/>
          <w:sz w:val="24"/>
          <w:szCs w:val="24"/>
        </w:rPr>
        <w:t xml:space="preserve"> 2003: p. 71).  Bloom's Taxonomy provides the basis of effective questioning and improving student learning. It has been suggested that to know how to question is to know how to teach (Dillon 2004: ix). Questioning in the classroom can be seen as an assessment for learning tool, to ensure that all learners have understood what has been taught. Dillon (2004) discusses the process of questioning, where the crucial moments are asking the question and the answering, this is where the learning happens (p. 18). The first moment is that of </w:t>
      </w:r>
      <w:r w:rsidRPr="2E245620">
        <w:rPr>
          <w:rFonts w:ascii="Times" w:eastAsia="Times" w:hAnsi="Times" w:cs="Times"/>
          <w:i/>
          <w:iCs/>
          <w:sz w:val="24"/>
          <w:szCs w:val="24"/>
        </w:rPr>
        <w:t>perplexity</w:t>
      </w:r>
      <w:r w:rsidRPr="2E245620">
        <w:rPr>
          <w:rFonts w:ascii="Times" w:eastAsia="Times" w:hAnsi="Times" w:cs="Times"/>
          <w:sz w:val="24"/>
          <w:szCs w:val="24"/>
        </w:rPr>
        <w:t xml:space="preserve">, without it, questioning and learning cannot follow. Perplexity will show in our body language and mannerisms, absorbing new information before being presented with a question. One is experiencing a degree of doubt, wonderment and uncertainty whilst a question arises (p.19). Secondly, the main event of </w:t>
      </w:r>
      <w:r w:rsidRPr="2E245620">
        <w:rPr>
          <w:rFonts w:ascii="Times" w:eastAsia="Times" w:hAnsi="Times" w:cs="Times"/>
          <w:i/>
          <w:iCs/>
          <w:sz w:val="24"/>
          <w:szCs w:val="24"/>
        </w:rPr>
        <w:t>asking</w:t>
      </w:r>
      <w:r w:rsidRPr="2E245620">
        <w:rPr>
          <w:rFonts w:ascii="Times" w:eastAsia="Times" w:hAnsi="Times" w:cs="Times"/>
          <w:sz w:val="24"/>
          <w:szCs w:val="24"/>
        </w:rPr>
        <w:t xml:space="preserve"> occurs. To reiterate an earlier point of how many questions are asked in the classroom, 95% of the questions that we have in mind to ask, we never go on to say them (p.20). Therefore, it is likely than an event of non-asking events will follow. However, if the question is asked by the student, there are a range of ways in which one can communicate:</w:t>
      </w:r>
    </w:p>
    <w:p w14:paraId="1BFE92B0" w14:textId="6F40C513" w:rsidR="4D874D89" w:rsidRDefault="2E245620" w:rsidP="2E245620">
      <w:pPr>
        <w:spacing w:line="360" w:lineRule="auto"/>
        <w:rPr>
          <w:rFonts w:ascii="Times" w:eastAsia="Times" w:hAnsi="Times" w:cs="Times"/>
          <w:sz w:val="24"/>
          <w:szCs w:val="24"/>
        </w:rPr>
      </w:pPr>
      <w:r w:rsidRPr="2E245620">
        <w:rPr>
          <w:rFonts w:ascii="Times" w:eastAsia="Times" w:hAnsi="Times" w:cs="Times"/>
          <w:i/>
          <w:iCs/>
          <w:sz w:val="24"/>
          <w:szCs w:val="24"/>
        </w:rPr>
        <w:t>Ignorance</w:t>
      </w:r>
      <w:r w:rsidRPr="2E245620">
        <w:rPr>
          <w:rFonts w:ascii="Times" w:eastAsia="Times" w:hAnsi="Times" w:cs="Times"/>
          <w:sz w:val="24"/>
          <w:szCs w:val="24"/>
        </w:rPr>
        <w:t xml:space="preserve"> – I am in a state of not knowing and I </w:t>
      </w:r>
      <w:proofErr w:type="spellStart"/>
      <w:r w:rsidRPr="2E245620">
        <w:rPr>
          <w:rFonts w:ascii="Times" w:eastAsia="Times" w:hAnsi="Times" w:cs="Times"/>
          <w:sz w:val="24"/>
          <w:szCs w:val="24"/>
        </w:rPr>
        <w:t>realise</w:t>
      </w:r>
      <w:proofErr w:type="spellEnd"/>
      <w:r w:rsidRPr="2E245620">
        <w:rPr>
          <w:rFonts w:ascii="Times" w:eastAsia="Times" w:hAnsi="Times" w:cs="Times"/>
          <w:sz w:val="24"/>
          <w:szCs w:val="24"/>
        </w:rPr>
        <w:t xml:space="preserve"> that I do not know. </w:t>
      </w:r>
    </w:p>
    <w:p w14:paraId="14F10A64" w14:textId="2C89DCD8" w:rsidR="4D874D89" w:rsidRDefault="56A059F2" w:rsidP="56A059F2">
      <w:pPr>
        <w:spacing w:line="360" w:lineRule="auto"/>
        <w:rPr>
          <w:rFonts w:ascii="Times" w:eastAsia="Times" w:hAnsi="Times" w:cs="Times"/>
          <w:sz w:val="24"/>
          <w:szCs w:val="24"/>
        </w:rPr>
      </w:pPr>
      <w:r w:rsidRPr="56A059F2">
        <w:rPr>
          <w:rFonts w:ascii="Times" w:eastAsia="Times" w:hAnsi="Times" w:cs="Times"/>
          <w:i/>
          <w:iCs/>
          <w:sz w:val="24"/>
          <w:szCs w:val="24"/>
        </w:rPr>
        <w:t xml:space="preserve">Desire – </w:t>
      </w:r>
      <w:r w:rsidRPr="56A059F2">
        <w:rPr>
          <w:rFonts w:ascii="Times" w:eastAsia="Times" w:hAnsi="Times" w:cs="Times"/>
          <w:sz w:val="24"/>
          <w:szCs w:val="24"/>
        </w:rPr>
        <w:t>I aspire to know.</w:t>
      </w:r>
    </w:p>
    <w:p w14:paraId="436D9EF6" w14:textId="2090E679" w:rsidR="4D874D89" w:rsidRDefault="56A059F2" w:rsidP="56A059F2">
      <w:pPr>
        <w:spacing w:line="360" w:lineRule="auto"/>
        <w:rPr>
          <w:rFonts w:ascii="Times" w:eastAsia="Times" w:hAnsi="Times" w:cs="Times"/>
          <w:sz w:val="24"/>
          <w:szCs w:val="24"/>
        </w:rPr>
      </w:pPr>
      <w:r w:rsidRPr="56A059F2">
        <w:rPr>
          <w:rFonts w:ascii="Times" w:eastAsia="Times" w:hAnsi="Times" w:cs="Times"/>
          <w:i/>
          <w:iCs/>
          <w:sz w:val="24"/>
          <w:szCs w:val="24"/>
        </w:rPr>
        <w:t xml:space="preserve">Faith – </w:t>
      </w:r>
      <w:r w:rsidRPr="56A059F2">
        <w:rPr>
          <w:rFonts w:ascii="Times" w:eastAsia="Times" w:hAnsi="Times" w:cs="Times"/>
          <w:sz w:val="24"/>
          <w:szCs w:val="24"/>
        </w:rPr>
        <w:t xml:space="preserve">I am confident that the unknown is knowable. </w:t>
      </w:r>
    </w:p>
    <w:p w14:paraId="744944A6" w14:textId="038D91D0" w:rsidR="4D874D89" w:rsidRDefault="007B2212" w:rsidP="2E245620">
      <w:pPr>
        <w:spacing w:line="480" w:lineRule="auto"/>
        <w:rPr>
          <w:rFonts w:ascii="Times" w:eastAsia="Times" w:hAnsi="Times" w:cs="Times"/>
          <w:sz w:val="24"/>
          <w:szCs w:val="24"/>
        </w:rPr>
      </w:pPr>
      <w:r>
        <w:rPr>
          <w:rFonts w:ascii="Times" w:eastAsia="Times" w:hAnsi="Times" w:cs="Times"/>
          <w:sz w:val="24"/>
          <w:szCs w:val="24"/>
        </w:rPr>
        <w:t xml:space="preserve">Nonetheless, </w:t>
      </w:r>
      <w:r w:rsidR="2E245620" w:rsidRPr="2E245620">
        <w:rPr>
          <w:rFonts w:ascii="Times" w:eastAsia="Times" w:hAnsi="Times" w:cs="Times"/>
          <w:sz w:val="24"/>
          <w:szCs w:val="24"/>
        </w:rPr>
        <w:t xml:space="preserve">it is important to access each question similarly as communicating 'verbally can be just as important as written feedback' (Quigley 2014: p. 82). The third moment is answering the question with a specific method. This may include asking a teacher, friend or parent or do their own research with a textbook (Dillon 2004: p. 21). Having confirmed the answer, the learner enters the final moment of learning. Essentially, there is no longer an outstanding question but a new production known as knowledge, this proposition 'holds meaning and understanding' (p.21). But, if students don't ask questions in normal practice, the pedagogy of student questions should be at the forefront of the teachers' minds. Alternatively, other teacher strategies should be used to elicit the students who are not comfortable asking questions and stay in the 'perplexity' moment. </w:t>
      </w:r>
      <w:proofErr w:type="spellStart"/>
      <w:r w:rsidR="2E245620" w:rsidRPr="2E245620">
        <w:rPr>
          <w:rFonts w:ascii="Times" w:eastAsia="Times" w:hAnsi="Times" w:cs="Times"/>
          <w:sz w:val="24"/>
          <w:szCs w:val="24"/>
        </w:rPr>
        <w:t>Lemov</w:t>
      </w:r>
      <w:proofErr w:type="spellEnd"/>
      <w:r w:rsidR="2E245620" w:rsidRPr="2E245620">
        <w:rPr>
          <w:rFonts w:ascii="Times" w:eastAsia="Times" w:hAnsi="Times" w:cs="Times"/>
          <w:sz w:val="24"/>
          <w:szCs w:val="24"/>
        </w:rPr>
        <w:t xml:space="preserve"> suggests techniques to enable student progress. One in particular is the 'no opting out' technique which relates to setting high academic expectations and tackling the 'I don't know' culture which is prominent in the everyday classroom. It ensures that 'all students, especially the reluctant ones, take responsibility for their [own] learning' (Morrison McGill 2017: p. 134). Even though it is important for the learners to take responsibility for their learning, it is crucial that teachers know where the learners are in their learning and understanding. Assessment for learning involves social interaction between teacher and learner, who have a 'shared vision of learning' (Berry 2008: p.6). Through this shared vision, own learning is assessed as well as that of their peers. This type of assessment is always present in a P4C discussion or session.  </w:t>
      </w:r>
    </w:p>
    <w:p w14:paraId="786047B3" w14:textId="054E8CCC" w:rsidR="4D874D89"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Johnson argues that we should encourage children to think for themselves rather than have others think for them (1984: p.13). He goes onto say that children are born philosophers and it is in their innateness to be inquisitive and enthusiastically question everything around them. </w:t>
      </w:r>
      <w:proofErr w:type="spellStart"/>
      <w:r w:rsidRPr="2E245620">
        <w:rPr>
          <w:rFonts w:ascii="Times" w:eastAsia="Times" w:hAnsi="Times" w:cs="Times"/>
          <w:sz w:val="24"/>
          <w:szCs w:val="24"/>
        </w:rPr>
        <w:t>Lipman</w:t>
      </w:r>
      <w:proofErr w:type="spellEnd"/>
      <w:r w:rsidRPr="2E245620">
        <w:rPr>
          <w:rFonts w:ascii="Times" w:eastAsia="Times" w:hAnsi="Times" w:cs="Times"/>
          <w:sz w:val="24"/>
          <w:szCs w:val="24"/>
        </w:rPr>
        <w:t xml:space="preserve"> supports this view by stating that 'children have a powerful social impulse </w:t>
      </w:r>
      <w:r w:rsidR="00817528">
        <w:rPr>
          <w:rFonts w:ascii="Times" w:eastAsia="Times" w:hAnsi="Times" w:cs="Times"/>
          <w:sz w:val="24"/>
          <w:szCs w:val="24"/>
        </w:rPr>
        <w:t>and are amazingly curious' (1985</w:t>
      </w:r>
      <w:r w:rsidRPr="2E245620">
        <w:rPr>
          <w:rFonts w:ascii="Times" w:eastAsia="Times" w:hAnsi="Times" w:cs="Times"/>
          <w:sz w:val="24"/>
          <w:szCs w:val="24"/>
        </w:rPr>
        <w:t>: p.98) so by stimulating this desire, learners are able to discuss in the classroom with other children who may share similar or opposing views. It could be suggested that approaching a discussion with a child's own experience may be a good idea. Seemingly, a discussion approach that is geared towards another person's experience (the teacher's, for example) will h</w:t>
      </w:r>
      <w:r w:rsidR="00817528">
        <w:rPr>
          <w:rFonts w:ascii="Times" w:eastAsia="Times" w:hAnsi="Times" w:cs="Times"/>
          <w:sz w:val="24"/>
          <w:szCs w:val="24"/>
        </w:rPr>
        <w:t>ave little hope of success (1985</w:t>
      </w:r>
      <w:r w:rsidRPr="2E245620">
        <w:rPr>
          <w:rFonts w:ascii="Times" w:eastAsia="Times" w:hAnsi="Times" w:cs="Times"/>
          <w:sz w:val="24"/>
          <w:szCs w:val="24"/>
        </w:rPr>
        <w:t xml:space="preserve">: p.100). Johnson agrees with this notion by explaining that in order for the children to engage in 'philosophical learning', the atmosphere around them must cultivate each individual and respect each other's opinions (1984: p.14). From an earlier notion of thought, there are numerous studies which show children's reluctancy to bring forward their own opinions or thoughts. So, if the child doesn't feel respected, they are not going to risk humiliation or embarrassment.  </w:t>
      </w:r>
    </w:p>
    <w:p w14:paraId="25E212D9" w14:textId="14AA19DA" w:rsidR="2C589431"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Moreover, P4C provides high expectations for the learners as it develops and fosters 'higher order thinking skills' (Garcia-</w:t>
      </w:r>
      <w:proofErr w:type="spellStart"/>
      <w:r w:rsidRPr="2E245620">
        <w:rPr>
          <w:rFonts w:ascii="Times" w:eastAsia="Times" w:hAnsi="Times" w:cs="Times"/>
          <w:sz w:val="24"/>
          <w:szCs w:val="24"/>
        </w:rPr>
        <w:t>Moriyo</w:t>
      </w:r>
      <w:proofErr w:type="spellEnd"/>
      <w:r w:rsidRPr="2E245620">
        <w:rPr>
          <w:rFonts w:ascii="Times" w:eastAsia="Times" w:hAnsi="Times" w:cs="Times"/>
          <w:sz w:val="24"/>
          <w:szCs w:val="24"/>
        </w:rPr>
        <w:t xml:space="preserve"> et al 2005: p.14). By doing so, they have to multitask which can be challenging, especially for younger learners. P4C's aims are to help pupils to think with reason, to voice opinions, to use appropriate and formal language and to listen to the views and opinions of others (Education Endowment Foundation 2015: p.10). A study by Mercer et al 1999 (cited in EEF 2015: p.6) looked at the impact of the Talk, Reasoning and Computers program (TRAC) which implemented certain rules for collaborative talking in a classroom in a primary school. The study consisted of nine teacher-led lessons where some were computer based, but all incorporated collaborative activities. It was conducted over a ten week period and involved pupils who were aged 9-10 (year 4 and 5) in Milton Keynes. The pupils' reasoning abilities were assessed with the Raven's Progressive Matrices test which measures the child's 'non-verbal, abstract and cognitive functioning' (RPMT 2018). Their interactions and data from the lessons were also recorded and the pupils who partook in the program made significant improvements compared to the control pupils. Furthermore, the group process must be taught (Golub et al 1988: p.6), as gathering children into a group doesn't necessarily mean they will instantly become good communicators (p.6). Research has concluded that collaboration in the classroom does improve student learning but only if it is implemented correctly (Reed 2014: p.1).  Johnson and Johnson (cited in Reed 2014: p.1-2) suggest five key points for collaboration to be successful in the classroom. These include:</w:t>
      </w:r>
    </w:p>
    <w:p w14:paraId="33CD5837" w14:textId="11DD1BBF" w:rsidR="2C589431" w:rsidRDefault="2C589431" w:rsidP="2C589431">
      <w:pPr>
        <w:pStyle w:val="ListParagraph"/>
        <w:numPr>
          <w:ilvl w:val="0"/>
          <w:numId w:val="3"/>
        </w:numPr>
        <w:spacing w:line="240" w:lineRule="auto"/>
        <w:rPr>
          <w:sz w:val="24"/>
          <w:szCs w:val="24"/>
        </w:rPr>
      </w:pPr>
      <w:r w:rsidRPr="2C589431">
        <w:rPr>
          <w:rFonts w:ascii="Times" w:eastAsia="Times" w:hAnsi="Times" w:cs="Times"/>
          <w:sz w:val="24"/>
          <w:szCs w:val="24"/>
        </w:rPr>
        <w:t>Each student is accountable to others. They are willing to help, accept help and encourage others.</w:t>
      </w:r>
    </w:p>
    <w:p w14:paraId="1E6211E1" w14:textId="3F8BE2EE" w:rsidR="2C589431" w:rsidRDefault="2C589431" w:rsidP="2C589431">
      <w:pPr>
        <w:pStyle w:val="ListParagraph"/>
        <w:numPr>
          <w:ilvl w:val="0"/>
          <w:numId w:val="3"/>
        </w:numPr>
        <w:spacing w:line="240" w:lineRule="auto"/>
        <w:rPr>
          <w:sz w:val="24"/>
          <w:szCs w:val="24"/>
        </w:rPr>
      </w:pPr>
      <w:r w:rsidRPr="2C589431">
        <w:rPr>
          <w:rFonts w:ascii="Times" w:eastAsia="Times" w:hAnsi="Times" w:cs="Times"/>
          <w:sz w:val="24"/>
          <w:szCs w:val="24"/>
        </w:rPr>
        <w:t xml:space="preserve">Each student in the group learns something about the subject and material. </w:t>
      </w:r>
    </w:p>
    <w:p w14:paraId="7DE747E0" w14:textId="331A0797" w:rsidR="2C589431" w:rsidRDefault="2C589431" w:rsidP="2C589431">
      <w:pPr>
        <w:pStyle w:val="ListParagraph"/>
        <w:numPr>
          <w:ilvl w:val="0"/>
          <w:numId w:val="3"/>
        </w:numPr>
        <w:spacing w:line="240" w:lineRule="auto"/>
        <w:rPr>
          <w:sz w:val="24"/>
          <w:szCs w:val="24"/>
        </w:rPr>
      </w:pPr>
      <w:r w:rsidRPr="2C589431">
        <w:rPr>
          <w:rFonts w:ascii="Times" w:eastAsia="Times" w:hAnsi="Times" w:cs="Times"/>
          <w:sz w:val="24"/>
          <w:szCs w:val="24"/>
        </w:rPr>
        <w:t xml:space="preserve">All students help each other, share information and are willing to clarify something that they don't understand. </w:t>
      </w:r>
    </w:p>
    <w:p w14:paraId="02E4B53B" w14:textId="02C85373" w:rsidR="2C589431" w:rsidRDefault="2C589431" w:rsidP="2C589431">
      <w:pPr>
        <w:pStyle w:val="ListParagraph"/>
        <w:numPr>
          <w:ilvl w:val="0"/>
          <w:numId w:val="3"/>
        </w:numPr>
        <w:spacing w:line="240" w:lineRule="auto"/>
        <w:rPr>
          <w:sz w:val="24"/>
          <w:szCs w:val="24"/>
        </w:rPr>
      </w:pPr>
      <w:r w:rsidRPr="2C589431">
        <w:rPr>
          <w:rFonts w:ascii="Times" w:eastAsia="Times" w:hAnsi="Times" w:cs="Times"/>
          <w:sz w:val="24"/>
          <w:szCs w:val="24"/>
        </w:rPr>
        <w:t xml:space="preserve">They are able to develop their communication and leadership skills. </w:t>
      </w:r>
    </w:p>
    <w:p w14:paraId="6C7EA6D3" w14:textId="777AADC3" w:rsidR="2C589431" w:rsidRDefault="2C589431" w:rsidP="2C589431">
      <w:pPr>
        <w:pStyle w:val="ListParagraph"/>
        <w:numPr>
          <w:ilvl w:val="0"/>
          <w:numId w:val="3"/>
        </w:numPr>
        <w:spacing w:line="240" w:lineRule="auto"/>
        <w:rPr>
          <w:sz w:val="24"/>
          <w:szCs w:val="24"/>
        </w:rPr>
      </w:pPr>
      <w:r w:rsidRPr="2C589431">
        <w:rPr>
          <w:rFonts w:ascii="Times" w:eastAsia="Times" w:hAnsi="Times" w:cs="Times"/>
          <w:sz w:val="24"/>
          <w:szCs w:val="24"/>
        </w:rPr>
        <w:t xml:space="preserve">Students are able to </w:t>
      </w:r>
      <w:r w:rsidR="007B2212" w:rsidRPr="2C589431">
        <w:rPr>
          <w:rFonts w:ascii="Times" w:eastAsia="Times" w:hAnsi="Times" w:cs="Times"/>
          <w:sz w:val="24"/>
          <w:szCs w:val="24"/>
        </w:rPr>
        <w:t>self-evaluate</w:t>
      </w:r>
      <w:r w:rsidRPr="2C589431">
        <w:rPr>
          <w:rFonts w:ascii="Times" w:eastAsia="Times" w:hAnsi="Times" w:cs="Times"/>
          <w:sz w:val="24"/>
          <w:szCs w:val="24"/>
        </w:rPr>
        <w:t xml:space="preserve"> their own progress and how everyone is working together. </w:t>
      </w:r>
    </w:p>
    <w:p w14:paraId="5530E2FD" w14:textId="793FE9F0" w:rsidR="0D258075"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However, it is unlikely that the students will understand how to implement these steps on their own, without teacher support. According to Biesta, the teacher is the 'most important factor in the educational process' (2017: p.1), so therefore the teacher must be able to teach collaboration skills, like they would their own subject. Yet, a teacher-led classroom isn't always a positive attribute to have when we discuss the context of P4C. Even though Biesta discusses the teacher being the most important factor in the classroom, his earlier views leaned more towards the teacher being the facilitator of learning and 'stands on the sideline' to help their learners (Biesta 2012: p.38). </w:t>
      </w:r>
    </w:p>
    <w:p w14:paraId="7894E45A" w14:textId="7E66126B" w:rsidR="0D258075"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Alternatively, there have been critiques and objections against P4C. As discussed by </w:t>
      </w:r>
      <w:proofErr w:type="spellStart"/>
      <w:r w:rsidRPr="2E245620">
        <w:rPr>
          <w:rFonts w:ascii="Times" w:eastAsia="Times" w:hAnsi="Times" w:cs="Times"/>
          <w:sz w:val="24"/>
          <w:szCs w:val="24"/>
        </w:rPr>
        <w:t>Grušovnik</w:t>
      </w:r>
      <w:proofErr w:type="spellEnd"/>
      <w:r w:rsidRPr="2E245620">
        <w:rPr>
          <w:rFonts w:ascii="Times" w:eastAsia="Times" w:hAnsi="Times" w:cs="Times"/>
          <w:sz w:val="24"/>
          <w:szCs w:val="24"/>
        </w:rPr>
        <w:t xml:space="preserve"> and </w:t>
      </w:r>
      <w:proofErr w:type="spellStart"/>
      <w:r w:rsidRPr="2E245620">
        <w:rPr>
          <w:rFonts w:ascii="Times" w:eastAsia="Times" w:hAnsi="Times" w:cs="Times"/>
          <w:sz w:val="24"/>
          <w:szCs w:val="24"/>
        </w:rPr>
        <w:t>Hercog</w:t>
      </w:r>
      <w:proofErr w:type="spellEnd"/>
      <w:r w:rsidRPr="2E245620">
        <w:rPr>
          <w:rFonts w:ascii="Times" w:eastAsia="Times" w:hAnsi="Times" w:cs="Times"/>
          <w:sz w:val="24"/>
          <w:szCs w:val="24"/>
        </w:rPr>
        <w:t xml:space="preserve"> (2015) conservative critics pose the view that P4C topics and discussion will 'spoil' their children's minds (p.309). P4C practitioners have also been faced with the extreme statement from parents that 'no one should talk to my children about right or wrong [and] death, but me' (Gregory 2011: p.202). Even though the majority of practitioners disagree with this view, developmental psychologists have looked at young children's abilities before they reach age 12. It has been questioned whether they have the ability of abstract thought and if they are 'capable of sustained philosophical dialogue and reflection' (p.309). To answer that question, understanding the concept of philosophy would be a good start. Yet, Matthews (cited in </w:t>
      </w:r>
      <w:proofErr w:type="spellStart"/>
      <w:r w:rsidRPr="2E245620">
        <w:rPr>
          <w:rFonts w:ascii="Times" w:eastAsia="Times" w:hAnsi="Times" w:cs="Times"/>
          <w:sz w:val="24"/>
          <w:szCs w:val="24"/>
        </w:rPr>
        <w:t>Grušovnik</w:t>
      </w:r>
      <w:proofErr w:type="spellEnd"/>
      <w:r w:rsidRPr="2E245620">
        <w:rPr>
          <w:rFonts w:ascii="Times" w:eastAsia="Times" w:hAnsi="Times" w:cs="Times"/>
          <w:sz w:val="24"/>
          <w:szCs w:val="24"/>
        </w:rPr>
        <w:t xml:space="preserve"> and </w:t>
      </w:r>
      <w:proofErr w:type="spellStart"/>
      <w:r w:rsidRPr="2E245620">
        <w:rPr>
          <w:rFonts w:ascii="Times" w:eastAsia="Times" w:hAnsi="Times" w:cs="Times"/>
          <w:sz w:val="24"/>
          <w:szCs w:val="24"/>
        </w:rPr>
        <w:t>Hercog</w:t>
      </w:r>
      <w:proofErr w:type="spellEnd"/>
      <w:r w:rsidRPr="2E245620">
        <w:rPr>
          <w:rFonts w:ascii="Times" w:eastAsia="Times" w:hAnsi="Times" w:cs="Times"/>
          <w:sz w:val="24"/>
          <w:szCs w:val="24"/>
        </w:rPr>
        <w:t xml:space="preserve"> 2015: p.310) concludes that ageism towards children's abilities could be the cause of dismissing P4C. But, children's thoughts and ideas need to be further developed as they are seen to possess extraordinary skills of understanding and imaginative abilities (p.310). Therefore, the learners need to be suitably challenged and pushed. </w:t>
      </w:r>
    </w:p>
    <w:p w14:paraId="260B9C02" w14:textId="085E6D7A" w:rsidR="0D258075"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Overall, it can be suggested that P4C is a positive and helpful intervention to use in the classroom. Many learners find it difficult to demonstrate what they are thinking through writing. Hence, using P4C is a helpful tool to drive these skills forward and build the confidence of less able learners. In relation to the Languages, Literacy and Communication Areas of Learning and Experience (</w:t>
      </w:r>
      <w:proofErr w:type="spellStart"/>
      <w:r w:rsidRPr="2E245620">
        <w:rPr>
          <w:rFonts w:ascii="Times" w:eastAsia="Times" w:hAnsi="Times" w:cs="Times"/>
          <w:sz w:val="24"/>
          <w:szCs w:val="24"/>
        </w:rPr>
        <w:t>AoLES</w:t>
      </w:r>
      <w:proofErr w:type="spellEnd"/>
      <w:r w:rsidRPr="2E245620">
        <w:rPr>
          <w:rFonts w:ascii="Times" w:eastAsia="Times" w:hAnsi="Times" w:cs="Times"/>
          <w:sz w:val="24"/>
          <w:szCs w:val="24"/>
        </w:rPr>
        <w:t xml:space="preserve">), 'what matters' key concepts were outlined to fall in line with the upcoming change in curriculum. P4C proposes 'creative and critical thinking' which meets the strand 'as capable communicators we use and adapt languages for different audiences, purposes and contexts' (Welsh Government 2017: p.7) Thus, it can be argued that P4C interventions should be a compulsory part of the curriculum as it enables students to meet the requirements of the literacy driven syllabus that undermines all subjects taught. It seemingly has more positive outcomes than negative, which has been reflected in previous studies and in my research within my English language and Literature classroom.  </w:t>
      </w:r>
    </w:p>
    <w:p w14:paraId="11B8527D" w14:textId="61E02AE3" w:rsidR="0D258075" w:rsidRDefault="6874E1ED" w:rsidP="3D8E1E68">
      <w:pPr>
        <w:spacing w:line="480" w:lineRule="auto"/>
        <w:rPr>
          <w:rFonts w:ascii="Times" w:eastAsia="Times" w:hAnsi="Times" w:cs="Times"/>
          <w:sz w:val="24"/>
          <w:szCs w:val="24"/>
        </w:rPr>
      </w:pPr>
      <w:r w:rsidRPr="6874E1ED">
        <w:rPr>
          <w:rFonts w:ascii="Times" w:eastAsia="Times" w:hAnsi="Times" w:cs="Times"/>
          <w:sz w:val="24"/>
          <w:szCs w:val="24"/>
          <w:u w:val="single"/>
        </w:rPr>
        <w:t>School policy and practice</w:t>
      </w:r>
    </w:p>
    <w:p w14:paraId="5722FB33" w14:textId="5B0BCBE4" w:rsidR="6874E1ED"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From teaching at School X, it is clear that the pupils achieve a high standard in their written skills. However, from the school development plan and departmental plan, it is still a large focus on developing the written skills across all subjects. It could be argued that by writing skills being amongst the schemes of work, it ensures the high standard continues. However, it is clear that some children perform better in </w:t>
      </w:r>
      <w:proofErr w:type="spellStart"/>
      <w:r w:rsidRPr="2E245620">
        <w:rPr>
          <w:rFonts w:ascii="Times" w:eastAsia="Times" w:hAnsi="Times" w:cs="Times"/>
          <w:sz w:val="24"/>
          <w:szCs w:val="24"/>
        </w:rPr>
        <w:t>oracy</w:t>
      </w:r>
      <w:proofErr w:type="spellEnd"/>
      <w:r w:rsidRPr="2E245620">
        <w:rPr>
          <w:rFonts w:ascii="Times" w:eastAsia="Times" w:hAnsi="Times" w:cs="Times"/>
          <w:sz w:val="24"/>
          <w:szCs w:val="24"/>
        </w:rPr>
        <w:t xml:space="preserve"> tasks rather than written tasks, which is why a speaking and listening section is present in the scheme of work. Yet, in the year 7 SOW (for example) the speaking and listening task has been allocated 3 lessons whereas reading and writing tasks have been allocated at least 10 lessons each. Furthermore, it could be suggested that an </w:t>
      </w:r>
      <w:proofErr w:type="spellStart"/>
      <w:r w:rsidRPr="2E245620">
        <w:rPr>
          <w:rFonts w:ascii="Times" w:eastAsia="Times" w:hAnsi="Times" w:cs="Times"/>
          <w:sz w:val="24"/>
          <w:szCs w:val="24"/>
        </w:rPr>
        <w:t>oracy</w:t>
      </w:r>
      <w:proofErr w:type="spellEnd"/>
      <w:r w:rsidRPr="2E245620">
        <w:rPr>
          <w:rFonts w:ascii="Times" w:eastAsia="Times" w:hAnsi="Times" w:cs="Times"/>
          <w:sz w:val="24"/>
          <w:szCs w:val="24"/>
        </w:rPr>
        <w:t xml:space="preserve"> task is only present within each KS3 SOW to prepare the learners for the GCSE's. When the learners come to sit their GCSE's, </w:t>
      </w:r>
      <w:proofErr w:type="spellStart"/>
      <w:r w:rsidRPr="2E245620">
        <w:rPr>
          <w:rFonts w:ascii="Times" w:eastAsia="Times" w:hAnsi="Times" w:cs="Times"/>
          <w:sz w:val="24"/>
          <w:szCs w:val="24"/>
        </w:rPr>
        <w:t>oracy</w:t>
      </w:r>
      <w:proofErr w:type="spellEnd"/>
      <w:r w:rsidRPr="2E245620">
        <w:rPr>
          <w:rFonts w:ascii="Times" w:eastAsia="Times" w:hAnsi="Times" w:cs="Times"/>
          <w:sz w:val="24"/>
          <w:szCs w:val="24"/>
        </w:rPr>
        <w:t xml:space="preserve"> is worth 20% whereas the reading and writing sections are worth 40% each (WJEC 2018). Thus, this poses a great threat for P4C sessions as a teacher's focus will solely be on improving writing skills. On the other hand, the aim of P4C is to help children become more able to 'question, reason, construct arguments and collaborate with others' (EEF 2015: p.5) which are relevant skills in the new English Language GCSE reading and writing papers. </w:t>
      </w:r>
    </w:p>
    <w:p w14:paraId="198F7960" w14:textId="1F045AB2" w:rsidR="6874E1ED"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However, returning to </w:t>
      </w:r>
      <w:proofErr w:type="spellStart"/>
      <w:r w:rsidRPr="2E245620">
        <w:rPr>
          <w:rFonts w:ascii="Times" w:eastAsia="Times" w:hAnsi="Times" w:cs="Times"/>
          <w:sz w:val="24"/>
          <w:szCs w:val="24"/>
        </w:rPr>
        <w:t>oracy</w:t>
      </w:r>
      <w:proofErr w:type="spellEnd"/>
      <w:r w:rsidRPr="2E245620">
        <w:rPr>
          <w:rFonts w:ascii="Times" w:eastAsia="Times" w:hAnsi="Times" w:cs="Times"/>
          <w:sz w:val="24"/>
          <w:szCs w:val="24"/>
        </w:rPr>
        <w:t xml:space="preserve"> being present in each SOW, it is reiterated that they are working towards GCSE. In year 7, the learners are expected to produce an individual speech and co-operate in a group discussion task. Also, with School X being a high achieving school, the learners are appropriately challenged with interesting and wide topics. This includes:</w:t>
      </w:r>
    </w:p>
    <w:p w14:paraId="1C907616" w14:textId="0EC20694" w:rsidR="6874E1ED" w:rsidRDefault="6874E1ED" w:rsidP="6874E1ED">
      <w:pPr>
        <w:spacing w:line="240" w:lineRule="auto"/>
        <w:rPr>
          <w:rFonts w:ascii="Times" w:eastAsia="Times" w:hAnsi="Times" w:cs="Times"/>
          <w:sz w:val="24"/>
          <w:szCs w:val="24"/>
          <w:u w:val="single"/>
        </w:rPr>
      </w:pPr>
    </w:p>
    <w:p w14:paraId="5E9E754C" w14:textId="5EBAF487" w:rsidR="6874E1ED" w:rsidRDefault="6874E1ED" w:rsidP="6874E1ED">
      <w:pPr>
        <w:spacing w:line="240" w:lineRule="auto"/>
        <w:rPr>
          <w:rFonts w:ascii="Times" w:eastAsia="Times" w:hAnsi="Times" w:cs="Times"/>
          <w:sz w:val="24"/>
          <w:szCs w:val="24"/>
        </w:rPr>
      </w:pPr>
      <w:r w:rsidRPr="6874E1ED">
        <w:rPr>
          <w:rFonts w:ascii="Times" w:eastAsia="Times" w:hAnsi="Times" w:cs="Times"/>
          <w:sz w:val="24"/>
          <w:szCs w:val="24"/>
          <w:u w:val="single"/>
        </w:rPr>
        <w:t xml:space="preserve">Year </w:t>
      </w:r>
      <w:r w:rsidRPr="6874E1ED">
        <w:rPr>
          <w:rFonts w:ascii="Times" w:eastAsia="Times" w:hAnsi="Times" w:cs="Times"/>
          <w:sz w:val="24"/>
          <w:szCs w:val="24"/>
        </w:rPr>
        <w:t>7 group tasks – island survival and save my dog.</w:t>
      </w:r>
    </w:p>
    <w:p w14:paraId="29AB5A9C" w14:textId="1C6ACF1F" w:rsidR="6874E1ED" w:rsidRDefault="6874E1ED" w:rsidP="6874E1ED">
      <w:pPr>
        <w:spacing w:line="240" w:lineRule="auto"/>
        <w:rPr>
          <w:rFonts w:ascii="Times" w:eastAsia="Times" w:hAnsi="Times" w:cs="Times"/>
          <w:sz w:val="24"/>
          <w:szCs w:val="24"/>
        </w:rPr>
      </w:pPr>
      <w:r w:rsidRPr="6874E1ED">
        <w:rPr>
          <w:rFonts w:ascii="Times" w:eastAsia="Times" w:hAnsi="Times" w:cs="Times"/>
          <w:sz w:val="24"/>
          <w:szCs w:val="24"/>
        </w:rPr>
        <w:t>Individual speeches – games from skills week.</w:t>
      </w:r>
    </w:p>
    <w:p w14:paraId="5A9BF741" w14:textId="32E33D5D" w:rsidR="6874E1ED" w:rsidRDefault="6874E1ED" w:rsidP="6874E1ED">
      <w:pPr>
        <w:spacing w:line="240" w:lineRule="auto"/>
        <w:rPr>
          <w:rFonts w:ascii="Times" w:eastAsia="Times" w:hAnsi="Times" w:cs="Times"/>
          <w:sz w:val="24"/>
          <w:szCs w:val="24"/>
        </w:rPr>
      </w:pPr>
      <w:r w:rsidRPr="6874E1ED">
        <w:rPr>
          <w:rFonts w:ascii="Times" w:eastAsia="Times" w:hAnsi="Times" w:cs="Times"/>
          <w:sz w:val="24"/>
          <w:szCs w:val="24"/>
          <w:u w:val="single"/>
        </w:rPr>
        <w:t>Year 8</w:t>
      </w:r>
      <w:r w:rsidRPr="6874E1ED">
        <w:rPr>
          <w:rFonts w:ascii="Times" w:eastAsia="Times" w:hAnsi="Times" w:cs="Times"/>
          <w:sz w:val="24"/>
          <w:szCs w:val="24"/>
        </w:rPr>
        <w:t xml:space="preserve"> group tasks – evaluate your hero and hoodie wearing.</w:t>
      </w:r>
    </w:p>
    <w:p w14:paraId="56DC62F0" w14:textId="07EA7E80" w:rsidR="6874E1ED" w:rsidRDefault="6874E1ED" w:rsidP="6874E1ED">
      <w:pPr>
        <w:spacing w:line="240" w:lineRule="auto"/>
        <w:rPr>
          <w:rFonts w:ascii="Times" w:eastAsia="Times" w:hAnsi="Times" w:cs="Times"/>
          <w:sz w:val="24"/>
          <w:szCs w:val="24"/>
        </w:rPr>
      </w:pPr>
      <w:r w:rsidRPr="6874E1ED">
        <w:rPr>
          <w:rFonts w:ascii="Times" w:eastAsia="Times" w:hAnsi="Times" w:cs="Times"/>
          <w:sz w:val="24"/>
          <w:szCs w:val="24"/>
        </w:rPr>
        <w:t>Individual speeches – my hero.</w:t>
      </w:r>
    </w:p>
    <w:p w14:paraId="39CBFF7E" w14:textId="65F5BC8C" w:rsidR="6874E1ED" w:rsidRDefault="6874E1ED" w:rsidP="6874E1ED">
      <w:pPr>
        <w:spacing w:line="240" w:lineRule="auto"/>
        <w:rPr>
          <w:rFonts w:ascii="Times" w:eastAsia="Times" w:hAnsi="Times" w:cs="Times"/>
          <w:sz w:val="24"/>
          <w:szCs w:val="24"/>
        </w:rPr>
      </w:pPr>
      <w:r w:rsidRPr="6874E1ED">
        <w:rPr>
          <w:rFonts w:ascii="Times" w:eastAsia="Times" w:hAnsi="Times" w:cs="Times"/>
          <w:sz w:val="24"/>
          <w:szCs w:val="24"/>
          <w:u w:val="single"/>
        </w:rPr>
        <w:t>Year 9</w:t>
      </w:r>
      <w:r w:rsidRPr="6874E1ED">
        <w:rPr>
          <w:rFonts w:ascii="Times" w:eastAsia="Times" w:hAnsi="Times" w:cs="Times"/>
          <w:sz w:val="24"/>
          <w:szCs w:val="24"/>
        </w:rPr>
        <w:t xml:space="preserve"> group tasks – nuclear warfare and effect of gaming</w:t>
      </w:r>
    </w:p>
    <w:p w14:paraId="012084C1" w14:textId="651C63D6" w:rsidR="6874E1ED" w:rsidRDefault="6874E1ED" w:rsidP="6874E1ED">
      <w:pPr>
        <w:spacing w:line="240" w:lineRule="auto"/>
        <w:rPr>
          <w:rFonts w:ascii="Times" w:eastAsia="Times" w:hAnsi="Times" w:cs="Times"/>
          <w:sz w:val="24"/>
          <w:szCs w:val="24"/>
        </w:rPr>
      </w:pPr>
      <w:r w:rsidRPr="6874E1ED">
        <w:rPr>
          <w:rFonts w:ascii="Times" w:eastAsia="Times" w:hAnsi="Times" w:cs="Times"/>
          <w:sz w:val="24"/>
          <w:szCs w:val="24"/>
        </w:rPr>
        <w:t>Individual speeches – rant on a chosen topic.</w:t>
      </w:r>
    </w:p>
    <w:p w14:paraId="05BA3315" w14:textId="4249C505" w:rsidR="160B875B"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All of these topics allow for critical thinking and varying viewpoints to make the discussion interesting </w:t>
      </w:r>
      <w:r w:rsidR="0045596B">
        <w:rPr>
          <w:rFonts w:ascii="Times" w:eastAsia="Times" w:hAnsi="Times" w:cs="Times"/>
          <w:sz w:val="24"/>
          <w:szCs w:val="24"/>
        </w:rPr>
        <w:t>and fulfilling. As stated by Lai</w:t>
      </w:r>
      <w:r w:rsidRPr="2E245620">
        <w:rPr>
          <w:rFonts w:ascii="Times" w:eastAsia="Times" w:hAnsi="Times" w:cs="Times"/>
          <w:sz w:val="24"/>
          <w:szCs w:val="24"/>
        </w:rPr>
        <w:t xml:space="preserve"> (2011: p.4) critical thinking has been identified as a learning and innovative skill that helps prepare students for 'post-secondary education and the workforce'. It is clear in School X, that they encourage higher order thinking skills from the </w:t>
      </w:r>
      <w:proofErr w:type="spellStart"/>
      <w:r w:rsidRPr="2E245620">
        <w:rPr>
          <w:rFonts w:ascii="Times" w:eastAsia="Times" w:hAnsi="Times" w:cs="Times"/>
          <w:sz w:val="24"/>
          <w:szCs w:val="24"/>
        </w:rPr>
        <w:t>oracy</w:t>
      </w:r>
      <w:proofErr w:type="spellEnd"/>
      <w:r w:rsidRPr="2E245620">
        <w:rPr>
          <w:rFonts w:ascii="Times" w:eastAsia="Times" w:hAnsi="Times" w:cs="Times"/>
          <w:sz w:val="24"/>
          <w:szCs w:val="24"/>
        </w:rPr>
        <w:t xml:space="preserve"> tasks outlined in the SOW, hence contributing themselves to the idea of P4C. Furthermore, it would appear that School X has decided on topics and an SOW that has potential to implement P4C discussion and philosophical thought which is necessary to my study and to the students' attainment. </w:t>
      </w:r>
    </w:p>
    <w:p w14:paraId="66064F12" w14:textId="6AEE5E7B" w:rsidR="0D258075" w:rsidRDefault="3D8E1E68" w:rsidP="3D8E1E68">
      <w:pPr>
        <w:spacing w:line="480" w:lineRule="auto"/>
        <w:rPr>
          <w:rFonts w:ascii="Times" w:eastAsia="Times" w:hAnsi="Times" w:cs="Times"/>
          <w:sz w:val="24"/>
          <w:szCs w:val="24"/>
        </w:rPr>
      </w:pPr>
      <w:r w:rsidRPr="3D8E1E68">
        <w:rPr>
          <w:rFonts w:ascii="Times" w:eastAsia="Times" w:hAnsi="Times" w:cs="Times"/>
          <w:sz w:val="24"/>
          <w:szCs w:val="24"/>
          <w:u w:val="single"/>
        </w:rPr>
        <w:t>Evaluation</w:t>
      </w:r>
    </w:p>
    <w:p w14:paraId="60553DE8" w14:textId="1B003EFD" w:rsidR="0D258075" w:rsidRDefault="2E245620" w:rsidP="2E245620">
      <w:pPr>
        <w:spacing w:line="480" w:lineRule="auto"/>
        <w:rPr>
          <w:rFonts w:ascii="Times" w:eastAsia="Times" w:hAnsi="Times" w:cs="Times"/>
          <w:sz w:val="24"/>
          <w:szCs w:val="24"/>
          <w:u w:val="single"/>
        </w:rPr>
      </w:pPr>
      <w:r w:rsidRPr="2E245620">
        <w:rPr>
          <w:rFonts w:ascii="Times" w:eastAsia="Times" w:hAnsi="Times" w:cs="Times"/>
          <w:sz w:val="24"/>
          <w:szCs w:val="24"/>
        </w:rPr>
        <w:t xml:space="preserve">To assess the progression of the pupils, I chose to teach a new topic which was 'narrative writing' in preparation for their upcoming GCSE examinations. After teaching the topic, I asked the learners to write a narrative piece and then write it again following the P4C intervention lessons. By doing this, I could assess not only their questioning skills but their writing skills, to see if they had improved. Whilst teaching the learners, I was able to observe their listening skills, questioning skills and how they respect </w:t>
      </w:r>
      <w:r w:rsidR="007B2212" w:rsidRPr="2E245620">
        <w:rPr>
          <w:rFonts w:ascii="Times" w:eastAsia="Times" w:hAnsi="Times" w:cs="Times"/>
          <w:sz w:val="24"/>
          <w:szCs w:val="24"/>
        </w:rPr>
        <w:t>each other’s</w:t>
      </w:r>
      <w:r w:rsidRPr="2E245620">
        <w:rPr>
          <w:rFonts w:ascii="Times" w:eastAsia="Times" w:hAnsi="Times" w:cs="Times"/>
          <w:sz w:val="24"/>
          <w:szCs w:val="24"/>
        </w:rPr>
        <w:t>' views and opinions. Thus, the rules I created in the intervention stemmed from what they needed to do in order to improve and co-operate in the intervention. I decided that because narrative writing may not be the most interesting topic to discuss, more controversial topics would be more appropriate and interesting for the learners. The first topic that the 6 learners discussed was Animal Rights, the overriding question of the whole discussion was 'do animals deserve the same rights as humans?' As 'evolutionary theories have become part and parcel of the way we currently think about the distinction between human beings and animals' (</w:t>
      </w:r>
      <w:proofErr w:type="spellStart"/>
      <w:r w:rsidRPr="2E245620">
        <w:rPr>
          <w:rFonts w:ascii="Times" w:eastAsia="Times" w:hAnsi="Times" w:cs="Times"/>
          <w:sz w:val="24"/>
          <w:szCs w:val="24"/>
        </w:rPr>
        <w:t>Murris</w:t>
      </w:r>
      <w:proofErr w:type="spellEnd"/>
      <w:r w:rsidRPr="2E245620">
        <w:rPr>
          <w:rFonts w:ascii="Times" w:eastAsia="Times" w:hAnsi="Times" w:cs="Times"/>
          <w:sz w:val="24"/>
          <w:szCs w:val="24"/>
        </w:rPr>
        <w:t xml:space="preserve"> and Haynes 2000: animals 1). For this reason, I knew that the topic would immerse them in discussion and put forward alternative points of view. For both sessions of discussion, I took worksheets from </w:t>
      </w:r>
      <w:proofErr w:type="spellStart"/>
      <w:r w:rsidRPr="2E245620">
        <w:rPr>
          <w:rFonts w:ascii="Times" w:eastAsia="Times" w:hAnsi="Times" w:cs="Times"/>
          <w:i/>
          <w:iCs/>
          <w:sz w:val="24"/>
          <w:szCs w:val="24"/>
        </w:rPr>
        <w:t>Storywise</w:t>
      </w:r>
      <w:proofErr w:type="spellEnd"/>
      <w:r w:rsidRPr="2E245620">
        <w:rPr>
          <w:rFonts w:ascii="Times" w:eastAsia="Times" w:hAnsi="Times" w:cs="Times"/>
          <w:i/>
          <w:iCs/>
          <w:sz w:val="24"/>
          <w:szCs w:val="24"/>
        </w:rPr>
        <w:t>: thinking through stories</w:t>
      </w:r>
      <w:r w:rsidRPr="2E245620">
        <w:rPr>
          <w:rFonts w:ascii="Times" w:eastAsia="Times" w:hAnsi="Times" w:cs="Times"/>
          <w:sz w:val="24"/>
          <w:szCs w:val="24"/>
        </w:rPr>
        <w:t xml:space="preserve"> which is known for stimulating queries and dialogue in the classroom. The worksheets posed the main questions:</w:t>
      </w:r>
    </w:p>
    <w:p w14:paraId="13673D25" w14:textId="29A7450D" w:rsidR="0D258075" w:rsidRDefault="0D258075" w:rsidP="0D258075">
      <w:pPr>
        <w:pStyle w:val="ListParagraph"/>
        <w:numPr>
          <w:ilvl w:val="0"/>
          <w:numId w:val="2"/>
        </w:numPr>
        <w:spacing w:line="240" w:lineRule="auto"/>
        <w:rPr>
          <w:sz w:val="24"/>
          <w:szCs w:val="24"/>
        </w:rPr>
      </w:pPr>
      <w:r w:rsidRPr="0D258075">
        <w:rPr>
          <w:rFonts w:ascii="Times" w:eastAsia="Times" w:hAnsi="Times" w:cs="Times"/>
          <w:sz w:val="24"/>
          <w:szCs w:val="24"/>
        </w:rPr>
        <w:t>What are pets?</w:t>
      </w:r>
    </w:p>
    <w:p w14:paraId="4CDAE250" w14:textId="072BF431" w:rsidR="0D258075" w:rsidRDefault="0D258075" w:rsidP="0D258075">
      <w:pPr>
        <w:pStyle w:val="ListParagraph"/>
        <w:numPr>
          <w:ilvl w:val="0"/>
          <w:numId w:val="2"/>
        </w:numPr>
        <w:spacing w:line="240" w:lineRule="auto"/>
        <w:rPr>
          <w:sz w:val="24"/>
          <w:szCs w:val="24"/>
        </w:rPr>
      </w:pPr>
      <w:r w:rsidRPr="0D258075">
        <w:rPr>
          <w:rFonts w:ascii="Times" w:eastAsia="Times" w:hAnsi="Times" w:cs="Times"/>
          <w:sz w:val="24"/>
          <w:szCs w:val="24"/>
        </w:rPr>
        <w:t>What animals do we eat and don't we eat?</w:t>
      </w:r>
    </w:p>
    <w:p w14:paraId="7FA7EE47" w14:textId="7831BAA1" w:rsidR="0D258075" w:rsidRDefault="0D258075" w:rsidP="0D258075">
      <w:pPr>
        <w:pStyle w:val="ListParagraph"/>
        <w:numPr>
          <w:ilvl w:val="0"/>
          <w:numId w:val="2"/>
        </w:numPr>
        <w:spacing w:line="240" w:lineRule="auto"/>
        <w:rPr>
          <w:sz w:val="24"/>
          <w:szCs w:val="24"/>
        </w:rPr>
      </w:pPr>
      <w:r w:rsidRPr="0D258075">
        <w:rPr>
          <w:rFonts w:ascii="Times" w:eastAsia="Times" w:hAnsi="Times" w:cs="Times"/>
          <w:sz w:val="24"/>
          <w:szCs w:val="24"/>
        </w:rPr>
        <w:t>Are humans animals?</w:t>
      </w:r>
    </w:p>
    <w:p w14:paraId="49DC6A0D" w14:textId="24220EDC" w:rsidR="0D258075" w:rsidRDefault="0D258075" w:rsidP="0D258075">
      <w:pPr>
        <w:spacing w:line="480" w:lineRule="auto"/>
        <w:rPr>
          <w:rFonts w:ascii="Times" w:eastAsia="Times" w:hAnsi="Times" w:cs="Times"/>
          <w:sz w:val="24"/>
          <w:szCs w:val="24"/>
        </w:rPr>
      </w:pPr>
      <w:r w:rsidRPr="0D258075">
        <w:rPr>
          <w:rFonts w:ascii="Times" w:eastAsia="Times" w:hAnsi="Times" w:cs="Times"/>
          <w:sz w:val="24"/>
          <w:szCs w:val="24"/>
        </w:rPr>
        <w:t>Following from an earlier point, it was mentioned that P4C is more successful when the learners are familiar with a topic or have experiences related to the topic. Indeed, I was aware from conversation with the learners that they either had pets of their own or owned farms. Therefore, there would be no excuse not to adhere to the high expectations of P4C and 'give reasons and explanations for their answers' (</w:t>
      </w:r>
      <w:proofErr w:type="spellStart"/>
      <w:r w:rsidRPr="0D258075">
        <w:rPr>
          <w:rFonts w:ascii="Times" w:eastAsia="Times" w:hAnsi="Times" w:cs="Times"/>
          <w:sz w:val="24"/>
          <w:szCs w:val="24"/>
        </w:rPr>
        <w:t>Lipman</w:t>
      </w:r>
      <w:proofErr w:type="spellEnd"/>
      <w:r w:rsidRPr="0D258075">
        <w:rPr>
          <w:rFonts w:ascii="Times" w:eastAsia="Times" w:hAnsi="Times" w:cs="Times"/>
          <w:sz w:val="24"/>
          <w:szCs w:val="24"/>
        </w:rPr>
        <w:t xml:space="preserve"> 1981: p.1). In the first intervention lesson, the learners were a little apprehensive to speak their own views and opinions. According to </w:t>
      </w:r>
      <w:proofErr w:type="spellStart"/>
      <w:r w:rsidRPr="0D258075">
        <w:rPr>
          <w:rFonts w:ascii="Times" w:eastAsia="Times" w:hAnsi="Times" w:cs="Times"/>
          <w:sz w:val="24"/>
          <w:szCs w:val="24"/>
        </w:rPr>
        <w:t>Lipman</w:t>
      </w:r>
      <w:proofErr w:type="spellEnd"/>
      <w:r w:rsidRPr="0D258075">
        <w:rPr>
          <w:rFonts w:ascii="Times" w:eastAsia="Times" w:hAnsi="Times" w:cs="Times"/>
          <w:sz w:val="24"/>
          <w:szCs w:val="24"/>
        </w:rPr>
        <w:t xml:space="preserve">, 'some children like to read, some like to write, but almost all love to talk' but 'this means learning to listen to others, as well </w:t>
      </w:r>
      <w:r w:rsidR="007B2212">
        <w:rPr>
          <w:rFonts w:ascii="Times" w:eastAsia="Times" w:hAnsi="Times" w:cs="Times"/>
          <w:sz w:val="24"/>
          <w:szCs w:val="24"/>
        </w:rPr>
        <w:t>as to respond effectively' (1985</w:t>
      </w:r>
      <w:r w:rsidRPr="0D258075">
        <w:rPr>
          <w:rFonts w:ascii="Times" w:eastAsia="Times" w:hAnsi="Times" w:cs="Times"/>
          <w:sz w:val="24"/>
          <w:szCs w:val="24"/>
        </w:rPr>
        <w:t>: p.86). This is where the rules of the 'discussion circle' came into play. The rules presented to the learners were:</w:t>
      </w:r>
    </w:p>
    <w:p w14:paraId="0A73AFF3" w14:textId="4DEFC0AB" w:rsidR="0D258075" w:rsidRDefault="0D258075" w:rsidP="0D258075">
      <w:pPr>
        <w:pStyle w:val="ListParagraph"/>
        <w:numPr>
          <w:ilvl w:val="0"/>
          <w:numId w:val="1"/>
        </w:numPr>
        <w:spacing w:line="240" w:lineRule="auto"/>
        <w:rPr>
          <w:sz w:val="24"/>
          <w:szCs w:val="24"/>
        </w:rPr>
      </w:pPr>
      <w:r w:rsidRPr="0D258075">
        <w:rPr>
          <w:rFonts w:ascii="Times" w:eastAsia="Times" w:hAnsi="Times" w:cs="Times"/>
          <w:sz w:val="24"/>
          <w:szCs w:val="24"/>
        </w:rPr>
        <w:t>When in the discussion circle, we respect each other's views and opinions.</w:t>
      </w:r>
    </w:p>
    <w:p w14:paraId="3FAF55A4" w14:textId="53E47EA0" w:rsidR="0D258075" w:rsidRDefault="0D258075" w:rsidP="0D258075">
      <w:pPr>
        <w:pStyle w:val="ListParagraph"/>
        <w:numPr>
          <w:ilvl w:val="0"/>
          <w:numId w:val="1"/>
        </w:numPr>
        <w:spacing w:line="240" w:lineRule="auto"/>
        <w:rPr>
          <w:sz w:val="24"/>
          <w:szCs w:val="24"/>
        </w:rPr>
      </w:pPr>
      <w:r w:rsidRPr="0D258075">
        <w:rPr>
          <w:rFonts w:ascii="Times" w:eastAsia="Times" w:hAnsi="Times" w:cs="Times"/>
          <w:sz w:val="24"/>
          <w:szCs w:val="24"/>
        </w:rPr>
        <w:t>The only person talking should be the person holding the pencil case.</w:t>
      </w:r>
    </w:p>
    <w:p w14:paraId="6C8C9597" w14:textId="2DC37667" w:rsidR="0D258075" w:rsidRDefault="0D258075" w:rsidP="0D258075">
      <w:pPr>
        <w:pStyle w:val="ListParagraph"/>
        <w:numPr>
          <w:ilvl w:val="0"/>
          <w:numId w:val="1"/>
        </w:numPr>
        <w:spacing w:line="240" w:lineRule="auto"/>
        <w:rPr>
          <w:sz w:val="24"/>
          <w:szCs w:val="24"/>
        </w:rPr>
      </w:pPr>
      <w:r w:rsidRPr="0D258075">
        <w:rPr>
          <w:rFonts w:ascii="Times" w:eastAsia="Times" w:hAnsi="Times" w:cs="Times"/>
          <w:sz w:val="24"/>
          <w:szCs w:val="24"/>
        </w:rPr>
        <w:t xml:space="preserve">If you feel that someone isn't listening or interrupting, hold up the red card and we will stop the discussion. </w:t>
      </w:r>
    </w:p>
    <w:p w14:paraId="72FBBEE4" w14:textId="696817F0" w:rsidR="0D258075" w:rsidRDefault="0D258075" w:rsidP="0D258075">
      <w:pPr>
        <w:pStyle w:val="ListParagraph"/>
        <w:numPr>
          <w:ilvl w:val="0"/>
          <w:numId w:val="1"/>
        </w:numPr>
        <w:spacing w:line="240" w:lineRule="auto"/>
        <w:rPr>
          <w:sz w:val="24"/>
          <w:szCs w:val="24"/>
        </w:rPr>
      </w:pPr>
      <w:r w:rsidRPr="0D258075">
        <w:rPr>
          <w:rFonts w:ascii="Times" w:eastAsia="Times" w:hAnsi="Times" w:cs="Times"/>
          <w:sz w:val="24"/>
          <w:szCs w:val="24"/>
        </w:rPr>
        <w:t xml:space="preserve">Remember to use formal vocabulary. </w:t>
      </w:r>
    </w:p>
    <w:p w14:paraId="3F427517" w14:textId="4384B136" w:rsidR="0D258075" w:rsidRDefault="0D258075" w:rsidP="0D258075">
      <w:pPr>
        <w:spacing w:line="240" w:lineRule="auto"/>
        <w:ind w:left="360"/>
        <w:rPr>
          <w:rFonts w:ascii="Times" w:eastAsia="Times" w:hAnsi="Times" w:cs="Times"/>
          <w:sz w:val="24"/>
          <w:szCs w:val="24"/>
        </w:rPr>
      </w:pPr>
    </w:p>
    <w:p w14:paraId="4C000FFC" w14:textId="3B4FEEE4" w:rsidR="3D8E1E68"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In relation to the learners' GCSE </w:t>
      </w:r>
      <w:proofErr w:type="spellStart"/>
      <w:r w:rsidRPr="2E245620">
        <w:rPr>
          <w:rFonts w:ascii="Times" w:eastAsia="Times" w:hAnsi="Times" w:cs="Times"/>
          <w:sz w:val="24"/>
          <w:szCs w:val="24"/>
        </w:rPr>
        <w:t>oracy</w:t>
      </w:r>
      <w:proofErr w:type="spellEnd"/>
      <w:r w:rsidRPr="2E245620">
        <w:rPr>
          <w:rFonts w:ascii="Times" w:eastAsia="Times" w:hAnsi="Times" w:cs="Times"/>
          <w:sz w:val="24"/>
          <w:szCs w:val="24"/>
        </w:rPr>
        <w:t xml:space="preserve"> exams, it is a requirement for them to use formal language and 'standard English' in order to achieve the highest grade possible (WJEC 2015: p.10). Therefore, challenging the learners even more to not only think about their answers, but how they are portraying them with their language choices. Allison and </w:t>
      </w:r>
      <w:proofErr w:type="spellStart"/>
      <w:r w:rsidRPr="2E245620">
        <w:rPr>
          <w:rFonts w:ascii="Times" w:eastAsia="Times" w:hAnsi="Times" w:cs="Times"/>
          <w:sz w:val="24"/>
          <w:szCs w:val="24"/>
        </w:rPr>
        <w:t>Tharby</w:t>
      </w:r>
      <w:proofErr w:type="spellEnd"/>
      <w:r w:rsidRPr="2E245620">
        <w:rPr>
          <w:rFonts w:ascii="Times" w:eastAsia="Times" w:hAnsi="Times" w:cs="Times"/>
          <w:sz w:val="24"/>
          <w:szCs w:val="24"/>
        </w:rPr>
        <w:t xml:space="preserve"> suggest that 'expert teaching requires challenge so that students have high expectations of what they can achieve' (Morrison McGill 2017: p.83). Thus, my main role as facilitator in the P4C session was to challenge and encourage the learners by asking them to repeat their point if they used informal language. Consistently challenging the learners with their choice of language allowed them to get into the routine of taking responsibility for their own learning and present their ideas with confidence. Before the learners could challenge each other's views, they must learn how to respect them. This is why I chose to put this rule as number one. By respecting others, they are noticing when someone isn't listening or interrupting. Which is why I created the 'red card' for both the intervention sessions. The </w:t>
      </w:r>
      <w:proofErr w:type="spellStart"/>
      <w:r w:rsidRPr="2E245620">
        <w:rPr>
          <w:rFonts w:ascii="Times" w:eastAsia="Times" w:hAnsi="Times" w:cs="Times"/>
          <w:sz w:val="24"/>
          <w:szCs w:val="24"/>
        </w:rPr>
        <w:t>colour</w:t>
      </w:r>
      <w:proofErr w:type="spellEnd"/>
      <w:r w:rsidRPr="2E245620">
        <w:rPr>
          <w:rFonts w:ascii="Times" w:eastAsia="Times" w:hAnsi="Times" w:cs="Times"/>
          <w:sz w:val="24"/>
          <w:szCs w:val="24"/>
        </w:rPr>
        <w:t xml:space="preserve"> red is 'the strongest one of all kinds of </w:t>
      </w:r>
      <w:proofErr w:type="spellStart"/>
      <w:r w:rsidRPr="2E245620">
        <w:rPr>
          <w:rFonts w:ascii="Times" w:eastAsia="Times" w:hAnsi="Times" w:cs="Times"/>
          <w:sz w:val="24"/>
          <w:szCs w:val="24"/>
        </w:rPr>
        <w:t>colours</w:t>
      </w:r>
      <w:proofErr w:type="spellEnd"/>
      <w:r w:rsidRPr="2E245620">
        <w:rPr>
          <w:rFonts w:ascii="Times" w:eastAsia="Times" w:hAnsi="Times" w:cs="Times"/>
          <w:sz w:val="24"/>
          <w:szCs w:val="24"/>
        </w:rPr>
        <w:t xml:space="preserve"> for the person's eyes and brain' (He 2009: p.1) and has connotations of 'danger' (p.2), therefore the red card would communicate the learner to stop talking when their peer is. Also, giving the learners an object to hold would be a visual cue that one person is talking and they should be the only one doing so. These rules were not followed at all times, which is s</w:t>
      </w:r>
      <w:r w:rsidR="007B2212">
        <w:rPr>
          <w:rFonts w:ascii="Times" w:eastAsia="Times" w:hAnsi="Times" w:cs="Times"/>
          <w:sz w:val="24"/>
          <w:szCs w:val="24"/>
        </w:rPr>
        <w:t>hown in the following bar graph:</w:t>
      </w:r>
      <w:r w:rsidRPr="2E245620">
        <w:rPr>
          <w:rFonts w:ascii="Times" w:eastAsia="Times" w:hAnsi="Times" w:cs="Times"/>
          <w:sz w:val="24"/>
          <w:szCs w:val="24"/>
        </w:rPr>
        <w:t xml:space="preserve"> </w:t>
      </w:r>
    </w:p>
    <w:p w14:paraId="5918ED05" w14:textId="21888E00" w:rsidR="3D8E1E68" w:rsidRDefault="3D8E1E68" w:rsidP="6874E1ED">
      <w:pPr>
        <w:spacing w:line="480" w:lineRule="auto"/>
      </w:pPr>
      <w:r>
        <w:rPr>
          <w:noProof/>
          <w:lang w:val="en-GB" w:eastAsia="en-GB"/>
        </w:rPr>
        <w:drawing>
          <wp:inline distT="0" distB="0" distL="0" distR="0" wp14:anchorId="1DA81B00" wp14:editId="310E509F">
            <wp:extent cx="4572000" cy="2752725"/>
            <wp:effectExtent l="0" t="0" r="0" b="0"/>
            <wp:docPr id="49884361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1E4E3091" w14:textId="3A9AF891" w:rsidR="3D8E1E68" w:rsidRDefault="3D8E1E68" w:rsidP="6874E1ED">
      <w:pPr>
        <w:spacing w:line="480" w:lineRule="auto"/>
      </w:pPr>
      <w:r>
        <w:rPr>
          <w:noProof/>
          <w:lang w:val="en-GB" w:eastAsia="en-GB"/>
        </w:rPr>
        <w:drawing>
          <wp:inline distT="0" distB="0" distL="0" distR="0" wp14:anchorId="26CE62C5" wp14:editId="3FFB3176">
            <wp:extent cx="4572000" cy="2752725"/>
            <wp:effectExtent l="0" t="0" r="0" b="0"/>
            <wp:docPr id="105520860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0E53BD5D" w14:textId="77E577A7" w:rsidR="3D8E1E68"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From the results, it is clear that their listening skills and respect for each other improved in the second session. Therefore, consistency and encouragement are key for improvement to be present. Hunt (cited in Fraser 2012: p.151) proposed a model for teaching methods matching up with student characteristics, suggesting that consistency is necessary for the 'environmental structure and learner development'. Thus by insisting these rules to the learners in the P4C session (and in general lessons) it will mold an environment that they become used to, familiar with and comfortable in.  In my lesson comments booklet, it was noted that the discussion brought forward by the learners was 'mature' and 'interesting' thus arguing against an earlier point that children do not possess the skills derived towards abstract thought. Of course at the age of 14 or 15, it could be assumed that the learners have established their own opinions when presented with a topic. But, they may not have the confidence to bring forward these views which is why P4C should be taught within the KS3 and KS4 classroom to encourage critical discussion. </w:t>
      </w:r>
    </w:p>
    <w:p w14:paraId="0D86AA55" w14:textId="3BD8C565" w:rsidR="160B875B"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Within all my classes, assessment for learning strategies are always implemented to ensure that learning is moving forward. This includes further questioning and feedback. According to Pearson and Webb (2008: p.4) 'developing critical thinking and deep understanding are elements of quality teaching in any domain' and 'the teachers’ role  is  to facilitate students’ thinking, helping  them to  develop  thinking  skills  and  </w:t>
      </w:r>
      <w:proofErr w:type="spellStart"/>
      <w:r w:rsidRPr="2E245620">
        <w:rPr>
          <w:rFonts w:ascii="Times" w:eastAsia="Times" w:hAnsi="Times" w:cs="Times"/>
          <w:sz w:val="24"/>
          <w:szCs w:val="24"/>
        </w:rPr>
        <w:t>behaviours</w:t>
      </w:r>
      <w:proofErr w:type="spellEnd"/>
      <w:r w:rsidRPr="2E245620">
        <w:rPr>
          <w:rFonts w:ascii="Times" w:eastAsia="Times" w:hAnsi="Times" w:cs="Times"/>
          <w:sz w:val="24"/>
          <w:szCs w:val="24"/>
        </w:rPr>
        <w:t>'. However, in a P4C session students take the lead, so the learners need to learn how to do this independently.  This was encouraged in my intervention sessions where I recorded how many times the 6 learners questioned me or each other, interrupted me or each other and how many times they held up the red card to indicate that someone had been interrupted. It is clear from the first intervention results that the learners were hesitant and intimidated by the thought of asking each other questions to move the discussion along. Only two learners asked another learner a question throughout the whole discussion and the other two learners asked me a question. The results found that the learners would interrupt each other quite a lot but as a result, all of the learners would hold up the red card as instructed. In the second session, there were significant improvements with the interruption section of the study. Within the first session, someone was interrupted a total of twenty times whereas in session 2, it totaled to five times. This proposes that respect and listening skills improved from the first to the second session. Moreover, it is crucial that teachers understand the diversity and different backgrounds of our students (</w:t>
      </w:r>
      <w:proofErr w:type="spellStart"/>
      <w:r w:rsidRPr="2E245620">
        <w:rPr>
          <w:rFonts w:ascii="Times" w:eastAsia="Times" w:hAnsi="Times" w:cs="Times"/>
          <w:sz w:val="24"/>
          <w:szCs w:val="24"/>
        </w:rPr>
        <w:t>Midobuche</w:t>
      </w:r>
      <w:proofErr w:type="spellEnd"/>
      <w:r w:rsidRPr="2E245620">
        <w:rPr>
          <w:rFonts w:ascii="Times" w:eastAsia="Times" w:hAnsi="Times" w:cs="Times"/>
          <w:sz w:val="24"/>
          <w:szCs w:val="24"/>
        </w:rPr>
        <w:t xml:space="preserve"> 1999: p. 110). By doing so, an example is being set for the learners which I feel was apparent particularly in the second session. In relation to the writing task that the learners were aske</w:t>
      </w:r>
      <w:r w:rsidR="0078657F">
        <w:rPr>
          <w:rFonts w:ascii="Times" w:eastAsia="Times" w:hAnsi="Times" w:cs="Times"/>
          <w:sz w:val="24"/>
          <w:szCs w:val="24"/>
        </w:rPr>
        <w:t>d to complete as a pre and post-</w:t>
      </w:r>
      <w:r w:rsidRPr="2E245620">
        <w:rPr>
          <w:rFonts w:ascii="Times" w:eastAsia="Times" w:hAnsi="Times" w:cs="Times"/>
          <w:sz w:val="24"/>
          <w:szCs w:val="24"/>
        </w:rPr>
        <w:t>test, they were asked to complete a piece of narrative writing following a series of lessons. The lessons provided tools that the learners could use and understand to improve their grades and levels. These lessons included looking at word classes, show don't tell te</w:t>
      </w:r>
      <w:r w:rsidR="0078657F">
        <w:rPr>
          <w:rFonts w:ascii="Times" w:eastAsia="Times" w:hAnsi="Times" w:cs="Times"/>
          <w:sz w:val="24"/>
          <w:szCs w:val="24"/>
        </w:rPr>
        <w:t>chnique and characters. The pre-</w:t>
      </w:r>
      <w:r w:rsidRPr="2E245620">
        <w:rPr>
          <w:rFonts w:ascii="Times" w:eastAsia="Times" w:hAnsi="Times" w:cs="Times"/>
          <w:sz w:val="24"/>
          <w:szCs w:val="24"/>
        </w:rPr>
        <w:t>test was completed immediately after finishing the</w:t>
      </w:r>
      <w:r w:rsidR="0078657F">
        <w:rPr>
          <w:rFonts w:ascii="Times" w:eastAsia="Times" w:hAnsi="Times" w:cs="Times"/>
          <w:sz w:val="24"/>
          <w:szCs w:val="24"/>
        </w:rPr>
        <w:t xml:space="preserve"> series of lessons and the post-</w:t>
      </w:r>
      <w:r w:rsidRPr="2E245620">
        <w:rPr>
          <w:rFonts w:ascii="Times" w:eastAsia="Times" w:hAnsi="Times" w:cs="Times"/>
          <w:sz w:val="24"/>
          <w:szCs w:val="24"/>
        </w:rPr>
        <w:t>test after the two intervention lessons. The graph shows the learners' marks out o</w:t>
      </w:r>
      <w:r w:rsidR="0078657F">
        <w:rPr>
          <w:rFonts w:ascii="Times" w:eastAsia="Times" w:hAnsi="Times" w:cs="Times"/>
          <w:sz w:val="24"/>
          <w:szCs w:val="24"/>
        </w:rPr>
        <w:t>f 40 following the pre and post-</w:t>
      </w:r>
      <w:r w:rsidRPr="2E245620">
        <w:rPr>
          <w:rFonts w:ascii="Times" w:eastAsia="Times" w:hAnsi="Times" w:cs="Times"/>
          <w:sz w:val="24"/>
          <w:szCs w:val="24"/>
        </w:rPr>
        <w:t>test:</w:t>
      </w:r>
    </w:p>
    <w:p w14:paraId="4851E323" w14:textId="7AF613E9" w:rsidR="2E245620" w:rsidRDefault="2E245620" w:rsidP="2E245620">
      <w:pPr>
        <w:spacing w:line="480" w:lineRule="auto"/>
      </w:pPr>
      <w:r>
        <w:rPr>
          <w:noProof/>
          <w:lang w:val="en-GB" w:eastAsia="en-GB"/>
        </w:rPr>
        <w:drawing>
          <wp:inline distT="0" distB="0" distL="0" distR="0" wp14:anchorId="685C7AAF" wp14:editId="0317316B">
            <wp:extent cx="4572000" cy="2752725"/>
            <wp:effectExtent l="0" t="0" r="0" b="0"/>
            <wp:docPr id="75482697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08A82253" w14:textId="1D089957" w:rsidR="2E245620" w:rsidRDefault="2E245620" w:rsidP="2E245620">
      <w:pPr>
        <w:spacing w:line="480" w:lineRule="auto"/>
      </w:pPr>
      <w:r>
        <w:rPr>
          <w:noProof/>
          <w:lang w:val="en-GB" w:eastAsia="en-GB"/>
        </w:rPr>
        <w:drawing>
          <wp:inline distT="0" distB="0" distL="0" distR="0" wp14:anchorId="2357495B" wp14:editId="23CD6729">
            <wp:extent cx="4572000" cy="2752725"/>
            <wp:effectExtent l="0" t="0" r="0" b="0"/>
            <wp:docPr id="105246538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47645FD2" w14:textId="06E737B0" w:rsidR="160B875B"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To reiterate previous points, the learners who partook in this study are on track to achieve a C or a B for their English Language GCSE but they are struggling particularly with section B of the paper which may potentially involve writing a narrative piece. However, following the P4C sessions, 5 out of 6 learners made a slight progress. The results show that pupil 1 and 5 gained an extra 3 marks, pupils 2 and 3 gained 1 more mark, pupil 4 gained 2 marks and pupil 6 stayed the same. Interestingly, the pupil who received the highest mark in the mock examination previously was pupil 6 who made no significant improvement after the P4C sessions. However, when asked to complete the post test, pupil 6 was facing some personal matters and was understandably distracted from school work. Therefore, it could be concluded that their result was not a true reflection of their ability. Ryan and Patrick (2001) talk about early adolescence as an indicator for pupils' attitudes towards education, 'early adolescence has been identified as a particularly precarious stage regarding changes in achievement beliefs and </w:t>
      </w:r>
      <w:proofErr w:type="spellStart"/>
      <w:r w:rsidRPr="2E245620">
        <w:rPr>
          <w:rFonts w:ascii="Times" w:eastAsia="Times" w:hAnsi="Times" w:cs="Times"/>
          <w:sz w:val="24"/>
          <w:szCs w:val="24"/>
        </w:rPr>
        <w:t>behaviours'</w:t>
      </w:r>
      <w:proofErr w:type="spellEnd"/>
      <w:r w:rsidRPr="2E245620">
        <w:rPr>
          <w:rFonts w:ascii="Times" w:eastAsia="Times" w:hAnsi="Times" w:cs="Times"/>
          <w:sz w:val="24"/>
          <w:szCs w:val="24"/>
        </w:rPr>
        <w:t xml:space="preserve"> (p. 439). They go on to mention that many pupils question their abilities which results in a lack of motivation and engagement. Referring back to P4C being an independent intervention, where the teacher facilitates the learning rather than leading it, it has been stated that the dimensions of the classroom social environment is an integral part of a child's motivation and attitude. Ryan and Patrick (2001) talk about teacher support being present continuously (especially) when a learner is facing difficulties in other aspects of their life. However, whilst present at all times, by allowing the learners so lead their own discussion in the P4C sessions, that strong teacher presence isn't always present. Therefore, this could be seen as a downfall in the intervention and in securing pupil progression for this particular student. </w:t>
      </w:r>
    </w:p>
    <w:p w14:paraId="7551F01D" w14:textId="1AF327A1" w:rsidR="147773B1"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Even though 5 of the students made a slight improvement after the P4C sessions, it could be argued that they have only improved because they have carefully considered the targets I gave them on their first piece of narrative writing. Research has suggested that good feedback has a 'significant impact on student learning' and 'marking has a transformational effect' (</w:t>
      </w:r>
      <w:proofErr w:type="spellStart"/>
      <w:r w:rsidRPr="2E245620">
        <w:rPr>
          <w:rFonts w:ascii="Times" w:eastAsia="Times" w:hAnsi="Times" w:cs="Times"/>
          <w:sz w:val="24"/>
          <w:szCs w:val="24"/>
        </w:rPr>
        <w:t>Tharby</w:t>
      </w:r>
      <w:proofErr w:type="spellEnd"/>
      <w:r w:rsidRPr="2E245620">
        <w:rPr>
          <w:rFonts w:ascii="Times" w:eastAsia="Times" w:hAnsi="Times" w:cs="Times"/>
          <w:sz w:val="24"/>
          <w:szCs w:val="24"/>
        </w:rPr>
        <w:t xml:space="preserve"> 2017: p. 135-136) therefore by marking </w:t>
      </w:r>
      <w:r w:rsidR="0078657F">
        <w:rPr>
          <w:rFonts w:ascii="Times" w:eastAsia="Times" w:hAnsi="Times" w:cs="Times"/>
          <w:sz w:val="24"/>
          <w:szCs w:val="24"/>
        </w:rPr>
        <w:t>the learners pre-</w:t>
      </w:r>
      <w:r w:rsidRPr="2E245620">
        <w:rPr>
          <w:rFonts w:ascii="Times" w:eastAsia="Times" w:hAnsi="Times" w:cs="Times"/>
          <w:sz w:val="24"/>
          <w:szCs w:val="24"/>
        </w:rPr>
        <w:t>test narrative pieces and presenting targets to abide by, it could be suggested that this is the only reason why the majority improved in the post test. However, a counter argument of that has been stated by John Wolstenholme. He said that marking should just be an acknowledgement of a child's effort, rather than expecting improvement (</w:t>
      </w:r>
      <w:proofErr w:type="spellStart"/>
      <w:r w:rsidRPr="2E245620">
        <w:rPr>
          <w:rFonts w:ascii="Times" w:eastAsia="Times" w:hAnsi="Times" w:cs="Times"/>
          <w:sz w:val="24"/>
          <w:szCs w:val="24"/>
        </w:rPr>
        <w:t>Tharby</w:t>
      </w:r>
      <w:proofErr w:type="spellEnd"/>
      <w:r w:rsidRPr="2E245620">
        <w:rPr>
          <w:rFonts w:ascii="Times" w:eastAsia="Times" w:hAnsi="Times" w:cs="Times"/>
          <w:sz w:val="24"/>
          <w:szCs w:val="24"/>
        </w:rPr>
        <w:t xml:space="preserve"> 2017: p. 136). This notion would support (in this case) that P4C </w:t>
      </w:r>
      <w:r w:rsidRPr="2E245620">
        <w:rPr>
          <w:rFonts w:ascii="Times" w:eastAsia="Times" w:hAnsi="Times" w:cs="Times"/>
          <w:i/>
          <w:iCs/>
          <w:sz w:val="24"/>
          <w:szCs w:val="24"/>
        </w:rPr>
        <w:t>has</w:t>
      </w:r>
      <w:r w:rsidRPr="2E245620">
        <w:rPr>
          <w:rFonts w:ascii="Times" w:eastAsia="Times" w:hAnsi="Times" w:cs="Times"/>
          <w:sz w:val="24"/>
          <w:szCs w:val="24"/>
        </w:rPr>
        <w:t xml:space="preserve"> improved the writing skills of 5 out of the 6 learners. </w:t>
      </w:r>
    </w:p>
    <w:p w14:paraId="5C41B4F8" w14:textId="0B071F08" w:rsidR="147773B1" w:rsidRDefault="147773B1" w:rsidP="147773B1">
      <w:pPr>
        <w:spacing w:line="480" w:lineRule="auto"/>
        <w:rPr>
          <w:rFonts w:ascii="Times" w:eastAsia="Times" w:hAnsi="Times" w:cs="Times"/>
          <w:sz w:val="24"/>
          <w:szCs w:val="24"/>
        </w:rPr>
      </w:pPr>
      <w:r w:rsidRPr="147773B1">
        <w:rPr>
          <w:rFonts w:ascii="Times" w:eastAsia="Times" w:hAnsi="Times" w:cs="Times"/>
          <w:sz w:val="24"/>
          <w:szCs w:val="24"/>
        </w:rPr>
        <w:t xml:space="preserve">In light of the results, it is necessary to consider the potential problems facing P4C. As mentioned by Johnson (1984) 'substantial teacher training is required to implement the philosophy for children program' (p. 33). As a student teacher, I have not had the opportunity yet to endure in the training which therefore in the view of Johnson would pose a threat to P4C being implemented correctly. In response to this argument, I purposely chose this class as they are usually taught by my mentor who is P4C trained and extremely experienced. Nonetheless, even though experience is paramount, it could be suggested that as long as the teacher has a strong desire or interest in the intervention, the experience will follow. </w:t>
      </w:r>
    </w:p>
    <w:p w14:paraId="189DDC58" w14:textId="33D88411" w:rsidR="147773B1" w:rsidRDefault="3F70023E" w:rsidP="147773B1">
      <w:pPr>
        <w:spacing w:line="480" w:lineRule="auto"/>
        <w:rPr>
          <w:rFonts w:ascii="Times" w:eastAsia="Times" w:hAnsi="Times" w:cs="Times"/>
          <w:sz w:val="24"/>
          <w:szCs w:val="24"/>
        </w:rPr>
      </w:pPr>
      <w:r w:rsidRPr="3F70023E">
        <w:rPr>
          <w:rFonts w:ascii="Times" w:eastAsia="Times" w:hAnsi="Times" w:cs="Times"/>
          <w:sz w:val="24"/>
          <w:szCs w:val="24"/>
        </w:rPr>
        <w:t xml:space="preserve">Overall, within my study it has shown great strengths towards the implementation of P4C. Not only did the narrative writing marks improve but the learners understood the task, respected each other and engaged in philosophical discussion. Respectively stated by </w:t>
      </w:r>
      <w:proofErr w:type="spellStart"/>
      <w:r w:rsidRPr="3F70023E">
        <w:rPr>
          <w:rFonts w:ascii="Times" w:eastAsia="Times" w:hAnsi="Times" w:cs="Times"/>
          <w:sz w:val="24"/>
          <w:szCs w:val="24"/>
        </w:rPr>
        <w:t>Lipman</w:t>
      </w:r>
      <w:proofErr w:type="spellEnd"/>
      <w:r w:rsidRPr="3F70023E">
        <w:rPr>
          <w:rFonts w:ascii="Times" w:eastAsia="Times" w:hAnsi="Times" w:cs="Times"/>
          <w:sz w:val="24"/>
          <w:szCs w:val="24"/>
        </w:rPr>
        <w:t>, if anything 'philosophy for children provides a framework to challenge students thinking and explore different ideas'</w:t>
      </w:r>
      <w:r w:rsidR="0078657F">
        <w:rPr>
          <w:rFonts w:ascii="Times" w:eastAsia="Times" w:hAnsi="Times" w:cs="Times"/>
          <w:sz w:val="24"/>
          <w:szCs w:val="24"/>
        </w:rPr>
        <w:t xml:space="preserve"> (1981)</w:t>
      </w:r>
      <w:r w:rsidRPr="3F70023E">
        <w:rPr>
          <w:rFonts w:ascii="Times" w:eastAsia="Times" w:hAnsi="Times" w:cs="Times"/>
          <w:sz w:val="24"/>
          <w:szCs w:val="24"/>
        </w:rPr>
        <w:t xml:space="preserve">. Hence my argument for the intervention in the classroom, alongside many respected scholars. </w:t>
      </w:r>
    </w:p>
    <w:p w14:paraId="13E3E054" w14:textId="2EBD2A22" w:rsidR="3F70023E" w:rsidRDefault="3F70023E" w:rsidP="3F70023E">
      <w:pPr>
        <w:spacing w:line="480" w:lineRule="auto"/>
        <w:rPr>
          <w:rFonts w:ascii="Times" w:eastAsia="Times" w:hAnsi="Times" w:cs="Times"/>
          <w:sz w:val="24"/>
          <w:szCs w:val="24"/>
        </w:rPr>
      </w:pPr>
      <w:r w:rsidRPr="3F70023E">
        <w:rPr>
          <w:rFonts w:ascii="Times" w:eastAsia="Times" w:hAnsi="Times" w:cs="Times"/>
          <w:sz w:val="24"/>
          <w:szCs w:val="24"/>
          <w:u w:val="single"/>
        </w:rPr>
        <w:t>Methodology and Ethics</w:t>
      </w:r>
    </w:p>
    <w:p w14:paraId="1BDE68D8" w14:textId="130D999C" w:rsidR="3F70023E"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Before deciding on the methods for my research, I took time to think which class I would want to do the </w:t>
      </w:r>
      <w:r w:rsidR="00C6480B">
        <w:rPr>
          <w:rFonts w:ascii="Times" w:eastAsia="Times" w:hAnsi="Times" w:cs="Times"/>
          <w:sz w:val="24"/>
          <w:szCs w:val="24"/>
        </w:rPr>
        <w:t xml:space="preserve">intervention with and </w:t>
      </w:r>
      <w:r w:rsidRPr="2E245620">
        <w:rPr>
          <w:rFonts w:ascii="Times" w:eastAsia="Times" w:hAnsi="Times" w:cs="Times"/>
          <w:sz w:val="24"/>
          <w:szCs w:val="24"/>
        </w:rPr>
        <w:t xml:space="preserve">the purpose of </w:t>
      </w:r>
      <w:r w:rsidR="00C6480B">
        <w:rPr>
          <w:rFonts w:ascii="Times" w:eastAsia="Times" w:hAnsi="Times" w:cs="Times"/>
          <w:sz w:val="24"/>
          <w:szCs w:val="24"/>
        </w:rPr>
        <w:t xml:space="preserve">the </w:t>
      </w:r>
      <w:r w:rsidRPr="2E245620">
        <w:rPr>
          <w:rFonts w:ascii="Times" w:eastAsia="Times" w:hAnsi="Times" w:cs="Times"/>
          <w:sz w:val="24"/>
          <w:szCs w:val="24"/>
        </w:rPr>
        <w:t xml:space="preserve">classroom based research </w:t>
      </w:r>
      <w:r w:rsidR="00C6480B">
        <w:rPr>
          <w:rFonts w:ascii="Times" w:eastAsia="Times" w:hAnsi="Times" w:cs="Times"/>
          <w:sz w:val="24"/>
          <w:szCs w:val="24"/>
        </w:rPr>
        <w:t xml:space="preserve">as it </w:t>
      </w:r>
      <w:r w:rsidRPr="2E245620">
        <w:rPr>
          <w:rFonts w:ascii="Times" w:eastAsia="Times" w:hAnsi="Times" w:cs="Times"/>
          <w:sz w:val="24"/>
          <w:szCs w:val="24"/>
        </w:rPr>
        <w:t xml:space="preserve">should have </w:t>
      </w:r>
      <w:r w:rsidR="00C6480B">
        <w:rPr>
          <w:rFonts w:ascii="Times" w:eastAsia="Times" w:hAnsi="Times" w:cs="Times"/>
          <w:sz w:val="24"/>
          <w:szCs w:val="24"/>
        </w:rPr>
        <w:t>a direct impact on the</w:t>
      </w:r>
      <w:r w:rsidRPr="2E245620">
        <w:rPr>
          <w:rFonts w:ascii="Times" w:eastAsia="Times" w:hAnsi="Times" w:cs="Times"/>
          <w:sz w:val="24"/>
          <w:szCs w:val="24"/>
        </w:rPr>
        <w:t xml:space="preserve"> teaching. Therefore, it is important to pick an intervention that is going to improve pupil attainment, outcome and learning. I chose this particular class of learners as (mentioned previously) as they are not necessarily low attainment, but have low confidence. Hence, the use of P4C could potentially improve their confidence to ask questions and create a cyclical effect which would improve their writing skills. Once I had decided which class to implement the research on, it was important to build rapport with the students and have knowledge of the classroom. Therefore, I decided to perform the intervention after a month of teaching the class to ensure they were familiar and comfortable with me as the teacher. I felt that this rapport was built on mutual respect between myself as teacher/facilitator and the learners. Through respect, the students not only develop a 'sense of belonging but also a realistic and positive </w:t>
      </w:r>
      <w:r w:rsidR="00C6480B" w:rsidRPr="2E245620">
        <w:rPr>
          <w:rFonts w:ascii="Times" w:eastAsia="Times" w:hAnsi="Times" w:cs="Times"/>
          <w:sz w:val="24"/>
          <w:szCs w:val="24"/>
        </w:rPr>
        <w:t>self-concept</w:t>
      </w:r>
      <w:r w:rsidRPr="2E245620">
        <w:rPr>
          <w:rFonts w:ascii="Times" w:eastAsia="Times" w:hAnsi="Times" w:cs="Times"/>
          <w:sz w:val="24"/>
          <w:szCs w:val="24"/>
        </w:rPr>
        <w:t>' (</w:t>
      </w:r>
      <w:proofErr w:type="spellStart"/>
      <w:r w:rsidRPr="2E245620">
        <w:rPr>
          <w:rFonts w:ascii="Times" w:eastAsia="Times" w:hAnsi="Times" w:cs="Times"/>
          <w:sz w:val="24"/>
          <w:szCs w:val="24"/>
        </w:rPr>
        <w:t>Midobuche</w:t>
      </w:r>
      <w:proofErr w:type="spellEnd"/>
      <w:r w:rsidRPr="2E245620">
        <w:rPr>
          <w:rFonts w:ascii="Times" w:eastAsia="Times" w:hAnsi="Times" w:cs="Times"/>
          <w:sz w:val="24"/>
          <w:szCs w:val="24"/>
        </w:rPr>
        <w:t xml:space="preserve"> 1999: p. 112) which is relevant and important in a research study based in a classroom. </w:t>
      </w:r>
    </w:p>
    <w:p w14:paraId="3219345D" w14:textId="6071510B" w:rsidR="3F70023E"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Once I decided on the class, I looked into various ways of collecting the data. It was beneficial to the study that we had started a new topic and writing skill that the learners would be using the following year in their GCSE English Language exam. This allowed a sense of importance to be present before we had even started the intervention. I qu</w:t>
      </w:r>
      <w:r w:rsidR="00C6480B">
        <w:rPr>
          <w:rFonts w:ascii="Times" w:eastAsia="Times" w:hAnsi="Times" w:cs="Times"/>
          <w:sz w:val="24"/>
          <w:szCs w:val="24"/>
        </w:rPr>
        <w:t>ickly decided on a pre and post-</w:t>
      </w:r>
      <w:r w:rsidRPr="2E245620">
        <w:rPr>
          <w:rFonts w:ascii="Times" w:eastAsia="Times" w:hAnsi="Times" w:cs="Times"/>
          <w:sz w:val="24"/>
          <w:szCs w:val="24"/>
        </w:rPr>
        <w:t xml:space="preserve">test to enable the pupils' starting abilities and to measure their attainment after the intervention sessions (Cohen et al 2013: p. 481). This method was accepted and </w:t>
      </w:r>
      <w:proofErr w:type="spellStart"/>
      <w:r w:rsidRPr="2E245620">
        <w:rPr>
          <w:rFonts w:ascii="Times" w:eastAsia="Times" w:hAnsi="Times" w:cs="Times"/>
          <w:sz w:val="24"/>
          <w:szCs w:val="24"/>
        </w:rPr>
        <w:t>favoured</w:t>
      </w:r>
      <w:proofErr w:type="spellEnd"/>
      <w:r w:rsidRPr="2E245620">
        <w:rPr>
          <w:rFonts w:ascii="Times" w:eastAsia="Times" w:hAnsi="Times" w:cs="Times"/>
          <w:sz w:val="24"/>
          <w:szCs w:val="24"/>
        </w:rPr>
        <w:t xml:space="preserve"> by School X due to the summative assessment that would take place. As mentioned previously, School X is a high achieving school which bases </w:t>
      </w:r>
      <w:r w:rsidR="00C6480B" w:rsidRPr="2E245620">
        <w:rPr>
          <w:rFonts w:ascii="Times" w:eastAsia="Times" w:hAnsi="Times" w:cs="Times"/>
          <w:sz w:val="24"/>
          <w:szCs w:val="24"/>
        </w:rPr>
        <w:t>its</w:t>
      </w:r>
      <w:r w:rsidRPr="2E245620">
        <w:rPr>
          <w:rFonts w:ascii="Times" w:eastAsia="Times" w:hAnsi="Times" w:cs="Times"/>
          <w:sz w:val="24"/>
          <w:szCs w:val="24"/>
        </w:rPr>
        <w:t xml:space="preserve"> success on the form of exams and assessments at the end of each topic in class. I believe in order to assess students' learning fully, both summative and formative assessments need to be integrated. However, summative assessment is defined as determining 'at a particular point in time what students know and do not know' (Garrison and </w:t>
      </w:r>
      <w:proofErr w:type="spellStart"/>
      <w:r w:rsidRPr="2E245620">
        <w:rPr>
          <w:rFonts w:ascii="Times" w:eastAsia="Times" w:hAnsi="Times" w:cs="Times"/>
          <w:sz w:val="24"/>
          <w:szCs w:val="24"/>
        </w:rPr>
        <w:t>Ehringhaus</w:t>
      </w:r>
      <w:proofErr w:type="spellEnd"/>
      <w:r w:rsidRPr="2E245620">
        <w:rPr>
          <w:rFonts w:ascii="Times" w:eastAsia="Times" w:hAnsi="Times" w:cs="Times"/>
          <w:sz w:val="24"/>
          <w:szCs w:val="24"/>
        </w:rPr>
        <w:t xml:space="preserve"> 2011: p. 1) which was</w:t>
      </w:r>
      <w:r w:rsidR="00C6480B">
        <w:rPr>
          <w:rFonts w:ascii="Times" w:eastAsia="Times" w:hAnsi="Times" w:cs="Times"/>
          <w:sz w:val="24"/>
          <w:szCs w:val="24"/>
        </w:rPr>
        <w:t xml:space="preserve"> discovered in the pre and post-</w:t>
      </w:r>
      <w:r w:rsidRPr="2E245620">
        <w:rPr>
          <w:rFonts w:ascii="Times" w:eastAsia="Times" w:hAnsi="Times" w:cs="Times"/>
          <w:sz w:val="24"/>
          <w:szCs w:val="24"/>
        </w:rPr>
        <w:t xml:space="preserve">test and which helped answer the underlying question of the study. </w:t>
      </w:r>
    </w:p>
    <w:p w14:paraId="1A7E78AC" w14:textId="59103717" w:rsidR="3F70023E" w:rsidRDefault="00C6480B" w:rsidP="3F70023E">
      <w:pPr>
        <w:spacing w:line="480" w:lineRule="auto"/>
        <w:rPr>
          <w:rFonts w:ascii="Times" w:eastAsia="Times" w:hAnsi="Times" w:cs="Times"/>
          <w:sz w:val="24"/>
          <w:szCs w:val="24"/>
        </w:rPr>
      </w:pPr>
      <w:r>
        <w:rPr>
          <w:rFonts w:ascii="Times" w:eastAsia="Times" w:hAnsi="Times" w:cs="Times"/>
          <w:sz w:val="24"/>
          <w:szCs w:val="24"/>
        </w:rPr>
        <w:t>I decided to use a pre and post-</w:t>
      </w:r>
      <w:r w:rsidR="3F70023E" w:rsidRPr="3F70023E">
        <w:rPr>
          <w:rFonts w:ascii="Times" w:eastAsia="Times" w:hAnsi="Times" w:cs="Times"/>
          <w:sz w:val="24"/>
          <w:szCs w:val="24"/>
        </w:rPr>
        <w:t>test as my main method to assess improvement from the P4C sessions, as it can be seen as a 'valuable diagnostic tool for more effective teaching' (Kuehn 2017: p. 1). In both tests, they were given the same narrative title and theme to write about:</w:t>
      </w:r>
    </w:p>
    <w:p w14:paraId="5E14537D" w14:textId="1507EA29" w:rsidR="3F70023E" w:rsidRDefault="3F70023E" w:rsidP="3F70023E">
      <w:pPr>
        <w:spacing w:line="480" w:lineRule="auto"/>
        <w:rPr>
          <w:rFonts w:ascii="Times" w:eastAsia="Times" w:hAnsi="Times" w:cs="Times"/>
          <w:sz w:val="24"/>
          <w:szCs w:val="24"/>
        </w:rPr>
      </w:pPr>
      <w:r w:rsidRPr="3F70023E">
        <w:rPr>
          <w:rFonts w:ascii="Times" w:eastAsia="Times" w:hAnsi="Times" w:cs="Times"/>
          <w:i/>
          <w:iCs/>
          <w:sz w:val="24"/>
          <w:szCs w:val="24"/>
        </w:rPr>
        <w:t xml:space="preserve">Write about a time when you were challenged. </w:t>
      </w:r>
    </w:p>
    <w:p w14:paraId="6E19C1C2" w14:textId="5B65D7F5" w:rsidR="3F70023E"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Cohen et al (2013) talks about a number of factors in which need to be considered when using pre and post testing. Firstly, both tests should be treated the same, this would mean that they are given the same amount of time to complete the test and are provided with the same resources. This question was created in lines with the new GCSE specification for unit 2, section B. Where the pupils may be presented with a narrative question and would cater for 20% of the overall mark (WJEC 2018). Also, during both tests I used the WJEC mark scheme where they are marked for 'content and </w:t>
      </w:r>
      <w:proofErr w:type="spellStart"/>
      <w:r w:rsidRPr="2E245620">
        <w:rPr>
          <w:rFonts w:ascii="Times" w:eastAsia="Times" w:hAnsi="Times" w:cs="Times"/>
          <w:sz w:val="24"/>
          <w:szCs w:val="24"/>
        </w:rPr>
        <w:t>organisation</w:t>
      </w:r>
      <w:proofErr w:type="spellEnd"/>
      <w:r w:rsidRPr="2E245620">
        <w:rPr>
          <w:rFonts w:ascii="Times" w:eastAsia="Times" w:hAnsi="Times" w:cs="Times"/>
          <w:sz w:val="24"/>
          <w:szCs w:val="24"/>
        </w:rPr>
        <w:t xml:space="preserve">' and 'sentence structure, punctuation and spelling' (WJEC 2016: p. 7-8). It is clear that for my research study, I conducted both quantitative and qualitative data. An example of qualitative data would be the group discussions that the learners partook in both sessions, but how the results were collected and put together were very much quantitative in a numerical sense. Quantitative data is defined as 'empirical research where the data are in the form of numbers' (Punch and </w:t>
      </w:r>
      <w:proofErr w:type="spellStart"/>
      <w:r w:rsidRPr="2E245620">
        <w:rPr>
          <w:rFonts w:ascii="Times" w:eastAsia="Times" w:hAnsi="Times" w:cs="Times"/>
          <w:sz w:val="24"/>
          <w:szCs w:val="24"/>
        </w:rPr>
        <w:t>Oancea</w:t>
      </w:r>
      <w:proofErr w:type="spellEnd"/>
      <w:r w:rsidRPr="2E245620">
        <w:rPr>
          <w:rFonts w:ascii="Times" w:eastAsia="Times" w:hAnsi="Times" w:cs="Times"/>
          <w:sz w:val="24"/>
          <w:szCs w:val="24"/>
        </w:rPr>
        <w:t xml:space="preserve"> 2014: p. 3). As mentioned in previous sections, I collected data from both sessions about how many times the learners questioned myself or each other, interrupted myself or each other and held up the red card. The way in which I collected this data was in the form of a tally chart, where each learner would get a tally if they partook in any of the above. However, simply referring to quantitative data as 'numerical' does not provide 'the full picture' of the research (Punch and </w:t>
      </w:r>
      <w:proofErr w:type="spellStart"/>
      <w:r w:rsidRPr="2E245620">
        <w:rPr>
          <w:rFonts w:ascii="Times" w:eastAsia="Times" w:hAnsi="Times" w:cs="Times"/>
          <w:sz w:val="24"/>
          <w:szCs w:val="24"/>
        </w:rPr>
        <w:t>Oancea</w:t>
      </w:r>
      <w:proofErr w:type="spellEnd"/>
      <w:r w:rsidRPr="2E245620">
        <w:rPr>
          <w:rFonts w:ascii="Times" w:eastAsia="Times" w:hAnsi="Times" w:cs="Times"/>
          <w:sz w:val="24"/>
          <w:szCs w:val="24"/>
        </w:rPr>
        <w:t xml:space="preserve"> 2014: p. 4). Also, there is quite often a downfall when researchers deem it necessary to only use either, or. This influence can lead to researchers questioning 'should the data be numerical, textual or visual?' (p. 4), but my argument is, why can't it be all three? </w:t>
      </w:r>
    </w:p>
    <w:p w14:paraId="1A40807D" w14:textId="5AA2708A" w:rsidR="3F70023E"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A limitation when facilitating the discussion was that the learners were hesitant of dedicating two whole lessons to a P4C session when their written exams were 2 weeks away. In this sense, I feel that learners were not as focused or willing to partake in discussion as they were stressed and anxious about their upcoming exams. There is considerable evidence that suggests 'stressful life experiences are a major contributor to the mental and physical health' of children nowadays</w:t>
      </w:r>
      <w:r w:rsidR="00830290">
        <w:rPr>
          <w:rFonts w:ascii="Times" w:eastAsia="Times" w:hAnsi="Times" w:cs="Times"/>
          <w:sz w:val="24"/>
          <w:szCs w:val="24"/>
        </w:rPr>
        <w:t>’</w:t>
      </w:r>
      <w:r w:rsidRPr="2E245620">
        <w:rPr>
          <w:rFonts w:ascii="Times" w:eastAsia="Times" w:hAnsi="Times" w:cs="Times"/>
          <w:sz w:val="24"/>
          <w:szCs w:val="24"/>
        </w:rPr>
        <w:t xml:space="preserve"> (Sandl</w:t>
      </w:r>
      <w:r w:rsidR="00830290">
        <w:rPr>
          <w:rFonts w:ascii="Times" w:eastAsia="Times" w:hAnsi="Times" w:cs="Times"/>
          <w:sz w:val="24"/>
          <w:szCs w:val="24"/>
        </w:rPr>
        <w:t>er et al</w:t>
      </w:r>
      <w:r w:rsidRPr="2E245620">
        <w:rPr>
          <w:rFonts w:ascii="Times" w:eastAsia="Times" w:hAnsi="Times" w:cs="Times"/>
          <w:sz w:val="24"/>
          <w:szCs w:val="24"/>
        </w:rPr>
        <w:t xml:space="preserve">: p. 277). Therefore, it could be argued that if the intervention was completed after their examinations, the results could potentially be even better. To try and combat this, my mentor and the usual classroom teacher informed the learners that the discussion sessions would help them with their upcoming speeches for the </w:t>
      </w:r>
      <w:proofErr w:type="spellStart"/>
      <w:r w:rsidRPr="2E245620">
        <w:rPr>
          <w:rFonts w:ascii="Times" w:eastAsia="Times" w:hAnsi="Times" w:cs="Times"/>
          <w:sz w:val="24"/>
          <w:szCs w:val="24"/>
        </w:rPr>
        <w:t>oracy</w:t>
      </w:r>
      <w:proofErr w:type="spellEnd"/>
      <w:r w:rsidRPr="2E245620">
        <w:rPr>
          <w:rFonts w:ascii="Times" w:eastAsia="Times" w:hAnsi="Times" w:cs="Times"/>
          <w:sz w:val="24"/>
          <w:szCs w:val="24"/>
        </w:rPr>
        <w:t xml:space="preserve"> section of their overall GCSE mark. It is yet to be confirmed if the sessions made a difference to their </w:t>
      </w:r>
      <w:proofErr w:type="spellStart"/>
      <w:r w:rsidRPr="2E245620">
        <w:rPr>
          <w:rFonts w:ascii="Times" w:eastAsia="Times" w:hAnsi="Times" w:cs="Times"/>
          <w:sz w:val="24"/>
          <w:szCs w:val="24"/>
        </w:rPr>
        <w:t>oracy</w:t>
      </w:r>
      <w:proofErr w:type="spellEnd"/>
      <w:r w:rsidRPr="2E245620">
        <w:rPr>
          <w:rFonts w:ascii="Times" w:eastAsia="Times" w:hAnsi="Times" w:cs="Times"/>
          <w:sz w:val="24"/>
          <w:szCs w:val="24"/>
        </w:rPr>
        <w:t xml:space="preserve"> marks. </w:t>
      </w:r>
    </w:p>
    <w:p w14:paraId="3B96FA93" w14:textId="2105E036" w:rsidR="3F70023E"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Even though the pupils are in the older years of the school, they are still under 18 which is why I created a consent form to send home to the learners' parents. Within this consent form I outlined what would happen in the study, the reasoning for the study and that their children could withdraw from the study at any time. It is important to ensure that 'consent is genuine' (Punch and </w:t>
      </w:r>
      <w:proofErr w:type="spellStart"/>
      <w:r w:rsidRPr="2E245620">
        <w:rPr>
          <w:rFonts w:ascii="Times" w:eastAsia="Times" w:hAnsi="Times" w:cs="Times"/>
          <w:sz w:val="24"/>
          <w:szCs w:val="24"/>
        </w:rPr>
        <w:t>Oancea</w:t>
      </w:r>
      <w:proofErr w:type="spellEnd"/>
      <w:r w:rsidRPr="2E245620">
        <w:rPr>
          <w:rFonts w:ascii="Times" w:eastAsia="Times" w:hAnsi="Times" w:cs="Times"/>
          <w:sz w:val="24"/>
          <w:szCs w:val="24"/>
        </w:rPr>
        <w:t xml:space="preserve"> 2014: p. 66) which is why I decided to send home a letter to parents. Also, it was advised by my senior mentor to do so in order to align with school policy. The pupils were also asked if they would partake in the study and I answered any of their questions. I advised students of their anonymity in the findings and in my written essay. Ultimately, the pupils are those who are involved in the study and research, so it was of utmost importance to inform them of everything to ensure ethical practice. </w:t>
      </w:r>
    </w:p>
    <w:p w14:paraId="0A28894B" w14:textId="2F33FD1E" w:rsidR="3F70023E" w:rsidRDefault="3F70023E" w:rsidP="76319A4A">
      <w:pPr>
        <w:spacing w:line="480" w:lineRule="auto"/>
        <w:rPr>
          <w:rFonts w:ascii="Times" w:eastAsia="Times" w:hAnsi="Times" w:cs="Times"/>
          <w:sz w:val="24"/>
          <w:szCs w:val="24"/>
          <w:u w:val="single"/>
        </w:rPr>
      </w:pPr>
    </w:p>
    <w:p w14:paraId="741CBBEA" w14:textId="5345F723" w:rsidR="3F70023E" w:rsidRDefault="76319A4A" w:rsidP="76319A4A">
      <w:pPr>
        <w:spacing w:line="480" w:lineRule="auto"/>
        <w:rPr>
          <w:rFonts w:ascii="Times" w:eastAsia="Times" w:hAnsi="Times" w:cs="Times"/>
          <w:sz w:val="24"/>
          <w:szCs w:val="24"/>
        </w:rPr>
      </w:pPr>
      <w:r w:rsidRPr="76319A4A">
        <w:rPr>
          <w:rFonts w:ascii="Times" w:eastAsia="Times" w:hAnsi="Times" w:cs="Times"/>
          <w:sz w:val="24"/>
          <w:szCs w:val="24"/>
          <w:u w:val="single"/>
        </w:rPr>
        <w:t>Conclusions</w:t>
      </w:r>
    </w:p>
    <w:p w14:paraId="1763CE2F" w14:textId="144F6136" w:rsidR="2EF269A3"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To conclude, the overriding question of the investigation was 'can P4C improve a pupil’s writing skills and encourage a non-fearful classroom environment?' Over the course of the investigation, it was clear that implementing P4C strategies in the classroom made a significant difference. This doesn’t only relate to the improvement of their writing skills but their attitude to answering and asking questions to each other and myself. It could be suggested from the results that P4C does improve pupils’ writing skills as 5 out of the 6 learners received higher marks in their post</w:t>
      </w:r>
      <w:r w:rsidR="0078657F">
        <w:rPr>
          <w:rFonts w:ascii="Times" w:eastAsia="Times" w:hAnsi="Times" w:cs="Times"/>
          <w:sz w:val="24"/>
          <w:szCs w:val="24"/>
        </w:rPr>
        <w:t>-</w:t>
      </w:r>
      <w:r w:rsidRPr="2E245620">
        <w:rPr>
          <w:rFonts w:ascii="Times" w:eastAsia="Times" w:hAnsi="Times" w:cs="Times"/>
          <w:sz w:val="24"/>
          <w:szCs w:val="24"/>
        </w:rPr>
        <w:t xml:space="preserve"> test. Equally, as mentioned by the P4C co-operative (2017) 'philosophy for children is often taken up because of its effects' and it 'improves literacy, speaking and listening' which has been supported by many studies including my own. Furthermore, a study conducted by </w:t>
      </w:r>
      <w:proofErr w:type="spellStart"/>
      <w:r w:rsidRPr="2E245620">
        <w:rPr>
          <w:rFonts w:ascii="Times" w:eastAsia="Times" w:hAnsi="Times" w:cs="Times"/>
          <w:sz w:val="24"/>
          <w:szCs w:val="24"/>
        </w:rPr>
        <w:t>Trickey</w:t>
      </w:r>
      <w:proofErr w:type="spellEnd"/>
      <w:r w:rsidRPr="2E245620">
        <w:rPr>
          <w:rFonts w:ascii="Times" w:eastAsia="Times" w:hAnsi="Times" w:cs="Times"/>
          <w:sz w:val="24"/>
          <w:szCs w:val="24"/>
        </w:rPr>
        <w:t xml:space="preserve"> (2007) shows that not only does philosophical thinking and discussion improve literacy skills but also promotes gains in cognitive ability, critical thinking skills and emotional and social developments (p. 190). Also, the idea that the teacher is 'curious facilitator' rather than 'expert instructor' (</w:t>
      </w:r>
      <w:proofErr w:type="spellStart"/>
      <w:r w:rsidRPr="2E245620">
        <w:rPr>
          <w:rFonts w:ascii="Times" w:eastAsia="Times" w:hAnsi="Times" w:cs="Times"/>
          <w:sz w:val="24"/>
          <w:szCs w:val="24"/>
        </w:rPr>
        <w:t>Trickey</w:t>
      </w:r>
      <w:proofErr w:type="spellEnd"/>
      <w:r w:rsidRPr="2E245620">
        <w:rPr>
          <w:rFonts w:ascii="Times" w:eastAsia="Times" w:hAnsi="Times" w:cs="Times"/>
          <w:sz w:val="24"/>
          <w:szCs w:val="24"/>
        </w:rPr>
        <w:t xml:space="preserve"> 2007: p.190) falls in line with the four purposes of the upcoming Donaldson curriculum, one in which encourages ambitious and capable learning (Donaldson 2015: the four purposes of the curriculum for Wales). Therefore, if P4C was embedded within School X's scheme of work, we are not only improving their achievement and attainment but also encouraging them to think for themselves and become individual learners. Within the guidelines of </w:t>
      </w:r>
      <w:r w:rsidRPr="2E245620">
        <w:rPr>
          <w:rFonts w:ascii="Times" w:eastAsia="Times" w:hAnsi="Times" w:cs="Times"/>
          <w:i/>
          <w:iCs/>
          <w:sz w:val="24"/>
          <w:szCs w:val="24"/>
        </w:rPr>
        <w:t xml:space="preserve">Successful Futures </w:t>
      </w:r>
      <w:r w:rsidRPr="2E245620">
        <w:rPr>
          <w:rFonts w:ascii="Times" w:eastAsia="Times" w:hAnsi="Times" w:cs="Times"/>
          <w:sz w:val="24"/>
          <w:szCs w:val="24"/>
        </w:rPr>
        <w:t xml:space="preserve">and the national curriculum, providing an intervention that allows learners to discuss ongoing issues and problems around the world enriches the idea of collaborative learning, without teacher being the constant focal point in the classroom. </w:t>
      </w:r>
    </w:p>
    <w:p w14:paraId="7DFFFA6E" w14:textId="01975744" w:rsidR="7F38721B"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Even though I am a firm believer of P4C, it could be suggested that the learners are only willing to participate in the discussion as an alternative to writing. When compared with other skills, 'writing is the most difficult skill because it requires writers to have a great deal of lexical and syntactic knowledge … to produce good writing' (</w:t>
      </w:r>
      <w:proofErr w:type="spellStart"/>
      <w:r w:rsidRPr="2E245620">
        <w:rPr>
          <w:rFonts w:ascii="Times" w:eastAsia="Times" w:hAnsi="Times" w:cs="Times"/>
          <w:sz w:val="24"/>
          <w:szCs w:val="24"/>
        </w:rPr>
        <w:t>Tangpermpoon</w:t>
      </w:r>
      <w:proofErr w:type="spellEnd"/>
      <w:r w:rsidRPr="2E245620">
        <w:rPr>
          <w:rFonts w:ascii="Times" w:eastAsia="Times" w:hAnsi="Times" w:cs="Times"/>
          <w:sz w:val="24"/>
          <w:szCs w:val="24"/>
        </w:rPr>
        <w:t xml:space="preserve"> 2008: p.1) which presents the argument that because learners often find writing too difficult, they will choose to engage in an easier task. Also, referring back to the notion of 'teacher as facilitator' allows some students to completely opt out of the P4C discussion. Even though the teacher is still present and able to encourage the discussion, it is required that the students 'take the lead' (</w:t>
      </w:r>
      <w:proofErr w:type="spellStart"/>
      <w:r w:rsidRPr="2E245620">
        <w:rPr>
          <w:rFonts w:ascii="Times" w:eastAsia="Times" w:hAnsi="Times" w:cs="Times"/>
          <w:sz w:val="24"/>
          <w:szCs w:val="24"/>
        </w:rPr>
        <w:t>Lipman</w:t>
      </w:r>
      <w:proofErr w:type="spellEnd"/>
      <w:r w:rsidRPr="2E245620">
        <w:rPr>
          <w:rFonts w:ascii="Times" w:eastAsia="Times" w:hAnsi="Times" w:cs="Times"/>
          <w:sz w:val="24"/>
          <w:szCs w:val="24"/>
        </w:rPr>
        <w:t xml:space="preserve"> 1981: p.1).  Some students are afraid to contribute in</w:t>
      </w:r>
      <w:r w:rsidR="00586B87">
        <w:rPr>
          <w:rFonts w:ascii="Times" w:eastAsia="Times" w:hAnsi="Times" w:cs="Times"/>
          <w:sz w:val="24"/>
          <w:szCs w:val="24"/>
        </w:rPr>
        <w:t xml:space="preserve"> </w:t>
      </w:r>
      <w:r w:rsidRPr="2E245620">
        <w:rPr>
          <w:rFonts w:ascii="Times" w:eastAsia="Times" w:hAnsi="Times" w:cs="Times"/>
          <w:sz w:val="24"/>
          <w:szCs w:val="24"/>
        </w:rPr>
        <w:t xml:space="preserve">case they are wrong or judged by their peers (Gall and Gillett 1980: p.98). Some children will also feel pressured to agree with their friend or someone that intimidates them </w:t>
      </w:r>
      <w:r w:rsidR="008A2696">
        <w:rPr>
          <w:rFonts w:ascii="Times" w:eastAsia="Times" w:hAnsi="Times" w:cs="Times"/>
          <w:sz w:val="24"/>
          <w:szCs w:val="24"/>
        </w:rPr>
        <w:t xml:space="preserve">which could pose the threat of </w:t>
      </w:r>
      <w:r w:rsidRPr="2E245620">
        <w:rPr>
          <w:rFonts w:ascii="Times" w:eastAsia="Times" w:hAnsi="Times" w:cs="Times"/>
          <w:sz w:val="24"/>
          <w:szCs w:val="24"/>
        </w:rPr>
        <w:t xml:space="preserve">P4C being ineffective and no discussion being elicited. However, in relation to my own teaching classroom and style, I aim to implement P4C sessions within my own lesson planning, in both KS3 and KS4. From my experiences in School X, it is clear that children enjoy expressing their own opinions and views and majority of the time, enjoy partaking in a healthy discussions or debate. My only suggestion (to myself) for the future is that I would implement it mainly within the KS3 classroom, rather than KS4. Even though, my study was mostly successful in improvement with writing skills, I feel that by age 15 the learners may already possess critical thinking skills and KS3 learners would be more benefited from it. I would suggest that (with the particular class I used for my study) a P4C session once every two weeks will encourage improvement in both their </w:t>
      </w:r>
      <w:proofErr w:type="spellStart"/>
      <w:r w:rsidRPr="2E245620">
        <w:rPr>
          <w:rFonts w:ascii="Times" w:eastAsia="Times" w:hAnsi="Times" w:cs="Times"/>
          <w:sz w:val="24"/>
          <w:szCs w:val="24"/>
        </w:rPr>
        <w:t>oracy</w:t>
      </w:r>
      <w:proofErr w:type="spellEnd"/>
      <w:r w:rsidRPr="2E245620">
        <w:rPr>
          <w:rFonts w:ascii="Times" w:eastAsia="Times" w:hAnsi="Times" w:cs="Times"/>
          <w:sz w:val="24"/>
          <w:szCs w:val="24"/>
        </w:rPr>
        <w:t xml:space="preserve"> and literacy skills. However, in my own practice, I would implement P4C in KS3 lessons more often to practice those vital skills to ensure future development. As stated by Blum-</w:t>
      </w:r>
      <w:proofErr w:type="spellStart"/>
      <w:r w:rsidRPr="2E245620">
        <w:rPr>
          <w:rFonts w:ascii="Times" w:eastAsia="Times" w:hAnsi="Times" w:cs="Times"/>
          <w:sz w:val="24"/>
          <w:szCs w:val="24"/>
        </w:rPr>
        <w:t>Kulka</w:t>
      </w:r>
      <w:proofErr w:type="spellEnd"/>
      <w:r w:rsidRPr="2E245620">
        <w:rPr>
          <w:rFonts w:ascii="Times" w:eastAsia="Times" w:hAnsi="Times" w:cs="Times"/>
          <w:sz w:val="24"/>
          <w:szCs w:val="24"/>
        </w:rPr>
        <w:t xml:space="preserve"> et al 2004 (cited in </w:t>
      </w:r>
      <w:proofErr w:type="spellStart"/>
      <w:r w:rsidRPr="2E245620">
        <w:rPr>
          <w:rFonts w:ascii="Times" w:eastAsia="Times" w:hAnsi="Times" w:cs="Times"/>
          <w:sz w:val="24"/>
          <w:szCs w:val="24"/>
        </w:rPr>
        <w:t>Cekaite</w:t>
      </w:r>
      <w:proofErr w:type="spellEnd"/>
      <w:r w:rsidRPr="2E245620">
        <w:rPr>
          <w:rFonts w:ascii="Times" w:eastAsia="Times" w:hAnsi="Times" w:cs="Times"/>
          <w:sz w:val="24"/>
          <w:szCs w:val="24"/>
        </w:rPr>
        <w:t xml:space="preserve"> et al 2014) 'talk serves simultaneously … for meaning-making within childhood culture, as well as a springboard for mastering of social, cognitive and discursive skills' (p.23). Therefore, it would be my recommendation to implement P4C where possible to thrive towards exercising the components of the new curriculum.   </w:t>
      </w:r>
    </w:p>
    <w:p w14:paraId="4B09154D" w14:textId="67EF5E4F" w:rsidR="2E245620" w:rsidRDefault="2E245620" w:rsidP="2E245620">
      <w:pPr>
        <w:spacing w:line="480" w:lineRule="auto"/>
        <w:rPr>
          <w:rFonts w:ascii="Times" w:eastAsia="Times" w:hAnsi="Times" w:cs="Times"/>
          <w:sz w:val="24"/>
          <w:szCs w:val="24"/>
        </w:rPr>
      </w:pPr>
      <w:r w:rsidRPr="2E245620">
        <w:rPr>
          <w:rFonts w:ascii="Times" w:eastAsia="Times" w:hAnsi="Times" w:cs="Times"/>
          <w:sz w:val="24"/>
          <w:szCs w:val="24"/>
          <w:u w:val="single"/>
        </w:rPr>
        <w:t>Limitations</w:t>
      </w:r>
    </w:p>
    <w:p w14:paraId="61400451" w14:textId="7AEE905D" w:rsidR="2E245620" w:rsidRDefault="2E245620" w:rsidP="2E245620">
      <w:pPr>
        <w:spacing w:line="480" w:lineRule="auto"/>
        <w:rPr>
          <w:rFonts w:ascii="Times" w:eastAsia="Times" w:hAnsi="Times" w:cs="Times"/>
          <w:sz w:val="24"/>
          <w:szCs w:val="24"/>
          <w:u w:val="single"/>
        </w:rPr>
      </w:pPr>
      <w:r w:rsidRPr="2E245620">
        <w:rPr>
          <w:rFonts w:ascii="Times" w:eastAsia="Times" w:hAnsi="Times" w:cs="Times"/>
          <w:sz w:val="24"/>
          <w:szCs w:val="24"/>
        </w:rPr>
        <w:t xml:space="preserve">It is important in any study to be critical of oneself in order to consider the limitations and ways to improve for the future. An important idea to consider is asking the participants their opinion on the intervention. With the participants being the leaders of their own learning in line, it would make sense to consider their point of view and any changes (in their opinion) that they feel need to be made in order to fully engage them at all times. As mentioned by Morrison McGill 2017 (p. 7) 'when … feedback is a regular routine in the classroom, it is always apparent', work will be of a higher quality, students will take more care with their work and they are able to discuss their learning. This allows room for more progression and adopts Hattie's view of learners taking responsibility for their own learning. By asking the learners for their direct feedback after a task or a lesson and acting upon it in the future, it shows the learners that you are extremely interested in their opinion and they are able to take ownership of the tasks in the future. </w:t>
      </w:r>
    </w:p>
    <w:p w14:paraId="61F02863" w14:textId="6C8F3B08" w:rsidR="2E245620"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Leading on from the pupils' opinion about the P4C sessions, when first introducing the discussion lessons to the learners they thought that it was just a 'random discussion' with no helpful use towards their GCSE studies. With the input and help from my mentor, we advised the students that being involved in the discussion would improve their </w:t>
      </w:r>
      <w:proofErr w:type="spellStart"/>
      <w:r w:rsidRPr="2E245620">
        <w:rPr>
          <w:rFonts w:ascii="Times" w:eastAsia="Times" w:hAnsi="Times" w:cs="Times"/>
          <w:sz w:val="24"/>
          <w:szCs w:val="24"/>
        </w:rPr>
        <w:t>oracy</w:t>
      </w:r>
      <w:proofErr w:type="spellEnd"/>
      <w:r w:rsidRPr="2E245620">
        <w:rPr>
          <w:rFonts w:ascii="Times" w:eastAsia="Times" w:hAnsi="Times" w:cs="Times"/>
          <w:sz w:val="24"/>
          <w:szCs w:val="24"/>
        </w:rPr>
        <w:t xml:space="preserve"> skills in line with the GCSE requirements for their individual speeches and group tasks when they reach year 11. Once we had informed learners of this, they were more inclined to participate, however, this shows a limitation in my explanation of what P4C is. In my opinion, P4C is an amazing opportunity to evolve in discussion and 'help children become more willing and able to ask questions, construct arguments, and engage in reasoned discussion' (Education Endowment Foundation 2015: p. 3). However, it is crucial to </w:t>
      </w:r>
      <w:proofErr w:type="spellStart"/>
      <w:r w:rsidRPr="2E245620">
        <w:rPr>
          <w:rFonts w:ascii="Times" w:eastAsia="Times" w:hAnsi="Times" w:cs="Times"/>
          <w:sz w:val="24"/>
          <w:szCs w:val="24"/>
        </w:rPr>
        <w:t>recognise</w:t>
      </w:r>
      <w:proofErr w:type="spellEnd"/>
      <w:r w:rsidRPr="2E245620">
        <w:rPr>
          <w:rFonts w:ascii="Times" w:eastAsia="Times" w:hAnsi="Times" w:cs="Times"/>
          <w:sz w:val="24"/>
          <w:szCs w:val="24"/>
        </w:rPr>
        <w:t xml:space="preserve"> that young learners are not going to have the same view or opinion as teachers. Particularly with this class, majority of the learners are quite shy and apprehensive to bring forward their opinions in order to save face. Even though it is a requirement for unit 1 of their English Language GCSE to express their own opinions and give reasons for those opinions (WJEC 2018), some learners will still refuse to participate, or not participate to the best of their ability. </w:t>
      </w:r>
    </w:p>
    <w:p w14:paraId="2F666925" w14:textId="5ADC347C" w:rsidR="2E245620"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Similarly, another limitation I experienced when conducting this investigation is the confrontational or argumentative aspect when pupils disagree with opposing views. </w:t>
      </w:r>
      <w:proofErr w:type="spellStart"/>
      <w:r w:rsidRPr="2E245620">
        <w:rPr>
          <w:rFonts w:ascii="Times" w:eastAsia="Times" w:hAnsi="Times" w:cs="Times"/>
          <w:sz w:val="24"/>
          <w:szCs w:val="24"/>
        </w:rPr>
        <w:t>Lipman</w:t>
      </w:r>
      <w:proofErr w:type="spellEnd"/>
      <w:r w:rsidRPr="2E245620">
        <w:rPr>
          <w:rFonts w:ascii="Times" w:eastAsia="Times" w:hAnsi="Times" w:cs="Times"/>
          <w:sz w:val="24"/>
          <w:szCs w:val="24"/>
        </w:rPr>
        <w:t xml:space="preserve"> puts forward the idea of P4C involving listening to other people's views and opinions and responding in a non-aggressive manner (1981: p. 2) but this isn't always the case when the learners are new and unfamiliar to the intervention or the topic. The first topic I asked the learners to discuss was Animal Rights. As mentioned previously, my prior knowledge of the pupils influenced my decision on the topic because I knew many of the learners lived on farms or had animals as pets. However, when differing opinions arose and tensions started to build, it was my role to step in and ask learners to respect each other and draw attention back to the question. This could be considered as a limitation for P4C as a whole which says that teachers are supposed to act as facilitators. In this case, it was necessary to act as the teacher to avoid any upset or arguments between learners who are usually good friends. </w:t>
      </w:r>
    </w:p>
    <w:p w14:paraId="0B071179" w14:textId="41252B63" w:rsidR="2E245620"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Within my evaluation, it was clear from the results that using P4C within my classroom benefited the majority of the learn</w:t>
      </w:r>
      <w:r w:rsidR="0078657F">
        <w:rPr>
          <w:rFonts w:ascii="Times" w:eastAsia="Times" w:hAnsi="Times" w:cs="Times"/>
          <w:sz w:val="24"/>
          <w:szCs w:val="24"/>
        </w:rPr>
        <w:t>ers. However, following the pre-</w:t>
      </w:r>
      <w:r w:rsidRPr="2E245620">
        <w:rPr>
          <w:rFonts w:ascii="Times" w:eastAsia="Times" w:hAnsi="Times" w:cs="Times"/>
          <w:sz w:val="24"/>
          <w:szCs w:val="24"/>
        </w:rPr>
        <w:t>test, it could be argued that the only reason (most) learners improved in the post test was because they were set with two targets to engage with. Ultimately, I could have not set targets for this particular study and just let the P4C sessions be the only form of involvement. However, I wasn't willing to derive away from the school's marking criteria and risking no improvement so close to their mock exams. Of course, I am aware that the investigation was solely focused on the question 'does</w:t>
      </w:r>
      <w:r w:rsidR="0078657F">
        <w:rPr>
          <w:rFonts w:ascii="Times" w:eastAsia="Times" w:hAnsi="Times" w:cs="Times"/>
          <w:sz w:val="24"/>
          <w:szCs w:val="24"/>
        </w:rPr>
        <w:t xml:space="preserve"> P4C improve literacy skills?' </w:t>
      </w:r>
      <w:r w:rsidRPr="2E245620">
        <w:rPr>
          <w:rFonts w:ascii="Times" w:eastAsia="Times" w:hAnsi="Times" w:cs="Times"/>
          <w:sz w:val="24"/>
          <w:szCs w:val="24"/>
        </w:rPr>
        <w:t xml:space="preserve">but I believe that (especially as a student teacher), you should conform to the school's rules for marking and not abandon criteria that is already in place. </w:t>
      </w:r>
    </w:p>
    <w:p w14:paraId="57FA6BF8" w14:textId="13CB1D95" w:rsidR="2E245620"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 xml:space="preserve">Furthermore, from my own investigation and findings, it is clear for any intervention that a more longitudinal study and a larger number of participants is necessary to truly see if it has had any benefit. If I were to do this study again when I have my own classroom, I would ensure that the study went on for much longer and that I compared the results with other classes that I taught. For example, in a study conducted by </w:t>
      </w:r>
      <w:proofErr w:type="spellStart"/>
      <w:r w:rsidRPr="2E245620">
        <w:rPr>
          <w:rFonts w:ascii="Times" w:eastAsia="Times" w:hAnsi="Times" w:cs="Times"/>
          <w:sz w:val="24"/>
          <w:szCs w:val="24"/>
        </w:rPr>
        <w:t>Trickey</w:t>
      </w:r>
      <w:proofErr w:type="spellEnd"/>
      <w:r w:rsidRPr="2E245620">
        <w:rPr>
          <w:rFonts w:ascii="Times" w:eastAsia="Times" w:hAnsi="Times" w:cs="Times"/>
          <w:sz w:val="24"/>
          <w:szCs w:val="24"/>
        </w:rPr>
        <w:t xml:space="preserve"> and Topping (2007), they followed pupils over two years and had a total of 177 pupils (Education Endowment Foundation 2015: p. 6). Also, a more recent study was conducted by Colom et al 2014 was intended to be tracked over 20 years and involved 455 children (p. 7). Whilst looking at successful and famous studies involving P4C, it is clear that they are looked at a substantial period of time and involving many learners to collaborate results. Hence, in the future I would consider spending more time implementing the intervention and use more learners and classes to gather comparative results and not bring forward a limited study. Also, a 'normal' size class in schools is usually between 25-30 pupils. I decided to use a class of 6 as I felt they would benefit from it more than any other class but, I feel that the results would deem more reliable if I had used a larger class with more pupils. </w:t>
      </w:r>
    </w:p>
    <w:p w14:paraId="7F095414" w14:textId="3C922177" w:rsidR="2E245620" w:rsidRDefault="2E245620" w:rsidP="2E245620">
      <w:pPr>
        <w:spacing w:line="480" w:lineRule="auto"/>
        <w:rPr>
          <w:rFonts w:ascii="Times" w:eastAsia="Times" w:hAnsi="Times" w:cs="Times"/>
          <w:sz w:val="24"/>
          <w:szCs w:val="24"/>
        </w:rPr>
      </w:pPr>
      <w:r w:rsidRPr="2E245620">
        <w:rPr>
          <w:rFonts w:ascii="Times" w:eastAsia="Times" w:hAnsi="Times" w:cs="Times"/>
          <w:sz w:val="24"/>
          <w:szCs w:val="24"/>
        </w:rPr>
        <w:t>To sum up, my final limitation would be the use of methodology. For this study, I dec</w:t>
      </w:r>
      <w:r w:rsidR="0078657F">
        <w:rPr>
          <w:rFonts w:ascii="Times" w:eastAsia="Times" w:hAnsi="Times" w:cs="Times"/>
          <w:sz w:val="24"/>
          <w:szCs w:val="24"/>
        </w:rPr>
        <w:t>ided to only use a pre and post-</w:t>
      </w:r>
      <w:r w:rsidRPr="2E245620">
        <w:rPr>
          <w:rFonts w:ascii="Times" w:eastAsia="Times" w:hAnsi="Times" w:cs="Times"/>
          <w:sz w:val="24"/>
          <w:szCs w:val="24"/>
        </w:rPr>
        <w:t xml:space="preserve">test to assess gains from the P4C sessions. However, to increase ideas to bring forward an opinion when in the 'discussion circle', a questionnaire may be beneficial to use so that the less confident learners have something to refer to if they feel under pressure. Also, leading on from an earlier point that mentions 'establishing students’ ownership of their learning and the ability to drive their learning forward' (Hattie cited in </w:t>
      </w:r>
      <w:proofErr w:type="spellStart"/>
      <w:r w:rsidRPr="2E245620">
        <w:rPr>
          <w:rFonts w:ascii="Times" w:eastAsia="Times" w:hAnsi="Times" w:cs="Times"/>
          <w:sz w:val="24"/>
          <w:szCs w:val="24"/>
        </w:rPr>
        <w:t>Lipman</w:t>
      </w:r>
      <w:proofErr w:type="spellEnd"/>
      <w:r w:rsidRPr="2E245620">
        <w:rPr>
          <w:rFonts w:ascii="Times" w:eastAsia="Times" w:hAnsi="Times" w:cs="Times"/>
          <w:sz w:val="24"/>
          <w:szCs w:val="24"/>
        </w:rPr>
        <w:t xml:space="preserve"> 1981: p. 2) by handing the learners a questionnaire about how much they enjoyed the topic or discussion, I am able to use the information going forward and reiterate the idea that children preferably like to discuss their own ideas, within topics that they have experience of (</w:t>
      </w:r>
      <w:proofErr w:type="spellStart"/>
      <w:r w:rsidRPr="2E245620">
        <w:rPr>
          <w:rFonts w:ascii="Times" w:eastAsia="Times" w:hAnsi="Times" w:cs="Times"/>
          <w:sz w:val="24"/>
          <w:szCs w:val="24"/>
        </w:rPr>
        <w:t>Lipman</w:t>
      </w:r>
      <w:proofErr w:type="spellEnd"/>
      <w:r w:rsidRPr="2E245620">
        <w:rPr>
          <w:rFonts w:ascii="Times" w:eastAsia="Times" w:hAnsi="Times" w:cs="Times"/>
          <w:sz w:val="24"/>
          <w:szCs w:val="24"/>
        </w:rPr>
        <w:t xml:space="preserve"> 1985: p.86). Moreover, by constantly considering the new curriculum within studies and interventions, I feel that results will be more beneficial to the learners and the teachers. Education has changed a lot in the past few years which suggests that studies which are implemented should abide by those changes. In my future implementation of P4C, I will always have the idea of learners taking responsibility for their own learning and will continue to encourage their own individual thinking.  </w:t>
      </w:r>
    </w:p>
    <w:p w14:paraId="3DE33D0A" w14:textId="77777777" w:rsidR="00763D56" w:rsidRDefault="00763D56" w:rsidP="2E245620">
      <w:pPr>
        <w:spacing w:line="480" w:lineRule="auto"/>
        <w:rPr>
          <w:rFonts w:ascii="Arial" w:eastAsia="Arial" w:hAnsi="Arial" w:cs="Arial"/>
          <w:color w:val="222222"/>
          <w:sz w:val="19"/>
          <w:szCs w:val="19"/>
        </w:rPr>
      </w:pPr>
    </w:p>
    <w:p w14:paraId="65FFC0B2" w14:textId="07D0901E" w:rsidR="2EF269A3" w:rsidRPr="00665D9A" w:rsidRDefault="2E245620" w:rsidP="2E245620">
      <w:pPr>
        <w:spacing w:line="480" w:lineRule="auto"/>
        <w:rPr>
          <w:rFonts w:ascii="Times New Roman" w:eastAsia="Arial" w:hAnsi="Times New Roman" w:cs="Times New Roman"/>
          <w:sz w:val="24"/>
          <w:szCs w:val="19"/>
          <w:u w:val="single"/>
        </w:rPr>
      </w:pPr>
      <w:r w:rsidRPr="00665D9A">
        <w:rPr>
          <w:rFonts w:ascii="Times New Roman" w:eastAsia="Arial" w:hAnsi="Times New Roman" w:cs="Times New Roman"/>
          <w:sz w:val="24"/>
          <w:szCs w:val="19"/>
          <w:u w:val="single"/>
        </w:rPr>
        <w:t>References</w:t>
      </w:r>
    </w:p>
    <w:p w14:paraId="29821AE3" w14:textId="77777777" w:rsidR="00665D9A" w:rsidRPr="00665D9A" w:rsidRDefault="00665D9A" w:rsidP="00665D9A">
      <w:pPr>
        <w:spacing w:line="240" w:lineRule="auto"/>
        <w:rPr>
          <w:rFonts w:ascii="Times New Roman" w:hAnsi="Times New Roman" w:cs="Times New Roman"/>
          <w:sz w:val="24"/>
          <w:szCs w:val="24"/>
          <w:shd w:val="clear" w:color="auto" w:fill="F8F8F8"/>
        </w:rPr>
      </w:pPr>
      <w:r w:rsidRPr="00665D9A">
        <w:rPr>
          <w:rFonts w:ascii="Times New Roman" w:hAnsi="Times New Roman" w:cs="Times New Roman"/>
          <w:sz w:val="24"/>
          <w:szCs w:val="24"/>
          <w:shd w:val="clear" w:color="auto" w:fill="F8F8F8"/>
        </w:rPr>
        <w:t>Anderson, L.W. ed., 1994. </w:t>
      </w:r>
      <w:r w:rsidRPr="00665D9A">
        <w:rPr>
          <w:rFonts w:ascii="Times New Roman" w:hAnsi="Times New Roman" w:cs="Times New Roman"/>
          <w:i/>
          <w:iCs/>
          <w:sz w:val="24"/>
          <w:szCs w:val="24"/>
          <w:shd w:val="clear" w:color="auto" w:fill="F8F8F8"/>
        </w:rPr>
        <w:t>Bloom's taxonomy</w:t>
      </w:r>
      <w:r w:rsidRPr="00665D9A">
        <w:rPr>
          <w:rFonts w:ascii="Times New Roman" w:hAnsi="Times New Roman" w:cs="Times New Roman"/>
          <w:sz w:val="24"/>
          <w:szCs w:val="24"/>
          <w:shd w:val="clear" w:color="auto" w:fill="F8F8F8"/>
        </w:rPr>
        <w:t>. Univ. Chicago Press.</w:t>
      </w:r>
    </w:p>
    <w:p w14:paraId="7F4E4702" w14:textId="77777777" w:rsidR="00665D9A" w:rsidRDefault="00665D9A" w:rsidP="00665D9A">
      <w:pPr>
        <w:spacing w:line="480" w:lineRule="auto"/>
        <w:rPr>
          <w:rFonts w:ascii="Times New Roman" w:hAnsi="Times New Roman" w:cs="Times New Roman"/>
          <w:sz w:val="24"/>
          <w:szCs w:val="24"/>
          <w:shd w:val="clear" w:color="auto" w:fill="F8F8F8"/>
        </w:rPr>
      </w:pPr>
    </w:p>
    <w:p w14:paraId="52969164" w14:textId="77777777" w:rsidR="00665D9A" w:rsidRPr="00665D9A" w:rsidRDefault="00665D9A" w:rsidP="00665D9A">
      <w:pPr>
        <w:spacing w:line="480" w:lineRule="auto"/>
        <w:rPr>
          <w:rFonts w:ascii="Times New Roman" w:hAnsi="Times New Roman" w:cs="Times New Roman"/>
          <w:sz w:val="24"/>
          <w:szCs w:val="24"/>
          <w:shd w:val="clear" w:color="auto" w:fill="F8F8F8"/>
        </w:rPr>
      </w:pPr>
      <w:r w:rsidRPr="00665D9A">
        <w:rPr>
          <w:rFonts w:ascii="Times New Roman" w:hAnsi="Times New Roman" w:cs="Times New Roman"/>
          <w:sz w:val="24"/>
          <w:szCs w:val="24"/>
          <w:shd w:val="clear" w:color="auto" w:fill="F8F8F8"/>
        </w:rPr>
        <w:t>Berry, R., 2008. </w:t>
      </w:r>
      <w:r w:rsidRPr="00665D9A">
        <w:rPr>
          <w:rFonts w:ascii="Times New Roman" w:hAnsi="Times New Roman" w:cs="Times New Roman"/>
          <w:i/>
          <w:iCs/>
          <w:sz w:val="24"/>
          <w:szCs w:val="24"/>
          <w:shd w:val="clear" w:color="auto" w:fill="F8F8F8"/>
        </w:rPr>
        <w:t>Assessment for learning</w:t>
      </w:r>
      <w:r w:rsidRPr="00665D9A">
        <w:rPr>
          <w:rFonts w:ascii="Times New Roman" w:hAnsi="Times New Roman" w:cs="Times New Roman"/>
          <w:sz w:val="24"/>
          <w:szCs w:val="24"/>
          <w:shd w:val="clear" w:color="auto" w:fill="F8F8F8"/>
        </w:rPr>
        <w:t> (Vol. 1). Hong Kong University Press.</w:t>
      </w:r>
    </w:p>
    <w:p w14:paraId="4C8CA155" w14:textId="77777777" w:rsidR="00665D9A" w:rsidRDefault="00665D9A" w:rsidP="00665D9A">
      <w:pPr>
        <w:spacing w:line="240" w:lineRule="auto"/>
        <w:rPr>
          <w:rFonts w:ascii="Times New Roman" w:hAnsi="Times New Roman" w:cs="Times New Roman"/>
          <w:sz w:val="24"/>
          <w:szCs w:val="24"/>
          <w:shd w:val="clear" w:color="auto" w:fill="F8F8F8"/>
        </w:rPr>
      </w:pPr>
    </w:p>
    <w:p w14:paraId="4B3BB6AE" w14:textId="77777777" w:rsidR="00665D9A" w:rsidRDefault="00665D9A" w:rsidP="00665D9A">
      <w:pPr>
        <w:spacing w:line="240" w:lineRule="auto"/>
        <w:rPr>
          <w:rFonts w:ascii="Times New Roman" w:hAnsi="Times New Roman" w:cs="Times New Roman"/>
          <w:sz w:val="24"/>
          <w:szCs w:val="24"/>
          <w:shd w:val="clear" w:color="auto" w:fill="F8F8F8"/>
        </w:rPr>
      </w:pPr>
      <w:r w:rsidRPr="00665D9A">
        <w:rPr>
          <w:rFonts w:ascii="Times New Roman" w:hAnsi="Times New Roman" w:cs="Times New Roman"/>
          <w:sz w:val="24"/>
          <w:szCs w:val="24"/>
          <w:shd w:val="clear" w:color="auto" w:fill="F8F8F8"/>
        </w:rPr>
        <w:t>Biesta, G., 2017. </w:t>
      </w:r>
      <w:r w:rsidRPr="00665D9A">
        <w:rPr>
          <w:rFonts w:ascii="Times New Roman" w:hAnsi="Times New Roman" w:cs="Times New Roman"/>
          <w:i/>
          <w:iCs/>
          <w:sz w:val="24"/>
          <w:szCs w:val="24"/>
          <w:shd w:val="clear" w:color="auto" w:fill="F8F8F8"/>
        </w:rPr>
        <w:t>The rediscovery of teaching</w:t>
      </w:r>
      <w:r w:rsidRPr="00665D9A">
        <w:rPr>
          <w:rFonts w:ascii="Times New Roman" w:hAnsi="Times New Roman" w:cs="Times New Roman"/>
          <w:sz w:val="24"/>
          <w:szCs w:val="24"/>
          <w:shd w:val="clear" w:color="auto" w:fill="F8F8F8"/>
        </w:rPr>
        <w:t>. Routledge.</w:t>
      </w:r>
    </w:p>
    <w:p w14:paraId="12E60F3C" w14:textId="77777777" w:rsidR="00665D9A" w:rsidRDefault="00665D9A" w:rsidP="00665D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sz w:val="24"/>
          <w:szCs w:val="24"/>
          <w:shd w:val="clear" w:color="auto" w:fill="F8F8F8"/>
        </w:rPr>
      </w:pPr>
    </w:p>
    <w:p w14:paraId="71C5CE6A" w14:textId="77777777" w:rsidR="00665D9A" w:rsidRDefault="00665D9A" w:rsidP="00665D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16B7581D" w14:textId="68417959" w:rsidR="00665D9A" w:rsidRPr="00F31458" w:rsidRDefault="00665D9A" w:rsidP="00665D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roofErr w:type="spellStart"/>
      <w:r>
        <w:rPr>
          <w:rFonts w:ascii="TimesNewRomanPSMT" w:eastAsiaTheme="minorEastAsia" w:hAnsi="TimesNewRomanPSMT" w:cs="TimesNewRomanPSMT"/>
          <w:sz w:val="24"/>
          <w:szCs w:val="24"/>
          <w:lang w:val="en-GB" w:eastAsia="en-GB"/>
        </w:rPr>
        <w:t>Biesta</w:t>
      </w:r>
      <w:proofErr w:type="spellEnd"/>
      <w:r>
        <w:rPr>
          <w:rFonts w:ascii="TimesNewRomanPSMT" w:eastAsiaTheme="minorEastAsia" w:hAnsi="TimesNewRomanPSMT" w:cs="TimesNewRomanPSMT"/>
          <w:sz w:val="24"/>
          <w:szCs w:val="24"/>
          <w:lang w:val="en-GB" w:eastAsia="en-GB"/>
        </w:rPr>
        <w:t>, G. 2012</w:t>
      </w:r>
      <w:r w:rsidRPr="00F31458">
        <w:rPr>
          <w:rFonts w:ascii="TimesNewRomanPSMT" w:eastAsiaTheme="minorEastAsia" w:hAnsi="TimesNewRomanPSMT" w:cs="TimesNewRomanPSMT"/>
          <w:sz w:val="24"/>
          <w:szCs w:val="24"/>
          <w:lang w:val="en-GB" w:eastAsia="en-GB"/>
        </w:rPr>
        <w:t xml:space="preserve">. </w:t>
      </w:r>
      <w:r w:rsidRPr="00F31458">
        <w:rPr>
          <w:rFonts w:ascii="TimesNewRomanPSMT" w:eastAsiaTheme="minorEastAsia" w:hAnsi="TimesNewRomanPSMT" w:cs="TimesNewRomanPSMT"/>
          <w:i/>
          <w:iCs/>
          <w:sz w:val="24"/>
          <w:szCs w:val="24"/>
          <w:lang w:val="en-GB" w:eastAsia="en-GB"/>
        </w:rPr>
        <w:t xml:space="preserve">Giving Teaching Back to Education: Responding to the Disappearance of the Teacher. </w:t>
      </w:r>
      <w:r w:rsidRPr="00F31458">
        <w:rPr>
          <w:rFonts w:ascii="TimesNewRomanPSMT" w:eastAsiaTheme="minorEastAsia" w:hAnsi="TimesNewRomanPSMT" w:cs="TimesNewRomanPSMT"/>
          <w:sz w:val="24"/>
          <w:szCs w:val="24"/>
          <w:lang w:val="en-GB" w:eastAsia="en-GB"/>
        </w:rPr>
        <w:t xml:space="preserve">Phenomenology and Practice. 6(2), p.36-49. </w:t>
      </w:r>
    </w:p>
    <w:p w14:paraId="6653D4C5" w14:textId="77777777" w:rsidR="00665D9A" w:rsidRDefault="00665D9A" w:rsidP="00665D9A">
      <w:pPr>
        <w:spacing w:line="240" w:lineRule="auto"/>
        <w:rPr>
          <w:rFonts w:ascii="Times New Roman" w:hAnsi="Times New Roman" w:cs="Times New Roman"/>
          <w:sz w:val="24"/>
          <w:szCs w:val="24"/>
          <w:shd w:val="clear" w:color="auto" w:fill="F8F8F8"/>
        </w:rPr>
      </w:pPr>
    </w:p>
    <w:p w14:paraId="73A3E645" w14:textId="77777777" w:rsidR="00665D9A" w:rsidRDefault="00665D9A" w:rsidP="00665D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276AC970" w14:textId="23E99C01" w:rsidR="00665D9A" w:rsidRPr="00F31458" w:rsidRDefault="00665D9A" w:rsidP="00665D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roofErr w:type="spellStart"/>
      <w:r>
        <w:rPr>
          <w:rFonts w:ascii="TimesNewRomanPSMT" w:eastAsiaTheme="minorEastAsia" w:hAnsi="TimesNewRomanPSMT" w:cs="TimesNewRomanPSMT"/>
          <w:sz w:val="24"/>
          <w:szCs w:val="24"/>
          <w:lang w:val="en-GB" w:eastAsia="en-GB"/>
        </w:rPr>
        <w:t>Bodrova</w:t>
      </w:r>
      <w:proofErr w:type="spellEnd"/>
      <w:r>
        <w:rPr>
          <w:rFonts w:ascii="TimesNewRomanPSMT" w:eastAsiaTheme="minorEastAsia" w:hAnsi="TimesNewRomanPSMT" w:cs="TimesNewRomanPSMT"/>
          <w:sz w:val="24"/>
          <w:szCs w:val="24"/>
          <w:lang w:val="en-GB" w:eastAsia="en-GB"/>
        </w:rPr>
        <w:t>, E. &amp; Leong, D.J. 1998</w:t>
      </w:r>
      <w:r w:rsidRPr="00F31458">
        <w:rPr>
          <w:rFonts w:ascii="TimesNewRomanPSMT" w:eastAsiaTheme="minorEastAsia" w:hAnsi="TimesNewRomanPSMT" w:cs="TimesNewRomanPSMT"/>
          <w:sz w:val="24"/>
          <w:szCs w:val="24"/>
          <w:lang w:val="en-GB" w:eastAsia="en-GB"/>
        </w:rPr>
        <w:t xml:space="preserve">. ‘Scaffolding Emergent Writing in the Zone of Proximal Development’ in </w:t>
      </w:r>
      <w:r w:rsidRPr="00F31458">
        <w:rPr>
          <w:rFonts w:ascii="TimesNewRomanPSMT" w:eastAsiaTheme="minorEastAsia" w:hAnsi="TimesNewRomanPSMT" w:cs="TimesNewRomanPSMT"/>
          <w:i/>
          <w:iCs/>
          <w:sz w:val="24"/>
          <w:szCs w:val="24"/>
          <w:lang w:val="en-GB" w:eastAsia="en-GB"/>
        </w:rPr>
        <w:t>Literacy Teaching and Learning</w:t>
      </w:r>
      <w:r w:rsidRPr="00F31458">
        <w:rPr>
          <w:rFonts w:ascii="TimesNewRomanPSMT" w:eastAsiaTheme="minorEastAsia" w:hAnsi="TimesNewRomanPSMT" w:cs="TimesNewRomanPSMT"/>
          <w:sz w:val="24"/>
          <w:szCs w:val="24"/>
          <w:lang w:val="en-GB" w:eastAsia="en-GB"/>
        </w:rPr>
        <w:t xml:space="preserve">. Volume 3, p.1-18. </w:t>
      </w:r>
    </w:p>
    <w:p w14:paraId="5F4CFBF5" w14:textId="77777777" w:rsidR="00665D9A" w:rsidRPr="00665D9A" w:rsidRDefault="00665D9A" w:rsidP="00665D9A">
      <w:pPr>
        <w:spacing w:line="240" w:lineRule="auto"/>
        <w:rPr>
          <w:rFonts w:ascii="Times New Roman" w:hAnsi="Times New Roman" w:cs="Times New Roman"/>
          <w:sz w:val="24"/>
          <w:szCs w:val="24"/>
          <w:shd w:val="clear" w:color="auto" w:fill="F8F8F8"/>
        </w:rPr>
      </w:pPr>
    </w:p>
    <w:p w14:paraId="2CBD4244" w14:textId="77777777" w:rsidR="00665D9A" w:rsidRDefault="00665D9A"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76040B6C" w14:textId="09B1827C" w:rsidR="00763D56" w:rsidRDefault="00763D56"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r w:rsidRPr="00763D56">
        <w:rPr>
          <w:rFonts w:ascii="TimesNewRomanPSMT" w:eastAsiaTheme="minorEastAsia" w:hAnsi="TimesNewRomanPSMT" w:cs="TimesNewRomanPSMT"/>
          <w:sz w:val="24"/>
          <w:szCs w:val="24"/>
          <w:lang w:val="en-GB" w:eastAsia="en-GB"/>
        </w:rPr>
        <w:t>British Edu</w:t>
      </w:r>
      <w:r w:rsidR="00665D9A">
        <w:rPr>
          <w:rFonts w:ascii="TimesNewRomanPSMT" w:eastAsiaTheme="minorEastAsia" w:hAnsi="TimesNewRomanPSMT" w:cs="TimesNewRomanPSMT"/>
          <w:sz w:val="24"/>
          <w:szCs w:val="24"/>
          <w:lang w:val="en-GB" w:eastAsia="en-GB"/>
        </w:rPr>
        <w:t>cational Research Association. 2011</w:t>
      </w:r>
      <w:r w:rsidRPr="00763D56">
        <w:rPr>
          <w:rFonts w:ascii="TimesNewRomanPSMT" w:eastAsiaTheme="minorEastAsia" w:hAnsi="TimesNewRomanPSMT" w:cs="TimesNewRomanPSMT"/>
          <w:sz w:val="24"/>
          <w:szCs w:val="24"/>
          <w:lang w:val="en-GB" w:eastAsia="en-GB"/>
        </w:rPr>
        <w:t xml:space="preserve">. </w:t>
      </w:r>
      <w:r w:rsidRPr="00763D56">
        <w:rPr>
          <w:rFonts w:ascii="TimesNewRomanPSMT" w:eastAsiaTheme="minorEastAsia" w:hAnsi="TimesNewRomanPSMT" w:cs="TimesNewRomanPSMT"/>
          <w:i/>
          <w:iCs/>
          <w:sz w:val="24"/>
          <w:szCs w:val="24"/>
          <w:lang w:val="en-GB" w:eastAsia="en-GB"/>
        </w:rPr>
        <w:t xml:space="preserve">Ethical Guidelines for Educational Research. </w:t>
      </w:r>
      <w:r w:rsidRPr="00763D56">
        <w:rPr>
          <w:rFonts w:ascii="TimesNewRomanPSMT" w:eastAsiaTheme="minorEastAsia" w:hAnsi="TimesNewRomanPSMT" w:cs="TimesNewRomanPSMT"/>
          <w:sz w:val="24"/>
          <w:szCs w:val="24"/>
          <w:lang w:val="en-GB" w:eastAsia="en-GB"/>
        </w:rPr>
        <w:t xml:space="preserve">London: BERA. </w:t>
      </w:r>
    </w:p>
    <w:p w14:paraId="45728337" w14:textId="77777777" w:rsidR="00665D9A" w:rsidRDefault="00665D9A"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517265EE" w14:textId="77777777" w:rsidR="00665D9A" w:rsidRDefault="00665D9A" w:rsidP="00665D9A">
      <w:pPr>
        <w:spacing w:line="240" w:lineRule="auto"/>
        <w:rPr>
          <w:rFonts w:ascii="Times New Roman" w:hAnsi="Times New Roman" w:cs="Times New Roman"/>
          <w:color w:val="222222"/>
          <w:sz w:val="24"/>
          <w:szCs w:val="24"/>
          <w:shd w:val="clear" w:color="auto" w:fill="F8F8F8"/>
        </w:rPr>
      </w:pPr>
    </w:p>
    <w:p w14:paraId="7B83CE2B" w14:textId="77777777" w:rsidR="00665D9A" w:rsidRPr="00665D9A" w:rsidRDefault="00665D9A" w:rsidP="00665D9A">
      <w:pPr>
        <w:spacing w:line="240" w:lineRule="auto"/>
        <w:rPr>
          <w:rFonts w:ascii="Times New Roman" w:hAnsi="Times New Roman" w:cs="Times New Roman"/>
          <w:sz w:val="24"/>
          <w:szCs w:val="24"/>
          <w:shd w:val="clear" w:color="auto" w:fill="F8F8F8"/>
        </w:rPr>
      </w:pPr>
      <w:proofErr w:type="spellStart"/>
      <w:r w:rsidRPr="00665D9A">
        <w:rPr>
          <w:rFonts w:ascii="Times New Roman" w:hAnsi="Times New Roman" w:cs="Times New Roman"/>
          <w:sz w:val="24"/>
          <w:szCs w:val="24"/>
          <w:shd w:val="clear" w:color="auto" w:fill="F8F8F8"/>
        </w:rPr>
        <w:t>Cekaite</w:t>
      </w:r>
      <w:proofErr w:type="spellEnd"/>
      <w:r w:rsidRPr="00665D9A">
        <w:rPr>
          <w:rFonts w:ascii="Times New Roman" w:hAnsi="Times New Roman" w:cs="Times New Roman"/>
          <w:sz w:val="24"/>
          <w:szCs w:val="24"/>
          <w:shd w:val="clear" w:color="auto" w:fill="F8F8F8"/>
        </w:rPr>
        <w:t>, A., Blum-</w:t>
      </w:r>
      <w:proofErr w:type="spellStart"/>
      <w:r w:rsidRPr="00665D9A">
        <w:rPr>
          <w:rFonts w:ascii="Times New Roman" w:hAnsi="Times New Roman" w:cs="Times New Roman"/>
          <w:sz w:val="24"/>
          <w:szCs w:val="24"/>
          <w:shd w:val="clear" w:color="auto" w:fill="F8F8F8"/>
        </w:rPr>
        <w:t>Kulka</w:t>
      </w:r>
      <w:proofErr w:type="spellEnd"/>
      <w:r w:rsidRPr="00665D9A">
        <w:rPr>
          <w:rFonts w:ascii="Times New Roman" w:hAnsi="Times New Roman" w:cs="Times New Roman"/>
          <w:sz w:val="24"/>
          <w:szCs w:val="24"/>
          <w:shd w:val="clear" w:color="auto" w:fill="F8F8F8"/>
        </w:rPr>
        <w:t xml:space="preserve">, S., </w:t>
      </w:r>
      <w:proofErr w:type="spellStart"/>
      <w:r w:rsidRPr="00665D9A">
        <w:rPr>
          <w:rFonts w:ascii="Times New Roman" w:hAnsi="Times New Roman" w:cs="Times New Roman"/>
          <w:sz w:val="24"/>
          <w:szCs w:val="24"/>
          <w:shd w:val="clear" w:color="auto" w:fill="F8F8F8"/>
        </w:rPr>
        <w:t>Grøver</w:t>
      </w:r>
      <w:proofErr w:type="spellEnd"/>
      <w:r w:rsidRPr="00665D9A">
        <w:rPr>
          <w:rFonts w:ascii="Times New Roman" w:hAnsi="Times New Roman" w:cs="Times New Roman"/>
          <w:sz w:val="24"/>
          <w:szCs w:val="24"/>
          <w:shd w:val="clear" w:color="auto" w:fill="F8F8F8"/>
        </w:rPr>
        <w:t xml:space="preserve">, V. and </w:t>
      </w:r>
      <w:proofErr w:type="spellStart"/>
      <w:r w:rsidRPr="00665D9A">
        <w:rPr>
          <w:rFonts w:ascii="Times New Roman" w:hAnsi="Times New Roman" w:cs="Times New Roman"/>
          <w:sz w:val="24"/>
          <w:szCs w:val="24"/>
          <w:shd w:val="clear" w:color="auto" w:fill="F8F8F8"/>
        </w:rPr>
        <w:t>Teubal</w:t>
      </w:r>
      <w:proofErr w:type="spellEnd"/>
      <w:r w:rsidRPr="00665D9A">
        <w:rPr>
          <w:rFonts w:ascii="Times New Roman" w:hAnsi="Times New Roman" w:cs="Times New Roman"/>
          <w:sz w:val="24"/>
          <w:szCs w:val="24"/>
          <w:shd w:val="clear" w:color="auto" w:fill="F8F8F8"/>
        </w:rPr>
        <w:t>, E. eds., 2014. </w:t>
      </w:r>
      <w:r w:rsidRPr="00665D9A">
        <w:rPr>
          <w:rFonts w:ascii="Times New Roman" w:hAnsi="Times New Roman" w:cs="Times New Roman"/>
          <w:i/>
          <w:iCs/>
          <w:sz w:val="24"/>
          <w:szCs w:val="24"/>
          <w:shd w:val="clear" w:color="auto" w:fill="F8F8F8"/>
        </w:rPr>
        <w:t>Children's peer talk: Learning from each other</w:t>
      </w:r>
      <w:r w:rsidRPr="00665D9A">
        <w:rPr>
          <w:rFonts w:ascii="Times New Roman" w:hAnsi="Times New Roman" w:cs="Times New Roman"/>
          <w:sz w:val="24"/>
          <w:szCs w:val="24"/>
          <w:shd w:val="clear" w:color="auto" w:fill="F8F8F8"/>
        </w:rPr>
        <w:t>. Cambridge University Press.</w:t>
      </w:r>
    </w:p>
    <w:p w14:paraId="0A895444" w14:textId="77777777" w:rsidR="00665D9A" w:rsidRDefault="00665D9A" w:rsidP="00665D9A">
      <w:pPr>
        <w:spacing w:line="240" w:lineRule="auto"/>
        <w:rPr>
          <w:rFonts w:ascii="Times New Roman" w:hAnsi="Times New Roman" w:cs="Times New Roman"/>
          <w:sz w:val="24"/>
          <w:szCs w:val="24"/>
          <w:shd w:val="clear" w:color="auto" w:fill="F8F8F8"/>
        </w:rPr>
      </w:pPr>
    </w:p>
    <w:p w14:paraId="0F06D429" w14:textId="77777777" w:rsidR="00665D9A" w:rsidRDefault="00665D9A" w:rsidP="00665D9A">
      <w:pPr>
        <w:spacing w:line="240" w:lineRule="auto"/>
        <w:rPr>
          <w:rFonts w:ascii="Times New Roman" w:hAnsi="Times New Roman" w:cs="Times New Roman"/>
          <w:sz w:val="24"/>
          <w:szCs w:val="24"/>
          <w:shd w:val="clear" w:color="auto" w:fill="F8F8F8"/>
        </w:rPr>
      </w:pPr>
      <w:r w:rsidRPr="00665D9A">
        <w:rPr>
          <w:rFonts w:ascii="Times New Roman" w:hAnsi="Times New Roman" w:cs="Times New Roman"/>
          <w:sz w:val="24"/>
          <w:szCs w:val="24"/>
          <w:shd w:val="clear" w:color="auto" w:fill="F8F8F8"/>
        </w:rPr>
        <w:t xml:space="preserve">Cohen, L., </w:t>
      </w:r>
      <w:proofErr w:type="spellStart"/>
      <w:r w:rsidRPr="00665D9A">
        <w:rPr>
          <w:rFonts w:ascii="Times New Roman" w:hAnsi="Times New Roman" w:cs="Times New Roman"/>
          <w:sz w:val="24"/>
          <w:szCs w:val="24"/>
          <w:shd w:val="clear" w:color="auto" w:fill="F8F8F8"/>
        </w:rPr>
        <w:t>Manion</w:t>
      </w:r>
      <w:proofErr w:type="spellEnd"/>
      <w:r w:rsidRPr="00665D9A">
        <w:rPr>
          <w:rFonts w:ascii="Times New Roman" w:hAnsi="Times New Roman" w:cs="Times New Roman"/>
          <w:sz w:val="24"/>
          <w:szCs w:val="24"/>
          <w:shd w:val="clear" w:color="auto" w:fill="F8F8F8"/>
        </w:rPr>
        <w:t xml:space="preserve">, L. &amp; Morrison, K. 2013. </w:t>
      </w:r>
      <w:r w:rsidRPr="00665D9A">
        <w:rPr>
          <w:rFonts w:ascii="Times New Roman" w:hAnsi="Times New Roman" w:cs="Times New Roman"/>
          <w:i/>
          <w:sz w:val="24"/>
          <w:szCs w:val="24"/>
          <w:shd w:val="clear" w:color="auto" w:fill="F8F8F8"/>
        </w:rPr>
        <w:t xml:space="preserve">Research Methods in Education. </w:t>
      </w:r>
      <w:r w:rsidRPr="00665D9A">
        <w:rPr>
          <w:rFonts w:ascii="Times New Roman" w:hAnsi="Times New Roman" w:cs="Times New Roman"/>
          <w:sz w:val="24"/>
          <w:szCs w:val="24"/>
          <w:shd w:val="clear" w:color="auto" w:fill="F8F8F8"/>
        </w:rPr>
        <w:t xml:space="preserve">7 </w:t>
      </w:r>
      <w:proofErr w:type="gramStart"/>
      <w:r w:rsidRPr="00665D9A">
        <w:rPr>
          <w:rFonts w:ascii="Times New Roman" w:hAnsi="Times New Roman" w:cs="Times New Roman"/>
          <w:sz w:val="24"/>
          <w:szCs w:val="24"/>
          <w:shd w:val="clear" w:color="auto" w:fill="F8F8F8"/>
        </w:rPr>
        <w:t>ed</w:t>
      </w:r>
      <w:proofErr w:type="gramEnd"/>
      <w:r w:rsidRPr="00665D9A">
        <w:rPr>
          <w:rFonts w:ascii="Times New Roman" w:hAnsi="Times New Roman" w:cs="Times New Roman"/>
          <w:sz w:val="24"/>
          <w:szCs w:val="24"/>
          <w:shd w:val="clear" w:color="auto" w:fill="F8F8F8"/>
        </w:rPr>
        <w:t>. New York: Routledge.</w:t>
      </w:r>
    </w:p>
    <w:p w14:paraId="42FDF43C" w14:textId="77777777" w:rsidR="00665D9A" w:rsidRDefault="00665D9A" w:rsidP="00665D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sz w:val="24"/>
          <w:szCs w:val="24"/>
          <w:shd w:val="clear" w:color="auto" w:fill="F8F8F8"/>
        </w:rPr>
      </w:pPr>
    </w:p>
    <w:p w14:paraId="6444EB26" w14:textId="1F6A6B13" w:rsidR="00665D9A" w:rsidRDefault="00496701" w:rsidP="00665D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roofErr w:type="spellStart"/>
      <w:r>
        <w:rPr>
          <w:rFonts w:ascii="TimesNewRomanPSMT" w:eastAsiaTheme="minorEastAsia" w:hAnsi="TimesNewRomanPSMT" w:cs="TimesNewRomanPSMT"/>
          <w:sz w:val="24"/>
          <w:szCs w:val="24"/>
          <w:lang w:val="en-GB" w:eastAsia="en-GB"/>
        </w:rPr>
        <w:t>Cooze</w:t>
      </w:r>
      <w:proofErr w:type="spellEnd"/>
      <w:r>
        <w:rPr>
          <w:rFonts w:ascii="TimesNewRomanPSMT" w:eastAsiaTheme="minorEastAsia" w:hAnsi="TimesNewRomanPSMT" w:cs="TimesNewRomanPSMT"/>
          <w:sz w:val="24"/>
          <w:szCs w:val="24"/>
          <w:lang w:val="en-GB" w:eastAsia="en-GB"/>
        </w:rPr>
        <w:t>, A. 2011</w:t>
      </w:r>
      <w:r w:rsidR="00665D9A" w:rsidRPr="00F31458">
        <w:rPr>
          <w:rFonts w:ascii="TimesNewRomanPSMT" w:eastAsiaTheme="minorEastAsia" w:hAnsi="TimesNewRomanPSMT" w:cs="TimesNewRomanPSMT"/>
          <w:sz w:val="24"/>
          <w:szCs w:val="24"/>
          <w:lang w:val="en-GB" w:eastAsia="en-GB"/>
        </w:rPr>
        <w:t xml:space="preserve">. ‘Teaching Reading’ in </w:t>
      </w:r>
      <w:r w:rsidR="00665D9A" w:rsidRPr="00F31458">
        <w:rPr>
          <w:rFonts w:ascii="TimesNewRomanPSMT" w:eastAsiaTheme="minorEastAsia" w:hAnsi="TimesNewRomanPSMT" w:cs="TimesNewRomanPSMT"/>
          <w:i/>
          <w:iCs/>
          <w:sz w:val="24"/>
          <w:szCs w:val="24"/>
          <w:lang w:val="en-GB" w:eastAsia="en-GB"/>
        </w:rPr>
        <w:t xml:space="preserve">Becoming a Reflective English Teacher. </w:t>
      </w:r>
      <w:r w:rsidR="00665D9A" w:rsidRPr="00F31458">
        <w:rPr>
          <w:rFonts w:ascii="TimesNewRomanPSMT" w:eastAsiaTheme="minorEastAsia" w:hAnsi="TimesNewRomanPSMT" w:cs="TimesNewRomanPSMT"/>
          <w:sz w:val="24"/>
          <w:szCs w:val="24"/>
          <w:lang w:val="en-GB" w:eastAsia="en-GB"/>
        </w:rPr>
        <w:t xml:space="preserve">Berkshire: Open University Press. </w:t>
      </w:r>
      <w:proofErr w:type="gramStart"/>
      <w:r w:rsidR="00665D9A" w:rsidRPr="00F31458">
        <w:rPr>
          <w:rFonts w:ascii="TimesNewRomanPSMT" w:eastAsiaTheme="minorEastAsia" w:hAnsi="TimesNewRomanPSMT" w:cs="TimesNewRomanPSMT"/>
          <w:sz w:val="24"/>
          <w:szCs w:val="24"/>
          <w:lang w:val="en-GB" w:eastAsia="en-GB"/>
        </w:rPr>
        <w:t>p.73-89</w:t>
      </w:r>
      <w:proofErr w:type="gramEnd"/>
      <w:r w:rsidR="00665D9A" w:rsidRPr="00F31458">
        <w:rPr>
          <w:rFonts w:ascii="TimesNewRomanPSMT" w:eastAsiaTheme="minorEastAsia" w:hAnsi="TimesNewRomanPSMT" w:cs="TimesNewRomanPSMT"/>
          <w:sz w:val="24"/>
          <w:szCs w:val="24"/>
          <w:lang w:val="en-GB" w:eastAsia="en-GB"/>
        </w:rPr>
        <w:t>.</w:t>
      </w:r>
    </w:p>
    <w:p w14:paraId="52BD8B6E" w14:textId="77777777" w:rsidR="00665D9A" w:rsidRDefault="00665D9A" w:rsidP="00665D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6F06CFC8" w14:textId="77777777" w:rsidR="00665D9A" w:rsidRDefault="00665D9A" w:rsidP="00665D9A">
      <w:pPr>
        <w:spacing w:line="240" w:lineRule="auto"/>
        <w:rPr>
          <w:rFonts w:ascii="Times New Roman" w:hAnsi="Times New Roman" w:cs="Times New Roman"/>
          <w:sz w:val="24"/>
          <w:szCs w:val="24"/>
          <w:shd w:val="clear" w:color="auto" w:fill="F8F8F8"/>
        </w:rPr>
      </w:pPr>
    </w:p>
    <w:p w14:paraId="6A94F1A2" w14:textId="77777777" w:rsidR="00665D9A" w:rsidRDefault="00665D9A" w:rsidP="00665D9A">
      <w:pPr>
        <w:spacing w:line="240" w:lineRule="auto"/>
        <w:rPr>
          <w:rFonts w:ascii="Times New Roman" w:hAnsi="Times New Roman" w:cs="Times New Roman"/>
          <w:sz w:val="24"/>
          <w:szCs w:val="24"/>
          <w:shd w:val="clear" w:color="auto" w:fill="F8F8F8"/>
        </w:rPr>
      </w:pPr>
      <w:r w:rsidRPr="00665D9A">
        <w:rPr>
          <w:rFonts w:ascii="Times New Roman" w:hAnsi="Times New Roman" w:cs="Times New Roman"/>
          <w:sz w:val="24"/>
          <w:szCs w:val="24"/>
          <w:shd w:val="clear" w:color="auto" w:fill="F8F8F8"/>
        </w:rPr>
        <w:t>Cotton, K., 1991. </w:t>
      </w:r>
      <w:r w:rsidRPr="00665D9A">
        <w:rPr>
          <w:rFonts w:ascii="Times New Roman" w:hAnsi="Times New Roman" w:cs="Times New Roman"/>
          <w:i/>
          <w:iCs/>
          <w:sz w:val="24"/>
          <w:szCs w:val="24"/>
          <w:shd w:val="clear" w:color="auto" w:fill="F8F8F8"/>
        </w:rPr>
        <w:t>Teaching thinking skills</w:t>
      </w:r>
      <w:r w:rsidRPr="00665D9A">
        <w:rPr>
          <w:rFonts w:ascii="Times New Roman" w:hAnsi="Times New Roman" w:cs="Times New Roman"/>
          <w:sz w:val="24"/>
          <w:szCs w:val="24"/>
          <w:shd w:val="clear" w:color="auto" w:fill="F8F8F8"/>
        </w:rPr>
        <w:t> (pp. 1-19). Northwest Regional Educational Laboratory, School Improvement Program.</w:t>
      </w:r>
    </w:p>
    <w:p w14:paraId="4CABC3C1" w14:textId="77777777" w:rsidR="00665D9A" w:rsidRDefault="00665D9A" w:rsidP="00665D9A">
      <w:pPr>
        <w:spacing w:line="240" w:lineRule="auto"/>
        <w:rPr>
          <w:rFonts w:ascii="Times New Roman" w:hAnsi="Times New Roman" w:cs="Times New Roman"/>
          <w:sz w:val="24"/>
          <w:szCs w:val="24"/>
          <w:shd w:val="clear" w:color="auto" w:fill="F8F8F8"/>
        </w:rPr>
      </w:pPr>
    </w:p>
    <w:p w14:paraId="7897B7C4" w14:textId="77777777" w:rsidR="00496701" w:rsidRDefault="00665D9A" w:rsidP="00665D9A">
      <w:pPr>
        <w:spacing w:line="240" w:lineRule="auto"/>
        <w:rPr>
          <w:rFonts w:ascii="Times New Roman" w:hAnsi="Times New Roman" w:cs="Times New Roman"/>
          <w:sz w:val="24"/>
          <w:szCs w:val="24"/>
          <w:shd w:val="clear" w:color="auto" w:fill="F8F8F8"/>
        </w:rPr>
      </w:pPr>
      <w:r w:rsidRPr="00665D9A">
        <w:rPr>
          <w:rFonts w:ascii="Times New Roman" w:hAnsi="Times New Roman" w:cs="Times New Roman"/>
          <w:sz w:val="24"/>
          <w:szCs w:val="24"/>
          <w:shd w:val="clear" w:color="auto" w:fill="F8F8F8"/>
        </w:rPr>
        <w:t>Dillon, J.T., 2004. </w:t>
      </w:r>
      <w:r w:rsidRPr="00665D9A">
        <w:rPr>
          <w:rFonts w:ascii="Times New Roman" w:hAnsi="Times New Roman" w:cs="Times New Roman"/>
          <w:i/>
          <w:iCs/>
          <w:sz w:val="24"/>
          <w:szCs w:val="24"/>
          <w:shd w:val="clear" w:color="auto" w:fill="F8F8F8"/>
        </w:rPr>
        <w:t>Questioning and teaching: A manual of practice</w:t>
      </w:r>
      <w:r w:rsidRPr="00665D9A">
        <w:rPr>
          <w:rFonts w:ascii="Times New Roman" w:hAnsi="Times New Roman" w:cs="Times New Roman"/>
          <w:sz w:val="24"/>
          <w:szCs w:val="24"/>
          <w:shd w:val="clear" w:color="auto" w:fill="F8F8F8"/>
        </w:rPr>
        <w:t xml:space="preserve">. </w:t>
      </w:r>
      <w:proofErr w:type="spellStart"/>
      <w:r w:rsidRPr="00665D9A">
        <w:rPr>
          <w:rFonts w:ascii="Times New Roman" w:hAnsi="Times New Roman" w:cs="Times New Roman"/>
          <w:sz w:val="24"/>
          <w:szCs w:val="24"/>
          <w:shd w:val="clear" w:color="auto" w:fill="F8F8F8"/>
        </w:rPr>
        <w:t>Wipf</w:t>
      </w:r>
      <w:proofErr w:type="spellEnd"/>
      <w:r w:rsidRPr="00665D9A">
        <w:rPr>
          <w:rFonts w:ascii="Times New Roman" w:hAnsi="Times New Roman" w:cs="Times New Roman"/>
          <w:sz w:val="24"/>
          <w:szCs w:val="24"/>
          <w:shd w:val="clear" w:color="auto" w:fill="F8F8F8"/>
        </w:rPr>
        <w:t xml:space="preserve"> and Stock Publishers.</w:t>
      </w:r>
    </w:p>
    <w:p w14:paraId="1E3B24A0" w14:textId="6F71D070" w:rsidR="00665D9A" w:rsidRDefault="00665D9A" w:rsidP="00665D9A">
      <w:pPr>
        <w:spacing w:line="240" w:lineRule="auto"/>
        <w:rPr>
          <w:rFonts w:ascii="Times New Roman" w:eastAsia="Arial" w:hAnsi="Times New Roman" w:cs="Times New Roman"/>
          <w:sz w:val="24"/>
          <w:szCs w:val="19"/>
        </w:rPr>
      </w:pPr>
      <w:r w:rsidRPr="00665D9A">
        <w:rPr>
          <w:rFonts w:ascii="Times New Roman" w:eastAsia="Arial" w:hAnsi="Times New Roman" w:cs="Times New Roman"/>
          <w:sz w:val="24"/>
          <w:szCs w:val="19"/>
        </w:rPr>
        <w:t xml:space="preserve">Donaldson, G., 2015. </w:t>
      </w:r>
      <w:r w:rsidRPr="00665D9A">
        <w:rPr>
          <w:rFonts w:ascii="Times New Roman" w:eastAsia="Arial" w:hAnsi="Times New Roman" w:cs="Times New Roman"/>
          <w:i/>
          <w:iCs/>
          <w:sz w:val="24"/>
          <w:szCs w:val="19"/>
        </w:rPr>
        <w:t>Successful futures: Independent review of curriculum and assessment arrangements in Wales</w:t>
      </w:r>
      <w:r w:rsidRPr="00665D9A">
        <w:rPr>
          <w:rFonts w:ascii="Times New Roman" w:eastAsia="Arial" w:hAnsi="Times New Roman" w:cs="Times New Roman"/>
          <w:sz w:val="24"/>
          <w:szCs w:val="19"/>
        </w:rPr>
        <w:t>. Welsh Government.</w:t>
      </w:r>
    </w:p>
    <w:p w14:paraId="7C564ACD" w14:textId="77777777" w:rsidR="00496701" w:rsidRPr="00777F8A" w:rsidRDefault="00496701" w:rsidP="00665D9A">
      <w:pPr>
        <w:spacing w:line="240" w:lineRule="auto"/>
        <w:rPr>
          <w:rFonts w:ascii="Times New Roman" w:eastAsia="Arial" w:hAnsi="Times New Roman" w:cs="Times New Roman"/>
          <w:sz w:val="24"/>
          <w:szCs w:val="19"/>
        </w:rPr>
      </w:pPr>
    </w:p>
    <w:p w14:paraId="628B2DB5" w14:textId="27BEF0B4" w:rsidR="00496701" w:rsidRPr="00777F8A" w:rsidRDefault="00496701" w:rsidP="00496701">
      <w:pPr>
        <w:spacing w:line="240" w:lineRule="auto"/>
        <w:rPr>
          <w:rFonts w:ascii="Times New Roman" w:hAnsi="Times New Roman" w:cs="Times New Roman"/>
          <w:sz w:val="24"/>
          <w:szCs w:val="24"/>
          <w:shd w:val="clear" w:color="auto" w:fill="F8F8F8"/>
        </w:rPr>
      </w:pPr>
      <w:r w:rsidRPr="00777F8A">
        <w:rPr>
          <w:rFonts w:ascii="Times New Roman" w:hAnsi="Times New Roman" w:cs="Times New Roman"/>
          <w:sz w:val="24"/>
          <w:szCs w:val="24"/>
          <w:shd w:val="clear" w:color="auto" w:fill="F8F8F8"/>
        </w:rPr>
        <w:t>E</w:t>
      </w:r>
      <w:r w:rsidRPr="00777F8A">
        <w:rPr>
          <w:rFonts w:ascii="Times New Roman" w:hAnsi="Times New Roman" w:cs="Times New Roman"/>
          <w:sz w:val="24"/>
          <w:szCs w:val="24"/>
          <w:shd w:val="clear" w:color="auto" w:fill="F8F8F8"/>
        </w:rPr>
        <w:t>ducation Endowment Foundation. 2015</w:t>
      </w:r>
      <w:r w:rsidRPr="00777F8A">
        <w:rPr>
          <w:rFonts w:ascii="Times New Roman" w:hAnsi="Times New Roman" w:cs="Times New Roman"/>
          <w:sz w:val="24"/>
          <w:szCs w:val="24"/>
          <w:shd w:val="clear" w:color="auto" w:fill="F8F8F8"/>
        </w:rPr>
        <w:t xml:space="preserve">. </w:t>
      </w:r>
      <w:r w:rsidRPr="00777F8A">
        <w:rPr>
          <w:rFonts w:ascii="Times New Roman" w:hAnsi="Times New Roman" w:cs="Times New Roman"/>
          <w:i/>
          <w:sz w:val="24"/>
          <w:szCs w:val="24"/>
          <w:shd w:val="clear" w:color="auto" w:fill="F8F8F8"/>
        </w:rPr>
        <w:t xml:space="preserve">Philosophy for Children Evaluation report and Executive summary. </w:t>
      </w:r>
      <w:r w:rsidRPr="00777F8A">
        <w:rPr>
          <w:rFonts w:ascii="Times New Roman" w:hAnsi="Times New Roman" w:cs="Times New Roman"/>
          <w:sz w:val="24"/>
          <w:szCs w:val="24"/>
          <w:shd w:val="clear" w:color="auto" w:fill="F8F8F8"/>
        </w:rPr>
        <w:t xml:space="preserve">Retrieved May 2018 from Google Scholar: </w:t>
      </w:r>
      <w:hyperlink r:id="rId11" w:history="1">
        <w:r w:rsidRPr="00777F8A">
          <w:rPr>
            <w:rStyle w:val="Hyperlink"/>
            <w:rFonts w:ascii="Times New Roman" w:hAnsi="Times New Roman" w:cs="Times New Roman"/>
            <w:color w:val="auto"/>
            <w:sz w:val="24"/>
            <w:szCs w:val="24"/>
            <w:shd w:val="clear" w:color="auto" w:fill="F8F8F8"/>
          </w:rPr>
          <w:t>https://v1.educationendowmentfoundation.org.uk/uploads/pdf/Philosophy_for_Children.pdf</w:t>
        </w:r>
      </w:hyperlink>
    </w:p>
    <w:p w14:paraId="7E7B01ED"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5005DFBA"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7FA9C863"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r>
        <w:rPr>
          <w:rFonts w:ascii="TimesNewRomanPSMT" w:eastAsiaTheme="minorEastAsia" w:hAnsi="TimesNewRomanPSMT" w:cs="TimesNewRomanPSMT"/>
          <w:sz w:val="24"/>
          <w:szCs w:val="24"/>
          <w:lang w:val="en-GB" w:eastAsia="en-GB"/>
        </w:rPr>
        <w:t>ESTYN. 2017</w:t>
      </w:r>
      <w:r w:rsidRPr="00DF35FB">
        <w:rPr>
          <w:rFonts w:ascii="TimesNewRomanPSMT" w:eastAsiaTheme="minorEastAsia" w:hAnsi="TimesNewRomanPSMT" w:cs="TimesNewRomanPSMT"/>
          <w:sz w:val="24"/>
          <w:szCs w:val="24"/>
          <w:lang w:val="en-GB" w:eastAsia="en-GB"/>
        </w:rPr>
        <w:t xml:space="preserve">. </w:t>
      </w:r>
      <w:r w:rsidRPr="00DF35FB">
        <w:rPr>
          <w:rFonts w:ascii="TimesNewRomanPSMT" w:eastAsiaTheme="minorEastAsia" w:hAnsi="TimesNewRomanPSMT" w:cs="TimesNewRomanPSMT"/>
          <w:i/>
          <w:iCs/>
          <w:sz w:val="24"/>
          <w:szCs w:val="24"/>
          <w:lang w:val="en-GB" w:eastAsia="en-GB"/>
        </w:rPr>
        <w:t xml:space="preserve">Inspection. </w:t>
      </w:r>
      <w:r>
        <w:rPr>
          <w:rFonts w:ascii="TimesNewRomanPSMT" w:eastAsiaTheme="minorEastAsia" w:hAnsi="TimesNewRomanPSMT" w:cs="TimesNewRomanPSMT"/>
          <w:sz w:val="24"/>
          <w:szCs w:val="24"/>
          <w:lang w:val="en-GB" w:eastAsia="en-GB"/>
        </w:rPr>
        <w:t xml:space="preserve">Retrieved May 2018, from </w:t>
      </w:r>
      <w:proofErr w:type="spellStart"/>
      <w:r>
        <w:rPr>
          <w:rFonts w:ascii="TimesNewRomanPSMT" w:eastAsiaTheme="minorEastAsia" w:hAnsi="TimesNewRomanPSMT" w:cs="TimesNewRomanPSMT"/>
          <w:sz w:val="24"/>
          <w:szCs w:val="24"/>
          <w:lang w:val="en-GB" w:eastAsia="en-GB"/>
        </w:rPr>
        <w:t>Bishopston</w:t>
      </w:r>
      <w:proofErr w:type="spellEnd"/>
      <w:r>
        <w:rPr>
          <w:rFonts w:ascii="TimesNewRomanPSMT" w:eastAsiaTheme="minorEastAsia" w:hAnsi="TimesNewRomanPSMT" w:cs="TimesNewRomanPSMT"/>
          <w:sz w:val="24"/>
          <w:szCs w:val="24"/>
          <w:lang w:val="en-GB" w:eastAsia="en-GB"/>
        </w:rPr>
        <w:t xml:space="preserve"> Comprehensive School </w:t>
      </w:r>
      <w:r w:rsidRPr="00DF35FB">
        <w:rPr>
          <w:rFonts w:ascii="TimesNewRomanPSMT" w:eastAsiaTheme="minorEastAsia" w:hAnsi="TimesNewRomanPSMT" w:cs="TimesNewRomanPSMT"/>
          <w:sz w:val="24"/>
          <w:szCs w:val="24"/>
          <w:lang w:val="en-GB" w:eastAsia="en-GB"/>
        </w:rPr>
        <w:t xml:space="preserve">website: </w:t>
      </w:r>
      <w:hyperlink r:id="rId12" w:history="1">
        <w:r w:rsidRPr="004367B5">
          <w:rPr>
            <w:rStyle w:val="Hyperlink"/>
            <w:rFonts w:ascii="TimesNewRomanPSMT" w:eastAsiaTheme="minorEastAsia" w:hAnsi="TimesNewRomanPSMT" w:cs="TimesNewRomanPSMT"/>
            <w:sz w:val="24"/>
            <w:szCs w:val="24"/>
            <w:lang w:val="en-GB" w:eastAsia="en-GB"/>
          </w:rPr>
          <w:t>https://drive.google.com/file/d/13FZYrJB7jGaSRPuhI-ERLQO6u_G17rWO/view</w:t>
        </w:r>
      </w:hyperlink>
    </w:p>
    <w:p w14:paraId="15808CE4" w14:textId="77777777" w:rsidR="00496701" w:rsidRPr="00665D9A" w:rsidRDefault="00496701" w:rsidP="00665D9A">
      <w:pPr>
        <w:spacing w:line="240" w:lineRule="auto"/>
        <w:rPr>
          <w:rFonts w:ascii="Times New Roman" w:hAnsi="Times New Roman" w:cs="Times New Roman"/>
          <w:sz w:val="24"/>
          <w:szCs w:val="24"/>
          <w:shd w:val="clear" w:color="auto" w:fill="F8F8F8"/>
        </w:rPr>
      </w:pPr>
    </w:p>
    <w:p w14:paraId="5F1E088E" w14:textId="77777777" w:rsidR="00665D9A" w:rsidRDefault="00665D9A"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564E2F37" w14:textId="77777777" w:rsidR="00496701" w:rsidRDefault="00496701" w:rsidP="00496701">
      <w:pPr>
        <w:spacing w:line="240" w:lineRule="auto"/>
        <w:rPr>
          <w:rFonts w:ascii="Times New Roman" w:hAnsi="Times New Roman" w:cs="Times New Roman"/>
          <w:sz w:val="24"/>
          <w:szCs w:val="24"/>
          <w:shd w:val="clear" w:color="auto" w:fill="F8F8F8"/>
        </w:rPr>
      </w:pPr>
      <w:r w:rsidRPr="00496701">
        <w:rPr>
          <w:rFonts w:ascii="Times New Roman" w:hAnsi="Times New Roman" w:cs="Times New Roman"/>
          <w:sz w:val="24"/>
          <w:szCs w:val="24"/>
          <w:shd w:val="clear" w:color="auto" w:fill="F8F8F8"/>
        </w:rPr>
        <w:t>Fraser, B.J., 2012. </w:t>
      </w:r>
      <w:r w:rsidRPr="00496701">
        <w:rPr>
          <w:rFonts w:ascii="Times New Roman" w:hAnsi="Times New Roman" w:cs="Times New Roman"/>
          <w:i/>
          <w:iCs/>
          <w:sz w:val="24"/>
          <w:szCs w:val="24"/>
          <w:shd w:val="clear" w:color="auto" w:fill="F8F8F8"/>
        </w:rPr>
        <w:t>Classroom environment</w:t>
      </w:r>
      <w:r w:rsidRPr="00496701">
        <w:rPr>
          <w:rFonts w:ascii="Times New Roman" w:hAnsi="Times New Roman" w:cs="Times New Roman"/>
          <w:sz w:val="24"/>
          <w:szCs w:val="24"/>
          <w:shd w:val="clear" w:color="auto" w:fill="F8F8F8"/>
        </w:rPr>
        <w:t> (Vol. 234). Routledge.</w:t>
      </w:r>
    </w:p>
    <w:p w14:paraId="248E5B56" w14:textId="77777777" w:rsidR="00496701" w:rsidRDefault="00496701" w:rsidP="00496701">
      <w:pPr>
        <w:spacing w:line="240" w:lineRule="auto"/>
        <w:rPr>
          <w:rFonts w:ascii="Times New Roman" w:hAnsi="Times New Roman" w:cs="Times New Roman"/>
          <w:sz w:val="24"/>
          <w:szCs w:val="24"/>
          <w:shd w:val="clear" w:color="auto" w:fill="F8F8F8"/>
        </w:rPr>
      </w:pPr>
    </w:p>
    <w:p w14:paraId="2E412E30" w14:textId="77777777" w:rsidR="00496701" w:rsidRDefault="00496701" w:rsidP="00496701">
      <w:pPr>
        <w:spacing w:line="240" w:lineRule="auto"/>
        <w:rPr>
          <w:rFonts w:ascii="Times New Roman" w:hAnsi="Times New Roman" w:cs="Times New Roman"/>
          <w:sz w:val="24"/>
          <w:szCs w:val="24"/>
          <w:shd w:val="clear" w:color="auto" w:fill="F8F8F8"/>
        </w:rPr>
      </w:pPr>
      <w:r w:rsidRPr="00496701">
        <w:rPr>
          <w:rFonts w:ascii="Times New Roman" w:hAnsi="Times New Roman" w:cs="Times New Roman"/>
          <w:sz w:val="24"/>
          <w:szCs w:val="24"/>
          <w:shd w:val="clear" w:color="auto" w:fill="F8F8F8"/>
        </w:rPr>
        <w:t>Gall, M.D. and Gillett, M., 1980. The discussion method in classroom teaching. </w:t>
      </w:r>
      <w:r w:rsidRPr="00496701">
        <w:rPr>
          <w:rFonts w:ascii="Times New Roman" w:hAnsi="Times New Roman" w:cs="Times New Roman"/>
          <w:i/>
          <w:iCs/>
          <w:sz w:val="24"/>
          <w:szCs w:val="24"/>
          <w:shd w:val="clear" w:color="auto" w:fill="F8F8F8"/>
        </w:rPr>
        <w:t>Theory into practice</w:t>
      </w:r>
      <w:r w:rsidRPr="00496701">
        <w:rPr>
          <w:rFonts w:ascii="Times New Roman" w:hAnsi="Times New Roman" w:cs="Times New Roman"/>
          <w:sz w:val="24"/>
          <w:szCs w:val="24"/>
          <w:shd w:val="clear" w:color="auto" w:fill="F8F8F8"/>
        </w:rPr>
        <w:t>, </w:t>
      </w:r>
      <w:r w:rsidRPr="00496701">
        <w:rPr>
          <w:rFonts w:ascii="Times New Roman" w:hAnsi="Times New Roman" w:cs="Times New Roman"/>
          <w:i/>
          <w:iCs/>
          <w:sz w:val="24"/>
          <w:szCs w:val="24"/>
          <w:shd w:val="clear" w:color="auto" w:fill="F8F8F8"/>
        </w:rPr>
        <w:t>19</w:t>
      </w:r>
      <w:r w:rsidRPr="00496701">
        <w:rPr>
          <w:rFonts w:ascii="Times New Roman" w:hAnsi="Times New Roman" w:cs="Times New Roman"/>
          <w:sz w:val="24"/>
          <w:szCs w:val="24"/>
          <w:shd w:val="clear" w:color="auto" w:fill="F8F8F8"/>
        </w:rPr>
        <w:t>(2), pp.98-103.</w:t>
      </w:r>
    </w:p>
    <w:p w14:paraId="2986FC1C" w14:textId="77777777" w:rsidR="00496701" w:rsidRDefault="00496701" w:rsidP="00496701">
      <w:pPr>
        <w:spacing w:line="240" w:lineRule="auto"/>
        <w:rPr>
          <w:rFonts w:ascii="Times New Roman" w:hAnsi="Times New Roman" w:cs="Times New Roman"/>
          <w:sz w:val="24"/>
          <w:szCs w:val="24"/>
          <w:shd w:val="clear" w:color="auto" w:fill="F8F8F8"/>
        </w:rPr>
      </w:pPr>
    </w:p>
    <w:p w14:paraId="2791DFDD" w14:textId="77777777" w:rsidR="00496701" w:rsidRPr="00496701" w:rsidRDefault="00496701" w:rsidP="00496701">
      <w:pPr>
        <w:spacing w:line="240" w:lineRule="auto"/>
        <w:rPr>
          <w:rFonts w:ascii="Times New Roman" w:hAnsi="Times New Roman" w:cs="Times New Roman"/>
          <w:sz w:val="24"/>
          <w:szCs w:val="24"/>
          <w:shd w:val="clear" w:color="auto" w:fill="F8F8F8"/>
        </w:rPr>
      </w:pPr>
      <w:proofErr w:type="spellStart"/>
      <w:r w:rsidRPr="00496701">
        <w:rPr>
          <w:rFonts w:ascii="Times New Roman" w:hAnsi="Times New Roman" w:cs="Times New Roman"/>
          <w:sz w:val="24"/>
          <w:szCs w:val="24"/>
          <w:shd w:val="clear" w:color="auto" w:fill="F8F8F8"/>
        </w:rPr>
        <w:t>García-Moriyón</w:t>
      </w:r>
      <w:proofErr w:type="spellEnd"/>
      <w:r w:rsidRPr="00496701">
        <w:rPr>
          <w:rFonts w:ascii="Times New Roman" w:hAnsi="Times New Roman" w:cs="Times New Roman"/>
          <w:sz w:val="24"/>
          <w:szCs w:val="24"/>
          <w:shd w:val="clear" w:color="auto" w:fill="F8F8F8"/>
        </w:rPr>
        <w:t xml:space="preserve">, F., </w:t>
      </w:r>
      <w:proofErr w:type="spellStart"/>
      <w:r w:rsidRPr="00496701">
        <w:rPr>
          <w:rFonts w:ascii="Times New Roman" w:hAnsi="Times New Roman" w:cs="Times New Roman"/>
          <w:sz w:val="24"/>
          <w:szCs w:val="24"/>
          <w:shd w:val="clear" w:color="auto" w:fill="F8F8F8"/>
        </w:rPr>
        <w:t>Rebollo</w:t>
      </w:r>
      <w:proofErr w:type="spellEnd"/>
      <w:r w:rsidRPr="00496701">
        <w:rPr>
          <w:rFonts w:ascii="Times New Roman" w:hAnsi="Times New Roman" w:cs="Times New Roman"/>
          <w:sz w:val="24"/>
          <w:szCs w:val="24"/>
          <w:shd w:val="clear" w:color="auto" w:fill="F8F8F8"/>
        </w:rPr>
        <w:t>, I. and Colom, R., 2005. Evaluating Philosophy for Children: A meta-analysis. </w:t>
      </w:r>
      <w:r w:rsidRPr="00496701">
        <w:rPr>
          <w:rFonts w:ascii="Times New Roman" w:hAnsi="Times New Roman" w:cs="Times New Roman"/>
          <w:i/>
          <w:iCs/>
          <w:sz w:val="24"/>
          <w:szCs w:val="24"/>
          <w:shd w:val="clear" w:color="auto" w:fill="F8F8F8"/>
        </w:rPr>
        <w:t>Thinking: The journal of philosophy for children</w:t>
      </w:r>
      <w:r w:rsidRPr="00496701">
        <w:rPr>
          <w:rFonts w:ascii="Times New Roman" w:hAnsi="Times New Roman" w:cs="Times New Roman"/>
          <w:sz w:val="24"/>
          <w:szCs w:val="24"/>
          <w:shd w:val="clear" w:color="auto" w:fill="F8F8F8"/>
        </w:rPr>
        <w:t>, </w:t>
      </w:r>
      <w:r w:rsidRPr="00496701">
        <w:rPr>
          <w:rFonts w:ascii="Times New Roman" w:hAnsi="Times New Roman" w:cs="Times New Roman"/>
          <w:i/>
          <w:iCs/>
          <w:sz w:val="24"/>
          <w:szCs w:val="24"/>
          <w:shd w:val="clear" w:color="auto" w:fill="F8F8F8"/>
        </w:rPr>
        <w:t>17</w:t>
      </w:r>
      <w:r w:rsidRPr="00496701">
        <w:rPr>
          <w:rFonts w:ascii="Times New Roman" w:hAnsi="Times New Roman" w:cs="Times New Roman"/>
          <w:sz w:val="24"/>
          <w:szCs w:val="24"/>
          <w:shd w:val="clear" w:color="auto" w:fill="F8F8F8"/>
        </w:rPr>
        <w:t>(4), pp.14-22.</w:t>
      </w:r>
    </w:p>
    <w:p w14:paraId="2245E672"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0A6CA573" w14:textId="77777777" w:rsidR="00496701" w:rsidRPr="00496701" w:rsidRDefault="00496701" w:rsidP="00496701">
      <w:pPr>
        <w:spacing w:line="240" w:lineRule="auto"/>
        <w:rPr>
          <w:rFonts w:ascii="Times New Roman" w:hAnsi="Times New Roman" w:cs="Times New Roman"/>
          <w:sz w:val="24"/>
          <w:szCs w:val="24"/>
          <w:shd w:val="clear" w:color="auto" w:fill="F8F8F8"/>
        </w:rPr>
      </w:pPr>
      <w:r w:rsidRPr="00496701">
        <w:rPr>
          <w:rFonts w:ascii="Times New Roman" w:hAnsi="Times New Roman" w:cs="Times New Roman"/>
          <w:sz w:val="24"/>
          <w:szCs w:val="24"/>
          <w:shd w:val="clear" w:color="auto" w:fill="F8F8F8"/>
        </w:rPr>
        <w:t xml:space="preserve">Garrison, C. and </w:t>
      </w:r>
      <w:proofErr w:type="spellStart"/>
      <w:r w:rsidRPr="00496701">
        <w:rPr>
          <w:rFonts w:ascii="Times New Roman" w:hAnsi="Times New Roman" w:cs="Times New Roman"/>
          <w:sz w:val="24"/>
          <w:szCs w:val="24"/>
          <w:shd w:val="clear" w:color="auto" w:fill="F8F8F8"/>
        </w:rPr>
        <w:t>Ehringhaus</w:t>
      </w:r>
      <w:proofErr w:type="spellEnd"/>
      <w:r w:rsidRPr="00496701">
        <w:rPr>
          <w:rFonts w:ascii="Times New Roman" w:hAnsi="Times New Roman" w:cs="Times New Roman"/>
          <w:sz w:val="24"/>
          <w:szCs w:val="24"/>
          <w:shd w:val="clear" w:color="auto" w:fill="F8F8F8"/>
        </w:rPr>
        <w:t>, M., 2007. Formative and summative assessments in the classroom.</w:t>
      </w:r>
    </w:p>
    <w:p w14:paraId="2CB22C3E"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3CA198B2"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r w:rsidRPr="00F31458">
        <w:rPr>
          <w:rFonts w:ascii="TimesNewRomanPSMT" w:eastAsiaTheme="minorEastAsia" w:hAnsi="TimesNewRomanPSMT" w:cs="TimesNewRomanPSMT"/>
          <w:sz w:val="24"/>
          <w:szCs w:val="24"/>
          <w:lang w:val="en-GB" w:eastAsia="en-GB"/>
        </w:rPr>
        <w:t xml:space="preserve">Garton, A. &amp; Pratt, C. (1989). </w:t>
      </w:r>
      <w:r>
        <w:rPr>
          <w:rFonts w:ascii="TimesNewRomanPSMT" w:eastAsiaTheme="minorEastAsia" w:hAnsi="TimesNewRomanPSMT" w:cs="TimesNewRomanPSMT"/>
          <w:i/>
          <w:iCs/>
          <w:sz w:val="24"/>
          <w:szCs w:val="24"/>
          <w:lang w:val="en-GB" w:eastAsia="en-GB"/>
        </w:rPr>
        <w:t xml:space="preserve">Learning to be Literate: </w:t>
      </w:r>
      <w:r w:rsidRPr="00F31458">
        <w:rPr>
          <w:rFonts w:ascii="TimesNewRomanPSMT" w:eastAsiaTheme="minorEastAsia" w:hAnsi="TimesNewRomanPSMT" w:cs="TimesNewRomanPSMT"/>
          <w:i/>
          <w:iCs/>
          <w:sz w:val="24"/>
          <w:szCs w:val="24"/>
          <w:lang w:val="en-GB" w:eastAsia="en-GB"/>
        </w:rPr>
        <w:t xml:space="preserve">The Development of Spoken &amp; Written Language. </w:t>
      </w:r>
      <w:r w:rsidRPr="00F31458">
        <w:rPr>
          <w:rFonts w:ascii="TimesNewRomanPSMT" w:eastAsiaTheme="minorEastAsia" w:hAnsi="TimesNewRomanPSMT" w:cs="TimesNewRomanPSMT"/>
          <w:sz w:val="24"/>
          <w:szCs w:val="24"/>
          <w:lang w:val="en-GB" w:eastAsia="en-GB"/>
        </w:rPr>
        <w:t xml:space="preserve">Oxford New York: Basil Blackwell. </w:t>
      </w:r>
    </w:p>
    <w:p w14:paraId="02232F2E"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2C575059" w14:textId="77777777" w:rsidR="00496701" w:rsidRDefault="00496701" w:rsidP="00496701">
      <w:pPr>
        <w:spacing w:line="240" w:lineRule="auto"/>
        <w:rPr>
          <w:rFonts w:ascii="Times New Roman" w:hAnsi="Times New Roman" w:cs="Times New Roman"/>
          <w:color w:val="222222"/>
          <w:sz w:val="24"/>
          <w:szCs w:val="24"/>
          <w:shd w:val="clear" w:color="auto" w:fill="F8F8F8"/>
        </w:rPr>
      </w:pPr>
    </w:p>
    <w:p w14:paraId="121AE1DB" w14:textId="77777777" w:rsidR="00496701" w:rsidRPr="00496701" w:rsidRDefault="00496701" w:rsidP="00496701">
      <w:pPr>
        <w:spacing w:line="240" w:lineRule="auto"/>
        <w:rPr>
          <w:rFonts w:ascii="Times New Roman" w:hAnsi="Times New Roman" w:cs="Times New Roman"/>
          <w:sz w:val="24"/>
          <w:szCs w:val="24"/>
          <w:shd w:val="clear" w:color="auto" w:fill="F8F8F8"/>
        </w:rPr>
      </w:pPr>
      <w:r w:rsidRPr="00496701">
        <w:rPr>
          <w:rFonts w:ascii="Times New Roman" w:hAnsi="Times New Roman" w:cs="Times New Roman"/>
          <w:sz w:val="24"/>
          <w:szCs w:val="24"/>
          <w:shd w:val="clear" w:color="auto" w:fill="F8F8F8"/>
        </w:rPr>
        <w:t>Golub, J., 1988. </w:t>
      </w:r>
      <w:r w:rsidRPr="00496701">
        <w:rPr>
          <w:rFonts w:ascii="Times New Roman" w:hAnsi="Times New Roman" w:cs="Times New Roman"/>
          <w:i/>
          <w:iCs/>
          <w:sz w:val="24"/>
          <w:szCs w:val="24"/>
          <w:shd w:val="clear" w:color="auto" w:fill="F8F8F8"/>
        </w:rPr>
        <w:t>Focus on Collaborative Learning. Classroom Practices in Teaching English, 1988</w:t>
      </w:r>
      <w:r w:rsidRPr="00496701">
        <w:rPr>
          <w:rFonts w:ascii="Times New Roman" w:hAnsi="Times New Roman" w:cs="Times New Roman"/>
          <w:sz w:val="24"/>
          <w:szCs w:val="24"/>
          <w:shd w:val="clear" w:color="auto" w:fill="F8F8F8"/>
        </w:rPr>
        <w:t xml:space="preserve">. National Council of Teachers of English (NCTE), Urbana. </w:t>
      </w:r>
    </w:p>
    <w:p w14:paraId="1AD5AB57" w14:textId="77777777" w:rsidR="00496701" w:rsidRPr="00F31458"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2F725F79" w14:textId="77777777" w:rsidR="00496701" w:rsidRDefault="00496701" w:rsidP="00496701">
      <w:pPr>
        <w:spacing w:line="240" w:lineRule="auto"/>
        <w:rPr>
          <w:rFonts w:ascii="Times New Roman" w:hAnsi="Times New Roman" w:cs="Times New Roman"/>
          <w:color w:val="222222"/>
          <w:sz w:val="24"/>
          <w:szCs w:val="24"/>
          <w:shd w:val="clear" w:color="auto" w:fill="F8F8F8"/>
        </w:rPr>
      </w:pPr>
    </w:p>
    <w:p w14:paraId="7FD52827" w14:textId="77777777" w:rsidR="00496701" w:rsidRPr="00496701" w:rsidRDefault="00496701" w:rsidP="00496701">
      <w:pPr>
        <w:spacing w:line="240" w:lineRule="auto"/>
        <w:rPr>
          <w:rFonts w:ascii="Times New Roman" w:hAnsi="Times New Roman" w:cs="Times New Roman"/>
          <w:sz w:val="24"/>
          <w:szCs w:val="24"/>
          <w:shd w:val="clear" w:color="auto" w:fill="F8F8F8"/>
        </w:rPr>
      </w:pPr>
      <w:r w:rsidRPr="00496701">
        <w:rPr>
          <w:rFonts w:ascii="Times New Roman" w:hAnsi="Times New Roman" w:cs="Times New Roman"/>
          <w:sz w:val="24"/>
          <w:szCs w:val="24"/>
          <w:shd w:val="clear" w:color="auto" w:fill="F8F8F8"/>
        </w:rPr>
        <w:t>Gregory, M., 2011. Philosophy for children and its critics: A Mendham dialogue. </w:t>
      </w:r>
      <w:r w:rsidRPr="00496701">
        <w:rPr>
          <w:rFonts w:ascii="Times New Roman" w:hAnsi="Times New Roman" w:cs="Times New Roman"/>
          <w:i/>
          <w:iCs/>
          <w:sz w:val="24"/>
          <w:szCs w:val="24"/>
          <w:shd w:val="clear" w:color="auto" w:fill="F8F8F8"/>
        </w:rPr>
        <w:t>Journal of Philosophy of Education</w:t>
      </w:r>
      <w:r w:rsidRPr="00496701">
        <w:rPr>
          <w:rFonts w:ascii="Times New Roman" w:hAnsi="Times New Roman" w:cs="Times New Roman"/>
          <w:sz w:val="24"/>
          <w:szCs w:val="24"/>
          <w:shd w:val="clear" w:color="auto" w:fill="F8F8F8"/>
        </w:rPr>
        <w:t>, </w:t>
      </w:r>
      <w:r w:rsidRPr="00496701">
        <w:rPr>
          <w:rFonts w:ascii="Times New Roman" w:hAnsi="Times New Roman" w:cs="Times New Roman"/>
          <w:i/>
          <w:iCs/>
          <w:sz w:val="24"/>
          <w:szCs w:val="24"/>
          <w:shd w:val="clear" w:color="auto" w:fill="F8F8F8"/>
        </w:rPr>
        <w:t>45</w:t>
      </w:r>
      <w:r w:rsidRPr="00496701">
        <w:rPr>
          <w:rFonts w:ascii="Times New Roman" w:hAnsi="Times New Roman" w:cs="Times New Roman"/>
          <w:sz w:val="24"/>
          <w:szCs w:val="24"/>
          <w:shd w:val="clear" w:color="auto" w:fill="F8F8F8"/>
        </w:rPr>
        <w:t>(2), pp.199-219.</w:t>
      </w:r>
    </w:p>
    <w:p w14:paraId="465BCA14" w14:textId="77777777" w:rsidR="00496701" w:rsidRDefault="00496701" w:rsidP="00496701">
      <w:pPr>
        <w:spacing w:line="240" w:lineRule="auto"/>
        <w:rPr>
          <w:rFonts w:ascii="Times New Roman" w:hAnsi="Times New Roman" w:cs="Times New Roman"/>
          <w:color w:val="222222"/>
          <w:sz w:val="24"/>
          <w:szCs w:val="24"/>
          <w:shd w:val="clear" w:color="auto" w:fill="F8F8F8"/>
        </w:rPr>
      </w:pPr>
    </w:p>
    <w:p w14:paraId="4A642B12" w14:textId="77777777" w:rsidR="00496701" w:rsidRDefault="00496701" w:rsidP="00496701">
      <w:pPr>
        <w:spacing w:line="240" w:lineRule="auto"/>
        <w:rPr>
          <w:rFonts w:ascii="Times New Roman" w:hAnsi="Times New Roman" w:cs="Times New Roman"/>
          <w:color w:val="222222"/>
          <w:sz w:val="24"/>
          <w:szCs w:val="24"/>
          <w:shd w:val="clear" w:color="auto" w:fill="F8F8F8"/>
        </w:rPr>
      </w:pPr>
    </w:p>
    <w:p w14:paraId="2E0C9E78" w14:textId="77777777" w:rsidR="00496701" w:rsidRDefault="00496701" w:rsidP="00496701">
      <w:pPr>
        <w:spacing w:line="240" w:lineRule="auto"/>
        <w:rPr>
          <w:rFonts w:ascii="Times New Roman" w:hAnsi="Times New Roman" w:cs="Times New Roman"/>
          <w:sz w:val="24"/>
          <w:szCs w:val="24"/>
          <w:shd w:val="clear" w:color="auto" w:fill="F8F8F8"/>
        </w:rPr>
      </w:pPr>
      <w:proofErr w:type="spellStart"/>
      <w:r w:rsidRPr="00496701">
        <w:rPr>
          <w:rFonts w:ascii="Times New Roman" w:hAnsi="Times New Roman" w:cs="Times New Roman"/>
          <w:sz w:val="24"/>
          <w:szCs w:val="24"/>
          <w:shd w:val="clear" w:color="auto" w:fill="F8F8F8"/>
        </w:rPr>
        <w:t>Grušovnik</w:t>
      </w:r>
      <w:proofErr w:type="spellEnd"/>
      <w:r w:rsidRPr="00496701">
        <w:rPr>
          <w:rFonts w:ascii="Times New Roman" w:hAnsi="Times New Roman" w:cs="Times New Roman"/>
          <w:sz w:val="24"/>
          <w:szCs w:val="24"/>
          <w:shd w:val="clear" w:color="auto" w:fill="F8F8F8"/>
        </w:rPr>
        <w:t xml:space="preserve">, T. and </w:t>
      </w:r>
      <w:proofErr w:type="spellStart"/>
      <w:r w:rsidRPr="00496701">
        <w:rPr>
          <w:rFonts w:ascii="Times New Roman" w:hAnsi="Times New Roman" w:cs="Times New Roman"/>
          <w:sz w:val="24"/>
          <w:szCs w:val="24"/>
          <w:shd w:val="clear" w:color="auto" w:fill="F8F8F8"/>
        </w:rPr>
        <w:t>Hercog</w:t>
      </w:r>
      <w:proofErr w:type="spellEnd"/>
      <w:r w:rsidRPr="00496701">
        <w:rPr>
          <w:rFonts w:ascii="Times New Roman" w:hAnsi="Times New Roman" w:cs="Times New Roman"/>
          <w:sz w:val="24"/>
          <w:szCs w:val="24"/>
          <w:shd w:val="clear" w:color="auto" w:fill="F8F8F8"/>
        </w:rPr>
        <w:t>, L., 2015. Philosophy for Children as Listening. </w:t>
      </w:r>
      <w:r w:rsidRPr="00496701">
        <w:rPr>
          <w:rFonts w:ascii="Times New Roman" w:hAnsi="Times New Roman" w:cs="Times New Roman"/>
          <w:i/>
          <w:iCs/>
          <w:sz w:val="24"/>
          <w:szCs w:val="24"/>
          <w:shd w:val="clear" w:color="auto" w:fill="F8F8F8"/>
        </w:rPr>
        <w:t>SYNTHESIS PHILOSOPHICA</w:t>
      </w:r>
      <w:r w:rsidRPr="00496701">
        <w:rPr>
          <w:rFonts w:ascii="Times New Roman" w:hAnsi="Times New Roman" w:cs="Times New Roman"/>
          <w:sz w:val="24"/>
          <w:szCs w:val="24"/>
          <w:shd w:val="clear" w:color="auto" w:fill="F8F8F8"/>
        </w:rPr>
        <w:t>, </w:t>
      </w:r>
      <w:r w:rsidRPr="00496701">
        <w:rPr>
          <w:rFonts w:ascii="Times New Roman" w:hAnsi="Times New Roman" w:cs="Times New Roman"/>
          <w:i/>
          <w:iCs/>
          <w:sz w:val="24"/>
          <w:szCs w:val="24"/>
          <w:shd w:val="clear" w:color="auto" w:fill="F8F8F8"/>
        </w:rPr>
        <w:t>60</w:t>
      </w:r>
      <w:r w:rsidRPr="00496701">
        <w:rPr>
          <w:rFonts w:ascii="Times New Roman" w:hAnsi="Times New Roman" w:cs="Times New Roman"/>
          <w:sz w:val="24"/>
          <w:szCs w:val="24"/>
          <w:shd w:val="clear" w:color="auto" w:fill="F8F8F8"/>
        </w:rPr>
        <w:t>(2), pp.307-317.</w:t>
      </w:r>
    </w:p>
    <w:p w14:paraId="23C68520" w14:textId="77777777" w:rsidR="00496701" w:rsidRDefault="00496701" w:rsidP="00496701">
      <w:pPr>
        <w:spacing w:line="240" w:lineRule="auto"/>
        <w:rPr>
          <w:rFonts w:ascii="Times New Roman" w:hAnsi="Times New Roman" w:cs="Times New Roman"/>
          <w:sz w:val="24"/>
          <w:szCs w:val="24"/>
          <w:shd w:val="clear" w:color="auto" w:fill="F8F8F8"/>
        </w:rPr>
      </w:pPr>
    </w:p>
    <w:p w14:paraId="6CDC3587" w14:textId="77777777" w:rsidR="00496701" w:rsidRPr="00496701" w:rsidRDefault="00496701" w:rsidP="00496701">
      <w:pPr>
        <w:spacing w:line="240" w:lineRule="auto"/>
        <w:rPr>
          <w:rFonts w:ascii="Times New Roman" w:hAnsi="Times New Roman" w:cs="Times New Roman"/>
          <w:sz w:val="24"/>
          <w:szCs w:val="24"/>
          <w:shd w:val="clear" w:color="auto" w:fill="F8F8F8"/>
        </w:rPr>
      </w:pPr>
      <w:r w:rsidRPr="00496701">
        <w:rPr>
          <w:rFonts w:ascii="Times New Roman" w:hAnsi="Times New Roman" w:cs="Times New Roman"/>
          <w:sz w:val="24"/>
          <w:szCs w:val="24"/>
          <w:shd w:val="clear" w:color="auto" w:fill="F8F8F8"/>
        </w:rPr>
        <w:t>He, G., 2009. English and Chinese cultural connotation of color words in comparison. </w:t>
      </w:r>
      <w:r w:rsidRPr="00496701">
        <w:rPr>
          <w:rFonts w:ascii="Times New Roman" w:hAnsi="Times New Roman" w:cs="Times New Roman"/>
          <w:i/>
          <w:iCs/>
          <w:sz w:val="24"/>
          <w:szCs w:val="24"/>
          <w:shd w:val="clear" w:color="auto" w:fill="F8F8F8"/>
        </w:rPr>
        <w:t>Asian Social Science</w:t>
      </w:r>
      <w:r w:rsidRPr="00496701">
        <w:rPr>
          <w:rFonts w:ascii="Times New Roman" w:hAnsi="Times New Roman" w:cs="Times New Roman"/>
          <w:sz w:val="24"/>
          <w:szCs w:val="24"/>
          <w:shd w:val="clear" w:color="auto" w:fill="F8F8F8"/>
        </w:rPr>
        <w:t>, </w:t>
      </w:r>
      <w:r w:rsidRPr="00496701">
        <w:rPr>
          <w:rFonts w:ascii="Times New Roman" w:hAnsi="Times New Roman" w:cs="Times New Roman"/>
          <w:i/>
          <w:iCs/>
          <w:sz w:val="24"/>
          <w:szCs w:val="24"/>
          <w:shd w:val="clear" w:color="auto" w:fill="F8F8F8"/>
        </w:rPr>
        <w:t>5</w:t>
      </w:r>
      <w:r w:rsidRPr="00496701">
        <w:rPr>
          <w:rFonts w:ascii="Times New Roman" w:hAnsi="Times New Roman" w:cs="Times New Roman"/>
          <w:sz w:val="24"/>
          <w:szCs w:val="24"/>
          <w:shd w:val="clear" w:color="auto" w:fill="F8F8F8"/>
        </w:rPr>
        <w:t>(7), p.160.</w:t>
      </w:r>
    </w:p>
    <w:p w14:paraId="11EDDA4B" w14:textId="77777777" w:rsidR="00496701" w:rsidRPr="00496701" w:rsidRDefault="00496701" w:rsidP="00496701">
      <w:pPr>
        <w:spacing w:line="240" w:lineRule="auto"/>
        <w:rPr>
          <w:rFonts w:ascii="Times New Roman" w:hAnsi="Times New Roman" w:cs="Times New Roman"/>
          <w:sz w:val="24"/>
          <w:szCs w:val="24"/>
          <w:shd w:val="clear" w:color="auto" w:fill="F8F8F8"/>
        </w:rPr>
      </w:pPr>
    </w:p>
    <w:p w14:paraId="66E80B46" w14:textId="77777777" w:rsidR="00496701" w:rsidRDefault="00496701" w:rsidP="00496701">
      <w:pPr>
        <w:spacing w:line="240" w:lineRule="auto"/>
        <w:rPr>
          <w:rFonts w:ascii="Times New Roman" w:hAnsi="Times New Roman" w:cs="Times New Roman"/>
          <w:sz w:val="24"/>
          <w:szCs w:val="24"/>
          <w:shd w:val="clear" w:color="auto" w:fill="F8F8F8"/>
        </w:rPr>
      </w:pPr>
      <w:r w:rsidRPr="00496701">
        <w:rPr>
          <w:rFonts w:ascii="Times New Roman" w:hAnsi="Times New Roman" w:cs="Times New Roman"/>
          <w:sz w:val="24"/>
          <w:szCs w:val="24"/>
          <w:shd w:val="clear" w:color="auto" w:fill="F8F8F8"/>
        </w:rPr>
        <w:t>Johnson, T.W., 1984. </w:t>
      </w:r>
      <w:r w:rsidRPr="00496701">
        <w:rPr>
          <w:rFonts w:ascii="Times New Roman" w:hAnsi="Times New Roman" w:cs="Times New Roman"/>
          <w:i/>
          <w:iCs/>
          <w:sz w:val="24"/>
          <w:szCs w:val="24"/>
          <w:shd w:val="clear" w:color="auto" w:fill="F8F8F8"/>
        </w:rPr>
        <w:t>Philosophy for Children: An Approach to Critical Thinking. Fastback 206</w:t>
      </w:r>
      <w:r w:rsidRPr="00496701">
        <w:rPr>
          <w:rFonts w:ascii="Times New Roman" w:hAnsi="Times New Roman" w:cs="Times New Roman"/>
          <w:sz w:val="24"/>
          <w:szCs w:val="24"/>
          <w:shd w:val="clear" w:color="auto" w:fill="F8F8F8"/>
        </w:rPr>
        <w:t>. Phi Delta Kappa, Eighth and Union, Box 789, Bloomington, IN 47402.</w:t>
      </w:r>
    </w:p>
    <w:p w14:paraId="3E941B28" w14:textId="77777777" w:rsidR="00496701" w:rsidRDefault="00496701" w:rsidP="00496701">
      <w:pPr>
        <w:spacing w:line="240" w:lineRule="auto"/>
        <w:rPr>
          <w:rFonts w:ascii="Times New Roman" w:hAnsi="Times New Roman" w:cs="Times New Roman"/>
          <w:sz w:val="24"/>
          <w:szCs w:val="24"/>
          <w:shd w:val="clear" w:color="auto" w:fill="F8F8F8"/>
        </w:rPr>
      </w:pPr>
    </w:p>
    <w:p w14:paraId="5B054726" w14:textId="77777777" w:rsidR="00496701" w:rsidRPr="00777F8A" w:rsidRDefault="00496701" w:rsidP="00496701">
      <w:pPr>
        <w:spacing w:line="240" w:lineRule="auto"/>
        <w:rPr>
          <w:rFonts w:ascii="Times New Roman" w:hAnsi="Times New Roman" w:cs="Times New Roman"/>
          <w:sz w:val="24"/>
          <w:szCs w:val="24"/>
          <w:shd w:val="clear" w:color="auto" w:fill="F8F8F8"/>
        </w:rPr>
      </w:pPr>
      <w:r w:rsidRPr="00777F8A">
        <w:rPr>
          <w:rFonts w:ascii="Times New Roman" w:hAnsi="Times New Roman" w:cs="Times New Roman"/>
          <w:sz w:val="24"/>
          <w:szCs w:val="24"/>
          <w:shd w:val="clear" w:color="auto" w:fill="F8F8F8"/>
        </w:rPr>
        <w:t xml:space="preserve">Kuehn, P.R. 2017. </w:t>
      </w:r>
      <w:r w:rsidRPr="00777F8A">
        <w:rPr>
          <w:rFonts w:ascii="Times New Roman" w:hAnsi="Times New Roman" w:cs="Times New Roman"/>
          <w:i/>
          <w:sz w:val="24"/>
          <w:szCs w:val="24"/>
          <w:shd w:val="clear" w:color="auto" w:fill="F8F8F8"/>
        </w:rPr>
        <w:t xml:space="preserve">Function and Importance of Pre and Post Tests. </w:t>
      </w:r>
      <w:r w:rsidRPr="00777F8A">
        <w:rPr>
          <w:rFonts w:ascii="Times New Roman" w:hAnsi="Times New Roman" w:cs="Times New Roman"/>
          <w:sz w:val="24"/>
          <w:szCs w:val="24"/>
          <w:shd w:val="clear" w:color="auto" w:fill="F8F8F8"/>
        </w:rPr>
        <w:t xml:space="preserve">Retrieved May 2018 from </w:t>
      </w:r>
      <w:proofErr w:type="spellStart"/>
      <w:r w:rsidRPr="00777F8A">
        <w:rPr>
          <w:rFonts w:ascii="Times New Roman" w:hAnsi="Times New Roman" w:cs="Times New Roman"/>
          <w:sz w:val="24"/>
          <w:szCs w:val="24"/>
          <w:shd w:val="clear" w:color="auto" w:fill="F8F8F8"/>
        </w:rPr>
        <w:t>Owlcation</w:t>
      </w:r>
      <w:proofErr w:type="spellEnd"/>
      <w:r w:rsidRPr="00777F8A">
        <w:rPr>
          <w:rFonts w:ascii="Times New Roman" w:hAnsi="Times New Roman" w:cs="Times New Roman"/>
          <w:sz w:val="24"/>
          <w:szCs w:val="24"/>
          <w:shd w:val="clear" w:color="auto" w:fill="F8F8F8"/>
        </w:rPr>
        <w:t xml:space="preserve"> at: </w:t>
      </w:r>
      <w:hyperlink r:id="rId13" w:history="1">
        <w:r w:rsidRPr="00777F8A">
          <w:rPr>
            <w:rStyle w:val="Hyperlink"/>
            <w:rFonts w:ascii="Times New Roman" w:hAnsi="Times New Roman" w:cs="Times New Roman"/>
            <w:color w:val="auto"/>
            <w:sz w:val="24"/>
            <w:szCs w:val="24"/>
            <w:shd w:val="clear" w:color="auto" w:fill="F8F8F8"/>
          </w:rPr>
          <w:t>https://owlcation.com/academia/PrePost-Test-A-Diagnostic-Tool-For-More-Effective-Teaching-of-EFL-Students</w:t>
        </w:r>
      </w:hyperlink>
    </w:p>
    <w:p w14:paraId="0A77E28F" w14:textId="77777777" w:rsidR="00496701" w:rsidRPr="00777F8A" w:rsidRDefault="00496701" w:rsidP="00496701">
      <w:pPr>
        <w:spacing w:line="240" w:lineRule="auto"/>
        <w:rPr>
          <w:rFonts w:ascii="Times New Roman" w:hAnsi="Times New Roman" w:cs="Times New Roman"/>
          <w:sz w:val="24"/>
          <w:szCs w:val="24"/>
          <w:shd w:val="clear" w:color="auto" w:fill="F8F8F8"/>
        </w:rPr>
      </w:pPr>
    </w:p>
    <w:p w14:paraId="6288720E" w14:textId="77777777" w:rsidR="00496701" w:rsidRPr="00777F8A" w:rsidRDefault="00496701" w:rsidP="00496701">
      <w:pPr>
        <w:spacing w:line="240" w:lineRule="auto"/>
        <w:rPr>
          <w:rFonts w:ascii="Times New Roman" w:hAnsi="Times New Roman" w:cs="Times New Roman"/>
          <w:sz w:val="24"/>
          <w:szCs w:val="24"/>
          <w:shd w:val="clear" w:color="auto" w:fill="F8F8F8"/>
        </w:rPr>
      </w:pPr>
      <w:r w:rsidRPr="00777F8A">
        <w:rPr>
          <w:rFonts w:ascii="Times New Roman" w:hAnsi="Times New Roman" w:cs="Times New Roman"/>
          <w:sz w:val="24"/>
          <w:szCs w:val="24"/>
          <w:shd w:val="clear" w:color="auto" w:fill="F8F8F8"/>
        </w:rPr>
        <w:t>Lai, E.R., 2011. Critical thinking: A literature review. </w:t>
      </w:r>
      <w:r w:rsidRPr="00777F8A">
        <w:rPr>
          <w:rFonts w:ascii="Times New Roman" w:hAnsi="Times New Roman" w:cs="Times New Roman"/>
          <w:i/>
          <w:iCs/>
          <w:sz w:val="24"/>
          <w:szCs w:val="24"/>
          <w:shd w:val="clear" w:color="auto" w:fill="F8F8F8"/>
        </w:rPr>
        <w:t>Pearson's Research Reports</w:t>
      </w:r>
      <w:r w:rsidRPr="00777F8A">
        <w:rPr>
          <w:rFonts w:ascii="Times New Roman" w:hAnsi="Times New Roman" w:cs="Times New Roman"/>
          <w:sz w:val="24"/>
          <w:szCs w:val="24"/>
          <w:shd w:val="clear" w:color="auto" w:fill="F8F8F8"/>
        </w:rPr>
        <w:t>, </w:t>
      </w:r>
      <w:r w:rsidRPr="00777F8A">
        <w:rPr>
          <w:rFonts w:ascii="Times New Roman" w:hAnsi="Times New Roman" w:cs="Times New Roman"/>
          <w:i/>
          <w:iCs/>
          <w:sz w:val="24"/>
          <w:szCs w:val="24"/>
          <w:shd w:val="clear" w:color="auto" w:fill="F8F8F8"/>
        </w:rPr>
        <w:t>6</w:t>
      </w:r>
      <w:r w:rsidRPr="00777F8A">
        <w:rPr>
          <w:rFonts w:ascii="Times New Roman" w:hAnsi="Times New Roman" w:cs="Times New Roman"/>
          <w:sz w:val="24"/>
          <w:szCs w:val="24"/>
          <w:shd w:val="clear" w:color="auto" w:fill="F8F8F8"/>
        </w:rPr>
        <w:t>, pp.40-41.</w:t>
      </w:r>
    </w:p>
    <w:p w14:paraId="343B5068" w14:textId="77777777" w:rsidR="00496701" w:rsidRDefault="00496701" w:rsidP="00496701">
      <w:pPr>
        <w:spacing w:line="240" w:lineRule="auto"/>
        <w:rPr>
          <w:rFonts w:ascii="Times New Roman" w:hAnsi="Times New Roman" w:cs="Times New Roman"/>
          <w:color w:val="222222"/>
          <w:sz w:val="24"/>
          <w:szCs w:val="24"/>
          <w:shd w:val="clear" w:color="auto" w:fill="F8F8F8"/>
        </w:rPr>
      </w:pPr>
    </w:p>
    <w:p w14:paraId="6DDAF8BB" w14:textId="3E1B89BB" w:rsidR="00763D56" w:rsidRDefault="00817528"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roofErr w:type="spellStart"/>
      <w:r>
        <w:rPr>
          <w:rFonts w:ascii="TimesNewRomanPSMT" w:eastAsiaTheme="minorEastAsia" w:hAnsi="TimesNewRomanPSMT" w:cs="TimesNewRomanPSMT"/>
          <w:sz w:val="24"/>
          <w:szCs w:val="24"/>
          <w:lang w:val="en-GB" w:eastAsia="en-GB"/>
        </w:rPr>
        <w:t>Lipman</w:t>
      </w:r>
      <w:proofErr w:type="spellEnd"/>
      <w:r>
        <w:rPr>
          <w:rFonts w:ascii="TimesNewRomanPSMT" w:eastAsiaTheme="minorEastAsia" w:hAnsi="TimesNewRomanPSMT" w:cs="TimesNewRomanPSMT"/>
          <w:sz w:val="24"/>
          <w:szCs w:val="24"/>
          <w:lang w:val="en-GB" w:eastAsia="en-GB"/>
        </w:rPr>
        <w:t>, M. 1981</w:t>
      </w:r>
      <w:r w:rsidR="00763D56" w:rsidRPr="00763D56">
        <w:rPr>
          <w:rFonts w:ascii="TimesNewRomanPSMT" w:eastAsiaTheme="minorEastAsia" w:hAnsi="TimesNewRomanPSMT" w:cs="TimesNewRomanPSMT"/>
          <w:sz w:val="24"/>
          <w:szCs w:val="24"/>
          <w:lang w:val="en-GB" w:eastAsia="en-GB"/>
        </w:rPr>
        <w:t xml:space="preserve">. ‘Philosophy for Children’ in </w:t>
      </w:r>
      <w:r w:rsidR="00763D56" w:rsidRPr="00763D56">
        <w:rPr>
          <w:rFonts w:ascii="TimesNewRomanPSMT" w:eastAsiaTheme="minorEastAsia" w:hAnsi="TimesNewRomanPSMT" w:cs="TimesNewRomanPSMT"/>
          <w:i/>
          <w:iCs/>
          <w:sz w:val="24"/>
          <w:szCs w:val="24"/>
          <w:lang w:val="en-GB" w:eastAsia="en-GB"/>
        </w:rPr>
        <w:t xml:space="preserve">Developing minds: Programs for teaching thinking. </w:t>
      </w:r>
      <w:r w:rsidR="00763D56" w:rsidRPr="00763D56">
        <w:rPr>
          <w:rFonts w:ascii="TimesNewRomanPSMT" w:eastAsiaTheme="minorEastAsia" w:hAnsi="TimesNewRomanPSMT" w:cs="TimesNewRomanPSMT"/>
          <w:sz w:val="24"/>
          <w:szCs w:val="24"/>
          <w:lang w:val="en-GB" w:eastAsia="en-GB"/>
        </w:rPr>
        <w:t xml:space="preserve">Retrieved January 2018, from Google Scholar: </w:t>
      </w:r>
      <w:hyperlink r:id="rId14" w:history="1">
        <w:r w:rsidR="00763D56" w:rsidRPr="00763D56">
          <w:rPr>
            <w:rFonts w:ascii="TimesNewRomanPSMT" w:eastAsiaTheme="minorEastAsia" w:hAnsi="TimesNewRomanPSMT" w:cs="TimesNewRomanPSMT"/>
            <w:sz w:val="24"/>
            <w:szCs w:val="24"/>
            <w:lang w:val="en-GB" w:eastAsia="en-GB"/>
          </w:rPr>
          <w:t>file:///Users/ittrade/Downloads/Philosophy_for_Children_spotlight.pdf</w:t>
        </w:r>
      </w:hyperlink>
    </w:p>
    <w:p w14:paraId="13E39C0C" w14:textId="77777777" w:rsidR="00817528" w:rsidRDefault="00817528"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0D00A6D1" w14:textId="77777777" w:rsidR="00496701" w:rsidRDefault="00496701"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hAnsi="Times New Roman" w:cs="Times New Roman"/>
          <w:sz w:val="24"/>
          <w:szCs w:val="24"/>
          <w:shd w:val="clear" w:color="auto" w:fill="F8F8F8"/>
        </w:rPr>
      </w:pPr>
    </w:p>
    <w:p w14:paraId="1DE6331B" w14:textId="0BF5FF21" w:rsidR="00817528" w:rsidRPr="00763D56" w:rsidRDefault="00817528"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New Roman" w:eastAsiaTheme="minorEastAsia" w:hAnsi="Times New Roman" w:cs="Times New Roman"/>
          <w:sz w:val="24"/>
          <w:szCs w:val="24"/>
          <w:lang w:val="en-GB" w:eastAsia="en-GB"/>
        </w:rPr>
      </w:pPr>
      <w:proofErr w:type="spellStart"/>
      <w:r w:rsidRPr="00665D9A">
        <w:rPr>
          <w:rFonts w:ascii="Times New Roman" w:hAnsi="Times New Roman" w:cs="Times New Roman"/>
          <w:sz w:val="24"/>
          <w:szCs w:val="24"/>
          <w:shd w:val="clear" w:color="auto" w:fill="F8F8F8"/>
        </w:rPr>
        <w:t>Lipman</w:t>
      </w:r>
      <w:proofErr w:type="spellEnd"/>
      <w:r w:rsidRPr="00665D9A">
        <w:rPr>
          <w:rFonts w:ascii="Times New Roman" w:hAnsi="Times New Roman" w:cs="Times New Roman"/>
          <w:sz w:val="24"/>
          <w:szCs w:val="24"/>
          <w:shd w:val="clear" w:color="auto" w:fill="F8F8F8"/>
        </w:rPr>
        <w:t>, M., 1985. Thinking skills fostered by philosophy for children. </w:t>
      </w:r>
      <w:r w:rsidRPr="00665D9A">
        <w:rPr>
          <w:rFonts w:ascii="Times New Roman" w:hAnsi="Times New Roman" w:cs="Times New Roman"/>
          <w:i/>
          <w:iCs/>
          <w:sz w:val="24"/>
          <w:szCs w:val="24"/>
          <w:shd w:val="clear" w:color="auto" w:fill="F8F8F8"/>
        </w:rPr>
        <w:t>Thinking and Learning Skill Vol. 1: Relating Instruction to Research</w:t>
      </w:r>
      <w:r w:rsidRPr="00665D9A">
        <w:rPr>
          <w:rFonts w:ascii="Times New Roman" w:hAnsi="Times New Roman" w:cs="Times New Roman"/>
          <w:sz w:val="24"/>
          <w:szCs w:val="24"/>
          <w:shd w:val="clear" w:color="auto" w:fill="F8F8F8"/>
        </w:rPr>
        <w:t>, pp.83-108.</w:t>
      </w:r>
    </w:p>
    <w:p w14:paraId="0484FF45" w14:textId="77777777" w:rsidR="00763D56" w:rsidRPr="00763D56" w:rsidRDefault="00763D56"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0833B621" w14:textId="77777777" w:rsidR="00763D56" w:rsidRDefault="00763D56"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30644C0F" w14:textId="77777777" w:rsidR="00496701" w:rsidRDefault="00496701" w:rsidP="00496701">
      <w:pPr>
        <w:spacing w:line="240" w:lineRule="auto"/>
        <w:rPr>
          <w:rFonts w:ascii="Times New Roman" w:hAnsi="Times New Roman" w:cs="Times New Roman"/>
          <w:color w:val="222222"/>
          <w:sz w:val="24"/>
          <w:szCs w:val="20"/>
          <w:shd w:val="clear" w:color="auto" w:fill="F8F8F8"/>
        </w:rPr>
      </w:pPr>
      <w:proofErr w:type="spellStart"/>
      <w:r w:rsidRPr="00496701">
        <w:rPr>
          <w:rFonts w:ascii="Times New Roman" w:hAnsi="Times New Roman" w:cs="Times New Roman"/>
          <w:sz w:val="24"/>
          <w:szCs w:val="20"/>
          <w:shd w:val="clear" w:color="auto" w:fill="F8F8F8"/>
        </w:rPr>
        <w:t>Midobuche</w:t>
      </w:r>
      <w:proofErr w:type="spellEnd"/>
      <w:r w:rsidRPr="00496701">
        <w:rPr>
          <w:rFonts w:ascii="Times New Roman" w:hAnsi="Times New Roman" w:cs="Times New Roman"/>
          <w:sz w:val="24"/>
          <w:szCs w:val="20"/>
          <w:shd w:val="clear" w:color="auto" w:fill="F8F8F8"/>
        </w:rPr>
        <w:t>, E., 1999. Respect in the classroom. </w:t>
      </w:r>
      <w:r w:rsidRPr="00496701">
        <w:rPr>
          <w:rFonts w:ascii="Times New Roman" w:hAnsi="Times New Roman" w:cs="Times New Roman"/>
          <w:i/>
          <w:iCs/>
          <w:sz w:val="24"/>
          <w:szCs w:val="20"/>
          <w:shd w:val="clear" w:color="auto" w:fill="F8F8F8"/>
        </w:rPr>
        <w:t>Educational Leadership</w:t>
      </w:r>
      <w:r w:rsidRPr="00496701">
        <w:rPr>
          <w:rFonts w:ascii="Times New Roman" w:hAnsi="Times New Roman" w:cs="Times New Roman"/>
          <w:sz w:val="24"/>
          <w:szCs w:val="20"/>
          <w:shd w:val="clear" w:color="auto" w:fill="F8F8F8"/>
        </w:rPr>
        <w:t>, </w:t>
      </w:r>
      <w:r w:rsidRPr="00496701">
        <w:rPr>
          <w:rFonts w:ascii="Times New Roman" w:hAnsi="Times New Roman" w:cs="Times New Roman"/>
          <w:i/>
          <w:iCs/>
          <w:sz w:val="24"/>
          <w:szCs w:val="20"/>
          <w:shd w:val="clear" w:color="auto" w:fill="F8F8F8"/>
        </w:rPr>
        <w:t>56</w:t>
      </w:r>
      <w:r w:rsidRPr="00496701">
        <w:rPr>
          <w:rFonts w:ascii="Times New Roman" w:hAnsi="Times New Roman" w:cs="Times New Roman"/>
          <w:sz w:val="24"/>
          <w:szCs w:val="20"/>
          <w:shd w:val="clear" w:color="auto" w:fill="F8F8F8"/>
        </w:rPr>
        <w:t>(7), p.80.</w:t>
      </w:r>
    </w:p>
    <w:p w14:paraId="12C6BA63" w14:textId="77777777" w:rsidR="00496701" w:rsidRDefault="00496701" w:rsidP="00496701">
      <w:pPr>
        <w:spacing w:line="240" w:lineRule="auto"/>
        <w:rPr>
          <w:rFonts w:ascii="TimesNewRomanPSMT" w:hAnsi="TimesNewRomanPSMT" w:cs="TimesNewRomanPSMT"/>
          <w:sz w:val="24"/>
          <w:szCs w:val="24"/>
        </w:rPr>
      </w:pPr>
    </w:p>
    <w:p w14:paraId="6F817163" w14:textId="77777777" w:rsidR="00496701" w:rsidRDefault="00496701" w:rsidP="00496701">
      <w:pPr>
        <w:spacing w:line="240" w:lineRule="auto"/>
        <w:rPr>
          <w:rFonts w:ascii="TimesNewRomanPSMT" w:hAnsi="TimesNewRomanPSMT" w:cs="TimesNewRomanPSMT"/>
          <w:sz w:val="24"/>
          <w:szCs w:val="24"/>
        </w:rPr>
      </w:pPr>
      <w:r>
        <w:rPr>
          <w:rFonts w:ascii="TimesNewRomanPSMT" w:hAnsi="TimesNewRomanPSMT" w:cs="TimesNewRomanPSMT"/>
          <w:sz w:val="24"/>
          <w:szCs w:val="24"/>
        </w:rPr>
        <w:t xml:space="preserve">Morrison McGill, R. (2017). </w:t>
      </w:r>
      <w:r>
        <w:rPr>
          <w:rFonts w:ascii="TimesNewRomanPSMT" w:hAnsi="TimesNewRomanPSMT" w:cs="TimesNewRomanPSMT"/>
          <w:i/>
          <w:iCs/>
          <w:sz w:val="24"/>
          <w:szCs w:val="24"/>
        </w:rPr>
        <w:t xml:space="preserve">Mark. Plan. Teach. </w:t>
      </w:r>
      <w:r>
        <w:rPr>
          <w:rFonts w:ascii="TimesNewRomanPSMT" w:hAnsi="TimesNewRomanPSMT" w:cs="TimesNewRomanPSMT"/>
          <w:sz w:val="24"/>
          <w:szCs w:val="24"/>
        </w:rPr>
        <w:t>London, New York: Bloomsbury.</w:t>
      </w:r>
    </w:p>
    <w:p w14:paraId="53E7D049"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576A0760" w14:textId="35F3E3E9"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r w:rsidRPr="00F31458">
        <w:rPr>
          <w:rFonts w:ascii="TimesNewRomanPSMT" w:eastAsiaTheme="minorEastAsia" w:hAnsi="TimesNewRomanPSMT" w:cs="TimesNewRomanPSMT"/>
          <w:sz w:val="24"/>
          <w:szCs w:val="24"/>
          <w:lang w:val="en-GB" w:eastAsia="en-GB"/>
        </w:rPr>
        <w:t xml:space="preserve">Morris, J.M. (1988). ‘Focus on Phonics: Phonics 44 for Initial Literacy in English’ in </w:t>
      </w:r>
      <w:r w:rsidRPr="00F31458">
        <w:rPr>
          <w:rFonts w:ascii="TimesNewRomanPSMT" w:eastAsiaTheme="minorEastAsia" w:hAnsi="TimesNewRomanPSMT" w:cs="TimesNewRomanPSMT"/>
          <w:i/>
          <w:iCs/>
          <w:sz w:val="24"/>
          <w:szCs w:val="24"/>
          <w:lang w:val="en-GB" w:eastAsia="en-GB"/>
        </w:rPr>
        <w:t xml:space="preserve">Language and Literacy from an education perspective. </w:t>
      </w:r>
      <w:r w:rsidRPr="00F31458">
        <w:rPr>
          <w:rFonts w:ascii="TimesNewRomanPSMT" w:eastAsiaTheme="minorEastAsia" w:hAnsi="TimesNewRomanPSMT" w:cs="TimesNewRomanPSMT"/>
          <w:sz w:val="24"/>
          <w:szCs w:val="24"/>
          <w:lang w:val="en-GB" w:eastAsia="en-GB"/>
        </w:rPr>
        <w:t>Volume 2 in Schools</w:t>
      </w:r>
      <w:r w:rsidRPr="00F31458">
        <w:rPr>
          <w:rFonts w:ascii="TimesNewRomanPSMT" w:eastAsiaTheme="minorEastAsia" w:hAnsi="TimesNewRomanPSMT" w:cs="TimesNewRomanPSMT"/>
          <w:i/>
          <w:iCs/>
          <w:sz w:val="24"/>
          <w:szCs w:val="24"/>
          <w:lang w:val="en-GB" w:eastAsia="en-GB"/>
        </w:rPr>
        <w:t xml:space="preserve">. </w:t>
      </w:r>
      <w:r w:rsidRPr="00F31458">
        <w:rPr>
          <w:rFonts w:ascii="TimesNewRomanPSMT" w:eastAsiaTheme="minorEastAsia" w:hAnsi="TimesNewRomanPSMT" w:cs="TimesNewRomanPSMT"/>
          <w:sz w:val="24"/>
          <w:szCs w:val="24"/>
          <w:lang w:val="en-GB" w:eastAsia="en-GB"/>
        </w:rPr>
        <w:t>Milton Keynes: Open University Press. p. 140-149</w:t>
      </w:r>
      <w:r>
        <w:rPr>
          <w:rFonts w:ascii="TimesNewRomanPSMT" w:eastAsiaTheme="minorEastAsia" w:hAnsi="TimesNewRomanPSMT" w:cs="TimesNewRomanPSMT"/>
          <w:sz w:val="24"/>
          <w:szCs w:val="24"/>
          <w:lang w:val="en-GB" w:eastAsia="en-GB"/>
        </w:rPr>
        <w:t>.</w:t>
      </w:r>
    </w:p>
    <w:p w14:paraId="469AA68A"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50C8372D" w14:textId="77777777" w:rsidR="00496701" w:rsidRDefault="00496701" w:rsidP="00496701">
      <w:pPr>
        <w:spacing w:line="240" w:lineRule="auto"/>
        <w:rPr>
          <w:rFonts w:ascii="Times New Roman" w:hAnsi="Times New Roman" w:cs="Times New Roman"/>
          <w:color w:val="222222"/>
          <w:sz w:val="24"/>
          <w:szCs w:val="24"/>
          <w:shd w:val="clear" w:color="auto" w:fill="F8F8F8"/>
        </w:rPr>
      </w:pPr>
    </w:p>
    <w:p w14:paraId="5830520A" w14:textId="77777777" w:rsidR="00496701" w:rsidRPr="00777F8A" w:rsidRDefault="00496701" w:rsidP="00496701">
      <w:pPr>
        <w:spacing w:line="240" w:lineRule="auto"/>
        <w:rPr>
          <w:rFonts w:ascii="Times New Roman" w:hAnsi="Times New Roman" w:cs="Times New Roman"/>
          <w:sz w:val="24"/>
          <w:szCs w:val="24"/>
          <w:shd w:val="clear" w:color="auto" w:fill="F8F8F8"/>
        </w:rPr>
      </w:pPr>
      <w:proofErr w:type="spellStart"/>
      <w:r w:rsidRPr="00777F8A">
        <w:rPr>
          <w:rFonts w:ascii="Times New Roman" w:hAnsi="Times New Roman" w:cs="Times New Roman"/>
          <w:sz w:val="24"/>
          <w:szCs w:val="24"/>
          <w:shd w:val="clear" w:color="auto" w:fill="F8F8F8"/>
        </w:rPr>
        <w:t>Murris</w:t>
      </w:r>
      <w:proofErr w:type="spellEnd"/>
      <w:r w:rsidRPr="00777F8A">
        <w:rPr>
          <w:rFonts w:ascii="Times New Roman" w:hAnsi="Times New Roman" w:cs="Times New Roman"/>
          <w:sz w:val="24"/>
          <w:szCs w:val="24"/>
          <w:shd w:val="clear" w:color="auto" w:fill="F8F8F8"/>
        </w:rPr>
        <w:t>, K. and Haynes, J., 2000. </w:t>
      </w:r>
      <w:proofErr w:type="spellStart"/>
      <w:r w:rsidRPr="00777F8A">
        <w:rPr>
          <w:rFonts w:ascii="Times New Roman" w:hAnsi="Times New Roman" w:cs="Times New Roman"/>
          <w:i/>
          <w:iCs/>
          <w:sz w:val="24"/>
          <w:szCs w:val="24"/>
          <w:shd w:val="clear" w:color="auto" w:fill="F8F8F8"/>
        </w:rPr>
        <w:t>Storywise</w:t>
      </w:r>
      <w:proofErr w:type="spellEnd"/>
      <w:r w:rsidRPr="00777F8A">
        <w:rPr>
          <w:rFonts w:ascii="Times New Roman" w:hAnsi="Times New Roman" w:cs="Times New Roman"/>
          <w:i/>
          <w:iCs/>
          <w:sz w:val="24"/>
          <w:szCs w:val="24"/>
          <w:shd w:val="clear" w:color="auto" w:fill="F8F8F8"/>
        </w:rPr>
        <w:t xml:space="preserve">: Thinking </w:t>
      </w:r>
      <w:proofErr w:type="gramStart"/>
      <w:r w:rsidRPr="00777F8A">
        <w:rPr>
          <w:rFonts w:ascii="Times New Roman" w:hAnsi="Times New Roman" w:cs="Times New Roman"/>
          <w:i/>
          <w:iCs/>
          <w:sz w:val="24"/>
          <w:szCs w:val="24"/>
          <w:shd w:val="clear" w:color="auto" w:fill="F8F8F8"/>
        </w:rPr>
        <w:t>Through</w:t>
      </w:r>
      <w:proofErr w:type="gramEnd"/>
      <w:r w:rsidRPr="00777F8A">
        <w:rPr>
          <w:rFonts w:ascii="Times New Roman" w:hAnsi="Times New Roman" w:cs="Times New Roman"/>
          <w:i/>
          <w:iCs/>
          <w:sz w:val="24"/>
          <w:szCs w:val="24"/>
          <w:shd w:val="clear" w:color="auto" w:fill="F8F8F8"/>
        </w:rPr>
        <w:t xml:space="preserve"> Stories: Issues</w:t>
      </w:r>
      <w:r w:rsidRPr="00777F8A">
        <w:rPr>
          <w:rFonts w:ascii="Times New Roman" w:hAnsi="Times New Roman" w:cs="Times New Roman"/>
          <w:sz w:val="24"/>
          <w:szCs w:val="24"/>
          <w:shd w:val="clear" w:color="auto" w:fill="F8F8F8"/>
        </w:rPr>
        <w:t xml:space="preserve">. </w:t>
      </w:r>
      <w:proofErr w:type="spellStart"/>
      <w:r w:rsidRPr="00777F8A">
        <w:rPr>
          <w:rFonts w:ascii="Times New Roman" w:hAnsi="Times New Roman" w:cs="Times New Roman"/>
          <w:sz w:val="24"/>
          <w:szCs w:val="24"/>
          <w:shd w:val="clear" w:color="auto" w:fill="F8F8F8"/>
        </w:rPr>
        <w:t>DialogueWorks</w:t>
      </w:r>
      <w:proofErr w:type="spellEnd"/>
      <w:r w:rsidRPr="00777F8A">
        <w:rPr>
          <w:rFonts w:ascii="Times New Roman" w:hAnsi="Times New Roman" w:cs="Times New Roman"/>
          <w:sz w:val="24"/>
          <w:szCs w:val="24"/>
          <w:shd w:val="clear" w:color="auto" w:fill="F8F8F8"/>
        </w:rPr>
        <w:t>.</w:t>
      </w:r>
    </w:p>
    <w:p w14:paraId="687B2B12"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230EB5C1"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065F8229" w14:textId="77777777" w:rsidR="00496701"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35A43D01" w14:textId="19A9D2F5" w:rsidR="00496701" w:rsidRPr="00F31458" w:rsidRDefault="00496701" w:rsidP="0049670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r w:rsidRPr="00F31458">
        <w:rPr>
          <w:rFonts w:ascii="TimesNewRomanPSMT" w:eastAsiaTheme="minorEastAsia" w:hAnsi="TimesNewRomanPSMT" w:cs="TimesNewRomanPSMT"/>
          <w:sz w:val="24"/>
          <w:szCs w:val="24"/>
          <w:lang w:val="en-GB" w:eastAsia="en-GB"/>
        </w:rPr>
        <w:t xml:space="preserve">National Assembly for Wales. (2013). </w:t>
      </w:r>
      <w:r w:rsidRPr="00F31458">
        <w:rPr>
          <w:rFonts w:ascii="TimesNewRomanPSMT" w:eastAsiaTheme="minorEastAsia" w:hAnsi="TimesNewRomanPSMT" w:cs="TimesNewRomanPSMT"/>
          <w:i/>
          <w:iCs/>
          <w:sz w:val="24"/>
          <w:szCs w:val="24"/>
          <w:lang w:val="en-GB" w:eastAsia="en-GB"/>
        </w:rPr>
        <w:t xml:space="preserve">Literacy and Numeracy in Wales. </w:t>
      </w:r>
      <w:r w:rsidRPr="00F31458">
        <w:rPr>
          <w:rFonts w:ascii="TimesNewRomanPSMT" w:eastAsiaTheme="minorEastAsia" w:hAnsi="TimesNewRomanPSMT" w:cs="TimesNewRomanPSMT"/>
          <w:sz w:val="24"/>
          <w:szCs w:val="24"/>
          <w:lang w:val="en-GB" w:eastAsia="en-GB"/>
        </w:rPr>
        <w:t xml:space="preserve">Retrieved January 2018, from </w:t>
      </w:r>
      <w:proofErr w:type="spellStart"/>
      <w:r w:rsidRPr="00F31458">
        <w:rPr>
          <w:rFonts w:ascii="TimesNewRomanPSMT" w:eastAsiaTheme="minorEastAsia" w:hAnsi="TimesNewRomanPSMT" w:cs="TimesNewRomanPSMT"/>
          <w:sz w:val="24"/>
          <w:szCs w:val="24"/>
          <w:lang w:val="en-GB" w:eastAsia="en-GB"/>
        </w:rPr>
        <w:t>Assembly.Wales</w:t>
      </w:r>
      <w:proofErr w:type="spellEnd"/>
      <w:r w:rsidRPr="00F31458">
        <w:rPr>
          <w:rFonts w:ascii="TimesNewRomanPSMT" w:eastAsiaTheme="minorEastAsia" w:hAnsi="TimesNewRomanPSMT" w:cs="TimesNewRomanPSMT"/>
          <w:sz w:val="24"/>
          <w:szCs w:val="24"/>
          <w:lang w:val="en-GB" w:eastAsia="en-GB"/>
        </w:rPr>
        <w:t xml:space="preserve">: </w:t>
      </w:r>
      <w:hyperlink r:id="rId15" w:history="1">
        <w:r w:rsidRPr="00F31458">
          <w:rPr>
            <w:rFonts w:ascii="TimesNewRomanPSMT" w:eastAsiaTheme="minorEastAsia" w:hAnsi="TimesNewRomanPSMT" w:cs="TimesNewRomanPSMT"/>
            <w:sz w:val="24"/>
            <w:szCs w:val="24"/>
            <w:lang w:val="en-GB" w:eastAsia="en-GB"/>
          </w:rPr>
          <w:t>http://www.assembly.wales/Research%20Documents/Literacy%20and%20Numeracy%20in%20Wales%20-%20Research%20paper-03062013-246762/13-039-English.pdf</w:t>
        </w:r>
      </w:hyperlink>
    </w:p>
    <w:p w14:paraId="78C532B7" w14:textId="77777777" w:rsidR="00496701" w:rsidRDefault="00496701"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167E7950" w14:textId="77777777" w:rsidR="00496701" w:rsidRDefault="00496701"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21F8DFB7" w14:textId="77EAF3FA" w:rsidR="00763D56" w:rsidRDefault="00763D56"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r w:rsidRPr="00763D56">
        <w:rPr>
          <w:rFonts w:ascii="TimesNewRomanPSMT" w:eastAsiaTheme="minorEastAsia" w:hAnsi="TimesNewRomanPSMT" w:cs="TimesNewRomanPSMT"/>
          <w:sz w:val="24"/>
          <w:szCs w:val="24"/>
          <w:lang w:val="en-GB" w:eastAsia="en-GB"/>
        </w:rPr>
        <w:t xml:space="preserve">National Literacy Trust. (2017). </w:t>
      </w:r>
      <w:proofErr w:type="gramStart"/>
      <w:r w:rsidRPr="00763D56">
        <w:rPr>
          <w:rFonts w:ascii="TimesNewRomanPSMT" w:eastAsiaTheme="minorEastAsia" w:hAnsi="TimesNewRomanPSMT" w:cs="TimesNewRomanPSMT"/>
          <w:i/>
          <w:iCs/>
          <w:sz w:val="24"/>
          <w:szCs w:val="24"/>
          <w:lang w:val="en-GB" w:eastAsia="en-GB"/>
        </w:rPr>
        <w:t>What</w:t>
      </w:r>
      <w:proofErr w:type="gramEnd"/>
      <w:r w:rsidRPr="00763D56">
        <w:rPr>
          <w:rFonts w:ascii="TimesNewRomanPSMT" w:eastAsiaTheme="minorEastAsia" w:hAnsi="TimesNewRomanPSMT" w:cs="TimesNewRomanPSMT"/>
          <w:i/>
          <w:iCs/>
          <w:sz w:val="24"/>
          <w:szCs w:val="24"/>
          <w:lang w:val="en-GB" w:eastAsia="en-GB"/>
        </w:rPr>
        <w:t xml:space="preserve"> is Literacy?</w:t>
      </w:r>
      <w:r w:rsidRPr="00763D56">
        <w:rPr>
          <w:rFonts w:ascii="TimesNewRomanPSMT" w:eastAsiaTheme="minorEastAsia" w:hAnsi="TimesNewRomanPSMT" w:cs="TimesNewRomanPSMT"/>
          <w:sz w:val="24"/>
          <w:szCs w:val="24"/>
          <w:lang w:val="en-GB" w:eastAsia="en-GB"/>
        </w:rPr>
        <w:t xml:space="preserve"> Retrieved January 2018, from National Literacy Trust website: </w:t>
      </w:r>
      <w:hyperlink r:id="rId16" w:history="1">
        <w:r w:rsidRPr="00763D56">
          <w:rPr>
            <w:rFonts w:ascii="TimesNewRomanPSMT" w:eastAsiaTheme="minorEastAsia" w:hAnsi="TimesNewRomanPSMT" w:cs="TimesNewRomanPSMT"/>
            <w:sz w:val="24"/>
            <w:szCs w:val="24"/>
            <w:lang w:val="en-GB" w:eastAsia="en-GB"/>
          </w:rPr>
          <w:t>https://literacytrust.org.uk/information/what-is-literacy/</w:t>
        </w:r>
      </w:hyperlink>
      <w:r w:rsidR="00496701">
        <w:rPr>
          <w:rFonts w:ascii="TimesNewRomanPSMT" w:eastAsiaTheme="minorEastAsia" w:hAnsi="TimesNewRomanPSMT" w:cs="TimesNewRomanPSMT"/>
          <w:sz w:val="24"/>
          <w:szCs w:val="24"/>
          <w:lang w:val="en-GB" w:eastAsia="en-GB"/>
        </w:rPr>
        <w:t>.</w:t>
      </w:r>
    </w:p>
    <w:p w14:paraId="785F37C2" w14:textId="77777777" w:rsidR="00496701" w:rsidRDefault="00496701" w:rsidP="00763D5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5CDA6E63" w14:textId="77777777" w:rsidR="00683987" w:rsidRDefault="00683987" w:rsidP="00496701">
      <w:pPr>
        <w:spacing w:line="240" w:lineRule="auto"/>
        <w:rPr>
          <w:rFonts w:ascii="Times New Roman" w:hAnsi="Times New Roman" w:cs="Times New Roman"/>
          <w:sz w:val="24"/>
          <w:szCs w:val="24"/>
          <w:shd w:val="clear" w:color="auto" w:fill="F8F8F8"/>
        </w:rPr>
      </w:pPr>
    </w:p>
    <w:p w14:paraId="4EDBEB22" w14:textId="77777777" w:rsidR="00683987" w:rsidRPr="00683987" w:rsidRDefault="00683987" w:rsidP="00683987">
      <w:pPr>
        <w:spacing w:line="240" w:lineRule="auto"/>
        <w:rPr>
          <w:rFonts w:ascii="Times New Roman" w:hAnsi="Times New Roman" w:cs="Times New Roman"/>
          <w:sz w:val="24"/>
          <w:szCs w:val="24"/>
          <w:shd w:val="clear" w:color="auto" w:fill="F8F8F8"/>
        </w:rPr>
      </w:pPr>
      <w:r w:rsidRPr="00683987">
        <w:rPr>
          <w:rFonts w:ascii="Times New Roman" w:hAnsi="Times New Roman" w:cs="Times New Roman"/>
          <w:sz w:val="24"/>
          <w:szCs w:val="24"/>
          <w:shd w:val="clear" w:color="auto" w:fill="F8F8F8"/>
        </w:rPr>
        <w:t xml:space="preserve">P4C Co-operative. (2017). </w:t>
      </w:r>
      <w:r w:rsidRPr="00683987">
        <w:rPr>
          <w:rFonts w:ascii="Times New Roman" w:hAnsi="Times New Roman" w:cs="Times New Roman"/>
          <w:i/>
          <w:sz w:val="24"/>
          <w:szCs w:val="24"/>
          <w:shd w:val="clear" w:color="auto" w:fill="F8F8F8"/>
        </w:rPr>
        <w:t xml:space="preserve">Benefits of P4C Learning to be reasonable. </w:t>
      </w:r>
      <w:r w:rsidRPr="00683987">
        <w:rPr>
          <w:rFonts w:ascii="Times New Roman" w:hAnsi="Times New Roman" w:cs="Times New Roman"/>
          <w:sz w:val="24"/>
          <w:szCs w:val="24"/>
          <w:shd w:val="clear" w:color="auto" w:fill="F8F8F8"/>
        </w:rPr>
        <w:t xml:space="preserve">Retrieved May 2018 from P4C.com at:  </w:t>
      </w:r>
      <w:hyperlink r:id="rId17" w:history="1">
        <w:r w:rsidRPr="00683987">
          <w:rPr>
            <w:rStyle w:val="Hyperlink"/>
            <w:rFonts w:ascii="Times New Roman" w:hAnsi="Times New Roman" w:cs="Times New Roman"/>
            <w:color w:val="auto"/>
            <w:sz w:val="24"/>
            <w:szCs w:val="24"/>
            <w:shd w:val="clear" w:color="auto" w:fill="F8F8F8"/>
          </w:rPr>
          <w:t>https://p4c.com/about-p4c/benefits-of-p4c/</w:t>
        </w:r>
      </w:hyperlink>
    </w:p>
    <w:p w14:paraId="39029BB4" w14:textId="77777777" w:rsidR="00683987" w:rsidRDefault="00683987" w:rsidP="00683987">
      <w:pPr>
        <w:spacing w:line="240" w:lineRule="auto"/>
        <w:rPr>
          <w:rFonts w:ascii="Times New Roman" w:hAnsi="Times New Roman" w:cs="Times New Roman"/>
          <w:color w:val="222222"/>
          <w:sz w:val="24"/>
          <w:szCs w:val="24"/>
          <w:shd w:val="clear" w:color="auto" w:fill="F8F8F8"/>
        </w:rPr>
      </w:pPr>
    </w:p>
    <w:p w14:paraId="34ECF388" w14:textId="77777777" w:rsidR="00683987" w:rsidRDefault="00683987" w:rsidP="00683987">
      <w:pPr>
        <w:spacing w:line="240" w:lineRule="auto"/>
        <w:rPr>
          <w:rFonts w:ascii="Times New Roman" w:hAnsi="Times New Roman" w:cs="Times New Roman"/>
          <w:sz w:val="24"/>
          <w:szCs w:val="24"/>
          <w:shd w:val="clear" w:color="auto" w:fill="F8F8F8"/>
        </w:rPr>
      </w:pPr>
      <w:r w:rsidRPr="00683987">
        <w:rPr>
          <w:rFonts w:ascii="Times New Roman" w:hAnsi="Times New Roman" w:cs="Times New Roman"/>
          <w:sz w:val="24"/>
          <w:szCs w:val="24"/>
          <w:shd w:val="clear" w:color="auto" w:fill="F8F8F8"/>
        </w:rPr>
        <w:t>Pearson, P.J. and Webb, P., 2008. Developing effective questioning in teaching games for understanding (</w:t>
      </w:r>
      <w:proofErr w:type="spellStart"/>
      <w:r w:rsidRPr="00683987">
        <w:rPr>
          <w:rFonts w:ascii="Times New Roman" w:hAnsi="Times New Roman" w:cs="Times New Roman"/>
          <w:sz w:val="24"/>
          <w:szCs w:val="24"/>
          <w:shd w:val="clear" w:color="auto" w:fill="F8F8F8"/>
        </w:rPr>
        <w:t>TGfU</w:t>
      </w:r>
      <w:proofErr w:type="spellEnd"/>
      <w:r w:rsidRPr="00683987">
        <w:rPr>
          <w:rFonts w:ascii="Times New Roman" w:hAnsi="Times New Roman" w:cs="Times New Roman"/>
          <w:sz w:val="24"/>
          <w:szCs w:val="24"/>
          <w:shd w:val="clear" w:color="auto" w:fill="F8F8F8"/>
        </w:rPr>
        <w:t>).</w:t>
      </w:r>
    </w:p>
    <w:p w14:paraId="2D3D3501" w14:textId="77777777" w:rsidR="00683987" w:rsidRDefault="00683987" w:rsidP="00683987">
      <w:pPr>
        <w:spacing w:line="240" w:lineRule="auto"/>
        <w:rPr>
          <w:rFonts w:ascii="Times New Roman" w:hAnsi="Times New Roman" w:cs="Times New Roman"/>
          <w:sz w:val="24"/>
          <w:szCs w:val="24"/>
          <w:shd w:val="clear" w:color="auto" w:fill="F8F8F8"/>
        </w:rPr>
      </w:pPr>
    </w:p>
    <w:p w14:paraId="18E9D403" w14:textId="77777777" w:rsidR="00683987" w:rsidRDefault="00683987" w:rsidP="00683987">
      <w:pPr>
        <w:spacing w:line="240" w:lineRule="auto"/>
        <w:rPr>
          <w:rFonts w:ascii="Times New Roman" w:hAnsi="Times New Roman" w:cs="Times New Roman"/>
          <w:sz w:val="24"/>
          <w:szCs w:val="24"/>
          <w:shd w:val="clear" w:color="auto" w:fill="F8F8F8"/>
        </w:rPr>
      </w:pPr>
      <w:proofErr w:type="spellStart"/>
      <w:r w:rsidRPr="00683987">
        <w:rPr>
          <w:rFonts w:ascii="Times New Roman" w:hAnsi="Times New Roman" w:cs="Times New Roman"/>
          <w:sz w:val="24"/>
          <w:szCs w:val="24"/>
          <w:shd w:val="clear" w:color="auto" w:fill="F8F8F8"/>
        </w:rPr>
        <w:t>Plamer</w:t>
      </w:r>
      <w:proofErr w:type="spellEnd"/>
      <w:r w:rsidRPr="00683987">
        <w:rPr>
          <w:rFonts w:ascii="Times New Roman" w:hAnsi="Times New Roman" w:cs="Times New Roman"/>
          <w:sz w:val="24"/>
          <w:szCs w:val="24"/>
          <w:shd w:val="clear" w:color="auto" w:fill="F8F8F8"/>
        </w:rPr>
        <w:t xml:space="preserve">, S., 2003. Literacy for the Future. </w:t>
      </w:r>
      <w:r w:rsidRPr="00683987">
        <w:rPr>
          <w:rFonts w:ascii="Times New Roman" w:hAnsi="Times New Roman" w:cs="Times New Roman"/>
          <w:i/>
          <w:sz w:val="24"/>
          <w:szCs w:val="24"/>
          <w:shd w:val="clear" w:color="auto" w:fill="F8F8F8"/>
        </w:rPr>
        <w:t xml:space="preserve">Education Review, </w:t>
      </w:r>
      <w:r w:rsidRPr="00683987">
        <w:rPr>
          <w:rFonts w:ascii="Times New Roman" w:hAnsi="Times New Roman" w:cs="Times New Roman"/>
          <w:sz w:val="24"/>
          <w:szCs w:val="24"/>
          <w:shd w:val="clear" w:color="auto" w:fill="F8F8F8"/>
        </w:rPr>
        <w:t xml:space="preserve">16(2). Pp. 71-75. </w:t>
      </w:r>
    </w:p>
    <w:p w14:paraId="41C0E63B" w14:textId="77777777" w:rsidR="00683987" w:rsidRDefault="00683987" w:rsidP="00683987">
      <w:pPr>
        <w:spacing w:line="240" w:lineRule="auto"/>
        <w:rPr>
          <w:rFonts w:ascii="Times New Roman" w:hAnsi="Times New Roman" w:cs="Times New Roman"/>
          <w:sz w:val="24"/>
          <w:szCs w:val="24"/>
          <w:shd w:val="clear" w:color="auto" w:fill="F8F8F8"/>
        </w:rPr>
      </w:pPr>
    </w:p>
    <w:p w14:paraId="4B5F362F" w14:textId="77777777" w:rsidR="00683987" w:rsidRPr="00683987" w:rsidRDefault="00683987" w:rsidP="00683987">
      <w:pPr>
        <w:spacing w:line="240" w:lineRule="auto"/>
        <w:rPr>
          <w:rFonts w:ascii="Times New Roman" w:hAnsi="Times New Roman" w:cs="Times New Roman"/>
          <w:sz w:val="24"/>
          <w:szCs w:val="24"/>
          <w:shd w:val="clear" w:color="auto" w:fill="F8F8F8"/>
        </w:rPr>
      </w:pPr>
      <w:r w:rsidRPr="00683987">
        <w:rPr>
          <w:rFonts w:ascii="Times New Roman" w:hAnsi="Times New Roman" w:cs="Times New Roman"/>
          <w:sz w:val="24"/>
          <w:szCs w:val="24"/>
          <w:shd w:val="clear" w:color="auto" w:fill="F8F8F8"/>
        </w:rPr>
        <w:t xml:space="preserve">Punch, K.F. and </w:t>
      </w:r>
      <w:proofErr w:type="spellStart"/>
      <w:r w:rsidRPr="00683987">
        <w:rPr>
          <w:rFonts w:ascii="Times New Roman" w:hAnsi="Times New Roman" w:cs="Times New Roman"/>
          <w:sz w:val="24"/>
          <w:szCs w:val="24"/>
          <w:shd w:val="clear" w:color="auto" w:fill="F8F8F8"/>
        </w:rPr>
        <w:t>Oancea</w:t>
      </w:r>
      <w:proofErr w:type="spellEnd"/>
      <w:r w:rsidRPr="00683987">
        <w:rPr>
          <w:rFonts w:ascii="Times New Roman" w:hAnsi="Times New Roman" w:cs="Times New Roman"/>
          <w:sz w:val="24"/>
          <w:szCs w:val="24"/>
          <w:shd w:val="clear" w:color="auto" w:fill="F8F8F8"/>
        </w:rPr>
        <w:t>, A., 2014. </w:t>
      </w:r>
      <w:r w:rsidRPr="00683987">
        <w:rPr>
          <w:rFonts w:ascii="Times New Roman" w:hAnsi="Times New Roman" w:cs="Times New Roman"/>
          <w:i/>
          <w:iCs/>
          <w:sz w:val="24"/>
          <w:szCs w:val="24"/>
          <w:shd w:val="clear" w:color="auto" w:fill="F8F8F8"/>
        </w:rPr>
        <w:t>Introduction to research methods in education</w:t>
      </w:r>
      <w:r w:rsidRPr="00683987">
        <w:rPr>
          <w:rFonts w:ascii="Times New Roman" w:hAnsi="Times New Roman" w:cs="Times New Roman"/>
          <w:sz w:val="24"/>
          <w:szCs w:val="24"/>
          <w:shd w:val="clear" w:color="auto" w:fill="F8F8F8"/>
        </w:rPr>
        <w:t>. Sage.</w:t>
      </w:r>
    </w:p>
    <w:p w14:paraId="204D2A5F" w14:textId="77777777" w:rsidR="00683987" w:rsidRPr="00683987" w:rsidRDefault="00683987" w:rsidP="00683987">
      <w:pPr>
        <w:spacing w:line="240" w:lineRule="auto"/>
        <w:rPr>
          <w:rFonts w:ascii="Times New Roman" w:hAnsi="Times New Roman" w:cs="Times New Roman"/>
          <w:sz w:val="24"/>
          <w:szCs w:val="24"/>
          <w:shd w:val="clear" w:color="auto" w:fill="F8F8F8"/>
        </w:rPr>
      </w:pPr>
    </w:p>
    <w:p w14:paraId="5F7805E9" w14:textId="77777777" w:rsidR="00683987" w:rsidRDefault="00683987" w:rsidP="006839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r w:rsidRPr="00F31458">
        <w:rPr>
          <w:rFonts w:ascii="TimesNewRomanPSMT" w:eastAsiaTheme="minorEastAsia" w:hAnsi="TimesNewRomanPSMT" w:cs="TimesNewRomanPSMT"/>
          <w:sz w:val="24"/>
          <w:szCs w:val="24"/>
          <w:lang w:val="en-GB" w:eastAsia="en-GB"/>
        </w:rPr>
        <w:t xml:space="preserve">Quigley, A. (2014). </w:t>
      </w:r>
      <w:r w:rsidRPr="00F31458">
        <w:rPr>
          <w:rFonts w:ascii="TimesNewRomanPSMT" w:eastAsiaTheme="minorEastAsia" w:hAnsi="TimesNewRomanPSMT" w:cs="TimesNewRomanPSMT"/>
          <w:i/>
          <w:iCs/>
          <w:sz w:val="24"/>
          <w:szCs w:val="24"/>
          <w:lang w:val="en-GB" w:eastAsia="en-GB"/>
        </w:rPr>
        <w:t xml:space="preserve">Teach Now! English: Becoming a Great English Teacher. </w:t>
      </w:r>
      <w:r w:rsidRPr="00F31458">
        <w:rPr>
          <w:rFonts w:ascii="TimesNewRomanPSMT" w:eastAsiaTheme="minorEastAsia" w:hAnsi="TimesNewRomanPSMT" w:cs="TimesNewRomanPSMT"/>
          <w:sz w:val="24"/>
          <w:szCs w:val="24"/>
          <w:lang w:val="en-GB" w:eastAsia="en-GB"/>
        </w:rPr>
        <w:t xml:space="preserve">Oxon, New York: Routledge. </w:t>
      </w:r>
    </w:p>
    <w:p w14:paraId="3C98AE37" w14:textId="77777777" w:rsidR="00683987" w:rsidRDefault="00683987" w:rsidP="0068398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4E727B8F" w14:textId="77777777" w:rsidR="00683987" w:rsidRDefault="00683987" w:rsidP="00683987">
      <w:pPr>
        <w:spacing w:line="240" w:lineRule="auto"/>
        <w:rPr>
          <w:rFonts w:ascii="Times New Roman" w:hAnsi="Times New Roman" w:cs="Times New Roman"/>
          <w:color w:val="222222"/>
          <w:sz w:val="24"/>
          <w:szCs w:val="24"/>
          <w:shd w:val="clear" w:color="auto" w:fill="F8F8F8"/>
        </w:rPr>
      </w:pPr>
    </w:p>
    <w:p w14:paraId="4E10BE11" w14:textId="77777777" w:rsidR="00683987" w:rsidRPr="00683987" w:rsidRDefault="00683987" w:rsidP="00683987">
      <w:pPr>
        <w:spacing w:line="240" w:lineRule="auto"/>
        <w:rPr>
          <w:rFonts w:ascii="Times New Roman" w:hAnsi="Times New Roman" w:cs="Times New Roman"/>
          <w:sz w:val="24"/>
          <w:szCs w:val="24"/>
          <w:shd w:val="clear" w:color="auto" w:fill="F8F8F8"/>
        </w:rPr>
      </w:pPr>
      <w:r w:rsidRPr="00683987">
        <w:rPr>
          <w:rFonts w:ascii="Times New Roman" w:hAnsi="Times New Roman" w:cs="Times New Roman"/>
          <w:sz w:val="24"/>
          <w:szCs w:val="24"/>
          <w:shd w:val="clear" w:color="auto" w:fill="F8F8F8"/>
        </w:rPr>
        <w:t xml:space="preserve">Ravens Progressive Matrices Test. (2018). </w:t>
      </w:r>
      <w:r w:rsidRPr="00683987">
        <w:rPr>
          <w:rFonts w:ascii="Times New Roman" w:hAnsi="Times New Roman" w:cs="Times New Roman"/>
          <w:i/>
          <w:sz w:val="24"/>
          <w:szCs w:val="24"/>
          <w:shd w:val="clear" w:color="auto" w:fill="F8F8F8"/>
        </w:rPr>
        <w:t xml:space="preserve">What is a Raven’s Progressive Matrices Test. </w:t>
      </w:r>
      <w:r w:rsidRPr="00683987">
        <w:rPr>
          <w:rFonts w:ascii="Times New Roman" w:hAnsi="Times New Roman" w:cs="Times New Roman"/>
          <w:sz w:val="24"/>
          <w:szCs w:val="24"/>
          <w:shd w:val="clear" w:color="auto" w:fill="F8F8F8"/>
        </w:rPr>
        <w:t xml:space="preserve">Retrieved May 2018 RPMT website: </w:t>
      </w:r>
      <w:hyperlink r:id="rId18" w:history="1">
        <w:r w:rsidRPr="00683987">
          <w:rPr>
            <w:rStyle w:val="Hyperlink"/>
            <w:rFonts w:ascii="Times New Roman" w:hAnsi="Times New Roman" w:cs="Times New Roman"/>
            <w:color w:val="auto"/>
            <w:sz w:val="24"/>
            <w:szCs w:val="24"/>
            <w:shd w:val="clear" w:color="auto" w:fill="F8F8F8"/>
          </w:rPr>
          <w:t>https://www.assessment-training.com/raven-s-progressive-matrices-test</w:t>
        </w:r>
      </w:hyperlink>
    </w:p>
    <w:p w14:paraId="73586558" w14:textId="77777777" w:rsidR="00683987" w:rsidRPr="00683987" w:rsidRDefault="00683987" w:rsidP="00683987">
      <w:pPr>
        <w:spacing w:line="240" w:lineRule="auto"/>
        <w:rPr>
          <w:rFonts w:ascii="Times New Roman" w:hAnsi="Times New Roman" w:cs="Times New Roman"/>
          <w:sz w:val="24"/>
          <w:szCs w:val="24"/>
          <w:shd w:val="clear" w:color="auto" w:fill="F8F8F8"/>
        </w:rPr>
      </w:pPr>
    </w:p>
    <w:p w14:paraId="2134D2A3" w14:textId="77777777" w:rsidR="00683987" w:rsidRPr="00683987" w:rsidRDefault="00683987" w:rsidP="00683987">
      <w:pPr>
        <w:spacing w:line="240" w:lineRule="auto"/>
        <w:rPr>
          <w:rFonts w:ascii="Arial" w:hAnsi="Arial" w:cs="Arial"/>
          <w:sz w:val="20"/>
          <w:szCs w:val="20"/>
          <w:shd w:val="clear" w:color="auto" w:fill="F8F8F8"/>
        </w:rPr>
      </w:pPr>
    </w:p>
    <w:p w14:paraId="02817FD3" w14:textId="77777777" w:rsidR="00683987" w:rsidRPr="00683987" w:rsidRDefault="00683987" w:rsidP="00683987">
      <w:pPr>
        <w:spacing w:line="240" w:lineRule="auto"/>
        <w:rPr>
          <w:rFonts w:ascii="Times New Roman" w:hAnsi="Times New Roman" w:cs="Times New Roman"/>
          <w:sz w:val="24"/>
          <w:szCs w:val="24"/>
          <w:shd w:val="clear" w:color="auto" w:fill="F8F8F8"/>
        </w:rPr>
      </w:pPr>
      <w:r w:rsidRPr="00683987">
        <w:rPr>
          <w:rFonts w:ascii="Times New Roman" w:hAnsi="Times New Roman" w:cs="Times New Roman"/>
          <w:sz w:val="24"/>
          <w:szCs w:val="24"/>
          <w:shd w:val="clear" w:color="auto" w:fill="F8F8F8"/>
        </w:rPr>
        <w:t>Reed, Z.A., 2014. Collaborative Learning in the Classroom. </w:t>
      </w:r>
      <w:r w:rsidRPr="00683987">
        <w:rPr>
          <w:rFonts w:ascii="Times New Roman" w:hAnsi="Times New Roman" w:cs="Times New Roman"/>
          <w:i/>
          <w:iCs/>
          <w:sz w:val="24"/>
          <w:szCs w:val="24"/>
          <w:shd w:val="clear" w:color="auto" w:fill="F8F8F8"/>
        </w:rPr>
        <w:t>faculty professional development program conducted by the Center for Faculty Excellence, United States Military Academy, West Point, NY</w:t>
      </w:r>
      <w:r w:rsidRPr="00683987">
        <w:rPr>
          <w:rFonts w:ascii="Times New Roman" w:hAnsi="Times New Roman" w:cs="Times New Roman"/>
          <w:sz w:val="24"/>
          <w:szCs w:val="24"/>
          <w:shd w:val="clear" w:color="auto" w:fill="F8F8F8"/>
        </w:rPr>
        <w:t>.</w:t>
      </w:r>
    </w:p>
    <w:p w14:paraId="3D117581" w14:textId="77777777" w:rsidR="00683987" w:rsidRPr="00683987" w:rsidRDefault="00683987" w:rsidP="00683987">
      <w:pPr>
        <w:spacing w:line="240" w:lineRule="auto"/>
        <w:rPr>
          <w:rFonts w:ascii="Times New Roman" w:hAnsi="Times New Roman" w:cs="Times New Roman"/>
          <w:sz w:val="24"/>
          <w:szCs w:val="24"/>
          <w:shd w:val="clear" w:color="auto" w:fill="F8F8F8"/>
        </w:rPr>
      </w:pPr>
    </w:p>
    <w:p w14:paraId="61D5A404" w14:textId="77777777" w:rsidR="00683987" w:rsidRPr="00683987" w:rsidRDefault="00683987" w:rsidP="00683987">
      <w:pPr>
        <w:spacing w:line="240" w:lineRule="auto"/>
        <w:rPr>
          <w:rFonts w:ascii="Times New Roman" w:hAnsi="Times New Roman" w:cs="Times New Roman"/>
          <w:sz w:val="24"/>
          <w:szCs w:val="24"/>
          <w:shd w:val="clear" w:color="auto" w:fill="F8F8F8"/>
        </w:rPr>
      </w:pPr>
    </w:p>
    <w:p w14:paraId="5C053296" w14:textId="77777777" w:rsidR="00683987" w:rsidRDefault="00683987" w:rsidP="00683987">
      <w:pPr>
        <w:spacing w:line="240" w:lineRule="auto"/>
        <w:rPr>
          <w:rFonts w:ascii="Times New Roman" w:hAnsi="Times New Roman" w:cs="Times New Roman"/>
          <w:sz w:val="24"/>
          <w:szCs w:val="24"/>
          <w:shd w:val="clear" w:color="auto" w:fill="F8F8F8"/>
        </w:rPr>
      </w:pPr>
      <w:r w:rsidRPr="00683987">
        <w:rPr>
          <w:rFonts w:ascii="Times New Roman" w:hAnsi="Times New Roman" w:cs="Times New Roman"/>
          <w:sz w:val="24"/>
          <w:szCs w:val="24"/>
          <w:shd w:val="clear" w:color="auto" w:fill="F8F8F8"/>
        </w:rPr>
        <w:t>Ryan, A.M. and Patrick, H., 2001. The classroom social environment and changes in adolescents’ motivation and engagement during middle school. </w:t>
      </w:r>
      <w:r w:rsidRPr="00683987">
        <w:rPr>
          <w:rFonts w:ascii="Times New Roman" w:hAnsi="Times New Roman" w:cs="Times New Roman"/>
          <w:i/>
          <w:iCs/>
          <w:sz w:val="24"/>
          <w:szCs w:val="24"/>
          <w:shd w:val="clear" w:color="auto" w:fill="F8F8F8"/>
        </w:rPr>
        <w:t>American Educational Research Journal</w:t>
      </w:r>
      <w:r w:rsidRPr="00683987">
        <w:rPr>
          <w:rFonts w:ascii="Times New Roman" w:hAnsi="Times New Roman" w:cs="Times New Roman"/>
          <w:sz w:val="24"/>
          <w:szCs w:val="24"/>
          <w:shd w:val="clear" w:color="auto" w:fill="F8F8F8"/>
        </w:rPr>
        <w:t>, </w:t>
      </w:r>
      <w:r w:rsidRPr="00683987">
        <w:rPr>
          <w:rFonts w:ascii="Times New Roman" w:hAnsi="Times New Roman" w:cs="Times New Roman"/>
          <w:i/>
          <w:iCs/>
          <w:sz w:val="24"/>
          <w:szCs w:val="24"/>
          <w:shd w:val="clear" w:color="auto" w:fill="F8F8F8"/>
        </w:rPr>
        <w:t>38</w:t>
      </w:r>
      <w:r w:rsidRPr="00683987">
        <w:rPr>
          <w:rFonts w:ascii="Times New Roman" w:hAnsi="Times New Roman" w:cs="Times New Roman"/>
          <w:sz w:val="24"/>
          <w:szCs w:val="24"/>
          <w:shd w:val="clear" w:color="auto" w:fill="F8F8F8"/>
        </w:rPr>
        <w:t>(2), pp.437-460.</w:t>
      </w:r>
    </w:p>
    <w:p w14:paraId="6F3C30A8" w14:textId="77777777" w:rsidR="00683987" w:rsidRDefault="00683987" w:rsidP="00683987">
      <w:pPr>
        <w:spacing w:line="240" w:lineRule="auto"/>
        <w:rPr>
          <w:rFonts w:ascii="Times New Roman" w:hAnsi="Times New Roman" w:cs="Times New Roman"/>
          <w:sz w:val="24"/>
          <w:szCs w:val="24"/>
          <w:shd w:val="clear" w:color="auto" w:fill="F8F8F8"/>
        </w:rPr>
      </w:pPr>
    </w:p>
    <w:p w14:paraId="34828484" w14:textId="77777777" w:rsidR="00683987" w:rsidRPr="00777F8A" w:rsidRDefault="00683987" w:rsidP="00683987">
      <w:pPr>
        <w:spacing w:line="240" w:lineRule="auto"/>
        <w:rPr>
          <w:rFonts w:ascii="Times New Roman" w:hAnsi="Times New Roman" w:cs="Times New Roman"/>
          <w:sz w:val="24"/>
          <w:szCs w:val="24"/>
          <w:shd w:val="clear" w:color="auto" w:fill="F8F8F8"/>
        </w:rPr>
      </w:pPr>
      <w:r w:rsidRPr="00777F8A">
        <w:rPr>
          <w:rFonts w:ascii="Times New Roman" w:hAnsi="Times New Roman" w:cs="Times New Roman"/>
          <w:sz w:val="24"/>
          <w:szCs w:val="24"/>
          <w:shd w:val="clear" w:color="auto" w:fill="F8F8F8"/>
        </w:rPr>
        <w:t xml:space="preserve">Sandler, I.N., Miller, P., Short, J. and </w:t>
      </w:r>
      <w:proofErr w:type="spellStart"/>
      <w:r w:rsidRPr="00777F8A">
        <w:rPr>
          <w:rFonts w:ascii="Times New Roman" w:hAnsi="Times New Roman" w:cs="Times New Roman"/>
          <w:sz w:val="24"/>
          <w:szCs w:val="24"/>
          <w:shd w:val="clear" w:color="auto" w:fill="F8F8F8"/>
        </w:rPr>
        <w:t>Wolchik</w:t>
      </w:r>
      <w:proofErr w:type="spellEnd"/>
      <w:r w:rsidRPr="00777F8A">
        <w:rPr>
          <w:rFonts w:ascii="Times New Roman" w:hAnsi="Times New Roman" w:cs="Times New Roman"/>
          <w:sz w:val="24"/>
          <w:szCs w:val="24"/>
          <w:shd w:val="clear" w:color="auto" w:fill="F8F8F8"/>
        </w:rPr>
        <w:t>, S.A., 1989. Social support as a protective factor for children in stress. </w:t>
      </w:r>
      <w:r w:rsidRPr="00777F8A">
        <w:rPr>
          <w:rFonts w:ascii="Times New Roman" w:hAnsi="Times New Roman" w:cs="Times New Roman"/>
          <w:i/>
          <w:iCs/>
          <w:sz w:val="24"/>
          <w:szCs w:val="24"/>
          <w:shd w:val="clear" w:color="auto" w:fill="F8F8F8"/>
        </w:rPr>
        <w:t>Children’s social networks and social supports</w:t>
      </w:r>
      <w:r w:rsidRPr="00777F8A">
        <w:rPr>
          <w:rFonts w:ascii="Times New Roman" w:hAnsi="Times New Roman" w:cs="Times New Roman"/>
          <w:sz w:val="24"/>
          <w:szCs w:val="24"/>
          <w:shd w:val="clear" w:color="auto" w:fill="F8F8F8"/>
        </w:rPr>
        <w:t>, pp.277-307.</w:t>
      </w:r>
    </w:p>
    <w:p w14:paraId="732383C1" w14:textId="77777777" w:rsidR="00683987" w:rsidRDefault="00683987" w:rsidP="00683987">
      <w:pPr>
        <w:spacing w:line="240" w:lineRule="auto"/>
        <w:rPr>
          <w:rFonts w:ascii="Times New Roman" w:hAnsi="Times New Roman" w:cs="Times New Roman"/>
          <w:sz w:val="24"/>
          <w:szCs w:val="24"/>
          <w:shd w:val="clear" w:color="auto" w:fill="F8F8F8"/>
        </w:rPr>
      </w:pPr>
    </w:p>
    <w:p w14:paraId="7E1F8150" w14:textId="77777777" w:rsidR="00683987" w:rsidRPr="00683987" w:rsidRDefault="00683987" w:rsidP="00683987">
      <w:pPr>
        <w:spacing w:line="240" w:lineRule="auto"/>
        <w:rPr>
          <w:rFonts w:ascii="Times New Roman" w:hAnsi="Times New Roman" w:cs="Times New Roman"/>
          <w:sz w:val="24"/>
          <w:szCs w:val="24"/>
          <w:shd w:val="clear" w:color="auto" w:fill="F8F8F8"/>
        </w:rPr>
      </w:pPr>
      <w:proofErr w:type="spellStart"/>
      <w:r w:rsidRPr="00683987">
        <w:rPr>
          <w:rFonts w:ascii="Times New Roman" w:hAnsi="Times New Roman" w:cs="Times New Roman"/>
          <w:sz w:val="24"/>
          <w:szCs w:val="24"/>
          <w:shd w:val="clear" w:color="auto" w:fill="F8F8F8"/>
        </w:rPr>
        <w:t>Tangpermpoon</w:t>
      </w:r>
      <w:proofErr w:type="spellEnd"/>
      <w:r w:rsidRPr="00683987">
        <w:rPr>
          <w:rFonts w:ascii="Times New Roman" w:hAnsi="Times New Roman" w:cs="Times New Roman"/>
          <w:sz w:val="24"/>
          <w:szCs w:val="24"/>
          <w:shd w:val="clear" w:color="auto" w:fill="F8F8F8"/>
        </w:rPr>
        <w:t>, T., 2008. Integrated approaches to improve students writing skills for English major students. </w:t>
      </w:r>
      <w:r w:rsidRPr="00683987">
        <w:rPr>
          <w:rFonts w:ascii="Times New Roman" w:hAnsi="Times New Roman" w:cs="Times New Roman"/>
          <w:i/>
          <w:iCs/>
          <w:sz w:val="24"/>
          <w:szCs w:val="24"/>
          <w:shd w:val="clear" w:color="auto" w:fill="F8F8F8"/>
        </w:rPr>
        <w:t>ABAC journal</w:t>
      </w:r>
      <w:r w:rsidRPr="00683987">
        <w:rPr>
          <w:rFonts w:ascii="Times New Roman" w:hAnsi="Times New Roman" w:cs="Times New Roman"/>
          <w:sz w:val="24"/>
          <w:szCs w:val="24"/>
          <w:shd w:val="clear" w:color="auto" w:fill="F8F8F8"/>
        </w:rPr>
        <w:t>, </w:t>
      </w:r>
      <w:r w:rsidRPr="00683987">
        <w:rPr>
          <w:rFonts w:ascii="Times New Roman" w:hAnsi="Times New Roman" w:cs="Times New Roman"/>
          <w:i/>
          <w:iCs/>
          <w:sz w:val="24"/>
          <w:szCs w:val="24"/>
          <w:shd w:val="clear" w:color="auto" w:fill="F8F8F8"/>
        </w:rPr>
        <w:t>28</w:t>
      </w:r>
      <w:r w:rsidRPr="00683987">
        <w:rPr>
          <w:rFonts w:ascii="Times New Roman" w:hAnsi="Times New Roman" w:cs="Times New Roman"/>
          <w:sz w:val="24"/>
          <w:szCs w:val="24"/>
          <w:shd w:val="clear" w:color="auto" w:fill="F8F8F8"/>
        </w:rPr>
        <w:t>(2).</w:t>
      </w:r>
    </w:p>
    <w:p w14:paraId="0E228A1B" w14:textId="77777777" w:rsidR="00683987" w:rsidRPr="00683987" w:rsidRDefault="00683987" w:rsidP="00683987">
      <w:pPr>
        <w:spacing w:line="240" w:lineRule="auto"/>
        <w:rPr>
          <w:rFonts w:ascii="Times New Roman" w:hAnsi="Times New Roman" w:cs="Times New Roman"/>
          <w:sz w:val="24"/>
          <w:szCs w:val="24"/>
          <w:shd w:val="clear" w:color="auto" w:fill="F8F8F8"/>
        </w:rPr>
      </w:pPr>
    </w:p>
    <w:p w14:paraId="160AF089" w14:textId="77777777" w:rsidR="00683987" w:rsidRDefault="00683987" w:rsidP="00F3145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
    <w:p w14:paraId="261B45EA" w14:textId="31B208DE" w:rsidR="00F31458" w:rsidRPr="00F31458" w:rsidRDefault="00F31458" w:rsidP="00F3145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NewRomanPSMT" w:eastAsiaTheme="minorEastAsia" w:hAnsi="TimesNewRomanPSMT" w:cs="TimesNewRomanPSMT"/>
          <w:sz w:val="24"/>
          <w:szCs w:val="24"/>
          <w:lang w:val="en-GB" w:eastAsia="en-GB"/>
        </w:rPr>
      </w:pPr>
      <w:proofErr w:type="spellStart"/>
      <w:r w:rsidRPr="00F31458">
        <w:rPr>
          <w:rFonts w:ascii="TimesNewRomanPSMT" w:eastAsiaTheme="minorEastAsia" w:hAnsi="TimesNewRomanPSMT" w:cs="TimesNewRomanPSMT"/>
          <w:sz w:val="24"/>
          <w:szCs w:val="24"/>
          <w:lang w:val="en-GB" w:eastAsia="en-GB"/>
        </w:rPr>
        <w:t>Tharby</w:t>
      </w:r>
      <w:proofErr w:type="spellEnd"/>
      <w:r w:rsidRPr="00F31458">
        <w:rPr>
          <w:rFonts w:ascii="TimesNewRomanPSMT" w:eastAsiaTheme="minorEastAsia" w:hAnsi="TimesNewRomanPSMT" w:cs="TimesNewRomanPSMT"/>
          <w:sz w:val="24"/>
          <w:szCs w:val="24"/>
          <w:lang w:val="en-GB" w:eastAsia="en-GB"/>
        </w:rPr>
        <w:t xml:space="preserve">, A. (2017). </w:t>
      </w:r>
      <w:r w:rsidRPr="00F31458">
        <w:rPr>
          <w:rFonts w:ascii="TimesNewRomanPSMT" w:eastAsiaTheme="minorEastAsia" w:hAnsi="TimesNewRomanPSMT" w:cs="TimesNewRomanPSMT"/>
          <w:i/>
          <w:iCs/>
          <w:sz w:val="24"/>
          <w:szCs w:val="24"/>
          <w:lang w:val="en-GB" w:eastAsia="en-GB"/>
        </w:rPr>
        <w:t xml:space="preserve">Making every English lesson count: Six principles to support great reading and writing. </w:t>
      </w:r>
      <w:r w:rsidRPr="00F31458">
        <w:rPr>
          <w:rFonts w:ascii="TimesNewRomanPSMT" w:eastAsiaTheme="minorEastAsia" w:hAnsi="TimesNewRomanPSMT" w:cs="TimesNewRomanPSMT"/>
          <w:sz w:val="24"/>
          <w:szCs w:val="24"/>
          <w:lang w:val="en-GB" w:eastAsia="en-GB"/>
        </w:rPr>
        <w:t>Carmarthen: Crown House Publishing.</w:t>
      </w:r>
    </w:p>
    <w:p w14:paraId="37E83D02" w14:textId="77777777" w:rsidR="00F31458" w:rsidRDefault="00F31458" w:rsidP="00763D56">
      <w:pPr>
        <w:spacing w:line="240" w:lineRule="auto"/>
      </w:pPr>
    </w:p>
    <w:p w14:paraId="7F55DA5A" w14:textId="77777777" w:rsidR="00F31458" w:rsidRDefault="00F31458" w:rsidP="00763D56">
      <w:pPr>
        <w:spacing w:line="240" w:lineRule="auto"/>
      </w:pPr>
    </w:p>
    <w:p w14:paraId="0E482EEA" w14:textId="121FED89" w:rsidR="00586B87" w:rsidRPr="0078657F" w:rsidRDefault="00586B87" w:rsidP="005D6FE4">
      <w:pPr>
        <w:spacing w:line="240" w:lineRule="auto"/>
        <w:rPr>
          <w:rFonts w:ascii="Times New Roman" w:hAnsi="Times New Roman" w:cs="Times New Roman"/>
          <w:i/>
          <w:sz w:val="24"/>
          <w:szCs w:val="24"/>
          <w:shd w:val="clear" w:color="auto" w:fill="F8F8F8"/>
        </w:rPr>
      </w:pPr>
      <w:proofErr w:type="spellStart"/>
      <w:r w:rsidRPr="0078657F">
        <w:rPr>
          <w:rFonts w:ascii="Times New Roman" w:hAnsi="Times New Roman" w:cs="Times New Roman"/>
          <w:sz w:val="24"/>
          <w:szCs w:val="24"/>
          <w:shd w:val="clear" w:color="auto" w:fill="F8F8F8"/>
        </w:rPr>
        <w:t>Trickey</w:t>
      </w:r>
      <w:proofErr w:type="spellEnd"/>
      <w:r w:rsidRPr="0078657F">
        <w:rPr>
          <w:rFonts w:ascii="Times New Roman" w:hAnsi="Times New Roman" w:cs="Times New Roman"/>
          <w:sz w:val="24"/>
          <w:szCs w:val="24"/>
          <w:shd w:val="clear" w:color="auto" w:fill="F8F8F8"/>
        </w:rPr>
        <w:t>, S., 2007, July. Promoting Social and Cognitive Development in Schools: An Evalu</w:t>
      </w:r>
      <w:r w:rsidR="0078657F">
        <w:rPr>
          <w:rFonts w:ascii="Times New Roman" w:hAnsi="Times New Roman" w:cs="Times New Roman"/>
          <w:sz w:val="24"/>
          <w:szCs w:val="24"/>
          <w:shd w:val="clear" w:color="auto" w:fill="F8F8F8"/>
        </w:rPr>
        <w:t xml:space="preserve">ation of ‘Thinking </w:t>
      </w:r>
      <w:proofErr w:type="gramStart"/>
      <w:r w:rsidR="0078657F">
        <w:rPr>
          <w:rFonts w:ascii="Times New Roman" w:hAnsi="Times New Roman" w:cs="Times New Roman"/>
          <w:sz w:val="24"/>
          <w:szCs w:val="24"/>
          <w:shd w:val="clear" w:color="auto" w:fill="F8F8F8"/>
        </w:rPr>
        <w:t>Through</w:t>
      </w:r>
      <w:proofErr w:type="gramEnd"/>
      <w:r w:rsidR="0078657F">
        <w:rPr>
          <w:rFonts w:ascii="Times New Roman" w:hAnsi="Times New Roman" w:cs="Times New Roman"/>
          <w:sz w:val="24"/>
          <w:szCs w:val="24"/>
          <w:shd w:val="clear" w:color="auto" w:fill="F8F8F8"/>
        </w:rPr>
        <w:t xml:space="preserve"> Philo</w:t>
      </w:r>
      <w:r w:rsidRPr="0078657F">
        <w:rPr>
          <w:rFonts w:ascii="Times New Roman" w:hAnsi="Times New Roman" w:cs="Times New Roman"/>
          <w:sz w:val="24"/>
          <w:szCs w:val="24"/>
          <w:shd w:val="clear" w:color="auto" w:fill="F8F8F8"/>
        </w:rPr>
        <w:t>sophy’. In </w:t>
      </w:r>
      <w:r w:rsidRPr="0078657F">
        <w:rPr>
          <w:rFonts w:ascii="Times New Roman" w:hAnsi="Times New Roman" w:cs="Times New Roman"/>
          <w:i/>
          <w:iCs/>
          <w:sz w:val="24"/>
          <w:szCs w:val="24"/>
          <w:shd w:val="clear" w:color="auto" w:fill="F8F8F8"/>
        </w:rPr>
        <w:t xml:space="preserve">The 13th International Conference on Thinking </w:t>
      </w:r>
      <w:proofErr w:type="spellStart"/>
      <w:r w:rsidRPr="0078657F">
        <w:rPr>
          <w:rFonts w:ascii="Times New Roman" w:hAnsi="Times New Roman" w:cs="Times New Roman"/>
          <w:i/>
          <w:iCs/>
          <w:sz w:val="24"/>
          <w:szCs w:val="24"/>
          <w:shd w:val="clear" w:color="auto" w:fill="F8F8F8"/>
        </w:rPr>
        <w:t>Norrköping</w:t>
      </w:r>
      <w:proofErr w:type="spellEnd"/>
      <w:r w:rsidRPr="0078657F">
        <w:rPr>
          <w:rFonts w:ascii="Times New Roman" w:hAnsi="Times New Roman" w:cs="Times New Roman"/>
          <w:i/>
          <w:iCs/>
          <w:sz w:val="24"/>
          <w:szCs w:val="24"/>
          <w:shd w:val="clear" w:color="auto" w:fill="F8F8F8"/>
        </w:rPr>
        <w:t>; Sweden June 17-21; 2007</w:t>
      </w:r>
      <w:r w:rsidRPr="0078657F">
        <w:rPr>
          <w:rFonts w:ascii="Times New Roman" w:hAnsi="Times New Roman" w:cs="Times New Roman"/>
          <w:sz w:val="24"/>
          <w:szCs w:val="24"/>
          <w:shd w:val="clear" w:color="auto" w:fill="F8F8F8"/>
        </w:rPr>
        <w:t> (No. 021, pp. 187-191). Linköping University Electronic Press.</w:t>
      </w:r>
    </w:p>
    <w:p w14:paraId="6C92F56E" w14:textId="77777777" w:rsidR="00C6480B" w:rsidRPr="0078657F" w:rsidRDefault="00C6480B" w:rsidP="005D6FE4">
      <w:pPr>
        <w:spacing w:line="240" w:lineRule="auto"/>
        <w:rPr>
          <w:rFonts w:ascii="Times New Roman" w:hAnsi="Times New Roman" w:cs="Times New Roman"/>
          <w:sz w:val="24"/>
          <w:szCs w:val="24"/>
          <w:shd w:val="clear" w:color="auto" w:fill="F8F8F8"/>
        </w:rPr>
      </w:pPr>
    </w:p>
    <w:p w14:paraId="74F6A2B6" w14:textId="77777777" w:rsidR="00586B87" w:rsidRPr="0078657F" w:rsidRDefault="00586B87" w:rsidP="005D6FE4">
      <w:pPr>
        <w:spacing w:line="240" w:lineRule="auto"/>
        <w:rPr>
          <w:rFonts w:ascii="Times New Roman" w:hAnsi="Times New Roman" w:cs="Times New Roman"/>
          <w:sz w:val="24"/>
          <w:szCs w:val="24"/>
          <w:shd w:val="clear" w:color="auto" w:fill="F8F8F8"/>
        </w:rPr>
      </w:pPr>
    </w:p>
    <w:p w14:paraId="0FEC0DD0" w14:textId="2D7DCA31" w:rsidR="00F443F1" w:rsidRPr="0078657F" w:rsidRDefault="00F443F1" w:rsidP="005D6FE4">
      <w:pPr>
        <w:spacing w:line="240" w:lineRule="auto"/>
        <w:rPr>
          <w:rFonts w:ascii="Times New Roman" w:hAnsi="Times New Roman" w:cs="Times New Roman"/>
          <w:sz w:val="24"/>
          <w:szCs w:val="24"/>
          <w:shd w:val="clear" w:color="auto" w:fill="F8F8F8"/>
        </w:rPr>
      </w:pPr>
      <w:r w:rsidRPr="0078657F">
        <w:rPr>
          <w:rFonts w:ascii="Times New Roman" w:hAnsi="Times New Roman" w:cs="Times New Roman"/>
          <w:sz w:val="24"/>
          <w:szCs w:val="24"/>
          <w:shd w:val="clear" w:color="auto" w:fill="F8F8F8"/>
        </w:rPr>
        <w:t xml:space="preserve">Welsh Government. 2017. </w:t>
      </w:r>
      <w:r w:rsidRPr="0078657F">
        <w:rPr>
          <w:rFonts w:ascii="Times New Roman" w:hAnsi="Times New Roman" w:cs="Times New Roman"/>
          <w:i/>
          <w:sz w:val="24"/>
          <w:szCs w:val="24"/>
          <w:shd w:val="clear" w:color="auto" w:fill="F8F8F8"/>
        </w:rPr>
        <w:t xml:space="preserve">Languages, Literacy and Communication </w:t>
      </w:r>
      <w:proofErr w:type="spellStart"/>
      <w:r w:rsidRPr="0078657F">
        <w:rPr>
          <w:rFonts w:ascii="Times New Roman" w:hAnsi="Times New Roman" w:cs="Times New Roman"/>
          <w:i/>
          <w:sz w:val="24"/>
          <w:szCs w:val="24"/>
          <w:shd w:val="clear" w:color="auto" w:fill="F8F8F8"/>
        </w:rPr>
        <w:t>AoLE</w:t>
      </w:r>
      <w:proofErr w:type="spellEnd"/>
      <w:r w:rsidRPr="0078657F">
        <w:rPr>
          <w:rFonts w:ascii="Times New Roman" w:hAnsi="Times New Roman" w:cs="Times New Roman"/>
          <w:i/>
          <w:sz w:val="24"/>
          <w:szCs w:val="24"/>
          <w:shd w:val="clear" w:color="auto" w:fill="F8F8F8"/>
        </w:rPr>
        <w:t xml:space="preserve">: Submission to Curriculum &amp; Assessment Group: December 2017. </w:t>
      </w:r>
      <w:r w:rsidRPr="0078657F">
        <w:rPr>
          <w:rFonts w:ascii="Times New Roman" w:hAnsi="Times New Roman" w:cs="Times New Roman"/>
          <w:sz w:val="24"/>
          <w:szCs w:val="24"/>
          <w:shd w:val="clear" w:color="auto" w:fill="F8F8F8"/>
        </w:rPr>
        <w:t xml:space="preserve">Retrieved May 2018 from Welsh Government website at: </w:t>
      </w:r>
      <w:hyperlink r:id="rId19" w:history="1">
        <w:r w:rsidRPr="0078657F">
          <w:rPr>
            <w:rStyle w:val="Hyperlink"/>
            <w:rFonts w:ascii="Times New Roman" w:hAnsi="Times New Roman" w:cs="Times New Roman"/>
            <w:color w:val="auto"/>
            <w:sz w:val="24"/>
            <w:szCs w:val="24"/>
            <w:shd w:val="clear" w:color="auto" w:fill="F8F8F8"/>
          </w:rPr>
          <w:t>https://s3-eu-west-1.amazonaws.com/csc-live-thinqi-storage/47/27/31/40/74794d7c94e14c2263084159/LanguagesLiteracyandCommunicationWhatMatters.pdf</w:t>
        </w:r>
      </w:hyperlink>
    </w:p>
    <w:p w14:paraId="6DDC64CB" w14:textId="77777777" w:rsidR="00F443F1" w:rsidRDefault="00F443F1" w:rsidP="005D6FE4">
      <w:pPr>
        <w:spacing w:line="240" w:lineRule="auto"/>
        <w:rPr>
          <w:rFonts w:ascii="Times New Roman" w:eastAsia="Times" w:hAnsi="Times New Roman" w:cs="Times New Roman"/>
          <w:sz w:val="24"/>
          <w:szCs w:val="24"/>
        </w:rPr>
      </w:pPr>
    </w:p>
    <w:p w14:paraId="6DE85644" w14:textId="77777777" w:rsidR="0078657F" w:rsidRDefault="0078657F" w:rsidP="005D6FE4">
      <w:pPr>
        <w:spacing w:line="240" w:lineRule="auto"/>
        <w:rPr>
          <w:rFonts w:ascii="Times New Roman" w:eastAsia="Times" w:hAnsi="Times New Roman" w:cs="Times New Roman"/>
          <w:sz w:val="24"/>
          <w:szCs w:val="24"/>
        </w:rPr>
      </w:pPr>
    </w:p>
    <w:p w14:paraId="59D0C77C" w14:textId="1C0C8A0E" w:rsidR="00F443F1" w:rsidRDefault="00F443F1" w:rsidP="005D6FE4">
      <w:pPr>
        <w:spacing w:line="240" w:lineRule="auto"/>
        <w:rPr>
          <w:rFonts w:ascii="Times New Roman" w:eastAsia="Times" w:hAnsi="Times New Roman" w:cs="Times New Roman"/>
          <w:sz w:val="24"/>
          <w:szCs w:val="24"/>
        </w:rPr>
      </w:pPr>
      <w:r>
        <w:rPr>
          <w:rFonts w:ascii="Times New Roman" w:eastAsia="Times" w:hAnsi="Times New Roman" w:cs="Times New Roman"/>
          <w:sz w:val="24"/>
          <w:szCs w:val="24"/>
        </w:rPr>
        <w:t xml:space="preserve">WJEC. 2015. </w:t>
      </w:r>
      <w:r>
        <w:rPr>
          <w:rFonts w:ascii="Times New Roman" w:eastAsia="Times" w:hAnsi="Times New Roman" w:cs="Times New Roman"/>
          <w:i/>
          <w:sz w:val="24"/>
          <w:szCs w:val="24"/>
        </w:rPr>
        <w:t xml:space="preserve">WJEC GCSE in English Language accredited by Welsh Government. </w:t>
      </w:r>
      <w:r>
        <w:rPr>
          <w:rFonts w:ascii="Times New Roman" w:eastAsia="Times" w:hAnsi="Times New Roman" w:cs="Times New Roman"/>
          <w:sz w:val="24"/>
          <w:szCs w:val="24"/>
        </w:rPr>
        <w:t xml:space="preserve">Retrieved May 2018 from WJEC website at: </w:t>
      </w:r>
      <w:hyperlink r:id="rId20" w:history="1">
        <w:r w:rsidRPr="004367B5">
          <w:rPr>
            <w:rStyle w:val="Hyperlink"/>
            <w:rFonts w:ascii="Times New Roman" w:eastAsia="Times" w:hAnsi="Times New Roman" w:cs="Times New Roman"/>
            <w:sz w:val="24"/>
            <w:szCs w:val="24"/>
          </w:rPr>
          <w:t>http://www.wjec.co.uk/qualifications/english/r-english-language-gcse-wales/WJEC%20GCSE%20English%20Language%20Specification%202015%20(24-10-14)%20-%20Branded.pdf.pdf?language_id=1</w:t>
        </w:r>
      </w:hyperlink>
    </w:p>
    <w:p w14:paraId="0C22FD52" w14:textId="77777777" w:rsidR="00F443F1" w:rsidRDefault="00F443F1" w:rsidP="005D6FE4">
      <w:pPr>
        <w:spacing w:line="240" w:lineRule="auto"/>
        <w:rPr>
          <w:rFonts w:ascii="Times New Roman" w:eastAsia="Times" w:hAnsi="Times New Roman" w:cs="Times New Roman"/>
          <w:sz w:val="24"/>
          <w:szCs w:val="24"/>
        </w:rPr>
      </w:pPr>
    </w:p>
    <w:p w14:paraId="05426312" w14:textId="77777777" w:rsidR="0078657F" w:rsidRDefault="0078657F" w:rsidP="005D6FE4">
      <w:pPr>
        <w:spacing w:line="240" w:lineRule="auto"/>
        <w:rPr>
          <w:rFonts w:ascii="Times New Roman" w:eastAsia="Times" w:hAnsi="Times New Roman" w:cs="Times New Roman"/>
          <w:sz w:val="24"/>
          <w:szCs w:val="24"/>
        </w:rPr>
      </w:pPr>
    </w:p>
    <w:p w14:paraId="2818F60E" w14:textId="79739F2F" w:rsidR="00F443F1" w:rsidRDefault="00F443F1" w:rsidP="005D6FE4">
      <w:pPr>
        <w:spacing w:line="240" w:lineRule="auto"/>
        <w:rPr>
          <w:rFonts w:ascii="Times New Roman" w:eastAsia="Times" w:hAnsi="Times New Roman" w:cs="Times New Roman"/>
          <w:sz w:val="24"/>
          <w:szCs w:val="24"/>
        </w:rPr>
      </w:pPr>
      <w:r>
        <w:rPr>
          <w:rFonts w:ascii="Times New Roman" w:eastAsia="Times" w:hAnsi="Times New Roman" w:cs="Times New Roman"/>
          <w:sz w:val="24"/>
          <w:szCs w:val="24"/>
        </w:rPr>
        <w:t xml:space="preserve">WJEC. 2016. </w:t>
      </w:r>
      <w:r w:rsidR="003B5A99">
        <w:rPr>
          <w:rFonts w:ascii="Times New Roman" w:eastAsia="Times" w:hAnsi="Times New Roman" w:cs="Times New Roman"/>
          <w:i/>
          <w:sz w:val="24"/>
          <w:szCs w:val="24"/>
        </w:rPr>
        <w:t xml:space="preserve">GCSE marking scheme. </w:t>
      </w:r>
      <w:r w:rsidR="003B5A99">
        <w:rPr>
          <w:rFonts w:ascii="Times New Roman" w:eastAsia="Times" w:hAnsi="Times New Roman" w:cs="Times New Roman"/>
          <w:sz w:val="24"/>
          <w:szCs w:val="24"/>
        </w:rPr>
        <w:t xml:space="preserve">Retrieved May 2018 from WJEC website at: </w:t>
      </w:r>
      <w:hyperlink r:id="rId21" w:history="1">
        <w:r w:rsidR="003B5A99" w:rsidRPr="004367B5">
          <w:rPr>
            <w:rStyle w:val="Hyperlink"/>
            <w:rFonts w:ascii="Times New Roman" w:eastAsia="Times" w:hAnsi="Times New Roman" w:cs="Times New Roman"/>
            <w:sz w:val="24"/>
            <w:szCs w:val="24"/>
          </w:rPr>
          <w:t>http://pastpapers.download.wjec.co.uk/w16-english1-ms.pdf</w:t>
        </w:r>
      </w:hyperlink>
    </w:p>
    <w:p w14:paraId="59F2BC0E" w14:textId="77777777" w:rsidR="00683987" w:rsidRDefault="00683987" w:rsidP="005D6FE4">
      <w:pPr>
        <w:spacing w:line="240" w:lineRule="auto"/>
        <w:rPr>
          <w:rFonts w:ascii="Times New Roman" w:eastAsia="Times" w:hAnsi="Times New Roman" w:cs="Times New Roman"/>
          <w:sz w:val="24"/>
          <w:szCs w:val="24"/>
        </w:rPr>
      </w:pPr>
    </w:p>
    <w:p w14:paraId="5EDF6076" w14:textId="77777777" w:rsidR="0078657F" w:rsidRDefault="0078657F" w:rsidP="00683987">
      <w:pPr>
        <w:spacing w:line="240" w:lineRule="auto"/>
        <w:rPr>
          <w:rFonts w:ascii="Times New Roman" w:eastAsia="Times" w:hAnsi="Times New Roman" w:cs="Times New Roman"/>
          <w:sz w:val="24"/>
          <w:szCs w:val="24"/>
        </w:rPr>
      </w:pPr>
    </w:p>
    <w:p w14:paraId="3EFA66A2" w14:textId="77777777" w:rsidR="00683987" w:rsidRDefault="00683987" w:rsidP="00683987">
      <w:pPr>
        <w:spacing w:line="240" w:lineRule="auto"/>
        <w:rPr>
          <w:rFonts w:ascii="Times New Roman" w:eastAsia="Times" w:hAnsi="Times New Roman" w:cs="Times New Roman"/>
          <w:sz w:val="24"/>
          <w:szCs w:val="24"/>
        </w:rPr>
      </w:pPr>
      <w:r>
        <w:rPr>
          <w:rFonts w:ascii="Times New Roman" w:eastAsia="Times" w:hAnsi="Times New Roman" w:cs="Times New Roman"/>
          <w:sz w:val="24"/>
          <w:szCs w:val="24"/>
        </w:rPr>
        <w:t xml:space="preserve">WJEC. 2018. </w:t>
      </w:r>
      <w:r>
        <w:rPr>
          <w:rFonts w:ascii="Times New Roman" w:eastAsia="Times" w:hAnsi="Times New Roman" w:cs="Times New Roman"/>
          <w:i/>
          <w:sz w:val="24"/>
          <w:szCs w:val="24"/>
        </w:rPr>
        <w:t xml:space="preserve">English Language GCSE in Wales. </w:t>
      </w:r>
      <w:r>
        <w:rPr>
          <w:rFonts w:ascii="Times New Roman" w:eastAsia="Times" w:hAnsi="Times New Roman" w:cs="Times New Roman"/>
          <w:sz w:val="24"/>
          <w:szCs w:val="24"/>
        </w:rPr>
        <w:t xml:space="preserve">Retrieved May 2018 from WJEC website at: </w:t>
      </w:r>
      <w:hyperlink r:id="rId22" w:history="1">
        <w:r w:rsidRPr="004367B5">
          <w:rPr>
            <w:rStyle w:val="Hyperlink"/>
            <w:rFonts w:ascii="Times New Roman" w:eastAsia="Times" w:hAnsi="Times New Roman" w:cs="Times New Roman"/>
            <w:sz w:val="24"/>
            <w:szCs w:val="24"/>
          </w:rPr>
          <w:t>http://www.wjec.co.uk/supporting/english-language-gcse-in-wales.html</w:t>
        </w:r>
      </w:hyperlink>
    </w:p>
    <w:p w14:paraId="502538A1" w14:textId="77777777" w:rsidR="00683987" w:rsidRDefault="00683987" w:rsidP="005D6FE4">
      <w:pPr>
        <w:spacing w:line="240" w:lineRule="auto"/>
        <w:rPr>
          <w:rFonts w:ascii="Times New Roman" w:eastAsia="Times" w:hAnsi="Times New Roman" w:cs="Times New Roman"/>
          <w:sz w:val="24"/>
          <w:szCs w:val="24"/>
        </w:rPr>
      </w:pPr>
    </w:p>
    <w:p w14:paraId="63AECEF3" w14:textId="77777777" w:rsidR="003B5A99" w:rsidRPr="003B5A99" w:rsidRDefault="003B5A99" w:rsidP="005D6FE4">
      <w:pPr>
        <w:spacing w:line="240" w:lineRule="auto"/>
        <w:rPr>
          <w:rFonts w:ascii="Times New Roman" w:eastAsia="Times" w:hAnsi="Times New Roman" w:cs="Times New Roman"/>
          <w:sz w:val="24"/>
          <w:szCs w:val="24"/>
        </w:rPr>
      </w:pPr>
      <w:bookmarkStart w:id="0" w:name="_GoBack"/>
      <w:bookmarkEnd w:id="0"/>
    </w:p>
    <w:sectPr w:rsidR="003B5A99" w:rsidRPr="003B5A99">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504DC6" w14:textId="77777777" w:rsidR="00000000" w:rsidRDefault="00E56A90">
      <w:pPr>
        <w:spacing w:after="0" w:line="240" w:lineRule="auto"/>
      </w:pPr>
      <w:r>
        <w:separator/>
      </w:r>
    </w:p>
  </w:endnote>
  <w:endnote w:type="continuationSeparator" w:id="0">
    <w:p w14:paraId="084321B8" w14:textId="77777777" w:rsidR="00000000" w:rsidRDefault="00E56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TimesNewRomanPSMT">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120"/>
      <w:gridCol w:w="3120"/>
      <w:gridCol w:w="3120"/>
    </w:tblGrid>
    <w:tr w:rsidR="3D8E1E68" w14:paraId="67586BE1" w14:textId="77777777" w:rsidTr="3D8E1E68">
      <w:tc>
        <w:tcPr>
          <w:tcW w:w="3120" w:type="dxa"/>
        </w:tcPr>
        <w:p w14:paraId="0F8F14B7" w14:textId="5E432F56" w:rsidR="3D8E1E68" w:rsidRDefault="3D8E1E68" w:rsidP="3D8E1E68">
          <w:pPr>
            <w:pStyle w:val="Header"/>
            <w:ind w:left="-115"/>
          </w:pPr>
        </w:p>
      </w:tc>
      <w:tc>
        <w:tcPr>
          <w:tcW w:w="3120" w:type="dxa"/>
        </w:tcPr>
        <w:p w14:paraId="3A2A222A" w14:textId="1202ACE3" w:rsidR="3D8E1E68" w:rsidRDefault="3D8E1E68" w:rsidP="3D8E1E68">
          <w:pPr>
            <w:pStyle w:val="Header"/>
            <w:jc w:val="center"/>
          </w:pPr>
        </w:p>
      </w:tc>
      <w:tc>
        <w:tcPr>
          <w:tcW w:w="3120" w:type="dxa"/>
        </w:tcPr>
        <w:p w14:paraId="1B85E59A" w14:textId="27EF4D0B" w:rsidR="3D8E1E68" w:rsidRDefault="3D8E1E68" w:rsidP="3D8E1E68">
          <w:pPr>
            <w:pStyle w:val="Header"/>
            <w:ind w:right="-115"/>
            <w:jc w:val="right"/>
          </w:pPr>
        </w:p>
      </w:tc>
    </w:tr>
  </w:tbl>
  <w:p w14:paraId="49BB0A7C" w14:textId="7C04F2CE" w:rsidR="3D8E1E68" w:rsidRDefault="3D8E1E68" w:rsidP="3D8E1E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3139F8" w14:textId="77777777" w:rsidR="00000000" w:rsidRDefault="00E56A90">
      <w:pPr>
        <w:spacing w:after="0" w:line="240" w:lineRule="auto"/>
      </w:pPr>
      <w:r>
        <w:separator/>
      </w:r>
    </w:p>
  </w:footnote>
  <w:footnote w:type="continuationSeparator" w:id="0">
    <w:p w14:paraId="5485A6E7" w14:textId="77777777" w:rsidR="00000000" w:rsidRDefault="00E56A9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120"/>
      <w:gridCol w:w="3120"/>
      <w:gridCol w:w="3120"/>
    </w:tblGrid>
    <w:tr w:rsidR="3D8E1E68" w14:paraId="674E121E" w14:textId="77777777" w:rsidTr="3D8E1E68">
      <w:tc>
        <w:tcPr>
          <w:tcW w:w="3120" w:type="dxa"/>
        </w:tcPr>
        <w:p w14:paraId="6AA3166C" w14:textId="088ED011" w:rsidR="3D8E1E68" w:rsidRDefault="3D8E1E68" w:rsidP="3D8E1E68">
          <w:pPr>
            <w:pStyle w:val="Header"/>
            <w:ind w:left="-115"/>
          </w:pPr>
        </w:p>
      </w:tc>
      <w:tc>
        <w:tcPr>
          <w:tcW w:w="3120" w:type="dxa"/>
        </w:tcPr>
        <w:p w14:paraId="3D77F657" w14:textId="3E74318F" w:rsidR="3D8E1E68" w:rsidRDefault="3D8E1E68" w:rsidP="3D8E1E68">
          <w:pPr>
            <w:pStyle w:val="Header"/>
            <w:jc w:val="center"/>
          </w:pPr>
        </w:p>
      </w:tc>
      <w:tc>
        <w:tcPr>
          <w:tcW w:w="3120" w:type="dxa"/>
        </w:tcPr>
        <w:p w14:paraId="1DA66CEE" w14:textId="6620B31E" w:rsidR="3D8E1E68" w:rsidRDefault="3D8E1E68" w:rsidP="3D8E1E68">
          <w:pPr>
            <w:pStyle w:val="Header"/>
            <w:ind w:right="-115"/>
            <w:jc w:val="right"/>
          </w:pPr>
        </w:p>
      </w:tc>
    </w:tr>
  </w:tbl>
  <w:p w14:paraId="14C724FB" w14:textId="043C092E" w:rsidR="3D8E1E68" w:rsidRDefault="3D8E1E68" w:rsidP="3D8E1E6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1926A3"/>
    <w:multiLevelType w:val="hybridMultilevel"/>
    <w:tmpl w:val="0DDAC152"/>
    <w:lvl w:ilvl="0" w:tplc="048CC648">
      <w:start w:val="1"/>
      <w:numFmt w:val="bullet"/>
      <w:lvlText w:val=""/>
      <w:lvlJc w:val="left"/>
      <w:pPr>
        <w:ind w:left="720" w:hanging="360"/>
      </w:pPr>
      <w:rPr>
        <w:rFonts w:ascii="Symbol" w:hAnsi="Symbol" w:hint="default"/>
      </w:rPr>
    </w:lvl>
    <w:lvl w:ilvl="1" w:tplc="5FFA779E">
      <w:start w:val="1"/>
      <w:numFmt w:val="bullet"/>
      <w:lvlText w:val="o"/>
      <w:lvlJc w:val="left"/>
      <w:pPr>
        <w:ind w:left="1440" w:hanging="360"/>
      </w:pPr>
      <w:rPr>
        <w:rFonts w:ascii="Courier New" w:hAnsi="Courier New" w:hint="default"/>
      </w:rPr>
    </w:lvl>
    <w:lvl w:ilvl="2" w:tplc="8822220C">
      <w:start w:val="1"/>
      <w:numFmt w:val="bullet"/>
      <w:lvlText w:val=""/>
      <w:lvlJc w:val="left"/>
      <w:pPr>
        <w:ind w:left="2160" w:hanging="360"/>
      </w:pPr>
      <w:rPr>
        <w:rFonts w:ascii="Wingdings" w:hAnsi="Wingdings" w:hint="default"/>
      </w:rPr>
    </w:lvl>
    <w:lvl w:ilvl="3" w:tplc="96BE8E7E">
      <w:start w:val="1"/>
      <w:numFmt w:val="bullet"/>
      <w:lvlText w:val=""/>
      <w:lvlJc w:val="left"/>
      <w:pPr>
        <w:ind w:left="2880" w:hanging="360"/>
      </w:pPr>
      <w:rPr>
        <w:rFonts w:ascii="Symbol" w:hAnsi="Symbol" w:hint="default"/>
      </w:rPr>
    </w:lvl>
    <w:lvl w:ilvl="4" w:tplc="FA624C4E">
      <w:start w:val="1"/>
      <w:numFmt w:val="bullet"/>
      <w:lvlText w:val="o"/>
      <w:lvlJc w:val="left"/>
      <w:pPr>
        <w:ind w:left="3600" w:hanging="360"/>
      </w:pPr>
      <w:rPr>
        <w:rFonts w:ascii="Courier New" w:hAnsi="Courier New" w:hint="default"/>
      </w:rPr>
    </w:lvl>
    <w:lvl w:ilvl="5" w:tplc="C37A97FE">
      <w:start w:val="1"/>
      <w:numFmt w:val="bullet"/>
      <w:lvlText w:val=""/>
      <w:lvlJc w:val="left"/>
      <w:pPr>
        <w:ind w:left="4320" w:hanging="360"/>
      </w:pPr>
      <w:rPr>
        <w:rFonts w:ascii="Wingdings" w:hAnsi="Wingdings" w:hint="default"/>
      </w:rPr>
    </w:lvl>
    <w:lvl w:ilvl="6" w:tplc="7DC2FAB8">
      <w:start w:val="1"/>
      <w:numFmt w:val="bullet"/>
      <w:lvlText w:val=""/>
      <w:lvlJc w:val="left"/>
      <w:pPr>
        <w:ind w:left="5040" w:hanging="360"/>
      </w:pPr>
      <w:rPr>
        <w:rFonts w:ascii="Symbol" w:hAnsi="Symbol" w:hint="default"/>
      </w:rPr>
    </w:lvl>
    <w:lvl w:ilvl="7" w:tplc="26C84F26">
      <w:start w:val="1"/>
      <w:numFmt w:val="bullet"/>
      <w:lvlText w:val="o"/>
      <w:lvlJc w:val="left"/>
      <w:pPr>
        <w:ind w:left="5760" w:hanging="360"/>
      </w:pPr>
      <w:rPr>
        <w:rFonts w:ascii="Courier New" w:hAnsi="Courier New" w:hint="default"/>
      </w:rPr>
    </w:lvl>
    <w:lvl w:ilvl="8" w:tplc="CE449206">
      <w:start w:val="1"/>
      <w:numFmt w:val="bullet"/>
      <w:lvlText w:val=""/>
      <w:lvlJc w:val="left"/>
      <w:pPr>
        <w:ind w:left="6480" w:hanging="360"/>
      </w:pPr>
      <w:rPr>
        <w:rFonts w:ascii="Wingdings" w:hAnsi="Wingdings" w:hint="default"/>
      </w:rPr>
    </w:lvl>
  </w:abstractNum>
  <w:abstractNum w:abstractNumId="1" w15:restartNumberingAfterBreak="0">
    <w:nsid w:val="35780782"/>
    <w:multiLevelType w:val="hybridMultilevel"/>
    <w:tmpl w:val="5FD28E20"/>
    <w:lvl w:ilvl="0" w:tplc="E078E13E">
      <w:start w:val="1"/>
      <w:numFmt w:val="bullet"/>
      <w:lvlText w:val=""/>
      <w:lvlJc w:val="left"/>
      <w:pPr>
        <w:ind w:left="720" w:hanging="360"/>
      </w:pPr>
      <w:rPr>
        <w:rFonts w:ascii="Symbol" w:hAnsi="Symbol" w:hint="default"/>
      </w:rPr>
    </w:lvl>
    <w:lvl w:ilvl="1" w:tplc="CA141D28">
      <w:start w:val="1"/>
      <w:numFmt w:val="bullet"/>
      <w:lvlText w:val="o"/>
      <w:lvlJc w:val="left"/>
      <w:pPr>
        <w:ind w:left="1440" w:hanging="360"/>
      </w:pPr>
      <w:rPr>
        <w:rFonts w:ascii="Courier New" w:hAnsi="Courier New" w:hint="default"/>
      </w:rPr>
    </w:lvl>
    <w:lvl w:ilvl="2" w:tplc="C9E04C68">
      <w:start w:val="1"/>
      <w:numFmt w:val="bullet"/>
      <w:lvlText w:val=""/>
      <w:lvlJc w:val="left"/>
      <w:pPr>
        <w:ind w:left="2160" w:hanging="360"/>
      </w:pPr>
      <w:rPr>
        <w:rFonts w:ascii="Wingdings" w:hAnsi="Wingdings" w:hint="default"/>
      </w:rPr>
    </w:lvl>
    <w:lvl w:ilvl="3" w:tplc="9F8655BA">
      <w:start w:val="1"/>
      <w:numFmt w:val="bullet"/>
      <w:lvlText w:val=""/>
      <w:lvlJc w:val="left"/>
      <w:pPr>
        <w:ind w:left="2880" w:hanging="360"/>
      </w:pPr>
      <w:rPr>
        <w:rFonts w:ascii="Symbol" w:hAnsi="Symbol" w:hint="default"/>
      </w:rPr>
    </w:lvl>
    <w:lvl w:ilvl="4" w:tplc="366668FA">
      <w:start w:val="1"/>
      <w:numFmt w:val="bullet"/>
      <w:lvlText w:val="o"/>
      <w:lvlJc w:val="left"/>
      <w:pPr>
        <w:ind w:left="3600" w:hanging="360"/>
      </w:pPr>
      <w:rPr>
        <w:rFonts w:ascii="Courier New" w:hAnsi="Courier New" w:hint="default"/>
      </w:rPr>
    </w:lvl>
    <w:lvl w:ilvl="5" w:tplc="C86A1CAC">
      <w:start w:val="1"/>
      <w:numFmt w:val="bullet"/>
      <w:lvlText w:val=""/>
      <w:lvlJc w:val="left"/>
      <w:pPr>
        <w:ind w:left="4320" w:hanging="360"/>
      </w:pPr>
      <w:rPr>
        <w:rFonts w:ascii="Wingdings" w:hAnsi="Wingdings" w:hint="default"/>
      </w:rPr>
    </w:lvl>
    <w:lvl w:ilvl="6" w:tplc="5EA8EA60">
      <w:start w:val="1"/>
      <w:numFmt w:val="bullet"/>
      <w:lvlText w:val=""/>
      <w:lvlJc w:val="left"/>
      <w:pPr>
        <w:ind w:left="5040" w:hanging="360"/>
      </w:pPr>
      <w:rPr>
        <w:rFonts w:ascii="Symbol" w:hAnsi="Symbol" w:hint="default"/>
      </w:rPr>
    </w:lvl>
    <w:lvl w:ilvl="7" w:tplc="09321976">
      <w:start w:val="1"/>
      <w:numFmt w:val="bullet"/>
      <w:lvlText w:val="o"/>
      <w:lvlJc w:val="left"/>
      <w:pPr>
        <w:ind w:left="5760" w:hanging="360"/>
      </w:pPr>
      <w:rPr>
        <w:rFonts w:ascii="Courier New" w:hAnsi="Courier New" w:hint="default"/>
      </w:rPr>
    </w:lvl>
    <w:lvl w:ilvl="8" w:tplc="40AC71F2">
      <w:start w:val="1"/>
      <w:numFmt w:val="bullet"/>
      <w:lvlText w:val=""/>
      <w:lvlJc w:val="left"/>
      <w:pPr>
        <w:ind w:left="6480" w:hanging="360"/>
      </w:pPr>
      <w:rPr>
        <w:rFonts w:ascii="Wingdings" w:hAnsi="Wingdings" w:hint="default"/>
      </w:rPr>
    </w:lvl>
  </w:abstractNum>
  <w:abstractNum w:abstractNumId="2" w15:restartNumberingAfterBreak="0">
    <w:nsid w:val="74995710"/>
    <w:multiLevelType w:val="hybridMultilevel"/>
    <w:tmpl w:val="841CB33E"/>
    <w:lvl w:ilvl="0" w:tplc="DC06598C">
      <w:start w:val="1"/>
      <w:numFmt w:val="decimal"/>
      <w:lvlText w:val="%1."/>
      <w:lvlJc w:val="left"/>
      <w:pPr>
        <w:ind w:left="720" w:hanging="360"/>
      </w:pPr>
    </w:lvl>
    <w:lvl w:ilvl="1" w:tplc="DAE667BC">
      <w:start w:val="1"/>
      <w:numFmt w:val="lowerLetter"/>
      <w:lvlText w:val="%2."/>
      <w:lvlJc w:val="left"/>
      <w:pPr>
        <w:ind w:left="1440" w:hanging="360"/>
      </w:pPr>
    </w:lvl>
    <w:lvl w:ilvl="2" w:tplc="F618C160">
      <w:start w:val="1"/>
      <w:numFmt w:val="lowerRoman"/>
      <w:lvlText w:val="%3."/>
      <w:lvlJc w:val="right"/>
      <w:pPr>
        <w:ind w:left="2160" w:hanging="180"/>
      </w:pPr>
    </w:lvl>
    <w:lvl w:ilvl="3" w:tplc="07685EFE">
      <w:start w:val="1"/>
      <w:numFmt w:val="decimal"/>
      <w:lvlText w:val="%4."/>
      <w:lvlJc w:val="left"/>
      <w:pPr>
        <w:ind w:left="2880" w:hanging="360"/>
      </w:pPr>
    </w:lvl>
    <w:lvl w:ilvl="4" w:tplc="899EF4F8">
      <w:start w:val="1"/>
      <w:numFmt w:val="lowerLetter"/>
      <w:lvlText w:val="%5."/>
      <w:lvlJc w:val="left"/>
      <w:pPr>
        <w:ind w:left="3600" w:hanging="360"/>
      </w:pPr>
    </w:lvl>
    <w:lvl w:ilvl="5" w:tplc="637CFFAC">
      <w:start w:val="1"/>
      <w:numFmt w:val="lowerRoman"/>
      <w:lvlText w:val="%6."/>
      <w:lvlJc w:val="right"/>
      <w:pPr>
        <w:ind w:left="4320" w:hanging="180"/>
      </w:pPr>
    </w:lvl>
    <w:lvl w:ilvl="6" w:tplc="26EEC9CC">
      <w:start w:val="1"/>
      <w:numFmt w:val="decimal"/>
      <w:lvlText w:val="%7."/>
      <w:lvlJc w:val="left"/>
      <w:pPr>
        <w:ind w:left="5040" w:hanging="360"/>
      </w:pPr>
    </w:lvl>
    <w:lvl w:ilvl="7" w:tplc="3EF81E84">
      <w:start w:val="1"/>
      <w:numFmt w:val="lowerLetter"/>
      <w:lvlText w:val="%8."/>
      <w:lvlJc w:val="left"/>
      <w:pPr>
        <w:ind w:left="5760" w:hanging="360"/>
      </w:pPr>
    </w:lvl>
    <w:lvl w:ilvl="8" w:tplc="F7762460">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8DB091"/>
    <w:rsid w:val="0007742A"/>
    <w:rsid w:val="00167CF8"/>
    <w:rsid w:val="002B3BE9"/>
    <w:rsid w:val="003B5A99"/>
    <w:rsid w:val="0045596B"/>
    <w:rsid w:val="00496701"/>
    <w:rsid w:val="00586B87"/>
    <w:rsid w:val="005D6FE4"/>
    <w:rsid w:val="00605D7A"/>
    <w:rsid w:val="00665D9A"/>
    <w:rsid w:val="00683987"/>
    <w:rsid w:val="00763D56"/>
    <w:rsid w:val="00777F8A"/>
    <w:rsid w:val="0078657F"/>
    <w:rsid w:val="007B2212"/>
    <w:rsid w:val="00817528"/>
    <w:rsid w:val="00830290"/>
    <w:rsid w:val="008831E2"/>
    <w:rsid w:val="008A2696"/>
    <w:rsid w:val="008E616E"/>
    <w:rsid w:val="009025AA"/>
    <w:rsid w:val="00905EE5"/>
    <w:rsid w:val="00A153A3"/>
    <w:rsid w:val="00AA4C43"/>
    <w:rsid w:val="00BC1AD3"/>
    <w:rsid w:val="00C6480B"/>
    <w:rsid w:val="00DF35FB"/>
    <w:rsid w:val="00E56A90"/>
    <w:rsid w:val="00EB753B"/>
    <w:rsid w:val="00F31458"/>
    <w:rsid w:val="00F443F1"/>
    <w:rsid w:val="00FD7EC6"/>
    <w:rsid w:val="08BCA11E"/>
    <w:rsid w:val="0D258075"/>
    <w:rsid w:val="13E1917C"/>
    <w:rsid w:val="147773B1"/>
    <w:rsid w:val="160B875B"/>
    <w:rsid w:val="1B1CAE7E"/>
    <w:rsid w:val="2A190258"/>
    <w:rsid w:val="2C589431"/>
    <w:rsid w:val="2E245620"/>
    <w:rsid w:val="2EF269A3"/>
    <w:rsid w:val="3D8E1E68"/>
    <w:rsid w:val="3F70023E"/>
    <w:rsid w:val="4C8DB091"/>
    <w:rsid w:val="4CADED5B"/>
    <w:rsid w:val="4D874D89"/>
    <w:rsid w:val="56A059F2"/>
    <w:rsid w:val="60F03F23"/>
    <w:rsid w:val="6874E1ED"/>
    <w:rsid w:val="6CD0195F"/>
    <w:rsid w:val="76319A4A"/>
    <w:rsid w:val="7BF5A517"/>
    <w:rsid w:val="7F3872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DB091"/>
  <w15:chartTrackingRefBased/>
  <w15:docId w15:val="{5E4C10A9-9482-49C1-9329-9B8AF5569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FD7EC6"/>
    <w:pPr>
      <w:keepNext/>
      <w:spacing w:after="0" w:line="240" w:lineRule="auto"/>
      <w:jc w:val="both"/>
      <w:outlineLvl w:val="1"/>
    </w:pPr>
    <w:rPr>
      <w:rFonts w:ascii="Times New Roman" w:eastAsia="Times New Roman" w:hAnsi="Times New Roman" w:cs="Times New Roman"/>
      <w:b/>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DF35FB"/>
    <w:rPr>
      <w:color w:val="0563C1" w:themeColor="hyperlink"/>
      <w:u w:val="single"/>
    </w:rPr>
  </w:style>
  <w:style w:type="character" w:customStyle="1" w:styleId="Heading2Char">
    <w:name w:val="Heading 2 Char"/>
    <w:basedOn w:val="DefaultParagraphFont"/>
    <w:link w:val="Heading2"/>
    <w:rsid w:val="00FD7EC6"/>
    <w:rPr>
      <w:rFonts w:ascii="Times New Roman" w:eastAsia="Times New Roman" w:hAnsi="Times New Roman" w:cs="Times New Roman"/>
      <w:b/>
      <w:sz w:val="24"/>
      <w:szCs w:val="20"/>
      <w:lang w:val="en-GB" w:eastAsia="en-GB"/>
    </w:rPr>
  </w:style>
  <w:style w:type="paragraph" w:styleId="BodyText2">
    <w:name w:val="Body Text 2"/>
    <w:basedOn w:val="Normal"/>
    <w:link w:val="BodyText2Char"/>
    <w:rsid w:val="00FD7EC6"/>
    <w:pPr>
      <w:spacing w:after="0" w:line="240" w:lineRule="auto"/>
    </w:pPr>
    <w:rPr>
      <w:rFonts w:ascii="Times New Roman" w:eastAsia="Times New Roman" w:hAnsi="Times New Roman" w:cs="Times New Roman"/>
      <w:sz w:val="16"/>
      <w:szCs w:val="20"/>
      <w:lang w:val="en-GB"/>
    </w:rPr>
  </w:style>
  <w:style w:type="character" w:customStyle="1" w:styleId="BodyText2Char">
    <w:name w:val="Body Text 2 Char"/>
    <w:basedOn w:val="DefaultParagraphFont"/>
    <w:link w:val="BodyText2"/>
    <w:rsid w:val="00FD7EC6"/>
    <w:rPr>
      <w:rFonts w:ascii="Times New Roman" w:eastAsia="Times New Roman" w:hAnsi="Times New Roman" w:cs="Times New Roman"/>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wlcation.com/academia/PrePost-Test-A-Diagnostic-Tool-For-More-Effective-Teaching-of-EFL-Students" TargetMode="External"/><Relationship Id="rId18" Type="http://schemas.openxmlformats.org/officeDocument/2006/relationships/hyperlink" Target="https://www.assessment-training.com/raven-s-progressive-matrices-tes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pastpapers.download.wjec.co.uk/w16-english1-ms.pdf" TargetMode="External"/><Relationship Id="rId7" Type="http://schemas.openxmlformats.org/officeDocument/2006/relationships/image" Target="media/image1.png"/><Relationship Id="rId12" Type="http://schemas.openxmlformats.org/officeDocument/2006/relationships/hyperlink" Target="https://drive.google.com/file/d/13FZYrJB7jGaSRPuhI-ERLQO6u_G17rWO/view" TargetMode="External"/><Relationship Id="rId17" Type="http://schemas.openxmlformats.org/officeDocument/2006/relationships/hyperlink" Target="https://p4c.com/about-p4c/benefits-of-p4c/"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teracytrust.org.uk/information/what-is-literacy/" TargetMode="External"/><Relationship Id="rId20" Type="http://schemas.openxmlformats.org/officeDocument/2006/relationships/hyperlink" Target="http://www.wjec.co.uk/qualifications/english/r-english-language-gcse-wales/WJEC%20GCSE%20English%20Language%20Specification%202015%20(24-10-14)%20-%20Branded.pdf.pdf?language_id=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1.educationendowmentfoundation.org.uk/uploads/pdf/Philosophy_for_Children.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assembly.wales/Research%20Documents/Literacy%20and%20Numeracy%20in%20Wales%20-%20Research%20paper-03062013-246762/13-039-English.pdf" TargetMode="External"/><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s3-eu-west-1.amazonaws.com/csc-live-thinqi-storage/47/27/31/40/74794d7c94e14c2263084159/LanguagesLiteracyandCommunicationWhatMatters.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file:///F:\Users\ittrade\Downloads\Philosophy_for_Children_spotlight.pdf" TargetMode="External"/><Relationship Id="rId22" Type="http://schemas.openxmlformats.org/officeDocument/2006/relationships/hyperlink" Target="http://www.wjec.co.uk/supporting/english-language-gcse-in-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8822</Words>
  <Characters>50286</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O'dwyer (1706560)</dc:creator>
  <cp:keywords/>
  <dc:description/>
  <cp:lastModifiedBy>huw thomas</cp:lastModifiedBy>
  <cp:revision>2</cp:revision>
  <dcterms:created xsi:type="dcterms:W3CDTF">2018-05-13T17:42:00Z</dcterms:created>
  <dcterms:modified xsi:type="dcterms:W3CDTF">2018-05-13T17:42:00Z</dcterms:modified>
</cp:coreProperties>
</file>