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rPr>
        <w:id w:val="288868382"/>
        <w:docPartObj>
          <w:docPartGallery w:val="Cover Pages"/>
          <w:docPartUnique/>
        </w:docPartObj>
      </w:sdtPr>
      <w:sdtEndPr>
        <w:rPr>
          <w:color w:val="auto"/>
        </w:rPr>
      </w:sdtEndPr>
      <w:sdtContent>
        <w:p w14:paraId="250B2DD8" w14:textId="047EBE50" w:rsidR="00433E2D" w:rsidRDefault="00433E2D" w:rsidP="00433E2D">
          <w:pPr>
            <w:pStyle w:val="NoSpacing"/>
            <w:spacing w:before="1540" w:after="240"/>
            <w:rPr>
              <w:color w:val="156082" w:themeColor="accent1"/>
            </w:rPr>
          </w:pPr>
          <w:r w:rsidRPr="00074402">
            <w:rPr>
              <w:rFonts w:ascii="Arial" w:hAnsi="Arial" w:cs="Arial"/>
              <w:noProof/>
              <w:szCs w:val="24"/>
            </w:rPr>
            <w:drawing>
              <wp:anchor distT="0" distB="0" distL="114300" distR="114300" simplePos="0" relativeHeight="251659264" behindDoc="0" locked="0" layoutInCell="1" allowOverlap="1" wp14:anchorId="00D34EF2" wp14:editId="09AE068C">
                <wp:simplePos x="0" y="0"/>
                <wp:positionH relativeFrom="margin">
                  <wp:posOffset>-635</wp:posOffset>
                </wp:positionH>
                <wp:positionV relativeFrom="paragraph">
                  <wp:posOffset>181</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190C1E6D" w14:textId="6772F243" w:rsidR="00433E2D" w:rsidRDefault="00433E2D">
          <w:pPr>
            <w:pStyle w:val="NoSpacing"/>
            <w:jc w:val="center"/>
            <w:rPr>
              <w:color w:val="156082" w:themeColor="accent1"/>
              <w:sz w:val="28"/>
              <w:szCs w:val="28"/>
            </w:rPr>
          </w:pPr>
        </w:p>
        <w:p w14:paraId="5997F0C6" w14:textId="77777777" w:rsidR="00433E2D" w:rsidRDefault="00433E2D" w:rsidP="00433E2D">
          <w:pPr>
            <w:tabs>
              <w:tab w:val="left" w:pos="6540"/>
            </w:tabs>
            <w:spacing w:line="360" w:lineRule="auto"/>
            <w:jc w:val="center"/>
            <w:rPr>
              <w:color w:val="156082" w:themeColor="accent1"/>
            </w:rPr>
          </w:pPr>
          <w:bookmarkStart w:id="0" w:name="_Hlk119323191"/>
        </w:p>
        <w:p w14:paraId="34FCCD86" w14:textId="77777777" w:rsidR="00433E2D" w:rsidRPr="00545088" w:rsidRDefault="00433E2D" w:rsidP="00433E2D">
          <w:pPr>
            <w:tabs>
              <w:tab w:val="left" w:pos="6540"/>
            </w:tabs>
            <w:spacing w:line="360" w:lineRule="auto"/>
            <w:jc w:val="center"/>
            <w:rPr>
              <w:rFonts w:ascii="Arial" w:hAnsi="Arial" w:cs="Arial"/>
              <w:sz w:val="28"/>
              <w:szCs w:val="28"/>
            </w:rPr>
          </w:pPr>
          <w:r w:rsidRPr="00545088">
            <w:rPr>
              <w:rFonts w:ascii="Arial" w:hAnsi="Arial" w:cs="Arial"/>
              <w:b/>
              <w:bCs/>
              <w:sz w:val="28"/>
              <w:szCs w:val="28"/>
            </w:rPr>
            <w:t>Student name</w:t>
          </w:r>
          <w:r w:rsidRPr="00545088">
            <w:rPr>
              <w:rFonts w:ascii="Arial" w:hAnsi="Arial" w:cs="Arial"/>
              <w:sz w:val="28"/>
              <w:szCs w:val="28"/>
            </w:rPr>
            <w:t xml:space="preserve">: </w:t>
          </w:r>
          <w:r w:rsidRPr="00545088">
            <w:rPr>
              <w:rFonts w:ascii="Arial" w:hAnsi="Arial" w:cs="Arial"/>
              <w:color w:val="000000" w:themeColor="text1"/>
              <w:sz w:val="28"/>
              <w:szCs w:val="28"/>
            </w:rPr>
            <w:t>Valentin Atanasov</w:t>
          </w:r>
        </w:p>
        <w:p w14:paraId="61654F3D" w14:textId="77777777" w:rsidR="00433E2D" w:rsidRPr="00545088" w:rsidRDefault="00433E2D" w:rsidP="00433E2D">
          <w:pPr>
            <w:tabs>
              <w:tab w:val="left" w:pos="6540"/>
            </w:tabs>
            <w:spacing w:line="360" w:lineRule="auto"/>
            <w:jc w:val="center"/>
            <w:rPr>
              <w:rFonts w:ascii="Arial" w:hAnsi="Arial" w:cs="Arial"/>
              <w:sz w:val="28"/>
              <w:szCs w:val="28"/>
            </w:rPr>
          </w:pPr>
          <w:r w:rsidRPr="00545088">
            <w:rPr>
              <w:rFonts w:ascii="Arial" w:hAnsi="Arial" w:cs="Arial"/>
              <w:b/>
              <w:bCs/>
              <w:sz w:val="28"/>
              <w:szCs w:val="28"/>
            </w:rPr>
            <w:t>Student ID</w:t>
          </w:r>
          <w:r w:rsidRPr="00545088">
            <w:rPr>
              <w:rFonts w:ascii="Arial" w:hAnsi="Arial" w:cs="Arial"/>
              <w:sz w:val="28"/>
              <w:szCs w:val="28"/>
            </w:rPr>
            <w:t xml:space="preserve">: </w:t>
          </w:r>
          <w:r w:rsidRPr="00545088">
            <w:rPr>
              <w:rFonts w:ascii="Arial" w:hAnsi="Arial" w:cs="Arial"/>
              <w:color w:val="000000" w:themeColor="text1"/>
              <w:sz w:val="28"/>
              <w:szCs w:val="28"/>
            </w:rPr>
            <w:t>2441144</w:t>
          </w:r>
        </w:p>
        <w:p w14:paraId="069DD4E5" w14:textId="77777777" w:rsidR="00433E2D" w:rsidRPr="00545088" w:rsidRDefault="00433E2D" w:rsidP="00433E2D">
          <w:pPr>
            <w:tabs>
              <w:tab w:val="left" w:pos="6540"/>
            </w:tabs>
            <w:spacing w:line="360" w:lineRule="auto"/>
            <w:jc w:val="center"/>
            <w:rPr>
              <w:rFonts w:ascii="Arial" w:hAnsi="Arial" w:cs="Arial"/>
              <w:sz w:val="28"/>
              <w:szCs w:val="28"/>
            </w:rPr>
          </w:pPr>
        </w:p>
        <w:p w14:paraId="6FFD00B9" w14:textId="014A24C9" w:rsidR="00433E2D" w:rsidRDefault="00433E2D" w:rsidP="00433E2D">
          <w:pPr>
            <w:jc w:val="center"/>
            <w:rPr>
              <w:rFonts w:ascii="Arial" w:hAnsi="Arial" w:cs="Arial"/>
              <w:sz w:val="36"/>
              <w:szCs w:val="36"/>
            </w:rPr>
          </w:pPr>
          <w:r w:rsidRPr="00545088">
            <w:rPr>
              <w:rFonts w:ascii="Arial" w:hAnsi="Arial" w:cs="Arial"/>
              <w:b/>
              <w:bCs/>
              <w:sz w:val="28"/>
              <w:szCs w:val="28"/>
            </w:rPr>
            <w:t>Module name</w:t>
          </w:r>
          <w:r w:rsidRPr="00545088">
            <w:rPr>
              <w:rFonts w:ascii="Arial" w:hAnsi="Arial" w:cs="Arial"/>
              <w:sz w:val="28"/>
              <w:szCs w:val="28"/>
            </w:rPr>
            <w:t xml:space="preserve">: </w:t>
          </w:r>
          <w:r w:rsidRPr="00433E2D">
            <w:rPr>
              <w:rFonts w:ascii="Arial" w:hAnsi="Arial" w:cs="Arial"/>
              <w:sz w:val="28"/>
              <w:szCs w:val="28"/>
            </w:rPr>
            <w:t>Psychology in Health and Social Care</w:t>
          </w:r>
        </w:p>
        <w:p w14:paraId="5811A780" w14:textId="77777777" w:rsidR="00433E2D" w:rsidRPr="00545088" w:rsidRDefault="00433E2D" w:rsidP="00433E2D">
          <w:pPr>
            <w:jc w:val="center"/>
            <w:rPr>
              <w:rFonts w:ascii="Arial" w:hAnsi="Arial" w:cs="Arial"/>
              <w:sz w:val="28"/>
              <w:szCs w:val="28"/>
            </w:rPr>
          </w:pPr>
        </w:p>
        <w:p w14:paraId="3853C1BA" w14:textId="6EE381C3" w:rsidR="00433E2D" w:rsidRDefault="00433E2D" w:rsidP="00433E2D">
          <w:pPr>
            <w:jc w:val="center"/>
            <w:rPr>
              <w:rFonts w:ascii="Arial" w:hAnsi="Arial" w:cs="Arial"/>
              <w:sz w:val="36"/>
              <w:szCs w:val="36"/>
            </w:rPr>
          </w:pPr>
          <w:r w:rsidRPr="00433E2D">
            <w:rPr>
              <w:rFonts w:ascii="Arial" w:hAnsi="Arial" w:cs="Arial"/>
              <w:b/>
              <w:bCs/>
              <w:sz w:val="28"/>
              <w:szCs w:val="28"/>
            </w:rPr>
            <w:t>Module code</w:t>
          </w:r>
          <w:r w:rsidRPr="00433E2D">
            <w:rPr>
              <w:rFonts w:ascii="Arial" w:hAnsi="Arial" w:cs="Arial"/>
              <w:sz w:val="28"/>
              <w:szCs w:val="28"/>
            </w:rPr>
            <w:t>: LCHS4010</w:t>
          </w:r>
        </w:p>
        <w:p w14:paraId="003BC973" w14:textId="49342328" w:rsidR="00433E2D" w:rsidRPr="00433E2D" w:rsidRDefault="00433E2D" w:rsidP="00433E2D">
          <w:pPr>
            <w:spacing w:before="120" w:after="120"/>
            <w:jc w:val="center"/>
            <w:rPr>
              <w:rFonts w:ascii="Arial" w:hAnsi="Arial" w:cs="Arial"/>
              <w:sz w:val="24"/>
              <w:szCs w:val="24"/>
            </w:rPr>
          </w:pPr>
          <w:r>
            <w:rPr>
              <w:rFonts w:ascii="Arial" w:hAnsi="Arial" w:cs="Arial"/>
              <w:sz w:val="36"/>
              <w:szCs w:val="36"/>
            </w:rPr>
            <w:t>Title:</w:t>
          </w:r>
          <w:r w:rsidRPr="00B53AB3">
            <w:t xml:space="preserve"> </w:t>
          </w:r>
          <w:r w:rsidRPr="00433E2D">
            <w:rPr>
              <w:rFonts w:ascii="Arial" w:hAnsi="Arial" w:cs="Arial"/>
              <w:sz w:val="28"/>
              <w:szCs w:val="28"/>
            </w:rPr>
            <w:t>Assessment 2: Bibliography &amp; report</w:t>
          </w:r>
        </w:p>
        <w:p w14:paraId="10AC0231" w14:textId="77777777" w:rsidR="00433E2D" w:rsidRPr="00E14521" w:rsidRDefault="00433E2D" w:rsidP="00433E2D">
          <w:pPr>
            <w:tabs>
              <w:tab w:val="left" w:pos="6540"/>
            </w:tabs>
            <w:spacing w:line="360" w:lineRule="auto"/>
            <w:jc w:val="center"/>
            <w:rPr>
              <w:rFonts w:ascii="Arial" w:hAnsi="Arial" w:cs="Arial"/>
              <w:sz w:val="28"/>
              <w:szCs w:val="28"/>
            </w:rPr>
          </w:pPr>
        </w:p>
        <w:p w14:paraId="31DCDB3C" w14:textId="4647C4E5" w:rsidR="00433E2D" w:rsidRPr="00E14521" w:rsidRDefault="00433E2D" w:rsidP="00433E2D">
          <w:pPr>
            <w:jc w:val="center"/>
            <w:rPr>
              <w:sz w:val="28"/>
              <w:szCs w:val="28"/>
            </w:rPr>
          </w:pPr>
          <w:r w:rsidRPr="00E14521">
            <w:rPr>
              <w:rFonts w:ascii="Arial" w:hAnsi="Arial" w:cs="Arial"/>
              <w:b/>
              <w:bCs/>
              <w:sz w:val="28"/>
              <w:szCs w:val="28"/>
            </w:rPr>
            <w:t>Lecture Name:</w:t>
          </w:r>
          <w:r w:rsidRPr="00E14521">
            <w:rPr>
              <w:sz w:val="28"/>
              <w:szCs w:val="28"/>
            </w:rPr>
            <w:t xml:space="preserve">  </w:t>
          </w:r>
          <w:r w:rsidRPr="00433E2D">
            <w:rPr>
              <w:sz w:val="28"/>
              <w:szCs w:val="28"/>
            </w:rPr>
            <w:t>Farah Wiita</w:t>
          </w:r>
        </w:p>
        <w:bookmarkEnd w:id="0"/>
        <w:p w14:paraId="00F8028F" w14:textId="5C030CDD" w:rsidR="00433E2D" w:rsidRDefault="00433E2D">
          <w:pPr>
            <w:pStyle w:val="NoSpacing"/>
            <w:spacing w:before="480"/>
            <w:jc w:val="center"/>
            <w:rPr>
              <w:color w:val="156082" w:themeColor="accent1"/>
            </w:rPr>
          </w:pPr>
        </w:p>
        <w:p w14:paraId="58FA9B7F" w14:textId="274A27A0" w:rsidR="00433E2D" w:rsidRDefault="00433E2D">
          <w:r>
            <w:br w:type="page"/>
          </w:r>
        </w:p>
      </w:sdtContent>
    </w:sdt>
    <w:p w14:paraId="156E8215" w14:textId="77777777" w:rsidR="00433E2D" w:rsidRDefault="00433E2D" w:rsidP="00433E2D">
      <w:pPr>
        <w:pStyle w:val="Heading2"/>
      </w:pPr>
    </w:p>
    <w:sdt>
      <w:sdtPr>
        <w:id w:val="1715993683"/>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2E82E5D9" w14:textId="3294B84B" w:rsidR="00754F37" w:rsidRDefault="00754F37">
          <w:pPr>
            <w:pStyle w:val="TOCHeading"/>
          </w:pPr>
          <w:r>
            <w:t>Contents</w:t>
          </w:r>
        </w:p>
        <w:p w14:paraId="3FFD5B84" w14:textId="23B803EF" w:rsidR="00754F37" w:rsidRDefault="00754F37">
          <w:pPr>
            <w:pStyle w:val="TOC2"/>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28088437" w:history="1">
            <w:r w:rsidRPr="00A150EA">
              <w:rPr>
                <w:rStyle w:val="Hyperlink"/>
                <w:b/>
                <w:bCs/>
                <w:noProof/>
              </w:rPr>
              <w:t>Introduction</w:t>
            </w:r>
            <w:r>
              <w:rPr>
                <w:noProof/>
                <w:webHidden/>
              </w:rPr>
              <w:tab/>
            </w:r>
            <w:r>
              <w:rPr>
                <w:noProof/>
                <w:webHidden/>
              </w:rPr>
              <w:fldChar w:fldCharType="begin"/>
            </w:r>
            <w:r>
              <w:rPr>
                <w:noProof/>
                <w:webHidden/>
              </w:rPr>
              <w:instrText xml:space="preserve"> PAGEREF _Toc228088437 \h </w:instrText>
            </w:r>
            <w:r>
              <w:rPr>
                <w:noProof/>
                <w:webHidden/>
              </w:rPr>
            </w:r>
            <w:r>
              <w:rPr>
                <w:noProof/>
                <w:webHidden/>
              </w:rPr>
              <w:fldChar w:fldCharType="separate"/>
            </w:r>
            <w:r>
              <w:rPr>
                <w:noProof/>
                <w:webHidden/>
              </w:rPr>
              <w:t>2</w:t>
            </w:r>
            <w:r>
              <w:rPr>
                <w:noProof/>
                <w:webHidden/>
              </w:rPr>
              <w:fldChar w:fldCharType="end"/>
            </w:r>
          </w:hyperlink>
        </w:p>
        <w:p w14:paraId="75ACACBE" w14:textId="553205EA" w:rsidR="00754F37" w:rsidRDefault="00754F37">
          <w:pPr>
            <w:pStyle w:val="TOC2"/>
            <w:tabs>
              <w:tab w:val="right" w:leader="dot" w:pos="9016"/>
            </w:tabs>
            <w:rPr>
              <w:rFonts w:eastAsiaTheme="minorEastAsia"/>
              <w:noProof/>
              <w:sz w:val="24"/>
              <w:szCs w:val="24"/>
              <w:lang w:eastAsia="en-GB"/>
            </w:rPr>
          </w:pPr>
          <w:hyperlink w:anchor="_Toc228088438" w:history="1">
            <w:r w:rsidRPr="00A150EA">
              <w:rPr>
                <w:rStyle w:val="Hyperlink"/>
                <w:b/>
                <w:bCs/>
                <w:noProof/>
              </w:rPr>
              <w:t>Part A – Annotated Bibliography</w:t>
            </w:r>
            <w:r>
              <w:rPr>
                <w:noProof/>
                <w:webHidden/>
              </w:rPr>
              <w:tab/>
            </w:r>
            <w:r>
              <w:rPr>
                <w:noProof/>
                <w:webHidden/>
              </w:rPr>
              <w:fldChar w:fldCharType="begin"/>
            </w:r>
            <w:r>
              <w:rPr>
                <w:noProof/>
                <w:webHidden/>
              </w:rPr>
              <w:instrText xml:space="preserve"> PAGEREF _Toc228088438 \h </w:instrText>
            </w:r>
            <w:r>
              <w:rPr>
                <w:noProof/>
                <w:webHidden/>
              </w:rPr>
            </w:r>
            <w:r>
              <w:rPr>
                <w:noProof/>
                <w:webHidden/>
              </w:rPr>
              <w:fldChar w:fldCharType="separate"/>
            </w:r>
            <w:r>
              <w:rPr>
                <w:noProof/>
                <w:webHidden/>
              </w:rPr>
              <w:t>3</w:t>
            </w:r>
            <w:r>
              <w:rPr>
                <w:noProof/>
                <w:webHidden/>
              </w:rPr>
              <w:fldChar w:fldCharType="end"/>
            </w:r>
          </w:hyperlink>
        </w:p>
        <w:p w14:paraId="7C6BF466" w14:textId="280B65B1" w:rsidR="00754F37" w:rsidRDefault="00754F37">
          <w:pPr>
            <w:pStyle w:val="TOC2"/>
            <w:tabs>
              <w:tab w:val="right" w:leader="dot" w:pos="9016"/>
            </w:tabs>
            <w:rPr>
              <w:rFonts w:eastAsiaTheme="minorEastAsia"/>
              <w:noProof/>
              <w:sz w:val="24"/>
              <w:szCs w:val="24"/>
              <w:lang w:eastAsia="en-GB"/>
            </w:rPr>
          </w:pPr>
          <w:hyperlink w:anchor="_Toc228088439" w:history="1">
            <w:r w:rsidRPr="00A150EA">
              <w:rPr>
                <w:rStyle w:val="Hyperlink"/>
                <w:b/>
                <w:bCs/>
                <w:noProof/>
              </w:rPr>
              <w:t>Part B – Short Report</w:t>
            </w:r>
            <w:r>
              <w:rPr>
                <w:noProof/>
                <w:webHidden/>
              </w:rPr>
              <w:tab/>
            </w:r>
            <w:r>
              <w:rPr>
                <w:noProof/>
                <w:webHidden/>
              </w:rPr>
              <w:fldChar w:fldCharType="begin"/>
            </w:r>
            <w:r>
              <w:rPr>
                <w:noProof/>
                <w:webHidden/>
              </w:rPr>
              <w:instrText xml:space="preserve"> PAGEREF _Toc228088439 \h </w:instrText>
            </w:r>
            <w:r>
              <w:rPr>
                <w:noProof/>
                <w:webHidden/>
              </w:rPr>
            </w:r>
            <w:r>
              <w:rPr>
                <w:noProof/>
                <w:webHidden/>
              </w:rPr>
              <w:fldChar w:fldCharType="separate"/>
            </w:r>
            <w:r>
              <w:rPr>
                <w:noProof/>
                <w:webHidden/>
              </w:rPr>
              <w:t>6</w:t>
            </w:r>
            <w:r>
              <w:rPr>
                <w:noProof/>
                <w:webHidden/>
              </w:rPr>
              <w:fldChar w:fldCharType="end"/>
            </w:r>
          </w:hyperlink>
        </w:p>
        <w:p w14:paraId="548BE52A" w14:textId="039F80B9" w:rsidR="00754F37" w:rsidRDefault="00754F37">
          <w:pPr>
            <w:pStyle w:val="TOC2"/>
            <w:tabs>
              <w:tab w:val="right" w:leader="dot" w:pos="9016"/>
            </w:tabs>
            <w:rPr>
              <w:rFonts w:eastAsiaTheme="minorEastAsia"/>
              <w:noProof/>
              <w:sz w:val="24"/>
              <w:szCs w:val="24"/>
              <w:lang w:eastAsia="en-GB"/>
            </w:rPr>
          </w:pPr>
          <w:hyperlink w:anchor="_Toc228088440" w:history="1">
            <w:r w:rsidRPr="00A150EA">
              <w:rPr>
                <w:rStyle w:val="Hyperlink"/>
                <w:b/>
                <w:bCs/>
                <w:noProof/>
              </w:rPr>
              <w:t>Conclusion</w:t>
            </w:r>
            <w:r>
              <w:rPr>
                <w:noProof/>
                <w:webHidden/>
              </w:rPr>
              <w:tab/>
            </w:r>
            <w:r>
              <w:rPr>
                <w:noProof/>
                <w:webHidden/>
              </w:rPr>
              <w:fldChar w:fldCharType="begin"/>
            </w:r>
            <w:r>
              <w:rPr>
                <w:noProof/>
                <w:webHidden/>
              </w:rPr>
              <w:instrText xml:space="preserve"> PAGEREF _Toc228088440 \h </w:instrText>
            </w:r>
            <w:r>
              <w:rPr>
                <w:noProof/>
                <w:webHidden/>
              </w:rPr>
            </w:r>
            <w:r>
              <w:rPr>
                <w:noProof/>
                <w:webHidden/>
              </w:rPr>
              <w:fldChar w:fldCharType="separate"/>
            </w:r>
            <w:r>
              <w:rPr>
                <w:noProof/>
                <w:webHidden/>
              </w:rPr>
              <w:t>8</w:t>
            </w:r>
            <w:r>
              <w:rPr>
                <w:noProof/>
                <w:webHidden/>
              </w:rPr>
              <w:fldChar w:fldCharType="end"/>
            </w:r>
          </w:hyperlink>
        </w:p>
        <w:p w14:paraId="15E35CB2" w14:textId="12E483E3" w:rsidR="00754F37" w:rsidRDefault="00754F37">
          <w:pPr>
            <w:pStyle w:val="TOC2"/>
            <w:tabs>
              <w:tab w:val="right" w:leader="dot" w:pos="9016"/>
            </w:tabs>
            <w:rPr>
              <w:rFonts w:eastAsiaTheme="minorEastAsia"/>
              <w:noProof/>
              <w:sz w:val="24"/>
              <w:szCs w:val="24"/>
              <w:lang w:eastAsia="en-GB"/>
            </w:rPr>
          </w:pPr>
          <w:hyperlink w:anchor="_Toc228088441" w:history="1">
            <w:r w:rsidRPr="00A150EA">
              <w:rPr>
                <w:rStyle w:val="Hyperlink"/>
                <w:b/>
                <w:bCs/>
                <w:noProof/>
              </w:rPr>
              <w:t>Reference</w:t>
            </w:r>
            <w:r w:rsidRPr="00A150EA">
              <w:rPr>
                <w:rStyle w:val="Hyperlink"/>
                <w:b/>
                <w:bCs/>
                <w:noProof/>
                <w:lang w:val="en-US"/>
              </w:rPr>
              <w:t>s</w:t>
            </w:r>
            <w:r>
              <w:rPr>
                <w:noProof/>
                <w:webHidden/>
              </w:rPr>
              <w:tab/>
            </w:r>
            <w:r>
              <w:rPr>
                <w:noProof/>
                <w:webHidden/>
              </w:rPr>
              <w:fldChar w:fldCharType="begin"/>
            </w:r>
            <w:r>
              <w:rPr>
                <w:noProof/>
                <w:webHidden/>
              </w:rPr>
              <w:instrText xml:space="preserve"> PAGEREF _Toc228088441 \h </w:instrText>
            </w:r>
            <w:r>
              <w:rPr>
                <w:noProof/>
                <w:webHidden/>
              </w:rPr>
            </w:r>
            <w:r>
              <w:rPr>
                <w:noProof/>
                <w:webHidden/>
              </w:rPr>
              <w:fldChar w:fldCharType="separate"/>
            </w:r>
            <w:r>
              <w:rPr>
                <w:noProof/>
                <w:webHidden/>
              </w:rPr>
              <w:t>9</w:t>
            </w:r>
            <w:r>
              <w:rPr>
                <w:noProof/>
                <w:webHidden/>
              </w:rPr>
              <w:fldChar w:fldCharType="end"/>
            </w:r>
          </w:hyperlink>
        </w:p>
        <w:p w14:paraId="6EB8894D" w14:textId="63A4566E" w:rsidR="00754F37" w:rsidRDefault="00754F37">
          <w:r>
            <w:rPr>
              <w:b/>
              <w:bCs/>
              <w:noProof/>
            </w:rPr>
            <w:fldChar w:fldCharType="end"/>
          </w:r>
        </w:p>
      </w:sdtContent>
    </w:sdt>
    <w:p w14:paraId="3BE064A2" w14:textId="77777777" w:rsidR="00433E2D" w:rsidRDefault="00433E2D" w:rsidP="00433E2D">
      <w:pPr>
        <w:pStyle w:val="Heading2"/>
      </w:pPr>
    </w:p>
    <w:p w14:paraId="42E521CB" w14:textId="77777777" w:rsidR="00433E2D" w:rsidRDefault="00433E2D" w:rsidP="00433E2D">
      <w:pPr>
        <w:pStyle w:val="Heading2"/>
      </w:pPr>
    </w:p>
    <w:p w14:paraId="3357B1EF" w14:textId="77777777" w:rsidR="00433E2D" w:rsidRDefault="00433E2D" w:rsidP="00433E2D">
      <w:pPr>
        <w:pStyle w:val="Heading2"/>
      </w:pPr>
    </w:p>
    <w:p w14:paraId="503E15F3" w14:textId="77777777" w:rsidR="00433E2D" w:rsidRDefault="00433E2D" w:rsidP="00433E2D">
      <w:pPr>
        <w:pStyle w:val="Heading2"/>
      </w:pPr>
    </w:p>
    <w:p w14:paraId="4C9C4997" w14:textId="77777777" w:rsidR="00433E2D" w:rsidRDefault="00433E2D" w:rsidP="00433E2D">
      <w:pPr>
        <w:pStyle w:val="Heading2"/>
      </w:pPr>
    </w:p>
    <w:p w14:paraId="38BBB89E" w14:textId="77777777" w:rsidR="00433E2D" w:rsidRDefault="00433E2D" w:rsidP="00433E2D">
      <w:pPr>
        <w:pStyle w:val="Heading2"/>
      </w:pPr>
    </w:p>
    <w:p w14:paraId="49BDE594" w14:textId="77777777" w:rsidR="00433E2D" w:rsidRDefault="00433E2D" w:rsidP="00433E2D">
      <w:pPr>
        <w:pStyle w:val="Heading2"/>
      </w:pPr>
    </w:p>
    <w:p w14:paraId="1DF759A3" w14:textId="77777777" w:rsidR="00433E2D" w:rsidRDefault="00433E2D" w:rsidP="00433E2D">
      <w:pPr>
        <w:pStyle w:val="Heading2"/>
      </w:pPr>
    </w:p>
    <w:p w14:paraId="07927EDA" w14:textId="77777777" w:rsidR="00433E2D" w:rsidRDefault="00433E2D" w:rsidP="00433E2D">
      <w:pPr>
        <w:pStyle w:val="Heading2"/>
      </w:pPr>
    </w:p>
    <w:p w14:paraId="534A1904" w14:textId="77777777" w:rsidR="00433E2D" w:rsidRDefault="00433E2D" w:rsidP="00433E2D">
      <w:pPr>
        <w:pStyle w:val="Heading2"/>
      </w:pPr>
    </w:p>
    <w:p w14:paraId="2F33B0F8" w14:textId="77777777" w:rsidR="00433E2D" w:rsidRDefault="00433E2D" w:rsidP="00433E2D">
      <w:pPr>
        <w:pStyle w:val="Heading2"/>
      </w:pPr>
    </w:p>
    <w:p w14:paraId="7197E664" w14:textId="77777777" w:rsidR="00433E2D" w:rsidRDefault="00433E2D" w:rsidP="00433E2D">
      <w:pPr>
        <w:pStyle w:val="Heading2"/>
      </w:pPr>
    </w:p>
    <w:p w14:paraId="24AF7BD1" w14:textId="77777777" w:rsidR="00433E2D" w:rsidRDefault="00433E2D" w:rsidP="00433E2D">
      <w:pPr>
        <w:pStyle w:val="Heading2"/>
      </w:pPr>
    </w:p>
    <w:p w14:paraId="23051150" w14:textId="77777777" w:rsidR="00433E2D" w:rsidRDefault="00433E2D" w:rsidP="00433E2D"/>
    <w:p w14:paraId="09E03BE0" w14:textId="77777777" w:rsidR="00433E2D" w:rsidRDefault="00433E2D" w:rsidP="00433E2D"/>
    <w:p w14:paraId="0F7F509A" w14:textId="77777777" w:rsidR="00433E2D" w:rsidRDefault="00433E2D" w:rsidP="00433E2D"/>
    <w:p w14:paraId="470C24A0" w14:textId="77777777" w:rsidR="00433E2D" w:rsidRDefault="00433E2D" w:rsidP="00433E2D"/>
    <w:p w14:paraId="032B40B6" w14:textId="77777777" w:rsidR="00433E2D" w:rsidRPr="00433E2D" w:rsidRDefault="00433E2D" w:rsidP="00433E2D"/>
    <w:p w14:paraId="56829F1F" w14:textId="15C43EF2" w:rsidR="00B13061" w:rsidRPr="00754F37" w:rsidRDefault="00B13061" w:rsidP="00433E2D">
      <w:pPr>
        <w:pStyle w:val="Heading2"/>
        <w:rPr>
          <w:b/>
          <w:bCs/>
          <w:color w:val="auto"/>
        </w:rPr>
      </w:pPr>
      <w:bookmarkStart w:id="1" w:name="_Toc228018891"/>
      <w:bookmarkStart w:id="2" w:name="_Toc228088437"/>
      <w:r w:rsidRPr="00754F37">
        <w:rPr>
          <w:b/>
          <w:bCs/>
          <w:color w:val="auto"/>
        </w:rPr>
        <w:lastRenderedPageBreak/>
        <w:t>Introduction</w:t>
      </w:r>
      <w:bookmarkEnd w:id="1"/>
      <w:bookmarkEnd w:id="2"/>
    </w:p>
    <w:p w14:paraId="6AF86F6A" w14:textId="1670B645" w:rsidR="002C2B2C" w:rsidRPr="00A23C02" w:rsidRDefault="002C2B2C" w:rsidP="002C2B2C">
      <w:pPr>
        <w:spacing w:line="360" w:lineRule="auto"/>
        <w:rPr>
          <w:rFonts w:ascii="Arial" w:hAnsi="Arial" w:cs="Arial"/>
          <w:lang w:val="bg-BG"/>
        </w:rPr>
      </w:pPr>
      <w:r w:rsidRPr="002C2B2C">
        <w:rPr>
          <w:rFonts w:ascii="Arial" w:hAnsi="Arial" w:cs="Arial"/>
          <w:sz w:val="24"/>
          <w:szCs w:val="24"/>
        </w:rPr>
        <w:t xml:space="preserve">Psychological theories </w:t>
      </w:r>
      <w:r w:rsidR="00A23C02" w:rsidRPr="00A23C02">
        <w:rPr>
          <w:rFonts w:ascii="Arial" w:hAnsi="Arial" w:cs="Arial"/>
          <w:sz w:val="24"/>
          <w:szCs w:val="24"/>
        </w:rPr>
        <w:t>help us understand people's behaviour</w:t>
      </w:r>
      <w:r w:rsidRPr="002C2B2C">
        <w:rPr>
          <w:rFonts w:ascii="Arial" w:hAnsi="Arial" w:cs="Arial"/>
          <w:sz w:val="24"/>
          <w:szCs w:val="24"/>
        </w:rPr>
        <w:t xml:space="preserve"> in </w:t>
      </w:r>
      <w:r w:rsidR="00A23C02" w:rsidRPr="00A23C02">
        <w:rPr>
          <w:rFonts w:ascii="Arial" w:hAnsi="Arial" w:cs="Arial"/>
          <w:sz w:val="24"/>
          <w:szCs w:val="24"/>
        </w:rPr>
        <w:t>different situations and stages of life</w:t>
      </w:r>
      <w:r w:rsidRPr="002C2B2C">
        <w:rPr>
          <w:rFonts w:ascii="Arial" w:hAnsi="Arial" w:cs="Arial"/>
          <w:sz w:val="24"/>
          <w:szCs w:val="24"/>
        </w:rPr>
        <w:t xml:space="preserve">, which is particularly useful in health and social care for understanding </w:t>
      </w:r>
      <w:r>
        <w:rPr>
          <w:rFonts w:ascii="Arial" w:hAnsi="Arial" w:cs="Arial"/>
          <w:sz w:val="24"/>
          <w:szCs w:val="24"/>
        </w:rPr>
        <w:t xml:space="preserve">the </w:t>
      </w:r>
      <w:r w:rsidRPr="002C2B2C">
        <w:rPr>
          <w:rFonts w:ascii="Arial" w:hAnsi="Arial" w:cs="Arial"/>
          <w:sz w:val="24"/>
          <w:szCs w:val="24"/>
        </w:rPr>
        <w:t xml:space="preserve">ages and stages of </w:t>
      </w:r>
      <w:r>
        <w:rPr>
          <w:rFonts w:ascii="Arial" w:hAnsi="Arial" w:cs="Arial"/>
          <w:sz w:val="24"/>
          <w:szCs w:val="24"/>
        </w:rPr>
        <w:t>development</w:t>
      </w:r>
      <w:r w:rsidRPr="002C2B2C">
        <w:rPr>
          <w:rFonts w:ascii="Arial" w:hAnsi="Arial" w:cs="Arial"/>
          <w:sz w:val="24"/>
          <w:szCs w:val="24"/>
        </w:rPr>
        <w:t xml:space="preserve"> that clients exhibit throughout</w:t>
      </w:r>
      <w:r w:rsidR="00A23C02" w:rsidRPr="00A23C02">
        <w:rPr>
          <w:rFonts w:ascii="Arial" w:hAnsi="Arial" w:cs="Arial"/>
          <w:sz w:val="24"/>
          <w:szCs w:val="24"/>
        </w:rPr>
        <w:t xml:space="preserve"> life</w:t>
      </w:r>
      <w:r w:rsidRPr="002C2B2C">
        <w:rPr>
          <w:rFonts w:ascii="Arial" w:hAnsi="Arial" w:cs="Arial"/>
          <w:sz w:val="24"/>
          <w:szCs w:val="24"/>
        </w:rPr>
        <w:t xml:space="preserve">. When working with older clients, care professionals must appreciate the wide continuum of changes that can encompass </w:t>
      </w:r>
      <w:r w:rsidR="00A23C02" w:rsidRPr="00A23C02">
        <w:rPr>
          <w:rFonts w:ascii="Arial" w:hAnsi="Arial" w:cs="Arial"/>
          <w:sz w:val="24"/>
          <w:szCs w:val="24"/>
        </w:rPr>
        <w:t>physical decline</w:t>
      </w:r>
      <w:r w:rsidRPr="002C2B2C">
        <w:rPr>
          <w:rFonts w:ascii="Arial" w:hAnsi="Arial" w:cs="Arial"/>
          <w:sz w:val="24"/>
          <w:szCs w:val="24"/>
        </w:rPr>
        <w:t xml:space="preserve">, the </w:t>
      </w:r>
      <w:r w:rsidR="00A23C02" w:rsidRPr="00A23C02">
        <w:rPr>
          <w:rFonts w:ascii="Arial" w:hAnsi="Arial" w:cs="Arial"/>
          <w:sz w:val="24"/>
          <w:szCs w:val="24"/>
        </w:rPr>
        <w:t>loss of independence</w:t>
      </w:r>
      <w:r w:rsidRPr="002C2B2C">
        <w:rPr>
          <w:rFonts w:ascii="Arial" w:hAnsi="Arial" w:cs="Arial"/>
          <w:sz w:val="24"/>
          <w:szCs w:val="24"/>
        </w:rPr>
        <w:t xml:space="preserve">, and </w:t>
      </w:r>
      <w:r w:rsidR="00A23C02" w:rsidRPr="00A23C02">
        <w:rPr>
          <w:rFonts w:ascii="Arial" w:hAnsi="Arial" w:cs="Arial"/>
          <w:sz w:val="24"/>
          <w:szCs w:val="24"/>
        </w:rPr>
        <w:t>long-term social isolation</w:t>
      </w:r>
      <w:r w:rsidRPr="002C2B2C">
        <w:rPr>
          <w:rFonts w:ascii="Arial" w:hAnsi="Arial" w:cs="Arial"/>
          <w:sz w:val="24"/>
          <w:szCs w:val="24"/>
        </w:rPr>
        <w:t xml:space="preserve">. Care professionals </w:t>
      </w:r>
      <w:r w:rsidR="00A23C02" w:rsidRPr="00A23C02">
        <w:rPr>
          <w:rFonts w:ascii="Arial" w:hAnsi="Arial" w:cs="Arial"/>
          <w:sz w:val="24"/>
          <w:szCs w:val="24"/>
        </w:rPr>
        <w:t>need to understand psychological needs</w:t>
      </w:r>
      <w:r w:rsidRPr="00A23C02">
        <w:rPr>
          <w:rFonts w:ascii="Arial" w:hAnsi="Arial" w:cs="Arial"/>
          <w:sz w:val="24"/>
          <w:szCs w:val="24"/>
        </w:rPr>
        <w:t xml:space="preserve"> </w:t>
      </w:r>
      <w:r w:rsidRPr="002C2B2C">
        <w:rPr>
          <w:rFonts w:ascii="Arial" w:hAnsi="Arial" w:cs="Arial"/>
          <w:sz w:val="24"/>
          <w:szCs w:val="24"/>
        </w:rPr>
        <w:t xml:space="preserve">and </w:t>
      </w:r>
      <w:r w:rsidR="00A23C02">
        <w:rPr>
          <w:rFonts w:ascii="Arial" w:hAnsi="Arial" w:cs="Arial"/>
          <w:sz w:val="24"/>
          <w:szCs w:val="24"/>
        </w:rPr>
        <w:t>perspectives</w:t>
      </w:r>
      <w:r w:rsidRPr="002C2B2C">
        <w:rPr>
          <w:rFonts w:ascii="Arial" w:hAnsi="Arial" w:cs="Arial"/>
          <w:sz w:val="24"/>
          <w:szCs w:val="24"/>
        </w:rPr>
        <w:t xml:space="preserve"> in the </w:t>
      </w:r>
      <w:r w:rsidR="00A23C02" w:rsidRPr="00A23C02">
        <w:rPr>
          <w:rFonts w:ascii="Arial" w:hAnsi="Arial" w:cs="Arial"/>
          <w:sz w:val="24"/>
          <w:szCs w:val="24"/>
        </w:rPr>
        <w:t>later stages of life</w:t>
      </w:r>
      <w:r w:rsidR="00A23C02">
        <w:rPr>
          <w:rFonts w:ascii="Arial" w:hAnsi="Arial" w:cs="Arial"/>
          <w:sz w:val="24"/>
          <w:szCs w:val="24"/>
        </w:rPr>
        <w:t xml:space="preserve"> for</w:t>
      </w:r>
      <w:r w:rsidRPr="002C2B2C">
        <w:rPr>
          <w:rFonts w:ascii="Arial" w:hAnsi="Arial" w:cs="Arial"/>
          <w:sz w:val="24"/>
          <w:szCs w:val="24"/>
        </w:rPr>
        <w:t xml:space="preserve"> </w:t>
      </w:r>
      <w:r w:rsidR="00A23C02" w:rsidRPr="00A23C02">
        <w:rPr>
          <w:rFonts w:ascii="Arial" w:hAnsi="Arial" w:cs="Arial"/>
          <w:sz w:val="24"/>
          <w:szCs w:val="24"/>
        </w:rPr>
        <w:t xml:space="preserve">better </w:t>
      </w:r>
      <w:r w:rsidR="00A23C02">
        <w:rPr>
          <w:rFonts w:ascii="Arial" w:hAnsi="Arial" w:cs="Arial"/>
          <w:sz w:val="24"/>
          <w:szCs w:val="24"/>
        </w:rPr>
        <w:t>well-being</w:t>
      </w:r>
      <w:r w:rsidR="00A23C02">
        <w:rPr>
          <w:rFonts w:ascii="Arial" w:hAnsi="Arial" w:cs="Arial"/>
          <w:sz w:val="24"/>
          <w:szCs w:val="24"/>
          <w:lang w:val="bg-BG"/>
        </w:rPr>
        <w:t>.</w:t>
      </w:r>
    </w:p>
    <w:p w14:paraId="74C1899E" w14:textId="066BD651" w:rsidR="002C2B2C" w:rsidRPr="002C2B2C" w:rsidRDefault="002C2B2C" w:rsidP="002C2B2C">
      <w:pPr>
        <w:spacing w:line="360" w:lineRule="auto"/>
        <w:rPr>
          <w:rFonts w:ascii="Arial" w:hAnsi="Arial" w:cs="Arial"/>
          <w:sz w:val="24"/>
          <w:szCs w:val="24"/>
        </w:rPr>
      </w:pPr>
      <w:r w:rsidRPr="002C2B2C">
        <w:rPr>
          <w:rFonts w:ascii="Arial" w:hAnsi="Arial" w:cs="Arial"/>
          <w:sz w:val="24"/>
          <w:szCs w:val="24"/>
        </w:rPr>
        <w:t xml:space="preserve">This paper </w:t>
      </w:r>
      <w:r w:rsidR="00A23C02" w:rsidRPr="00A23C02">
        <w:rPr>
          <w:rFonts w:ascii="Arial" w:hAnsi="Arial" w:cs="Arial"/>
          <w:sz w:val="24"/>
          <w:szCs w:val="24"/>
        </w:rPr>
        <w:t>is divided</w:t>
      </w:r>
      <w:r w:rsidRPr="002C2B2C">
        <w:rPr>
          <w:rFonts w:ascii="Arial" w:hAnsi="Arial" w:cs="Arial"/>
          <w:sz w:val="24"/>
          <w:szCs w:val="24"/>
        </w:rPr>
        <w:t xml:space="preserve"> </w:t>
      </w:r>
      <w:r w:rsidR="00A23C02">
        <w:rPr>
          <w:rFonts w:ascii="Arial" w:hAnsi="Arial" w:cs="Arial"/>
          <w:sz w:val="24"/>
          <w:szCs w:val="24"/>
        </w:rPr>
        <w:t xml:space="preserve">into </w:t>
      </w:r>
      <w:r w:rsidRPr="002C2B2C">
        <w:rPr>
          <w:rFonts w:ascii="Arial" w:hAnsi="Arial" w:cs="Arial"/>
          <w:sz w:val="24"/>
          <w:szCs w:val="24"/>
        </w:rPr>
        <w:t xml:space="preserve">two sections. The first section is useful for presenting an annotated bibliography of the psychological theories that have been developed in relation to the psychology of adult development and well-being. The second section is a brief report </w:t>
      </w:r>
      <w:r w:rsidR="00A23C02" w:rsidRPr="00A23C02">
        <w:rPr>
          <w:rFonts w:ascii="Arial" w:hAnsi="Arial" w:cs="Arial"/>
          <w:sz w:val="24"/>
          <w:szCs w:val="24"/>
        </w:rPr>
        <w:t xml:space="preserve">which focuses on </w:t>
      </w:r>
      <w:r w:rsidR="00A23C02">
        <w:rPr>
          <w:rFonts w:ascii="Arial" w:hAnsi="Arial" w:cs="Arial"/>
          <w:sz w:val="24"/>
          <w:szCs w:val="24"/>
        </w:rPr>
        <w:t>the use</w:t>
      </w:r>
      <w:r w:rsidRPr="002C2B2C">
        <w:rPr>
          <w:rFonts w:ascii="Arial" w:hAnsi="Arial" w:cs="Arial"/>
          <w:sz w:val="24"/>
          <w:szCs w:val="24"/>
        </w:rPr>
        <w:t xml:space="preserve"> of residential care </w:t>
      </w:r>
      <w:r w:rsidR="00A23C02">
        <w:rPr>
          <w:rFonts w:ascii="Arial" w:hAnsi="Arial" w:cs="Arial"/>
          <w:sz w:val="24"/>
          <w:szCs w:val="24"/>
        </w:rPr>
        <w:t>in</w:t>
      </w:r>
      <w:r w:rsidRPr="002C2B2C">
        <w:rPr>
          <w:rFonts w:ascii="Arial" w:hAnsi="Arial" w:cs="Arial"/>
          <w:sz w:val="24"/>
          <w:szCs w:val="24"/>
        </w:rPr>
        <w:t xml:space="preserve"> order to illustrate the ways in which the psychology of care and the concepts of care for the aged can be integrated</w:t>
      </w:r>
      <w:r w:rsidR="00A23C02">
        <w:rPr>
          <w:rFonts w:ascii="Arial" w:hAnsi="Arial" w:cs="Arial"/>
          <w:sz w:val="24"/>
          <w:szCs w:val="24"/>
        </w:rPr>
        <w:t>.</w:t>
      </w:r>
      <w:r w:rsidRPr="002C2B2C">
        <w:rPr>
          <w:rFonts w:ascii="Arial" w:hAnsi="Arial" w:cs="Arial"/>
          <w:sz w:val="24"/>
          <w:szCs w:val="24"/>
        </w:rPr>
        <w:t xml:space="preserve"> </w:t>
      </w:r>
      <w:r w:rsidR="00A23C02">
        <w:rPr>
          <w:rFonts w:ascii="Arial" w:hAnsi="Arial" w:cs="Arial"/>
          <w:sz w:val="24"/>
          <w:szCs w:val="24"/>
        </w:rPr>
        <w:t>T</w:t>
      </w:r>
      <w:r w:rsidRPr="002C2B2C">
        <w:rPr>
          <w:rFonts w:ascii="Arial" w:hAnsi="Arial" w:cs="Arial"/>
          <w:sz w:val="24"/>
          <w:szCs w:val="24"/>
        </w:rPr>
        <w:t xml:space="preserve">o achieve </w:t>
      </w:r>
      <w:r w:rsidR="00A23C02">
        <w:rPr>
          <w:rFonts w:ascii="Arial" w:hAnsi="Arial" w:cs="Arial"/>
          <w:sz w:val="24"/>
          <w:szCs w:val="24"/>
        </w:rPr>
        <w:t xml:space="preserve">the </w:t>
      </w:r>
      <w:r w:rsidRPr="002C2B2C">
        <w:rPr>
          <w:rFonts w:ascii="Arial" w:hAnsi="Arial" w:cs="Arial"/>
          <w:sz w:val="24"/>
          <w:szCs w:val="24"/>
        </w:rPr>
        <w:t>objectives of a high standard of care for the aged.</w:t>
      </w:r>
    </w:p>
    <w:p w14:paraId="0D377C8D" w14:textId="77E740FA" w:rsidR="00B13061" w:rsidRPr="00A23C02" w:rsidRDefault="002C2B2C" w:rsidP="00155E02">
      <w:pPr>
        <w:spacing w:line="360" w:lineRule="auto"/>
        <w:rPr>
          <w:rFonts w:ascii="Arial" w:hAnsi="Arial" w:cs="Arial"/>
          <w:sz w:val="24"/>
          <w:szCs w:val="24"/>
          <w:lang w:val="bg-BG"/>
        </w:rPr>
      </w:pPr>
      <w:r w:rsidRPr="002C2B2C">
        <w:rPr>
          <w:rFonts w:ascii="Arial" w:hAnsi="Arial" w:cs="Arial"/>
          <w:sz w:val="24"/>
          <w:szCs w:val="24"/>
        </w:rPr>
        <w:t>Psychological development in the later stages of life is important for the preservation of dignity, autonomy, and mental well-being</w:t>
      </w:r>
      <w:r w:rsidR="00A23C02">
        <w:rPr>
          <w:rFonts w:ascii="Arial" w:hAnsi="Arial" w:cs="Arial"/>
          <w:sz w:val="24"/>
          <w:szCs w:val="24"/>
        </w:rPr>
        <w:t>.</w:t>
      </w:r>
      <w:r w:rsidRPr="002C2B2C">
        <w:rPr>
          <w:rFonts w:ascii="Arial" w:hAnsi="Arial" w:cs="Arial"/>
          <w:sz w:val="24"/>
          <w:szCs w:val="24"/>
        </w:rPr>
        <w:t xml:space="preserve"> </w:t>
      </w:r>
      <w:r w:rsidR="00A23C02">
        <w:rPr>
          <w:rFonts w:ascii="Arial" w:hAnsi="Arial" w:cs="Arial"/>
          <w:sz w:val="24"/>
          <w:szCs w:val="24"/>
        </w:rPr>
        <w:t>F</w:t>
      </w:r>
      <w:r w:rsidRPr="002C2B2C">
        <w:rPr>
          <w:rFonts w:ascii="Arial" w:hAnsi="Arial" w:cs="Arial"/>
          <w:sz w:val="24"/>
          <w:szCs w:val="24"/>
        </w:rPr>
        <w:t xml:space="preserve">or those in </w:t>
      </w:r>
      <w:r w:rsidR="00A23C02" w:rsidRPr="00A23C02">
        <w:rPr>
          <w:rFonts w:ascii="Arial" w:hAnsi="Arial" w:cs="Arial"/>
          <w:sz w:val="24"/>
          <w:szCs w:val="24"/>
        </w:rPr>
        <w:t>care settings</w:t>
      </w:r>
      <w:r w:rsidR="00A23C02">
        <w:rPr>
          <w:rFonts w:ascii="Arial" w:hAnsi="Arial" w:cs="Arial"/>
          <w:sz w:val="24"/>
          <w:szCs w:val="24"/>
        </w:rPr>
        <w:t>,</w:t>
      </w:r>
      <w:r w:rsidRPr="002C2B2C">
        <w:rPr>
          <w:rFonts w:ascii="Arial" w:hAnsi="Arial" w:cs="Arial"/>
          <w:sz w:val="24"/>
          <w:szCs w:val="24"/>
        </w:rPr>
        <w:t xml:space="preserve"> and for the satisfaction that those in various care roles derive from the </w:t>
      </w:r>
      <w:r>
        <w:rPr>
          <w:rFonts w:ascii="Arial" w:hAnsi="Arial" w:cs="Arial"/>
          <w:sz w:val="24"/>
          <w:szCs w:val="24"/>
        </w:rPr>
        <w:t>ageing</w:t>
      </w:r>
      <w:r w:rsidRPr="002C2B2C">
        <w:rPr>
          <w:rFonts w:ascii="Arial" w:hAnsi="Arial" w:cs="Arial"/>
          <w:sz w:val="24"/>
          <w:szCs w:val="24"/>
        </w:rPr>
        <w:t xml:space="preserve"> process. These psychological theories, though different, provide a window into cognitive </w:t>
      </w:r>
      <w:r w:rsidR="00A23C02">
        <w:rPr>
          <w:rFonts w:ascii="Arial" w:hAnsi="Arial" w:cs="Arial"/>
          <w:sz w:val="24"/>
          <w:szCs w:val="24"/>
        </w:rPr>
        <w:t xml:space="preserve">processes </w:t>
      </w:r>
      <w:r w:rsidRPr="002C2B2C">
        <w:rPr>
          <w:rFonts w:ascii="Arial" w:hAnsi="Arial" w:cs="Arial"/>
          <w:sz w:val="24"/>
          <w:szCs w:val="24"/>
        </w:rPr>
        <w:t xml:space="preserve">and </w:t>
      </w:r>
      <w:r w:rsidR="00A23C02" w:rsidRPr="00A23C02">
        <w:rPr>
          <w:rFonts w:ascii="Arial" w:hAnsi="Arial" w:cs="Arial"/>
          <w:sz w:val="24"/>
          <w:szCs w:val="24"/>
        </w:rPr>
        <w:t>how older people see their lives</w:t>
      </w:r>
      <w:r w:rsidRPr="002C2B2C">
        <w:rPr>
          <w:rFonts w:ascii="Arial" w:hAnsi="Arial" w:cs="Arial"/>
          <w:sz w:val="24"/>
          <w:szCs w:val="24"/>
        </w:rPr>
        <w:t xml:space="preserve"> and can guide professionals to a practice that is more supportive and </w:t>
      </w:r>
      <w:r w:rsidR="00A23C02" w:rsidRPr="00A23C02">
        <w:rPr>
          <w:rFonts w:ascii="Arial" w:hAnsi="Arial" w:cs="Arial"/>
          <w:sz w:val="24"/>
          <w:szCs w:val="24"/>
        </w:rPr>
        <w:t>person-centred</w:t>
      </w:r>
      <w:r w:rsidR="00A23C02">
        <w:rPr>
          <w:rFonts w:ascii="Arial" w:hAnsi="Arial" w:cs="Arial"/>
          <w:sz w:val="24"/>
          <w:szCs w:val="24"/>
          <w:lang w:val="bg-BG"/>
        </w:rPr>
        <w:t>.</w:t>
      </w:r>
    </w:p>
    <w:p w14:paraId="014AA860" w14:textId="77777777" w:rsidR="00155E02" w:rsidRDefault="00155E02" w:rsidP="00155E02">
      <w:pPr>
        <w:spacing w:line="360" w:lineRule="auto"/>
        <w:rPr>
          <w:rFonts w:ascii="Arial" w:hAnsi="Arial" w:cs="Arial"/>
          <w:sz w:val="24"/>
          <w:szCs w:val="24"/>
        </w:rPr>
      </w:pPr>
    </w:p>
    <w:p w14:paraId="702393AA" w14:textId="77777777" w:rsidR="00155E02" w:rsidRDefault="00155E02" w:rsidP="00155E02">
      <w:pPr>
        <w:spacing w:line="360" w:lineRule="auto"/>
        <w:rPr>
          <w:rFonts w:ascii="Arial" w:hAnsi="Arial" w:cs="Arial"/>
          <w:sz w:val="24"/>
          <w:szCs w:val="24"/>
        </w:rPr>
      </w:pPr>
    </w:p>
    <w:p w14:paraId="46DA3454" w14:textId="33496A05" w:rsidR="00433E2D" w:rsidRDefault="00433E2D" w:rsidP="00433E2D">
      <w:pPr>
        <w:pStyle w:val="TOCHeading"/>
      </w:pPr>
    </w:p>
    <w:p w14:paraId="3A335A97" w14:textId="77777777" w:rsidR="00155E02" w:rsidRDefault="00155E02" w:rsidP="00155E02">
      <w:pPr>
        <w:spacing w:line="360" w:lineRule="auto"/>
        <w:rPr>
          <w:rFonts w:ascii="Arial" w:hAnsi="Arial" w:cs="Arial"/>
          <w:sz w:val="24"/>
          <w:szCs w:val="24"/>
        </w:rPr>
      </w:pPr>
    </w:p>
    <w:p w14:paraId="7CD09B7F" w14:textId="77777777" w:rsidR="00155E02" w:rsidRDefault="00155E02" w:rsidP="00155E02">
      <w:pPr>
        <w:spacing w:line="360" w:lineRule="auto"/>
        <w:rPr>
          <w:rFonts w:ascii="Arial" w:hAnsi="Arial" w:cs="Arial"/>
          <w:sz w:val="24"/>
          <w:szCs w:val="24"/>
        </w:rPr>
      </w:pPr>
    </w:p>
    <w:p w14:paraId="5DE35940" w14:textId="77777777" w:rsidR="00155E02" w:rsidRDefault="00155E02" w:rsidP="00155E02">
      <w:pPr>
        <w:spacing w:line="360" w:lineRule="auto"/>
        <w:rPr>
          <w:rFonts w:ascii="Arial" w:hAnsi="Arial" w:cs="Arial"/>
          <w:sz w:val="24"/>
          <w:szCs w:val="24"/>
        </w:rPr>
      </w:pPr>
    </w:p>
    <w:p w14:paraId="40D6B3A3" w14:textId="77777777" w:rsidR="00155E02" w:rsidRDefault="00155E02" w:rsidP="00155E02">
      <w:pPr>
        <w:spacing w:line="360" w:lineRule="auto"/>
        <w:rPr>
          <w:rFonts w:ascii="Arial" w:hAnsi="Arial" w:cs="Arial"/>
          <w:sz w:val="24"/>
          <w:szCs w:val="24"/>
        </w:rPr>
      </w:pPr>
    </w:p>
    <w:p w14:paraId="76679191" w14:textId="77777777" w:rsidR="00155E02" w:rsidRDefault="00155E02" w:rsidP="00155E02">
      <w:pPr>
        <w:spacing w:line="360" w:lineRule="auto"/>
        <w:rPr>
          <w:rFonts w:ascii="Arial" w:hAnsi="Arial" w:cs="Arial"/>
          <w:sz w:val="24"/>
          <w:szCs w:val="24"/>
        </w:rPr>
      </w:pPr>
    </w:p>
    <w:p w14:paraId="3A80F797" w14:textId="77777777" w:rsidR="00155E02" w:rsidRPr="00B13061" w:rsidRDefault="00155E02" w:rsidP="00155E02">
      <w:pPr>
        <w:spacing w:line="360" w:lineRule="auto"/>
        <w:rPr>
          <w:rFonts w:ascii="Arial" w:hAnsi="Arial" w:cs="Arial"/>
          <w:sz w:val="24"/>
          <w:szCs w:val="24"/>
        </w:rPr>
      </w:pPr>
    </w:p>
    <w:p w14:paraId="24B1EDF6" w14:textId="77777777" w:rsidR="00B13061" w:rsidRPr="00754F37" w:rsidRDefault="00B13061" w:rsidP="00433E2D">
      <w:pPr>
        <w:pStyle w:val="Heading2"/>
        <w:rPr>
          <w:b/>
          <w:bCs/>
          <w:color w:val="auto"/>
        </w:rPr>
      </w:pPr>
      <w:bookmarkStart w:id="3" w:name="_Toc228018892"/>
      <w:bookmarkStart w:id="4" w:name="_Toc228088438"/>
      <w:r w:rsidRPr="00754F37">
        <w:rPr>
          <w:b/>
          <w:bCs/>
          <w:color w:val="auto"/>
        </w:rPr>
        <w:lastRenderedPageBreak/>
        <w:t>Part A – Annotated Bibliography</w:t>
      </w:r>
      <w:bookmarkEnd w:id="3"/>
      <w:bookmarkEnd w:id="4"/>
    </w:p>
    <w:p w14:paraId="5902CDCF" w14:textId="77777777" w:rsidR="00B13061" w:rsidRPr="00B13061" w:rsidRDefault="00B13061" w:rsidP="00155E02">
      <w:pPr>
        <w:spacing w:line="360" w:lineRule="auto"/>
        <w:rPr>
          <w:rFonts w:ascii="Arial" w:hAnsi="Arial" w:cs="Arial"/>
          <w:sz w:val="24"/>
          <w:szCs w:val="24"/>
        </w:rPr>
      </w:pPr>
      <w:r w:rsidRPr="00B13061">
        <w:rPr>
          <w:rFonts w:ascii="Arial" w:hAnsi="Arial" w:cs="Arial"/>
          <w:sz w:val="24"/>
          <w:szCs w:val="24"/>
        </w:rPr>
        <w:t>The following annotated bibliography explores four psychological theories that are relevant to ageing and wellbeing in health and social care.</w:t>
      </w:r>
    </w:p>
    <w:p w14:paraId="392B4949" w14:textId="77777777" w:rsidR="00754F37" w:rsidRDefault="00754F37" w:rsidP="00155E02">
      <w:pPr>
        <w:spacing w:line="360" w:lineRule="auto"/>
        <w:rPr>
          <w:rFonts w:ascii="Arial" w:hAnsi="Arial" w:cs="Arial"/>
          <w:sz w:val="24"/>
          <w:szCs w:val="24"/>
        </w:rPr>
      </w:pPr>
    </w:p>
    <w:p w14:paraId="647EEAFC" w14:textId="2CD66D49" w:rsidR="00B13061" w:rsidRPr="00B13061" w:rsidRDefault="00B13061" w:rsidP="00155E02">
      <w:pPr>
        <w:spacing w:line="360" w:lineRule="auto"/>
        <w:rPr>
          <w:rFonts w:ascii="Arial" w:hAnsi="Arial" w:cs="Arial"/>
          <w:b/>
          <w:bCs/>
          <w:sz w:val="24"/>
          <w:szCs w:val="24"/>
        </w:rPr>
      </w:pPr>
      <w:r w:rsidRPr="00B13061">
        <w:rPr>
          <w:rFonts w:ascii="Arial" w:hAnsi="Arial" w:cs="Arial"/>
          <w:b/>
          <w:bCs/>
          <w:sz w:val="24"/>
          <w:szCs w:val="24"/>
        </w:rPr>
        <w:t>1. Erikson’s Psychosocial Theory</w:t>
      </w:r>
    </w:p>
    <w:p w14:paraId="7409AE25" w14:textId="0411308F" w:rsidR="00B13061" w:rsidRPr="00B13061" w:rsidRDefault="00B13061" w:rsidP="00155E02">
      <w:pPr>
        <w:spacing w:line="360" w:lineRule="auto"/>
        <w:rPr>
          <w:rFonts w:ascii="Arial" w:hAnsi="Arial" w:cs="Arial"/>
          <w:sz w:val="24"/>
          <w:szCs w:val="24"/>
        </w:rPr>
      </w:pPr>
      <w:r w:rsidRPr="00B13061">
        <w:rPr>
          <w:rFonts w:ascii="Arial" w:hAnsi="Arial" w:cs="Arial"/>
          <w:b/>
          <w:bCs/>
          <w:sz w:val="24"/>
          <w:szCs w:val="24"/>
        </w:rPr>
        <w:t>Reference:</w:t>
      </w:r>
      <w:r w:rsidRPr="00B13061">
        <w:rPr>
          <w:rFonts w:ascii="Arial" w:hAnsi="Arial" w:cs="Arial"/>
          <w:sz w:val="24"/>
          <w:szCs w:val="24"/>
        </w:rPr>
        <w:br/>
        <w:t>Erikson, E. (1982)</w:t>
      </w:r>
      <w:r w:rsidRPr="00155E02">
        <w:rPr>
          <w:rFonts w:ascii="Arial" w:hAnsi="Arial" w:cs="Arial"/>
          <w:sz w:val="24"/>
          <w:szCs w:val="24"/>
        </w:rPr>
        <w:t>.</w:t>
      </w:r>
      <w:r w:rsidRPr="00B13061">
        <w:rPr>
          <w:rFonts w:ascii="Arial" w:hAnsi="Arial" w:cs="Arial"/>
          <w:sz w:val="24"/>
          <w:szCs w:val="24"/>
        </w:rPr>
        <w:t xml:space="preserve"> </w:t>
      </w:r>
      <w:r w:rsidRPr="00B13061">
        <w:rPr>
          <w:rFonts w:ascii="Arial" w:hAnsi="Arial" w:cs="Arial"/>
          <w:i/>
          <w:iCs/>
          <w:sz w:val="24"/>
          <w:szCs w:val="24"/>
        </w:rPr>
        <w:t>The Life Cycle Completed</w:t>
      </w:r>
      <w:r w:rsidRPr="00B13061">
        <w:rPr>
          <w:rFonts w:ascii="Arial" w:hAnsi="Arial" w:cs="Arial"/>
          <w:sz w:val="24"/>
          <w:szCs w:val="24"/>
        </w:rPr>
        <w:t>. New York: Norton.</w:t>
      </w:r>
    </w:p>
    <w:p w14:paraId="326AB129" w14:textId="68F3ACD2" w:rsidR="00B13061" w:rsidRPr="00B13061" w:rsidRDefault="00B13061" w:rsidP="00155E02">
      <w:pPr>
        <w:spacing w:line="360" w:lineRule="auto"/>
        <w:rPr>
          <w:rFonts w:ascii="Arial" w:hAnsi="Arial" w:cs="Arial"/>
          <w:sz w:val="24"/>
          <w:szCs w:val="24"/>
        </w:rPr>
      </w:pPr>
      <w:r w:rsidRPr="00B13061">
        <w:rPr>
          <w:rFonts w:ascii="Arial" w:hAnsi="Arial" w:cs="Arial"/>
          <w:b/>
          <w:bCs/>
          <w:sz w:val="24"/>
          <w:szCs w:val="24"/>
        </w:rPr>
        <w:t>Summary:</w:t>
      </w:r>
      <w:r w:rsidRPr="00B13061">
        <w:rPr>
          <w:rFonts w:ascii="Arial" w:hAnsi="Arial" w:cs="Arial"/>
          <w:sz w:val="24"/>
          <w:szCs w:val="24"/>
        </w:rPr>
        <w:br/>
      </w:r>
      <w:r w:rsidR="002C2B2C" w:rsidRPr="002C2B2C">
        <w:rPr>
          <w:rFonts w:ascii="Arial" w:hAnsi="Arial" w:cs="Arial"/>
          <w:sz w:val="24"/>
          <w:szCs w:val="24"/>
        </w:rPr>
        <w:t xml:space="preserve">According to Erikson's psychosocial theory, human development occurs throughout a person's lifetime. It is achieved through </w:t>
      </w:r>
      <w:r w:rsidR="00330362">
        <w:rPr>
          <w:rFonts w:ascii="Arial" w:hAnsi="Arial" w:cs="Arial"/>
          <w:sz w:val="24"/>
          <w:szCs w:val="24"/>
        </w:rPr>
        <w:t>several</w:t>
      </w:r>
      <w:r w:rsidR="002C2B2C" w:rsidRPr="002C2B2C">
        <w:rPr>
          <w:rFonts w:ascii="Arial" w:hAnsi="Arial" w:cs="Arial"/>
          <w:sz w:val="24"/>
          <w:szCs w:val="24"/>
        </w:rPr>
        <w:t xml:space="preserve"> developmental stages, each characterised by unique psychological conflicts. During the period of late adulthood, individuals undergo the process of ego integrity versus despair, during which they examine their life experiences and assess whether they are satisfied with their lives (Erikson, 1982). People might feel content with what happened in their lives, or they might experience feelings of disappointment and regret.</w:t>
      </w:r>
    </w:p>
    <w:p w14:paraId="2B38485A" w14:textId="6B54E2C0" w:rsidR="00B13061" w:rsidRPr="00754F37" w:rsidRDefault="00B13061" w:rsidP="00155E02">
      <w:pPr>
        <w:spacing w:line="360" w:lineRule="auto"/>
        <w:rPr>
          <w:rFonts w:ascii="Arial" w:hAnsi="Arial" w:cs="Arial"/>
        </w:rPr>
      </w:pPr>
      <w:r w:rsidRPr="00B13061">
        <w:rPr>
          <w:rFonts w:ascii="Arial" w:hAnsi="Arial" w:cs="Arial"/>
          <w:b/>
          <w:bCs/>
          <w:sz w:val="24"/>
          <w:szCs w:val="24"/>
        </w:rPr>
        <w:t>Critical comment:</w:t>
      </w:r>
      <w:r w:rsidRPr="00B13061">
        <w:rPr>
          <w:rFonts w:ascii="Arial" w:hAnsi="Arial" w:cs="Arial"/>
          <w:sz w:val="24"/>
          <w:szCs w:val="24"/>
        </w:rPr>
        <w:br/>
      </w:r>
      <w:r w:rsidR="00A23C02" w:rsidRPr="00A23C02">
        <w:rPr>
          <w:rFonts w:ascii="Arial" w:hAnsi="Arial" w:cs="Arial"/>
          <w:sz w:val="24"/>
          <w:szCs w:val="24"/>
        </w:rPr>
        <w:t>It is important to note that</w:t>
      </w:r>
      <w:r w:rsidR="00A23C02">
        <w:rPr>
          <w:rFonts w:ascii="Arial" w:hAnsi="Arial" w:cs="Arial"/>
          <w:lang w:val="bg-BG"/>
        </w:rPr>
        <w:t xml:space="preserve"> </w:t>
      </w:r>
      <w:r w:rsidR="00330362" w:rsidRPr="00330362">
        <w:rPr>
          <w:rFonts w:ascii="Arial" w:hAnsi="Arial" w:cs="Arial"/>
          <w:sz w:val="24"/>
          <w:szCs w:val="24"/>
        </w:rPr>
        <w:t xml:space="preserve">the theory has many applications in health and social care practice. It is essential for understanding the psychological needs of older people. Nevertheless, </w:t>
      </w:r>
      <w:r w:rsidR="00A23C02" w:rsidRPr="00A23C02">
        <w:rPr>
          <w:rFonts w:ascii="Arial" w:hAnsi="Arial" w:cs="Arial"/>
          <w:sz w:val="24"/>
          <w:szCs w:val="24"/>
        </w:rPr>
        <w:t>it can be argued that</w:t>
      </w:r>
      <w:r w:rsidR="00330362" w:rsidRPr="00330362">
        <w:rPr>
          <w:rFonts w:ascii="Arial" w:hAnsi="Arial" w:cs="Arial"/>
          <w:sz w:val="24"/>
          <w:szCs w:val="24"/>
        </w:rPr>
        <w:t xml:space="preserve"> the theory </w:t>
      </w:r>
      <w:r w:rsidR="00A23C02" w:rsidRPr="00A23C02">
        <w:rPr>
          <w:rFonts w:ascii="Arial" w:hAnsi="Arial" w:cs="Arial"/>
          <w:sz w:val="24"/>
          <w:szCs w:val="24"/>
        </w:rPr>
        <w:t>does not consider individual differences</w:t>
      </w:r>
      <w:r w:rsidR="00A23C02">
        <w:rPr>
          <w:rFonts w:ascii="Arial" w:hAnsi="Arial" w:cs="Arial"/>
          <w:sz w:val="24"/>
          <w:szCs w:val="24"/>
          <w:lang w:val="bg-BG"/>
        </w:rPr>
        <w:t xml:space="preserve"> </w:t>
      </w:r>
      <w:r w:rsidR="00330362" w:rsidRPr="00330362">
        <w:rPr>
          <w:rFonts w:ascii="Arial" w:hAnsi="Arial" w:cs="Arial"/>
          <w:sz w:val="24"/>
          <w:szCs w:val="24"/>
        </w:rPr>
        <w:t xml:space="preserve">as it does not take into account factors like culture. In practical applications, the theory is useful to carers as it shows that emotional reflection is part of the </w:t>
      </w:r>
      <w:r w:rsidR="00330362">
        <w:rPr>
          <w:rFonts w:ascii="Arial" w:hAnsi="Arial" w:cs="Arial"/>
          <w:sz w:val="24"/>
          <w:szCs w:val="24"/>
        </w:rPr>
        <w:t>ageing</w:t>
      </w:r>
      <w:r w:rsidR="00330362" w:rsidRPr="00330362">
        <w:rPr>
          <w:rFonts w:ascii="Arial" w:hAnsi="Arial" w:cs="Arial"/>
          <w:sz w:val="24"/>
          <w:szCs w:val="24"/>
        </w:rPr>
        <w:t xml:space="preserve"> process. In residential settings, professionals who understand the stage of ego integrity versus despair are able to offer more personalised emotional care to residents, improving their sense of identity and dignity.</w:t>
      </w:r>
    </w:p>
    <w:p w14:paraId="293C691B" w14:textId="77777777" w:rsidR="00B13061" w:rsidRPr="00B13061" w:rsidRDefault="00B13061" w:rsidP="00155E02">
      <w:pPr>
        <w:spacing w:line="360" w:lineRule="auto"/>
        <w:rPr>
          <w:rFonts w:ascii="Arial" w:hAnsi="Arial" w:cs="Arial"/>
          <w:b/>
          <w:bCs/>
          <w:sz w:val="24"/>
          <w:szCs w:val="24"/>
        </w:rPr>
      </w:pPr>
      <w:r w:rsidRPr="00B13061">
        <w:rPr>
          <w:rFonts w:ascii="Arial" w:hAnsi="Arial" w:cs="Arial"/>
          <w:b/>
          <w:bCs/>
          <w:sz w:val="24"/>
          <w:szCs w:val="24"/>
        </w:rPr>
        <w:t>2. Activity Theory</w:t>
      </w:r>
    </w:p>
    <w:p w14:paraId="0D99046F" w14:textId="77777777" w:rsidR="00B13061" w:rsidRPr="00B13061" w:rsidRDefault="00B13061" w:rsidP="00155E02">
      <w:pPr>
        <w:spacing w:line="360" w:lineRule="auto"/>
        <w:rPr>
          <w:rFonts w:ascii="Arial" w:hAnsi="Arial" w:cs="Arial"/>
          <w:sz w:val="24"/>
          <w:szCs w:val="24"/>
        </w:rPr>
      </w:pPr>
      <w:r w:rsidRPr="00B13061">
        <w:rPr>
          <w:rFonts w:ascii="Arial" w:hAnsi="Arial" w:cs="Arial"/>
          <w:b/>
          <w:bCs/>
          <w:sz w:val="24"/>
          <w:szCs w:val="24"/>
        </w:rPr>
        <w:t>Reference:</w:t>
      </w:r>
      <w:r w:rsidRPr="00B13061">
        <w:rPr>
          <w:rFonts w:ascii="Arial" w:hAnsi="Arial" w:cs="Arial"/>
          <w:sz w:val="24"/>
          <w:szCs w:val="24"/>
        </w:rPr>
        <w:br/>
        <w:t xml:space="preserve">Havighurst, R. (1961) ‘Successful ageing’, </w:t>
      </w:r>
      <w:r w:rsidRPr="00B13061">
        <w:rPr>
          <w:rFonts w:ascii="Arial" w:hAnsi="Arial" w:cs="Arial"/>
          <w:i/>
          <w:iCs/>
          <w:sz w:val="24"/>
          <w:szCs w:val="24"/>
        </w:rPr>
        <w:t>The Gerontologist</w:t>
      </w:r>
      <w:r w:rsidRPr="00B13061">
        <w:rPr>
          <w:rFonts w:ascii="Arial" w:hAnsi="Arial" w:cs="Arial"/>
          <w:sz w:val="24"/>
          <w:szCs w:val="24"/>
        </w:rPr>
        <w:t>, 1(1), pp. 8–13.</w:t>
      </w:r>
    </w:p>
    <w:p w14:paraId="424BBEB6" w14:textId="1D98297B" w:rsidR="00B13061" w:rsidRPr="00B13061" w:rsidRDefault="00B13061" w:rsidP="00155E02">
      <w:pPr>
        <w:spacing w:line="360" w:lineRule="auto"/>
        <w:rPr>
          <w:rFonts w:ascii="Arial" w:hAnsi="Arial" w:cs="Arial"/>
          <w:sz w:val="24"/>
          <w:szCs w:val="24"/>
        </w:rPr>
      </w:pPr>
      <w:r w:rsidRPr="00B13061">
        <w:rPr>
          <w:rFonts w:ascii="Arial" w:hAnsi="Arial" w:cs="Arial"/>
          <w:b/>
          <w:bCs/>
          <w:sz w:val="24"/>
          <w:szCs w:val="24"/>
        </w:rPr>
        <w:t>Summary:</w:t>
      </w:r>
      <w:r w:rsidRPr="00B13061">
        <w:rPr>
          <w:rFonts w:ascii="Arial" w:hAnsi="Arial" w:cs="Arial"/>
          <w:sz w:val="24"/>
          <w:szCs w:val="24"/>
        </w:rPr>
        <w:br/>
      </w:r>
      <w:r w:rsidR="00330362" w:rsidRPr="00330362">
        <w:rPr>
          <w:rFonts w:ascii="Arial" w:hAnsi="Arial" w:cs="Arial"/>
          <w:sz w:val="24"/>
          <w:szCs w:val="24"/>
        </w:rPr>
        <w:t xml:space="preserve">According to the theory of activity, older persons tend to have higher levels of well-being if they remain active and socially connected (Havighurst, 1961). The </w:t>
      </w:r>
      <w:r w:rsidR="00330362" w:rsidRPr="00330362">
        <w:rPr>
          <w:rFonts w:ascii="Arial" w:hAnsi="Arial" w:cs="Arial"/>
          <w:sz w:val="24"/>
          <w:szCs w:val="24"/>
        </w:rPr>
        <w:lastRenderedPageBreak/>
        <w:t>importance of preserving roles, relationships, and activities lies in their contribution towards having purpose and satisfaction in life.</w:t>
      </w:r>
    </w:p>
    <w:p w14:paraId="33EAF181" w14:textId="0B682F9D" w:rsidR="007D1EC4" w:rsidRPr="00155E02" w:rsidRDefault="00B13061" w:rsidP="00155E02">
      <w:pPr>
        <w:spacing w:line="360" w:lineRule="auto"/>
        <w:rPr>
          <w:rFonts w:ascii="Arial" w:hAnsi="Arial" w:cs="Arial"/>
          <w:sz w:val="24"/>
          <w:szCs w:val="24"/>
        </w:rPr>
      </w:pPr>
      <w:r w:rsidRPr="00B13061">
        <w:rPr>
          <w:rFonts w:ascii="Arial" w:hAnsi="Arial" w:cs="Arial"/>
          <w:b/>
          <w:bCs/>
          <w:sz w:val="24"/>
          <w:szCs w:val="24"/>
        </w:rPr>
        <w:t>Critical comment:</w:t>
      </w:r>
      <w:r w:rsidRPr="00B13061">
        <w:rPr>
          <w:rFonts w:ascii="Arial" w:hAnsi="Arial" w:cs="Arial"/>
          <w:sz w:val="24"/>
          <w:szCs w:val="24"/>
        </w:rPr>
        <w:br/>
      </w:r>
      <w:r w:rsidR="00330362" w:rsidRPr="00330362">
        <w:rPr>
          <w:rFonts w:ascii="Arial" w:hAnsi="Arial" w:cs="Arial"/>
          <w:sz w:val="24"/>
          <w:szCs w:val="24"/>
        </w:rPr>
        <w:t>The activity theory seems to work better in the care-home environment</w:t>
      </w:r>
      <w:r w:rsidR="00330362">
        <w:rPr>
          <w:rFonts w:ascii="Arial" w:hAnsi="Arial" w:cs="Arial"/>
          <w:sz w:val="24"/>
          <w:szCs w:val="24"/>
        </w:rPr>
        <w:t>,</w:t>
      </w:r>
      <w:r w:rsidR="00330362" w:rsidRPr="00330362">
        <w:rPr>
          <w:rFonts w:ascii="Arial" w:hAnsi="Arial" w:cs="Arial"/>
          <w:sz w:val="24"/>
          <w:szCs w:val="24"/>
        </w:rPr>
        <w:t xml:space="preserve"> where the promotion of activity can </w:t>
      </w:r>
      <w:r w:rsidR="00330362">
        <w:rPr>
          <w:rFonts w:ascii="Arial" w:hAnsi="Arial" w:cs="Arial"/>
          <w:sz w:val="24"/>
          <w:szCs w:val="24"/>
        </w:rPr>
        <w:t>minimise</w:t>
      </w:r>
      <w:r w:rsidR="00330362" w:rsidRPr="00330362">
        <w:rPr>
          <w:rFonts w:ascii="Arial" w:hAnsi="Arial" w:cs="Arial"/>
          <w:sz w:val="24"/>
          <w:szCs w:val="24"/>
        </w:rPr>
        <w:t xml:space="preserve"> feelings of loneliness among patients. On the other hand, not everyone is capable of leading an active lifestyle due to health-related issues</w:t>
      </w:r>
      <w:r w:rsidR="00A23C02">
        <w:rPr>
          <w:rFonts w:ascii="Arial" w:hAnsi="Arial" w:cs="Arial"/>
          <w:sz w:val="24"/>
          <w:szCs w:val="24"/>
        </w:rPr>
        <w:t>.</w:t>
      </w:r>
      <w:r w:rsidR="00330362" w:rsidRPr="00330362">
        <w:rPr>
          <w:rFonts w:ascii="Arial" w:hAnsi="Arial" w:cs="Arial"/>
          <w:sz w:val="24"/>
          <w:szCs w:val="24"/>
        </w:rPr>
        <w:t xml:space="preserve"> </w:t>
      </w:r>
      <w:r w:rsidR="00A23C02">
        <w:rPr>
          <w:rFonts w:ascii="Arial" w:hAnsi="Arial" w:cs="Arial"/>
          <w:sz w:val="24"/>
          <w:szCs w:val="24"/>
        </w:rPr>
        <w:t>T</w:t>
      </w:r>
      <w:r w:rsidR="00330362" w:rsidRPr="00330362">
        <w:rPr>
          <w:rFonts w:ascii="Arial" w:hAnsi="Arial" w:cs="Arial"/>
          <w:sz w:val="24"/>
          <w:szCs w:val="24"/>
        </w:rPr>
        <w:t xml:space="preserve">hat </w:t>
      </w:r>
      <w:r w:rsidR="00A23C02">
        <w:rPr>
          <w:rFonts w:ascii="Arial" w:hAnsi="Arial" w:cs="Arial"/>
          <w:sz w:val="24"/>
          <w:szCs w:val="24"/>
        </w:rPr>
        <w:t>inhibits</w:t>
      </w:r>
      <w:r w:rsidR="00330362" w:rsidRPr="00330362">
        <w:rPr>
          <w:rFonts w:ascii="Arial" w:hAnsi="Arial" w:cs="Arial"/>
          <w:sz w:val="24"/>
          <w:szCs w:val="24"/>
        </w:rPr>
        <w:t xml:space="preserve"> them from engaging in physical and social activities. In practice, activity theory requires a wide variety of activities that will allow people to remain socially and mentally involved, which will help them stay connected to other residents.</w:t>
      </w:r>
    </w:p>
    <w:p w14:paraId="5F28F6AB" w14:textId="328BDB88" w:rsidR="00B13061" w:rsidRPr="00754F37" w:rsidRDefault="00330362" w:rsidP="00155E02">
      <w:pPr>
        <w:spacing w:line="360" w:lineRule="auto"/>
        <w:rPr>
          <w:rFonts w:ascii="Arial" w:hAnsi="Arial" w:cs="Arial"/>
          <w:sz w:val="24"/>
          <w:szCs w:val="24"/>
        </w:rPr>
      </w:pPr>
      <w:r>
        <w:rPr>
          <w:rFonts w:ascii="Arial" w:hAnsi="Arial" w:cs="Arial"/>
          <w:sz w:val="24"/>
          <w:szCs w:val="24"/>
        </w:rPr>
        <w:t xml:space="preserve"> </w:t>
      </w:r>
      <w:r w:rsidR="00B13061" w:rsidRPr="00B13061">
        <w:rPr>
          <w:rFonts w:ascii="Arial" w:hAnsi="Arial" w:cs="Arial"/>
          <w:b/>
          <w:bCs/>
          <w:sz w:val="24"/>
          <w:szCs w:val="24"/>
        </w:rPr>
        <w:t>3. Bowlby’s Attachment Theory</w:t>
      </w:r>
    </w:p>
    <w:p w14:paraId="418BE752" w14:textId="22809EFD" w:rsidR="00B13061" w:rsidRPr="00B13061" w:rsidRDefault="00B13061" w:rsidP="00155E02">
      <w:pPr>
        <w:spacing w:line="360" w:lineRule="auto"/>
        <w:rPr>
          <w:rFonts w:ascii="Arial" w:hAnsi="Arial" w:cs="Arial"/>
          <w:sz w:val="24"/>
          <w:szCs w:val="24"/>
        </w:rPr>
      </w:pPr>
      <w:r w:rsidRPr="00B13061">
        <w:rPr>
          <w:rFonts w:ascii="Arial" w:hAnsi="Arial" w:cs="Arial"/>
          <w:b/>
          <w:bCs/>
          <w:sz w:val="24"/>
          <w:szCs w:val="24"/>
        </w:rPr>
        <w:t>Reference:</w:t>
      </w:r>
      <w:r w:rsidRPr="00B13061">
        <w:rPr>
          <w:rFonts w:ascii="Arial" w:hAnsi="Arial" w:cs="Arial"/>
          <w:sz w:val="24"/>
          <w:szCs w:val="24"/>
        </w:rPr>
        <w:br/>
        <w:t>Bowlby, J. (1988)</w:t>
      </w:r>
      <w:r w:rsidRPr="00155E02">
        <w:rPr>
          <w:rFonts w:ascii="Arial" w:hAnsi="Arial" w:cs="Arial"/>
          <w:sz w:val="24"/>
          <w:szCs w:val="24"/>
        </w:rPr>
        <w:t>.</w:t>
      </w:r>
      <w:r w:rsidRPr="00B13061">
        <w:rPr>
          <w:rFonts w:ascii="Arial" w:hAnsi="Arial" w:cs="Arial"/>
          <w:sz w:val="24"/>
          <w:szCs w:val="24"/>
        </w:rPr>
        <w:t xml:space="preserve"> </w:t>
      </w:r>
      <w:r w:rsidRPr="00B13061">
        <w:rPr>
          <w:rFonts w:ascii="Arial" w:hAnsi="Arial" w:cs="Arial"/>
          <w:i/>
          <w:iCs/>
          <w:sz w:val="24"/>
          <w:szCs w:val="24"/>
        </w:rPr>
        <w:t>A Secure Base: Parent-Child Attachment and Healthy Human Development</w:t>
      </w:r>
      <w:r w:rsidRPr="00B13061">
        <w:rPr>
          <w:rFonts w:ascii="Arial" w:hAnsi="Arial" w:cs="Arial"/>
          <w:sz w:val="24"/>
          <w:szCs w:val="24"/>
        </w:rPr>
        <w:t>. London: Routledge.</w:t>
      </w:r>
    </w:p>
    <w:p w14:paraId="1A010385" w14:textId="5499CCF6" w:rsidR="00330362" w:rsidRDefault="00B13061" w:rsidP="00155E02">
      <w:pPr>
        <w:spacing w:line="360" w:lineRule="auto"/>
        <w:rPr>
          <w:rFonts w:ascii="Arial" w:hAnsi="Arial" w:cs="Arial"/>
          <w:b/>
          <w:bCs/>
          <w:sz w:val="24"/>
          <w:szCs w:val="24"/>
        </w:rPr>
      </w:pPr>
      <w:r w:rsidRPr="00B13061">
        <w:rPr>
          <w:rFonts w:ascii="Arial" w:hAnsi="Arial" w:cs="Arial"/>
          <w:b/>
          <w:bCs/>
          <w:sz w:val="24"/>
          <w:szCs w:val="24"/>
        </w:rPr>
        <w:t>Summary:</w:t>
      </w:r>
      <w:r w:rsidRPr="00B13061">
        <w:rPr>
          <w:rFonts w:ascii="Arial" w:hAnsi="Arial" w:cs="Arial"/>
          <w:sz w:val="24"/>
          <w:szCs w:val="24"/>
        </w:rPr>
        <w:br/>
      </w:r>
      <w:r w:rsidR="00330362">
        <w:rPr>
          <w:rFonts w:ascii="Arial" w:hAnsi="Arial" w:cs="Arial"/>
          <w:sz w:val="24"/>
          <w:szCs w:val="24"/>
        </w:rPr>
        <w:t>Bowlby's theory of attachment centres</w:t>
      </w:r>
      <w:r w:rsidR="00330362" w:rsidRPr="00330362">
        <w:rPr>
          <w:rFonts w:ascii="Arial" w:hAnsi="Arial" w:cs="Arial"/>
          <w:sz w:val="24"/>
          <w:szCs w:val="24"/>
        </w:rPr>
        <w:t xml:space="preserve"> on the importance of bonding and </w:t>
      </w:r>
      <w:r w:rsidR="00330362">
        <w:rPr>
          <w:rFonts w:ascii="Arial" w:hAnsi="Arial" w:cs="Arial"/>
          <w:sz w:val="24"/>
          <w:szCs w:val="24"/>
        </w:rPr>
        <w:t>relationships</w:t>
      </w:r>
      <w:r w:rsidR="00330362" w:rsidRPr="00330362">
        <w:rPr>
          <w:rFonts w:ascii="Arial" w:hAnsi="Arial" w:cs="Arial"/>
          <w:sz w:val="24"/>
          <w:szCs w:val="24"/>
        </w:rPr>
        <w:t xml:space="preserve"> in offering comfort and assurance (Bowlby, 1988). Although initially developed </w:t>
      </w:r>
      <w:r w:rsidR="00330362">
        <w:rPr>
          <w:rFonts w:ascii="Arial" w:hAnsi="Arial" w:cs="Arial"/>
          <w:sz w:val="24"/>
          <w:szCs w:val="24"/>
        </w:rPr>
        <w:t>regarding</w:t>
      </w:r>
      <w:r w:rsidR="00330362" w:rsidRPr="00330362">
        <w:rPr>
          <w:rFonts w:ascii="Arial" w:hAnsi="Arial" w:cs="Arial"/>
          <w:sz w:val="24"/>
          <w:szCs w:val="24"/>
        </w:rPr>
        <w:t xml:space="preserve"> children, the same theory applies to older patients</w:t>
      </w:r>
      <w:r w:rsidR="00330362">
        <w:rPr>
          <w:rFonts w:ascii="Arial" w:hAnsi="Arial" w:cs="Arial"/>
          <w:sz w:val="24"/>
          <w:szCs w:val="24"/>
        </w:rPr>
        <w:t>,</w:t>
      </w:r>
      <w:r w:rsidR="00330362" w:rsidRPr="00330362">
        <w:rPr>
          <w:rFonts w:ascii="Arial" w:hAnsi="Arial" w:cs="Arial"/>
          <w:sz w:val="24"/>
          <w:szCs w:val="24"/>
        </w:rPr>
        <w:t xml:space="preserve"> too. Close relationships with their caregivers or even family members provide </w:t>
      </w:r>
      <w:r w:rsidR="00A23C02" w:rsidRPr="00A23C02">
        <w:rPr>
          <w:rFonts w:ascii="Arial" w:hAnsi="Arial" w:cs="Arial"/>
          <w:sz w:val="24"/>
          <w:szCs w:val="24"/>
        </w:rPr>
        <w:t xml:space="preserve">support </w:t>
      </w:r>
      <w:r w:rsidR="00A23C02">
        <w:rPr>
          <w:rFonts w:ascii="Arial" w:hAnsi="Arial" w:cs="Arial"/>
          <w:sz w:val="24"/>
          <w:szCs w:val="24"/>
        </w:rPr>
        <w:t xml:space="preserve">for </w:t>
      </w:r>
      <w:r w:rsidR="00A23C02" w:rsidRPr="00A23C02">
        <w:rPr>
          <w:rFonts w:ascii="Arial" w:hAnsi="Arial" w:cs="Arial"/>
          <w:sz w:val="24"/>
          <w:szCs w:val="24"/>
        </w:rPr>
        <w:t>emotional wellbeing</w:t>
      </w:r>
      <w:r w:rsidR="00330362" w:rsidRPr="00330362">
        <w:rPr>
          <w:rFonts w:ascii="Arial" w:hAnsi="Arial" w:cs="Arial"/>
          <w:sz w:val="24"/>
          <w:szCs w:val="24"/>
        </w:rPr>
        <w:t xml:space="preserve"> and </w:t>
      </w:r>
      <w:r w:rsidR="00A23C02" w:rsidRPr="00A23C02">
        <w:rPr>
          <w:rFonts w:ascii="Arial" w:hAnsi="Arial" w:cs="Arial"/>
          <w:sz w:val="24"/>
          <w:szCs w:val="24"/>
        </w:rPr>
        <w:t>reduce anxiety</w:t>
      </w:r>
      <w:r w:rsidR="00330362" w:rsidRPr="00330362">
        <w:rPr>
          <w:rFonts w:ascii="Arial" w:hAnsi="Arial" w:cs="Arial"/>
          <w:sz w:val="24"/>
          <w:szCs w:val="24"/>
        </w:rPr>
        <w:t xml:space="preserve"> or loneliness.</w:t>
      </w:r>
    </w:p>
    <w:p w14:paraId="0A7EDCFA" w14:textId="7B98FBD7" w:rsidR="00B13061" w:rsidRPr="00B13061" w:rsidRDefault="00B13061" w:rsidP="00155E02">
      <w:pPr>
        <w:spacing w:line="360" w:lineRule="auto"/>
        <w:rPr>
          <w:rFonts w:ascii="Arial" w:hAnsi="Arial" w:cs="Arial"/>
          <w:sz w:val="24"/>
          <w:szCs w:val="24"/>
        </w:rPr>
      </w:pPr>
      <w:r w:rsidRPr="00B13061">
        <w:rPr>
          <w:rFonts w:ascii="Arial" w:hAnsi="Arial" w:cs="Arial"/>
          <w:b/>
          <w:bCs/>
          <w:sz w:val="24"/>
          <w:szCs w:val="24"/>
        </w:rPr>
        <w:t>Critical comment:</w:t>
      </w:r>
      <w:r w:rsidRPr="00B13061">
        <w:rPr>
          <w:rFonts w:ascii="Arial" w:hAnsi="Arial" w:cs="Arial"/>
          <w:sz w:val="24"/>
          <w:szCs w:val="24"/>
        </w:rPr>
        <w:br/>
      </w:r>
      <w:r w:rsidR="00330362" w:rsidRPr="00330362">
        <w:rPr>
          <w:rFonts w:ascii="Arial" w:hAnsi="Arial" w:cs="Arial"/>
          <w:sz w:val="24"/>
          <w:szCs w:val="24"/>
        </w:rPr>
        <w:t xml:space="preserve">From a health and social care point of view, the above theory </w:t>
      </w:r>
      <w:r w:rsidR="00367D18">
        <w:rPr>
          <w:rFonts w:ascii="Arial" w:hAnsi="Arial" w:cs="Arial"/>
          <w:sz w:val="24"/>
          <w:szCs w:val="24"/>
        </w:rPr>
        <w:t>is important because it emphasises the importance of meaningful relationships for well-being</w:t>
      </w:r>
      <w:r w:rsidR="00330362" w:rsidRPr="00330362">
        <w:rPr>
          <w:rFonts w:ascii="Arial" w:hAnsi="Arial" w:cs="Arial"/>
          <w:sz w:val="24"/>
          <w:szCs w:val="24"/>
        </w:rPr>
        <w:t xml:space="preserve">. </w:t>
      </w:r>
      <w:r w:rsidR="00367D18">
        <w:rPr>
          <w:rFonts w:ascii="Arial" w:hAnsi="Arial" w:cs="Arial"/>
          <w:sz w:val="24"/>
          <w:szCs w:val="24"/>
        </w:rPr>
        <w:t>A trusting</w:t>
      </w:r>
      <w:r w:rsidR="00330362" w:rsidRPr="00330362">
        <w:rPr>
          <w:rFonts w:ascii="Arial" w:hAnsi="Arial" w:cs="Arial"/>
          <w:sz w:val="24"/>
          <w:szCs w:val="24"/>
        </w:rPr>
        <w:t xml:space="preserve"> relationship between nurses and patients is beneficial. Nevertheless, this theory was not tailored towards older people, and hence its application may be limited. Based on this theory, the importance of stable relationships in caregiving becomes clear. For instance, the continuity of staff working in a particular facility can enhance the sense of safety among older patients.</w:t>
      </w:r>
    </w:p>
    <w:p w14:paraId="3AD01FE7" w14:textId="77777777" w:rsidR="00754F37" w:rsidRDefault="00754F37" w:rsidP="00155E02">
      <w:pPr>
        <w:spacing w:line="360" w:lineRule="auto"/>
        <w:rPr>
          <w:rFonts w:ascii="Arial" w:hAnsi="Arial" w:cs="Arial"/>
          <w:b/>
          <w:bCs/>
          <w:sz w:val="24"/>
          <w:szCs w:val="24"/>
        </w:rPr>
      </w:pPr>
    </w:p>
    <w:p w14:paraId="7D0FAE20" w14:textId="77777777" w:rsidR="00754F37" w:rsidRDefault="00754F37" w:rsidP="00155E02">
      <w:pPr>
        <w:spacing w:line="360" w:lineRule="auto"/>
        <w:rPr>
          <w:rFonts w:ascii="Arial" w:hAnsi="Arial" w:cs="Arial"/>
          <w:b/>
          <w:bCs/>
          <w:sz w:val="24"/>
          <w:szCs w:val="24"/>
        </w:rPr>
      </w:pPr>
    </w:p>
    <w:p w14:paraId="3FF00F2E" w14:textId="5D64BF67" w:rsidR="00B13061" w:rsidRPr="00B13061" w:rsidRDefault="00B13061" w:rsidP="00155E02">
      <w:pPr>
        <w:spacing w:line="360" w:lineRule="auto"/>
        <w:rPr>
          <w:rFonts w:ascii="Arial" w:hAnsi="Arial" w:cs="Arial"/>
          <w:b/>
          <w:bCs/>
          <w:sz w:val="24"/>
          <w:szCs w:val="24"/>
        </w:rPr>
      </w:pPr>
      <w:r w:rsidRPr="00B13061">
        <w:rPr>
          <w:rFonts w:ascii="Arial" w:hAnsi="Arial" w:cs="Arial"/>
          <w:b/>
          <w:bCs/>
          <w:sz w:val="24"/>
          <w:szCs w:val="24"/>
        </w:rPr>
        <w:lastRenderedPageBreak/>
        <w:t>4. Positive Psychology and Ageing</w:t>
      </w:r>
    </w:p>
    <w:p w14:paraId="77831F90" w14:textId="3B601CDD" w:rsidR="00B13061" w:rsidRPr="00B13061" w:rsidRDefault="00B13061" w:rsidP="00155E02">
      <w:pPr>
        <w:spacing w:line="360" w:lineRule="auto"/>
        <w:rPr>
          <w:rFonts w:ascii="Arial" w:hAnsi="Arial" w:cs="Arial"/>
          <w:sz w:val="24"/>
          <w:szCs w:val="24"/>
        </w:rPr>
      </w:pPr>
      <w:r w:rsidRPr="00B13061">
        <w:rPr>
          <w:rFonts w:ascii="Arial" w:hAnsi="Arial" w:cs="Arial"/>
          <w:b/>
          <w:bCs/>
          <w:sz w:val="24"/>
          <w:szCs w:val="24"/>
        </w:rPr>
        <w:t>Reference:</w:t>
      </w:r>
      <w:r w:rsidRPr="00B13061">
        <w:rPr>
          <w:rFonts w:ascii="Arial" w:hAnsi="Arial" w:cs="Arial"/>
          <w:sz w:val="24"/>
          <w:szCs w:val="24"/>
        </w:rPr>
        <w:br/>
        <w:t>Seligman, M. (2011)</w:t>
      </w:r>
      <w:r w:rsidRPr="00155E02">
        <w:rPr>
          <w:rFonts w:ascii="Arial" w:hAnsi="Arial" w:cs="Arial"/>
          <w:sz w:val="24"/>
          <w:szCs w:val="24"/>
        </w:rPr>
        <w:t>.</w:t>
      </w:r>
      <w:r w:rsidRPr="00B13061">
        <w:rPr>
          <w:rFonts w:ascii="Arial" w:hAnsi="Arial" w:cs="Arial"/>
          <w:sz w:val="24"/>
          <w:szCs w:val="24"/>
        </w:rPr>
        <w:t xml:space="preserve"> </w:t>
      </w:r>
      <w:r w:rsidRPr="00B13061">
        <w:rPr>
          <w:rFonts w:ascii="Arial" w:hAnsi="Arial" w:cs="Arial"/>
          <w:i/>
          <w:iCs/>
          <w:sz w:val="24"/>
          <w:szCs w:val="24"/>
        </w:rPr>
        <w:t>Flourish</w:t>
      </w:r>
      <w:r w:rsidRPr="00B13061">
        <w:rPr>
          <w:rFonts w:ascii="Arial" w:hAnsi="Arial" w:cs="Arial"/>
          <w:sz w:val="24"/>
          <w:szCs w:val="24"/>
        </w:rPr>
        <w:t>. New York: Free Press.</w:t>
      </w:r>
    </w:p>
    <w:p w14:paraId="7C5EDEEE" w14:textId="508739DB" w:rsidR="00B13061" w:rsidRPr="00B13061" w:rsidRDefault="00B13061" w:rsidP="00155E02">
      <w:pPr>
        <w:spacing w:line="360" w:lineRule="auto"/>
        <w:rPr>
          <w:rFonts w:ascii="Arial" w:hAnsi="Arial" w:cs="Arial"/>
          <w:sz w:val="24"/>
          <w:szCs w:val="24"/>
        </w:rPr>
      </w:pPr>
      <w:r w:rsidRPr="00B13061">
        <w:rPr>
          <w:rFonts w:ascii="Arial" w:hAnsi="Arial" w:cs="Arial"/>
          <w:b/>
          <w:bCs/>
          <w:sz w:val="24"/>
          <w:szCs w:val="24"/>
        </w:rPr>
        <w:t>Summary:</w:t>
      </w:r>
      <w:r w:rsidRPr="00B13061">
        <w:rPr>
          <w:rFonts w:ascii="Arial" w:hAnsi="Arial" w:cs="Arial"/>
          <w:sz w:val="24"/>
          <w:szCs w:val="24"/>
        </w:rPr>
        <w:br/>
        <w:t xml:space="preserve">Positive psychology focuses on improving </w:t>
      </w:r>
      <w:r w:rsidRPr="00155E02">
        <w:rPr>
          <w:rFonts w:ascii="Arial" w:hAnsi="Arial" w:cs="Arial"/>
          <w:sz w:val="24"/>
          <w:szCs w:val="24"/>
        </w:rPr>
        <w:t>well-being</w:t>
      </w:r>
      <w:r w:rsidRPr="00B13061">
        <w:rPr>
          <w:rFonts w:ascii="Arial" w:hAnsi="Arial" w:cs="Arial"/>
          <w:sz w:val="24"/>
          <w:szCs w:val="24"/>
        </w:rPr>
        <w:t xml:space="preserve"> by promoting positive emotions, strengths, and meaningful experiences (Seligman, 2011). In older adults, it encourages a focus on life satisfaction, resilience, and maintaining a sense of purpose.</w:t>
      </w:r>
    </w:p>
    <w:p w14:paraId="0624EA83" w14:textId="5A1C1E49" w:rsidR="00B13061" w:rsidRPr="00155E02" w:rsidRDefault="00B13061" w:rsidP="00155E02">
      <w:pPr>
        <w:spacing w:line="360" w:lineRule="auto"/>
        <w:rPr>
          <w:rFonts w:ascii="Arial" w:hAnsi="Arial" w:cs="Arial"/>
          <w:sz w:val="24"/>
          <w:szCs w:val="24"/>
        </w:rPr>
      </w:pPr>
      <w:r w:rsidRPr="00B13061">
        <w:rPr>
          <w:rFonts w:ascii="Arial" w:hAnsi="Arial" w:cs="Arial"/>
          <w:b/>
          <w:bCs/>
          <w:sz w:val="24"/>
          <w:szCs w:val="24"/>
        </w:rPr>
        <w:t>Critical comment:</w:t>
      </w:r>
      <w:r w:rsidRPr="00B13061">
        <w:rPr>
          <w:rFonts w:ascii="Arial" w:hAnsi="Arial" w:cs="Arial"/>
          <w:sz w:val="24"/>
          <w:szCs w:val="24"/>
        </w:rPr>
        <w:br/>
      </w:r>
      <w:r w:rsidR="00367D18" w:rsidRPr="00367D18">
        <w:rPr>
          <w:rFonts w:ascii="Arial" w:hAnsi="Arial" w:cs="Arial"/>
          <w:sz w:val="24"/>
          <w:szCs w:val="24"/>
        </w:rPr>
        <w:t xml:space="preserve">This method is helpful since it leads to a more optimistic perspective regarding </w:t>
      </w:r>
      <w:r w:rsidR="00367D18">
        <w:rPr>
          <w:rFonts w:ascii="Arial" w:hAnsi="Arial" w:cs="Arial"/>
          <w:sz w:val="24"/>
          <w:szCs w:val="24"/>
        </w:rPr>
        <w:t>ageing</w:t>
      </w:r>
      <w:r w:rsidR="00367D18" w:rsidRPr="00367D18">
        <w:rPr>
          <w:rFonts w:ascii="Arial" w:hAnsi="Arial" w:cs="Arial"/>
          <w:sz w:val="24"/>
          <w:szCs w:val="24"/>
        </w:rPr>
        <w:t xml:space="preserve"> and motivates people to think about their positive traits. Nevertheless, this strategy might not consider more critical problems related to psychology or health care</w:t>
      </w:r>
      <w:r w:rsidR="00A23C02">
        <w:rPr>
          <w:rFonts w:ascii="Arial" w:hAnsi="Arial" w:cs="Arial"/>
          <w:sz w:val="24"/>
          <w:szCs w:val="24"/>
        </w:rPr>
        <w:t>.</w:t>
      </w:r>
      <w:r w:rsidR="00367D18" w:rsidRPr="00367D18">
        <w:rPr>
          <w:rFonts w:ascii="Arial" w:hAnsi="Arial" w:cs="Arial"/>
          <w:sz w:val="24"/>
          <w:szCs w:val="24"/>
        </w:rPr>
        <w:t xml:space="preserve"> </w:t>
      </w:r>
      <w:r w:rsidR="00A23C02">
        <w:rPr>
          <w:rFonts w:ascii="Arial" w:hAnsi="Arial" w:cs="Arial"/>
          <w:sz w:val="24"/>
          <w:szCs w:val="24"/>
        </w:rPr>
        <w:t>They</w:t>
      </w:r>
      <w:r w:rsidR="00367D18" w:rsidRPr="00367D18">
        <w:rPr>
          <w:rFonts w:ascii="Arial" w:hAnsi="Arial" w:cs="Arial"/>
          <w:sz w:val="24"/>
          <w:szCs w:val="24"/>
        </w:rPr>
        <w:t xml:space="preserve"> need proper assistance from specialists. In practice, the idea of positive psychology can be implemented by means of </w:t>
      </w:r>
      <w:r w:rsidR="00367D18">
        <w:rPr>
          <w:rFonts w:ascii="Arial" w:hAnsi="Arial" w:cs="Arial"/>
          <w:sz w:val="24"/>
          <w:szCs w:val="24"/>
        </w:rPr>
        <w:t>strength-centred</w:t>
      </w:r>
      <w:r w:rsidR="00367D18" w:rsidRPr="00367D18">
        <w:rPr>
          <w:rFonts w:ascii="Arial" w:hAnsi="Arial" w:cs="Arial"/>
          <w:sz w:val="24"/>
          <w:szCs w:val="24"/>
        </w:rPr>
        <w:t xml:space="preserve"> approaches, which emphasize the remaining abilities rather than disabilities. Thus, it might involve stimulating elderly people to engage in significant activities and appreciate their success.</w:t>
      </w:r>
    </w:p>
    <w:p w14:paraId="4218EF6E" w14:textId="77777777" w:rsidR="00B13061" w:rsidRPr="00155E02" w:rsidRDefault="00B13061" w:rsidP="00155E02">
      <w:pPr>
        <w:spacing w:line="360" w:lineRule="auto"/>
        <w:rPr>
          <w:rFonts w:ascii="Arial" w:hAnsi="Arial" w:cs="Arial"/>
          <w:sz w:val="24"/>
          <w:szCs w:val="24"/>
        </w:rPr>
      </w:pPr>
    </w:p>
    <w:p w14:paraId="6E94D0D9" w14:textId="77777777" w:rsidR="00B13061" w:rsidRPr="00155E02" w:rsidRDefault="00B13061" w:rsidP="00155E02">
      <w:pPr>
        <w:spacing w:line="360" w:lineRule="auto"/>
        <w:rPr>
          <w:rFonts w:ascii="Arial" w:hAnsi="Arial" w:cs="Arial"/>
          <w:sz w:val="24"/>
          <w:szCs w:val="24"/>
        </w:rPr>
      </w:pPr>
    </w:p>
    <w:p w14:paraId="1C3E51B6" w14:textId="77777777" w:rsidR="00B13061" w:rsidRPr="00155E02" w:rsidRDefault="00B13061" w:rsidP="00155E02">
      <w:pPr>
        <w:spacing w:line="360" w:lineRule="auto"/>
        <w:rPr>
          <w:rFonts w:ascii="Arial" w:hAnsi="Arial" w:cs="Arial"/>
          <w:sz w:val="24"/>
          <w:szCs w:val="24"/>
        </w:rPr>
      </w:pPr>
    </w:p>
    <w:p w14:paraId="04C14DC0" w14:textId="77777777" w:rsidR="00B13061" w:rsidRDefault="00B13061" w:rsidP="00155E02">
      <w:pPr>
        <w:spacing w:line="360" w:lineRule="auto"/>
        <w:rPr>
          <w:rFonts w:ascii="Arial" w:hAnsi="Arial" w:cs="Arial"/>
          <w:sz w:val="24"/>
          <w:szCs w:val="24"/>
        </w:rPr>
      </w:pPr>
    </w:p>
    <w:p w14:paraId="2853CFE4" w14:textId="77777777" w:rsidR="00155E02" w:rsidRDefault="00155E02" w:rsidP="00155E02">
      <w:pPr>
        <w:spacing w:line="360" w:lineRule="auto"/>
        <w:rPr>
          <w:rFonts w:ascii="Arial" w:hAnsi="Arial" w:cs="Arial"/>
          <w:sz w:val="24"/>
          <w:szCs w:val="24"/>
        </w:rPr>
      </w:pPr>
    </w:p>
    <w:p w14:paraId="6EF2499F" w14:textId="77777777" w:rsidR="00155E02" w:rsidRDefault="00155E02" w:rsidP="00155E02">
      <w:pPr>
        <w:spacing w:line="360" w:lineRule="auto"/>
        <w:rPr>
          <w:rFonts w:ascii="Arial" w:hAnsi="Arial" w:cs="Arial"/>
          <w:sz w:val="24"/>
          <w:szCs w:val="24"/>
        </w:rPr>
      </w:pPr>
    </w:p>
    <w:p w14:paraId="60AA6D19" w14:textId="77777777" w:rsidR="00155E02" w:rsidRPr="00155E02" w:rsidRDefault="00155E02" w:rsidP="00155E02">
      <w:pPr>
        <w:spacing w:line="360" w:lineRule="auto"/>
        <w:rPr>
          <w:rFonts w:ascii="Arial" w:hAnsi="Arial" w:cs="Arial"/>
          <w:sz w:val="24"/>
          <w:szCs w:val="24"/>
        </w:rPr>
      </w:pPr>
    </w:p>
    <w:p w14:paraId="03E661D4" w14:textId="77777777" w:rsidR="00B13061" w:rsidRDefault="00B13061" w:rsidP="00155E02">
      <w:pPr>
        <w:spacing w:line="360" w:lineRule="auto"/>
        <w:rPr>
          <w:rFonts w:ascii="Arial" w:hAnsi="Arial" w:cs="Arial"/>
          <w:sz w:val="24"/>
          <w:szCs w:val="24"/>
        </w:rPr>
      </w:pPr>
    </w:p>
    <w:p w14:paraId="2D6DDE09" w14:textId="77777777" w:rsidR="00754F37" w:rsidRPr="00B13061" w:rsidRDefault="00754F37" w:rsidP="00155E02">
      <w:pPr>
        <w:spacing w:line="360" w:lineRule="auto"/>
        <w:rPr>
          <w:rFonts w:ascii="Arial" w:hAnsi="Arial" w:cs="Arial"/>
          <w:sz w:val="24"/>
          <w:szCs w:val="24"/>
        </w:rPr>
      </w:pPr>
    </w:p>
    <w:p w14:paraId="514548E7" w14:textId="77777777" w:rsidR="00B13061" w:rsidRPr="00754F37" w:rsidRDefault="00B13061" w:rsidP="00433E2D">
      <w:pPr>
        <w:pStyle w:val="Heading2"/>
        <w:rPr>
          <w:b/>
          <w:bCs/>
          <w:color w:val="auto"/>
        </w:rPr>
      </w:pPr>
      <w:bookmarkStart w:id="5" w:name="_Toc228018893"/>
      <w:bookmarkStart w:id="6" w:name="_Toc228088439"/>
      <w:r w:rsidRPr="00754F37">
        <w:rPr>
          <w:b/>
          <w:bCs/>
          <w:color w:val="auto"/>
        </w:rPr>
        <w:lastRenderedPageBreak/>
        <w:t>Part B – Short Report</w:t>
      </w:r>
      <w:bookmarkEnd w:id="5"/>
      <w:bookmarkEnd w:id="6"/>
    </w:p>
    <w:p w14:paraId="5863AC41" w14:textId="64E8F6BB" w:rsidR="00B13061" w:rsidRPr="00B13061" w:rsidRDefault="00B13061" w:rsidP="00155E02">
      <w:pPr>
        <w:spacing w:line="360" w:lineRule="auto"/>
        <w:rPr>
          <w:rFonts w:ascii="Arial" w:hAnsi="Arial" w:cs="Arial"/>
          <w:sz w:val="24"/>
          <w:szCs w:val="24"/>
        </w:rPr>
      </w:pPr>
      <w:r w:rsidRPr="00B13061">
        <w:rPr>
          <w:rFonts w:ascii="Arial" w:hAnsi="Arial" w:cs="Arial"/>
          <w:sz w:val="24"/>
          <w:szCs w:val="24"/>
        </w:rPr>
        <w:t>This report focuses on the application of Erikson’s psychosocial theory in a residential care setting.</w:t>
      </w:r>
    </w:p>
    <w:p w14:paraId="3839009C" w14:textId="77777777" w:rsidR="00B13061" w:rsidRPr="00B13061" w:rsidRDefault="00B13061" w:rsidP="00155E02">
      <w:pPr>
        <w:spacing w:line="360" w:lineRule="auto"/>
        <w:rPr>
          <w:rFonts w:ascii="Arial" w:hAnsi="Arial" w:cs="Arial"/>
          <w:b/>
          <w:bCs/>
          <w:sz w:val="24"/>
          <w:szCs w:val="24"/>
        </w:rPr>
      </w:pPr>
      <w:r w:rsidRPr="00B13061">
        <w:rPr>
          <w:rFonts w:ascii="Arial" w:hAnsi="Arial" w:cs="Arial"/>
          <w:b/>
          <w:bCs/>
          <w:sz w:val="24"/>
          <w:szCs w:val="24"/>
        </w:rPr>
        <w:t>Application of Erikson’s Theory</w:t>
      </w:r>
    </w:p>
    <w:p w14:paraId="752C9FF3" w14:textId="198EA3EE" w:rsidR="00367D18" w:rsidRPr="00367D18" w:rsidRDefault="00367D18" w:rsidP="00367D18">
      <w:pPr>
        <w:spacing w:line="360" w:lineRule="auto"/>
        <w:rPr>
          <w:rFonts w:ascii="Arial" w:hAnsi="Arial" w:cs="Arial"/>
          <w:sz w:val="24"/>
          <w:szCs w:val="24"/>
        </w:rPr>
      </w:pPr>
      <w:r w:rsidRPr="00367D18">
        <w:rPr>
          <w:rFonts w:ascii="Arial" w:hAnsi="Arial" w:cs="Arial"/>
          <w:sz w:val="24"/>
          <w:szCs w:val="24"/>
        </w:rPr>
        <w:t xml:space="preserve">According to the theory by Erikson, people go through various stages of development throughout their lives. Ego integrity versus despair, the last stage in this theory, </w:t>
      </w:r>
      <w:r>
        <w:rPr>
          <w:rFonts w:ascii="Arial" w:hAnsi="Arial" w:cs="Arial"/>
          <w:sz w:val="24"/>
          <w:szCs w:val="24"/>
        </w:rPr>
        <w:t>applies</w:t>
      </w:r>
      <w:r w:rsidRPr="00367D18">
        <w:rPr>
          <w:rFonts w:ascii="Arial" w:hAnsi="Arial" w:cs="Arial"/>
          <w:sz w:val="24"/>
          <w:szCs w:val="24"/>
        </w:rPr>
        <w:t xml:space="preserve"> to older persons (Erikson, 1982). The individuals involved can look back </w:t>
      </w:r>
      <w:r>
        <w:rPr>
          <w:rFonts w:ascii="Arial" w:hAnsi="Arial" w:cs="Arial"/>
          <w:sz w:val="24"/>
          <w:szCs w:val="24"/>
        </w:rPr>
        <w:t>on</w:t>
      </w:r>
      <w:r w:rsidRPr="00367D18">
        <w:rPr>
          <w:rFonts w:ascii="Arial" w:hAnsi="Arial" w:cs="Arial"/>
          <w:sz w:val="24"/>
          <w:szCs w:val="24"/>
        </w:rPr>
        <w:t xml:space="preserve"> their lives and experience feelings of contentment or regret.</w:t>
      </w:r>
    </w:p>
    <w:p w14:paraId="6EF71E47" w14:textId="19516C54" w:rsidR="00A23C02" w:rsidRDefault="00367D18" w:rsidP="00367D18">
      <w:pPr>
        <w:spacing w:line="360" w:lineRule="auto"/>
        <w:rPr>
          <w:rFonts w:ascii="Arial" w:hAnsi="Arial" w:cs="Arial"/>
          <w:sz w:val="24"/>
          <w:szCs w:val="24"/>
        </w:rPr>
      </w:pPr>
      <w:r w:rsidRPr="00367D18">
        <w:rPr>
          <w:rFonts w:ascii="Arial" w:hAnsi="Arial" w:cs="Arial"/>
          <w:sz w:val="24"/>
          <w:szCs w:val="24"/>
        </w:rPr>
        <w:t xml:space="preserve">The application of the theory in a care home setting can involve </w:t>
      </w:r>
      <w:r w:rsidR="00A23C02" w:rsidRPr="00A23C02">
        <w:rPr>
          <w:rFonts w:ascii="Arial" w:hAnsi="Arial" w:cs="Arial"/>
          <w:sz w:val="24"/>
          <w:szCs w:val="24"/>
        </w:rPr>
        <w:t>encouraging older people to talk about their past</w:t>
      </w:r>
      <w:r w:rsidRPr="00A23C02">
        <w:rPr>
          <w:rFonts w:ascii="Arial" w:hAnsi="Arial" w:cs="Arial"/>
          <w:sz w:val="24"/>
          <w:szCs w:val="24"/>
        </w:rPr>
        <w:t xml:space="preserve"> </w:t>
      </w:r>
      <w:r w:rsidRPr="00367D18">
        <w:rPr>
          <w:rFonts w:ascii="Arial" w:hAnsi="Arial" w:cs="Arial"/>
          <w:sz w:val="24"/>
          <w:szCs w:val="24"/>
        </w:rPr>
        <w:t xml:space="preserve">lives positively. This process can be facilitated by care professionals who interact with older people by listening to their stories. In addition to improving the well-being of the older persons involved, this method can </w:t>
      </w:r>
      <w:r w:rsidR="00A23C02" w:rsidRPr="00A23C02">
        <w:rPr>
          <w:rFonts w:ascii="Arial" w:hAnsi="Arial" w:cs="Arial"/>
          <w:sz w:val="24"/>
          <w:szCs w:val="24"/>
        </w:rPr>
        <w:t>improve self-esteem</w:t>
      </w:r>
      <w:r w:rsidR="00A23C02">
        <w:rPr>
          <w:rFonts w:ascii="Arial" w:hAnsi="Arial" w:cs="Arial"/>
          <w:sz w:val="24"/>
          <w:szCs w:val="24"/>
        </w:rPr>
        <w:t>.</w:t>
      </w:r>
    </w:p>
    <w:p w14:paraId="5BD97BC9" w14:textId="6A94F13A" w:rsidR="00B13061" w:rsidRPr="00B13061" w:rsidRDefault="00A23C02" w:rsidP="00367D18">
      <w:pPr>
        <w:spacing w:line="360" w:lineRule="auto"/>
        <w:rPr>
          <w:rFonts w:ascii="Arial" w:hAnsi="Arial" w:cs="Arial"/>
          <w:sz w:val="24"/>
          <w:szCs w:val="24"/>
        </w:rPr>
      </w:pPr>
      <w:r w:rsidRPr="00A23C02">
        <w:rPr>
          <w:rFonts w:ascii="Arial" w:hAnsi="Arial" w:cs="Arial"/>
          <w:sz w:val="24"/>
          <w:szCs w:val="24"/>
        </w:rPr>
        <w:t>Applying Erikson’s theory requires an empathetic approach</w:t>
      </w:r>
      <w:r w:rsidR="00367D18" w:rsidRPr="00367D18">
        <w:rPr>
          <w:rFonts w:ascii="Arial" w:hAnsi="Arial" w:cs="Arial"/>
          <w:sz w:val="24"/>
          <w:szCs w:val="24"/>
        </w:rPr>
        <w:t xml:space="preserve"> among the staff members. The care workers have to provide an atmosphere that makes it easy for the residents to talk freely about themselves. This can be achieved through various means like reminiscence groups, life history conversations, and one-to-one sessions.</w:t>
      </w:r>
    </w:p>
    <w:p w14:paraId="416EC634" w14:textId="77777777" w:rsidR="00B13061" w:rsidRPr="00B13061" w:rsidRDefault="00B13061" w:rsidP="00155E02">
      <w:pPr>
        <w:spacing w:line="360" w:lineRule="auto"/>
        <w:rPr>
          <w:rFonts w:ascii="Arial" w:hAnsi="Arial" w:cs="Arial"/>
          <w:b/>
          <w:bCs/>
          <w:sz w:val="24"/>
          <w:szCs w:val="24"/>
        </w:rPr>
      </w:pPr>
      <w:r w:rsidRPr="00B13061">
        <w:rPr>
          <w:rFonts w:ascii="Arial" w:hAnsi="Arial" w:cs="Arial"/>
          <w:b/>
          <w:bCs/>
          <w:sz w:val="24"/>
          <w:szCs w:val="24"/>
        </w:rPr>
        <w:t>Example</w:t>
      </w:r>
    </w:p>
    <w:p w14:paraId="662D4A53" w14:textId="321FA07C" w:rsidR="00B13061" w:rsidRPr="00B13061" w:rsidRDefault="007D1EC4" w:rsidP="00155E02">
      <w:pPr>
        <w:spacing w:line="360" w:lineRule="auto"/>
        <w:rPr>
          <w:rFonts w:ascii="Arial" w:hAnsi="Arial" w:cs="Arial"/>
          <w:sz w:val="24"/>
          <w:szCs w:val="24"/>
        </w:rPr>
      </w:pPr>
      <w:r w:rsidRPr="00155E02">
        <w:rPr>
          <w:rFonts w:ascii="Arial" w:hAnsi="Arial" w:cs="Arial"/>
          <w:sz w:val="24"/>
          <w:szCs w:val="24"/>
        </w:rPr>
        <w:t>For example, an older adult in a residential care home who appears withdrawn may benefit from personalised engagement based on their life history. A care worker might encourage the individual to talk about significant life events such as family relationships, career achievements, or personal milestones. Over time, this process can help the individual rebuild a sense of identity and emotional connection, leading to improved mood and reduced feelings of loneliness.</w:t>
      </w:r>
    </w:p>
    <w:p w14:paraId="72894504" w14:textId="79670524" w:rsidR="00B13061" w:rsidRPr="00B13061" w:rsidRDefault="00B13061" w:rsidP="00155E02">
      <w:pPr>
        <w:spacing w:line="360" w:lineRule="auto"/>
        <w:rPr>
          <w:rFonts w:ascii="Arial" w:hAnsi="Arial" w:cs="Arial"/>
          <w:b/>
          <w:bCs/>
          <w:sz w:val="24"/>
          <w:szCs w:val="24"/>
        </w:rPr>
      </w:pPr>
      <w:r w:rsidRPr="00B13061">
        <w:rPr>
          <w:rFonts w:ascii="Arial" w:hAnsi="Arial" w:cs="Arial"/>
          <w:b/>
          <w:bCs/>
          <w:sz w:val="24"/>
          <w:szCs w:val="24"/>
        </w:rPr>
        <w:t>Challenge and Solution</w:t>
      </w:r>
    </w:p>
    <w:p w14:paraId="5879B219" w14:textId="1FE66EF0" w:rsidR="00367D18" w:rsidRPr="00367D18" w:rsidRDefault="00367D18" w:rsidP="00367D18">
      <w:pPr>
        <w:spacing w:line="360" w:lineRule="auto"/>
        <w:rPr>
          <w:rFonts w:ascii="Arial" w:hAnsi="Arial" w:cs="Arial"/>
          <w:sz w:val="24"/>
          <w:szCs w:val="24"/>
          <w:lang w:val="bg-BG"/>
        </w:rPr>
      </w:pPr>
      <w:r w:rsidRPr="00367D18">
        <w:rPr>
          <w:rFonts w:ascii="Arial" w:hAnsi="Arial" w:cs="Arial"/>
          <w:sz w:val="24"/>
          <w:szCs w:val="24"/>
          <w:lang w:val="bg-BG"/>
        </w:rPr>
        <w:t xml:space="preserve">A possible barrier in implementing this theory might be that some elderly patients could have health issues like dementia. Such disorders could </w:t>
      </w:r>
      <w:r w:rsidR="00A23C02" w:rsidRPr="00A23C02">
        <w:rPr>
          <w:rFonts w:ascii="Arial" w:hAnsi="Arial" w:cs="Arial"/>
          <w:sz w:val="24"/>
          <w:szCs w:val="24"/>
        </w:rPr>
        <w:t>affect memory and communication</w:t>
      </w:r>
      <w:r w:rsidRPr="00367D18">
        <w:rPr>
          <w:rFonts w:ascii="Arial" w:hAnsi="Arial" w:cs="Arial"/>
          <w:sz w:val="24"/>
          <w:szCs w:val="24"/>
          <w:lang w:val="bg-BG"/>
        </w:rPr>
        <w:t>. It would, therefore, pose difficulties in carrying out reflective practices.</w:t>
      </w:r>
    </w:p>
    <w:p w14:paraId="4FB25E7E" w14:textId="1F2834D4" w:rsidR="00367D18" w:rsidRPr="00367D18" w:rsidRDefault="00367D18" w:rsidP="00367D18">
      <w:pPr>
        <w:spacing w:line="360" w:lineRule="auto"/>
        <w:rPr>
          <w:rFonts w:ascii="Arial" w:hAnsi="Arial" w:cs="Arial"/>
          <w:sz w:val="24"/>
          <w:szCs w:val="24"/>
          <w:lang w:val="bg-BG"/>
        </w:rPr>
      </w:pPr>
      <w:r w:rsidRPr="00367D18">
        <w:rPr>
          <w:rFonts w:ascii="Arial" w:hAnsi="Arial" w:cs="Arial"/>
          <w:sz w:val="24"/>
          <w:szCs w:val="24"/>
          <w:lang w:val="bg-BG"/>
        </w:rPr>
        <w:lastRenderedPageBreak/>
        <w:t xml:space="preserve">However, one way to overcome this barrier would be through the use of </w:t>
      </w:r>
      <w:r>
        <w:rPr>
          <w:rFonts w:ascii="Arial" w:hAnsi="Arial" w:cs="Arial"/>
          <w:sz w:val="24"/>
          <w:szCs w:val="24"/>
          <w:lang w:val="bg-BG"/>
        </w:rPr>
        <w:t>personalised</w:t>
      </w:r>
      <w:r w:rsidRPr="00367D18">
        <w:rPr>
          <w:rFonts w:ascii="Arial" w:hAnsi="Arial" w:cs="Arial"/>
          <w:sz w:val="24"/>
          <w:szCs w:val="24"/>
          <w:lang w:val="bg-BG"/>
        </w:rPr>
        <w:t xml:space="preserve"> methods. Examples include using family members, images, and familiar themes. Such measures can assist individuals in making an emotional connection regardless of impaired memory.</w:t>
      </w:r>
    </w:p>
    <w:p w14:paraId="35242B49" w14:textId="08DFF9D1" w:rsidR="00B13061" w:rsidRPr="00155E02" w:rsidRDefault="00367D18" w:rsidP="00367D18">
      <w:pPr>
        <w:spacing w:line="360" w:lineRule="auto"/>
        <w:rPr>
          <w:rFonts w:ascii="Arial" w:hAnsi="Arial" w:cs="Arial"/>
          <w:sz w:val="24"/>
          <w:szCs w:val="24"/>
          <w:lang w:val="bg-BG"/>
        </w:rPr>
      </w:pPr>
      <w:r w:rsidRPr="00367D18">
        <w:rPr>
          <w:rFonts w:ascii="Arial" w:hAnsi="Arial" w:cs="Arial"/>
          <w:sz w:val="24"/>
          <w:szCs w:val="24"/>
          <w:lang w:val="bg-BG"/>
        </w:rPr>
        <w:t>Another probable barrier could be the disparity among individual receptiveness levels. Some patients may not be interested in having reflective talks due to their emotional state or lack of interest. In this case, patience and a step-by-step approach will be necessary to allow for trust development. Visual materials like pictures or familiar things can also enhance communication and recollection.</w:t>
      </w:r>
    </w:p>
    <w:p w14:paraId="69C1B22C" w14:textId="77777777" w:rsidR="00B13061" w:rsidRPr="00155E02" w:rsidRDefault="00B13061" w:rsidP="00155E02">
      <w:pPr>
        <w:spacing w:line="360" w:lineRule="auto"/>
        <w:rPr>
          <w:rFonts w:ascii="Arial" w:hAnsi="Arial" w:cs="Arial"/>
          <w:sz w:val="24"/>
          <w:szCs w:val="24"/>
          <w:lang w:val="bg-BG"/>
        </w:rPr>
      </w:pPr>
    </w:p>
    <w:p w14:paraId="2E725D71" w14:textId="77777777" w:rsidR="00B13061" w:rsidRPr="00155E02" w:rsidRDefault="00B13061" w:rsidP="00155E02">
      <w:pPr>
        <w:spacing w:line="360" w:lineRule="auto"/>
        <w:rPr>
          <w:rFonts w:ascii="Arial" w:hAnsi="Arial" w:cs="Arial"/>
          <w:sz w:val="24"/>
          <w:szCs w:val="24"/>
          <w:lang w:val="bg-BG"/>
        </w:rPr>
      </w:pPr>
    </w:p>
    <w:p w14:paraId="293EB3D9" w14:textId="77777777" w:rsidR="00B13061" w:rsidRPr="00155E02" w:rsidRDefault="00B13061" w:rsidP="00155E02">
      <w:pPr>
        <w:spacing w:line="360" w:lineRule="auto"/>
        <w:rPr>
          <w:rFonts w:ascii="Arial" w:hAnsi="Arial" w:cs="Arial"/>
          <w:sz w:val="24"/>
          <w:szCs w:val="24"/>
          <w:lang w:val="bg-BG"/>
        </w:rPr>
      </w:pPr>
    </w:p>
    <w:p w14:paraId="6D95E492" w14:textId="77777777" w:rsidR="00B13061" w:rsidRPr="00155E02" w:rsidRDefault="00B13061" w:rsidP="00155E02">
      <w:pPr>
        <w:spacing w:line="360" w:lineRule="auto"/>
        <w:rPr>
          <w:rFonts w:ascii="Arial" w:hAnsi="Arial" w:cs="Arial"/>
          <w:sz w:val="24"/>
          <w:szCs w:val="24"/>
          <w:lang w:val="bg-BG"/>
        </w:rPr>
      </w:pPr>
    </w:p>
    <w:p w14:paraId="72CD2D0C" w14:textId="77777777" w:rsidR="00B13061" w:rsidRPr="00155E02" w:rsidRDefault="00B13061" w:rsidP="00155E02">
      <w:pPr>
        <w:spacing w:line="360" w:lineRule="auto"/>
        <w:rPr>
          <w:rFonts w:ascii="Arial" w:hAnsi="Arial" w:cs="Arial"/>
          <w:sz w:val="24"/>
          <w:szCs w:val="24"/>
          <w:lang w:val="bg-BG"/>
        </w:rPr>
      </w:pPr>
    </w:p>
    <w:p w14:paraId="4DF166F7" w14:textId="77777777" w:rsidR="00B13061" w:rsidRPr="00155E02" w:rsidRDefault="00B13061" w:rsidP="00155E02">
      <w:pPr>
        <w:spacing w:line="360" w:lineRule="auto"/>
        <w:rPr>
          <w:rFonts w:ascii="Arial" w:hAnsi="Arial" w:cs="Arial"/>
          <w:sz w:val="24"/>
          <w:szCs w:val="24"/>
          <w:lang w:val="bg-BG"/>
        </w:rPr>
      </w:pPr>
    </w:p>
    <w:p w14:paraId="66FC3C2F" w14:textId="77777777" w:rsidR="00B13061" w:rsidRPr="00155E02" w:rsidRDefault="00B13061" w:rsidP="00155E02">
      <w:pPr>
        <w:spacing w:line="360" w:lineRule="auto"/>
        <w:rPr>
          <w:rFonts w:ascii="Arial" w:hAnsi="Arial" w:cs="Arial"/>
          <w:sz w:val="24"/>
          <w:szCs w:val="24"/>
          <w:lang w:val="bg-BG"/>
        </w:rPr>
      </w:pPr>
    </w:p>
    <w:p w14:paraId="418F8507" w14:textId="77777777" w:rsidR="00B13061" w:rsidRPr="00155E02" w:rsidRDefault="00B13061" w:rsidP="00155E02">
      <w:pPr>
        <w:spacing w:line="360" w:lineRule="auto"/>
        <w:rPr>
          <w:rFonts w:ascii="Arial" w:hAnsi="Arial" w:cs="Arial"/>
          <w:sz w:val="24"/>
          <w:szCs w:val="24"/>
          <w:lang w:val="bg-BG"/>
        </w:rPr>
      </w:pPr>
    </w:p>
    <w:p w14:paraId="2993F79F" w14:textId="77777777" w:rsidR="00B13061" w:rsidRPr="00155E02" w:rsidRDefault="00B13061" w:rsidP="00155E02">
      <w:pPr>
        <w:spacing w:line="360" w:lineRule="auto"/>
        <w:rPr>
          <w:rFonts w:ascii="Arial" w:hAnsi="Arial" w:cs="Arial"/>
          <w:sz w:val="24"/>
          <w:szCs w:val="24"/>
          <w:lang w:val="bg-BG"/>
        </w:rPr>
      </w:pPr>
    </w:p>
    <w:p w14:paraId="0F9F27D1" w14:textId="77777777" w:rsidR="00B13061" w:rsidRPr="00155E02" w:rsidRDefault="00B13061" w:rsidP="00155E02">
      <w:pPr>
        <w:spacing w:line="360" w:lineRule="auto"/>
        <w:rPr>
          <w:rFonts w:ascii="Arial" w:hAnsi="Arial" w:cs="Arial"/>
          <w:sz w:val="24"/>
          <w:szCs w:val="24"/>
          <w:lang w:val="bg-BG"/>
        </w:rPr>
      </w:pPr>
    </w:p>
    <w:p w14:paraId="617B9B5D" w14:textId="77777777" w:rsidR="00B13061" w:rsidRPr="00155E02" w:rsidRDefault="00B13061" w:rsidP="00155E02">
      <w:pPr>
        <w:spacing w:line="360" w:lineRule="auto"/>
        <w:rPr>
          <w:rFonts w:ascii="Arial" w:hAnsi="Arial" w:cs="Arial"/>
          <w:sz w:val="24"/>
          <w:szCs w:val="24"/>
          <w:lang w:val="bg-BG"/>
        </w:rPr>
      </w:pPr>
    </w:p>
    <w:p w14:paraId="5DDB47AD" w14:textId="77777777" w:rsidR="00B13061" w:rsidRPr="00155E02" w:rsidRDefault="00B13061" w:rsidP="00155E02">
      <w:pPr>
        <w:spacing w:line="360" w:lineRule="auto"/>
        <w:rPr>
          <w:rFonts w:ascii="Arial" w:hAnsi="Arial" w:cs="Arial"/>
          <w:sz w:val="24"/>
          <w:szCs w:val="24"/>
          <w:lang w:val="bg-BG"/>
        </w:rPr>
      </w:pPr>
    </w:p>
    <w:p w14:paraId="486D50A4" w14:textId="77777777" w:rsidR="00B13061" w:rsidRPr="00155E02" w:rsidRDefault="00B13061" w:rsidP="00155E02">
      <w:pPr>
        <w:spacing w:line="360" w:lineRule="auto"/>
        <w:rPr>
          <w:rFonts w:ascii="Arial" w:hAnsi="Arial" w:cs="Arial"/>
          <w:sz w:val="24"/>
          <w:szCs w:val="24"/>
          <w:lang w:val="en-US"/>
        </w:rPr>
      </w:pPr>
    </w:p>
    <w:p w14:paraId="48D02560" w14:textId="77777777" w:rsidR="00155E02" w:rsidRPr="00155E02" w:rsidRDefault="00155E02" w:rsidP="00155E02">
      <w:pPr>
        <w:spacing w:line="360" w:lineRule="auto"/>
        <w:rPr>
          <w:rFonts w:ascii="Arial" w:hAnsi="Arial" w:cs="Arial"/>
          <w:sz w:val="24"/>
          <w:szCs w:val="24"/>
          <w:lang w:val="en-US"/>
        </w:rPr>
      </w:pPr>
    </w:p>
    <w:p w14:paraId="00E0FFB9" w14:textId="77777777" w:rsidR="00155E02" w:rsidRPr="00155E02" w:rsidRDefault="00155E02" w:rsidP="00155E02">
      <w:pPr>
        <w:spacing w:line="360" w:lineRule="auto"/>
        <w:rPr>
          <w:rFonts w:ascii="Arial" w:hAnsi="Arial" w:cs="Arial"/>
          <w:sz w:val="24"/>
          <w:szCs w:val="24"/>
          <w:lang w:val="en-US"/>
        </w:rPr>
      </w:pPr>
    </w:p>
    <w:p w14:paraId="07143AE3" w14:textId="77777777" w:rsidR="00155E02" w:rsidRPr="00155E02" w:rsidRDefault="00155E02" w:rsidP="00155E02">
      <w:pPr>
        <w:spacing w:line="360" w:lineRule="auto"/>
        <w:rPr>
          <w:rFonts w:ascii="Arial" w:hAnsi="Arial" w:cs="Arial"/>
          <w:sz w:val="24"/>
          <w:szCs w:val="24"/>
          <w:lang w:val="en-US"/>
        </w:rPr>
      </w:pPr>
    </w:p>
    <w:p w14:paraId="30DE3381" w14:textId="77777777" w:rsidR="00155E02" w:rsidRPr="00B13061" w:rsidRDefault="00155E02" w:rsidP="00155E02">
      <w:pPr>
        <w:spacing w:line="360" w:lineRule="auto"/>
        <w:rPr>
          <w:rFonts w:ascii="Arial" w:hAnsi="Arial" w:cs="Arial"/>
          <w:sz w:val="24"/>
          <w:szCs w:val="24"/>
          <w:lang w:val="en-US"/>
        </w:rPr>
      </w:pPr>
    </w:p>
    <w:p w14:paraId="479D684F" w14:textId="77777777" w:rsidR="00B13061" w:rsidRPr="00754F37" w:rsidRDefault="00B13061" w:rsidP="00433E2D">
      <w:pPr>
        <w:pStyle w:val="Heading2"/>
        <w:rPr>
          <w:b/>
          <w:bCs/>
          <w:color w:val="auto"/>
        </w:rPr>
      </w:pPr>
      <w:bookmarkStart w:id="7" w:name="_Toc228018894"/>
      <w:bookmarkStart w:id="8" w:name="_Toc228088440"/>
      <w:r w:rsidRPr="00754F37">
        <w:rPr>
          <w:b/>
          <w:bCs/>
          <w:color w:val="auto"/>
        </w:rPr>
        <w:lastRenderedPageBreak/>
        <w:t>Conclusion</w:t>
      </w:r>
      <w:bookmarkEnd w:id="7"/>
      <w:bookmarkEnd w:id="8"/>
    </w:p>
    <w:p w14:paraId="1A2563DD" w14:textId="0B8AEAE4" w:rsidR="00367D18" w:rsidRPr="00A23C02" w:rsidRDefault="00367D18" w:rsidP="00367D18">
      <w:pPr>
        <w:spacing w:line="360" w:lineRule="auto"/>
        <w:rPr>
          <w:rFonts w:ascii="Arial" w:hAnsi="Arial" w:cs="Arial"/>
        </w:rPr>
      </w:pPr>
      <w:r w:rsidRPr="00367D18">
        <w:rPr>
          <w:rFonts w:ascii="Arial" w:hAnsi="Arial" w:cs="Arial"/>
          <w:sz w:val="24"/>
          <w:szCs w:val="24"/>
        </w:rPr>
        <w:t xml:space="preserve">In summary, psychological theories are important in helping </w:t>
      </w:r>
      <w:r w:rsidR="00A23C02" w:rsidRPr="00A23C02">
        <w:rPr>
          <w:rFonts w:ascii="Arial" w:hAnsi="Arial" w:cs="Arial"/>
          <w:sz w:val="24"/>
          <w:szCs w:val="24"/>
        </w:rPr>
        <w:t xml:space="preserve">understand </w:t>
      </w:r>
      <w:r w:rsidR="00A23C02">
        <w:rPr>
          <w:rFonts w:ascii="Arial" w:hAnsi="Arial" w:cs="Arial"/>
          <w:sz w:val="24"/>
          <w:szCs w:val="24"/>
        </w:rPr>
        <w:t xml:space="preserve">the </w:t>
      </w:r>
      <w:r w:rsidR="00A23C02" w:rsidRPr="00A23C02">
        <w:rPr>
          <w:rFonts w:ascii="Arial" w:hAnsi="Arial" w:cs="Arial"/>
          <w:sz w:val="24"/>
          <w:szCs w:val="24"/>
        </w:rPr>
        <w:t>emotional and developmental needs</w:t>
      </w:r>
      <w:r w:rsidRPr="00367D18">
        <w:rPr>
          <w:rFonts w:ascii="Arial" w:hAnsi="Arial" w:cs="Arial"/>
          <w:sz w:val="24"/>
          <w:szCs w:val="24"/>
        </w:rPr>
        <w:t xml:space="preserve"> of older people in health and social care services. It has been shown by the annotated bibliography that various psychological theories, such as psychosocial theory, activity theory, attachment theory, and positive psychology theory, provide </w:t>
      </w:r>
      <w:r w:rsidR="00A23C02" w:rsidRPr="00A23C02">
        <w:rPr>
          <w:rFonts w:ascii="Arial" w:hAnsi="Arial" w:cs="Arial"/>
          <w:sz w:val="24"/>
          <w:szCs w:val="24"/>
        </w:rPr>
        <w:t>different perspectives</w:t>
      </w:r>
      <w:r w:rsidR="00A23C02">
        <w:rPr>
          <w:rFonts w:ascii="Arial" w:hAnsi="Arial" w:cs="Arial"/>
          <w:sz w:val="24"/>
          <w:szCs w:val="24"/>
        </w:rPr>
        <w:t xml:space="preserve"> on</w:t>
      </w:r>
      <w:r w:rsidRPr="00367D18">
        <w:rPr>
          <w:rFonts w:ascii="Arial" w:hAnsi="Arial" w:cs="Arial"/>
          <w:sz w:val="24"/>
          <w:szCs w:val="24"/>
        </w:rPr>
        <w:t xml:space="preserve"> ageing and wellbeing issues.</w:t>
      </w:r>
    </w:p>
    <w:p w14:paraId="2774CB63" w14:textId="70C57D7E" w:rsidR="00367D18" w:rsidRPr="00367D18" w:rsidRDefault="00367D18" w:rsidP="00367D18">
      <w:pPr>
        <w:spacing w:line="360" w:lineRule="auto"/>
        <w:rPr>
          <w:rFonts w:ascii="Arial" w:hAnsi="Arial" w:cs="Arial"/>
          <w:sz w:val="24"/>
          <w:szCs w:val="24"/>
        </w:rPr>
      </w:pPr>
      <w:r w:rsidRPr="00367D18">
        <w:rPr>
          <w:rFonts w:ascii="Arial" w:hAnsi="Arial" w:cs="Arial"/>
          <w:sz w:val="24"/>
          <w:szCs w:val="24"/>
        </w:rPr>
        <w:t xml:space="preserve">It has also been established that Erikson's theory of psychosocial development can be utilized practically to assist residents of residential care homes with reflecting on emotions and developing their personal identities in their later years. Despite difficulties that may arise, such as cognitive deterioration or </w:t>
      </w:r>
      <w:r w:rsidR="00A23C02" w:rsidRPr="00A23C02">
        <w:rPr>
          <w:rFonts w:ascii="Arial" w:hAnsi="Arial" w:cs="Arial"/>
          <w:sz w:val="24"/>
          <w:szCs w:val="24"/>
        </w:rPr>
        <w:t>individual differences</w:t>
      </w:r>
      <w:r w:rsidRPr="00367D18">
        <w:rPr>
          <w:rFonts w:ascii="Arial" w:hAnsi="Arial" w:cs="Arial"/>
          <w:sz w:val="24"/>
          <w:szCs w:val="24"/>
        </w:rPr>
        <w:t>, they can be overcome through customized interventions.</w:t>
      </w:r>
    </w:p>
    <w:p w14:paraId="2F37C7A2" w14:textId="619E5592" w:rsidR="00B13061" w:rsidRDefault="00367D18" w:rsidP="00367D18">
      <w:pPr>
        <w:spacing w:line="360" w:lineRule="auto"/>
        <w:rPr>
          <w:rFonts w:ascii="Arial" w:hAnsi="Arial" w:cs="Arial"/>
          <w:sz w:val="24"/>
          <w:szCs w:val="24"/>
        </w:rPr>
      </w:pPr>
      <w:r w:rsidRPr="00367D18">
        <w:rPr>
          <w:rFonts w:ascii="Arial" w:hAnsi="Arial" w:cs="Arial"/>
          <w:sz w:val="24"/>
          <w:szCs w:val="24"/>
        </w:rPr>
        <w:t xml:space="preserve">Conclusively, psychological theories need to be </w:t>
      </w:r>
      <w:r w:rsidR="00A23C02">
        <w:rPr>
          <w:rFonts w:ascii="Arial" w:hAnsi="Arial" w:cs="Arial"/>
          <w:sz w:val="24"/>
          <w:szCs w:val="24"/>
        </w:rPr>
        <w:t>combined with</w:t>
      </w:r>
      <w:r w:rsidRPr="00367D18">
        <w:rPr>
          <w:rFonts w:ascii="Arial" w:hAnsi="Arial" w:cs="Arial"/>
          <w:sz w:val="24"/>
          <w:szCs w:val="24"/>
        </w:rPr>
        <w:t xml:space="preserve"> </w:t>
      </w:r>
      <w:r w:rsidR="00A23C02" w:rsidRPr="00A23C02">
        <w:rPr>
          <w:rFonts w:ascii="Arial" w:hAnsi="Arial" w:cs="Arial"/>
          <w:sz w:val="24"/>
          <w:szCs w:val="24"/>
        </w:rPr>
        <w:t>practical use</w:t>
      </w:r>
      <w:r w:rsidR="00A23C02">
        <w:rPr>
          <w:rFonts w:ascii="Arial" w:hAnsi="Arial" w:cs="Arial"/>
          <w:sz w:val="24"/>
          <w:szCs w:val="24"/>
        </w:rPr>
        <w:t xml:space="preserve"> </w:t>
      </w:r>
      <w:r w:rsidRPr="00367D18">
        <w:rPr>
          <w:rFonts w:ascii="Arial" w:hAnsi="Arial" w:cs="Arial"/>
          <w:sz w:val="24"/>
          <w:szCs w:val="24"/>
        </w:rPr>
        <w:t>to ensure quality care.</w:t>
      </w:r>
    </w:p>
    <w:p w14:paraId="6D8F04D0" w14:textId="56E78A46" w:rsidR="00A23C02" w:rsidRPr="00A23C02" w:rsidRDefault="00A23C02" w:rsidP="00367D18">
      <w:pPr>
        <w:spacing w:line="360" w:lineRule="auto"/>
        <w:rPr>
          <w:rFonts w:ascii="Arial" w:hAnsi="Arial" w:cs="Arial"/>
          <w:sz w:val="24"/>
          <w:szCs w:val="24"/>
          <w:lang w:val="bg-BG"/>
        </w:rPr>
      </w:pPr>
      <w:r w:rsidRPr="00A23C02">
        <w:rPr>
          <w:rFonts w:ascii="Arial" w:hAnsi="Arial" w:cs="Arial"/>
          <w:sz w:val="24"/>
          <w:szCs w:val="24"/>
        </w:rPr>
        <w:t>It is also important to recognise that no single theory can fully explain the complexity of ageing. Therefore, combining different approaches can provide a more holistic and effective form of care.</w:t>
      </w:r>
    </w:p>
    <w:p w14:paraId="0CECEB3E" w14:textId="77777777" w:rsidR="00B13061" w:rsidRPr="00155E02" w:rsidRDefault="00B13061" w:rsidP="00155E02">
      <w:pPr>
        <w:spacing w:line="360" w:lineRule="auto"/>
        <w:rPr>
          <w:rFonts w:ascii="Arial" w:hAnsi="Arial" w:cs="Arial"/>
          <w:sz w:val="24"/>
          <w:szCs w:val="24"/>
          <w:lang w:val="bg-BG"/>
        </w:rPr>
      </w:pPr>
    </w:p>
    <w:p w14:paraId="1822531E" w14:textId="77777777" w:rsidR="00B13061" w:rsidRPr="00155E02" w:rsidRDefault="00B13061" w:rsidP="00155E02">
      <w:pPr>
        <w:spacing w:line="360" w:lineRule="auto"/>
        <w:rPr>
          <w:rFonts w:ascii="Arial" w:hAnsi="Arial" w:cs="Arial"/>
          <w:sz w:val="24"/>
          <w:szCs w:val="24"/>
          <w:lang w:val="bg-BG"/>
        </w:rPr>
      </w:pPr>
    </w:p>
    <w:p w14:paraId="36AFB626" w14:textId="77777777" w:rsidR="00B13061" w:rsidRPr="00155E02" w:rsidRDefault="00B13061" w:rsidP="00155E02">
      <w:pPr>
        <w:spacing w:line="360" w:lineRule="auto"/>
        <w:rPr>
          <w:rFonts w:ascii="Arial" w:hAnsi="Arial" w:cs="Arial"/>
          <w:sz w:val="24"/>
          <w:szCs w:val="24"/>
          <w:lang w:val="bg-BG"/>
        </w:rPr>
      </w:pPr>
    </w:p>
    <w:p w14:paraId="241FF8E4" w14:textId="77777777" w:rsidR="00B13061" w:rsidRPr="00155E02" w:rsidRDefault="00B13061" w:rsidP="00155E02">
      <w:pPr>
        <w:spacing w:line="360" w:lineRule="auto"/>
        <w:rPr>
          <w:rFonts w:ascii="Arial" w:hAnsi="Arial" w:cs="Arial"/>
          <w:sz w:val="24"/>
          <w:szCs w:val="24"/>
          <w:lang w:val="bg-BG"/>
        </w:rPr>
      </w:pPr>
    </w:p>
    <w:p w14:paraId="743B66D8" w14:textId="77777777" w:rsidR="00B13061" w:rsidRPr="00155E02" w:rsidRDefault="00B13061" w:rsidP="00155E02">
      <w:pPr>
        <w:spacing w:line="360" w:lineRule="auto"/>
        <w:rPr>
          <w:rFonts w:ascii="Arial" w:hAnsi="Arial" w:cs="Arial"/>
          <w:sz w:val="24"/>
          <w:szCs w:val="24"/>
          <w:lang w:val="bg-BG"/>
        </w:rPr>
      </w:pPr>
    </w:p>
    <w:p w14:paraId="6AB274D2" w14:textId="77777777" w:rsidR="00B13061" w:rsidRPr="00155E02" w:rsidRDefault="00B13061" w:rsidP="00155E02">
      <w:pPr>
        <w:spacing w:line="360" w:lineRule="auto"/>
        <w:rPr>
          <w:rFonts w:ascii="Arial" w:hAnsi="Arial" w:cs="Arial"/>
          <w:sz w:val="24"/>
          <w:szCs w:val="24"/>
          <w:lang w:val="bg-BG"/>
        </w:rPr>
      </w:pPr>
    </w:p>
    <w:p w14:paraId="217A31C1" w14:textId="77777777" w:rsidR="00B13061" w:rsidRPr="00155E02" w:rsidRDefault="00B13061" w:rsidP="00155E02">
      <w:pPr>
        <w:spacing w:line="360" w:lineRule="auto"/>
        <w:rPr>
          <w:rFonts w:ascii="Arial" w:hAnsi="Arial" w:cs="Arial"/>
          <w:sz w:val="24"/>
          <w:szCs w:val="24"/>
          <w:lang w:val="bg-BG"/>
        </w:rPr>
      </w:pPr>
    </w:p>
    <w:p w14:paraId="396EDB30" w14:textId="77777777" w:rsidR="00B13061" w:rsidRPr="00155E02" w:rsidRDefault="00B13061" w:rsidP="00155E02">
      <w:pPr>
        <w:spacing w:line="360" w:lineRule="auto"/>
        <w:rPr>
          <w:rFonts w:ascii="Arial" w:hAnsi="Arial" w:cs="Arial"/>
          <w:sz w:val="24"/>
          <w:szCs w:val="24"/>
          <w:lang w:val="bg-BG"/>
        </w:rPr>
      </w:pPr>
    </w:p>
    <w:p w14:paraId="3BF1B30C" w14:textId="77777777" w:rsidR="00B13061" w:rsidRPr="00155E02" w:rsidRDefault="00B13061" w:rsidP="00155E02">
      <w:pPr>
        <w:spacing w:line="360" w:lineRule="auto"/>
        <w:rPr>
          <w:rFonts w:ascii="Arial" w:hAnsi="Arial" w:cs="Arial"/>
          <w:sz w:val="24"/>
          <w:szCs w:val="24"/>
          <w:lang w:val="bg-BG"/>
        </w:rPr>
      </w:pPr>
    </w:p>
    <w:p w14:paraId="786CAA38" w14:textId="77777777" w:rsidR="00B13061" w:rsidRPr="00433E2D" w:rsidRDefault="00B13061" w:rsidP="00155E02">
      <w:pPr>
        <w:spacing w:line="360" w:lineRule="auto"/>
        <w:rPr>
          <w:rFonts w:ascii="Arial" w:hAnsi="Arial" w:cs="Arial"/>
          <w:sz w:val="24"/>
          <w:szCs w:val="24"/>
          <w:lang w:val="en-US"/>
        </w:rPr>
      </w:pPr>
    </w:p>
    <w:p w14:paraId="3964F3B2" w14:textId="77777777" w:rsidR="00B13061" w:rsidRPr="00155E02" w:rsidRDefault="00B13061" w:rsidP="00155E02">
      <w:pPr>
        <w:spacing w:line="360" w:lineRule="auto"/>
        <w:rPr>
          <w:rFonts w:ascii="Arial" w:hAnsi="Arial" w:cs="Arial"/>
          <w:sz w:val="24"/>
          <w:szCs w:val="24"/>
          <w:lang w:val="bg-BG"/>
        </w:rPr>
      </w:pPr>
    </w:p>
    <w:p w14:paraId="0DB48575" w14:textId="77777777" w:rsidR="00B13061" w:rsidRPr="00155E02" w:rsidRDefault="00B13061" w:rsidP="00155E02">
      <w:pPr>
        <w:spacing w:line="360" w:lineRule="auto"/>
        <w:rPr>
          <w:rFonts w:ascii="Arial" w:hAnsi="Arial" w:cs="Arial"/>
          <w:sz w:val="24"/>
          <w:szCs w:val="24"/>
          <w:lang w:val="en-US"/>
        </w:rPr>
      </w:pPr>
    </w:p>
    <w:p w14:paraId="3952A306" w14:textId="77777777" w:rsidR="00B13061" w:rsidRPr="00155E02" w:rsidRDefault="00B13061" w:rsidP="00155E02">
      <w:pPr>
        <w:spacing w:line="360" w:lineRule="auto"/>
        <w:rPr>
          <w:rFonts w:ascii="Arial" w:hAnsi="Arial" w:cs="Arial"/>
          <w:sz w:val="24"/>
          <w:szCs w:val="24"/>
          <w:lang w:val="bg-BG"/>
        </w:rPr>
      </w:pPr>
    </w:p>
    <w:p w14:paraId="1A3592F5" w14:textId="77777777" w:rsidR="00B13061" w:rsidRPr="00B13061" w:rsidRDefault="00B13061" w:rsidP="00155E02">
      <w:pPr>
        <w:spacing w:line="360" w:lineRule="auto"/>
        <w:rPr>
          <w:rFonts w:ascii="Arial" w:hAnsi="Arial" w:cs="Arial"/>
          <w:sz w:val="24"/>
          <w:szCs w:val="24"/>
          <w:lang w:val="bg-BG"/>
        </w:rPr>
      </w:pPr>
    </w:p>
    <w:p w14:paraId="09F26F84" w14:textId="0C304470" w:rsidR="00B13061" w:rsidRPr="00754F37" w:rsidRDefault="00B13061" w:rsidP="00433E2D">
      <w:pPr>
        <w:pStyle w:val="Heading2"/>
        <w:rPr>
          <w:b/>
          <w:bCs/>
          <w:color w:val="auto"/>
          <w:lang w:val="en-US"/>
        </w:rPr>
      </w:pPr>
      <w:bookmarkStart w:id="9" w:name="_Toc228018895"/>
      <w:bookmarkStart w:id="10" w:name="_Toc228088441"/>
      <w:r w:rsidRPr="00754F37">
        <w:rPr>
          <w:b/>
          <w:bCs/>
          <w:color w:val="auto"/>
        </w:rPr>
        <w:t>Reference</w:t>
      </w:r>
      <w:r w:rsidRPr="00754F37">
        <w:rPr>
          <w:b/>
          <w:bCs/>
          <w:color w:val="auto"/>
          <w:lang w:val="en-US"/>
        </w:rPr>
        <w:t>s</w:t>
      </w:r>
      <w:bookmarkEnd w:id="9"/>
      <w:bookmarkEnd w:id="10"/>
    </w:p>
    <w:p w14:paraId="34ACD061" w14:textId="052839CB" w:rsidR="00B13061" w:rsidRPr="00B13061" w:rsidRDefault="00B13061" w:rsidP="00155E02">
      <w:pPr>
        <w:spacing w:line="360" w:lineRule="auto"/>
        <w:rPr>
          <w:rFonts w:ascii="Arial" w:hAnsi="Arial" w:cs="Arial"/>
          <w:sz w:val="24"/>
          <w:szCs w:val="24"/>
        </w:rPr>
      </w:pPr>
      <w:r w:rsidRPr="00B13061">
        <w:rPr>
          <w:rFonts w:ascii="Arial" w:hAnsi="Arial" w:cs="Arial"/>
          <w:sz w:val="24"/>
          <w:szCs w:val="24"/>
        </w:rPr>
        <w:t>Bowlby, J. (1988)</w:t>
      </w:r>
      <w:r w:rsidR="00155E02">
        <w:rPr>
          <w:rFonts w:ascii="Arial" w:hAnsi="Arial" w:cs="Arial"/>
          <w:sz w:val="24"/>
          <w:szCs w:val="24"/>
        </w:rPr>
        <w:t>.</w:t>
      </w:r>
      <w:r w:rsidRPr="00B13061">
        <w:rPr>
          <w:rFonts w:ascii="Arial" w:hAnsi="Arial" w:cs="Arial"/>
          <w:sz w:val="24"/>
          <w:szCs w:val="24"/>
        </w:rPr>
        <w:t xml:space="preserve"> </w:t>
      </w:r>
      <w:r w:rsidRPr="00B13061">
        <w:rPr>
          <w:rFonts w:ascii="Arial" w:hAnsi="Arial" w:cs="Arial"/>
          <w:i/>
          <w:iCs/>
          <w:sz w:val="24"/>
          <w:szCs w:val="24"/>
        </w:rPr>
        <w:t>A Secure Base: Parent-Child Attachment and Healthy Human Development</w:t>
      </w:r>
      <w:r w:rsidRPr="00B13061">
        <w:rPr>
          <w:rFonts w:ascii="Arial" w:hAnsi="Arial" w:cs="Arial"/>
          <w:sz w:val="24"/>
          <w:szCs w:val="24"/>
        </w:rPr>
        <w:t>. London: Routledge.</w:t>
      </w:r>
    </w:p>
    <w:p w14:paraId="64C2E045" w14:textId="1121C173" w:rsidR="00B13061" w:rsidRPr="00B13061" w:rsidRDefault="00B13061" w:rsidP="00155E02">
      <w:pPr>
        <w:spacing w:line="360" w:lineRule="auto"/>
        <w:rPr>
          <w:rFonts w:ascii="Arial" w:hAnsi="Arial" w:cs="Arial"/>
          <w:sz w:val="24"/>
          <w:szCs w:val="24"/>
        </w:rPr>
      </w:pPr>
      <w:r w:rsidRPr="00B13061">
        <w:rPr>
          <w:rFonts w:ascii="Arial" w:hAnsi="Arial" w:cs="Arial"/>
          <w:sz w:val="24"/>
          <w:szCs w:val="24"/>
        </w:rPr>
        <w:t>Erikson, E. (1982)</w:t>
      </w:r>
      <w:r w:rsidR="00155E02">
        <w:rPr>
          <w:rFonts w:ascii="Arial" w:hAnsi="Arial" w:cs="Arial"/>
          <w:sz w:val="24"/>
          <w:szCs w:val="24"/>
        </w:rPr>
        <w:t>.</w:t>
      </w:r>
      <w:r w:rsidRPr="00B13061">
        <w:rPr>
          <w:rFonts w:ascii="Arial" w:hAnsi="Arial" w:cs="Arial"/>
          <w:sz w:val="24"/>
          <w:szCs w:val="24"/>
        </w:rPr>
        <w:t xml:space="preserve"> </w:t>
      </w:r>
      <w:r w:rsidRPr="00B13061">
        <w:rPr>
          <w:rFonts w:ascii="Arial" w:hAnsi="Arial" w:cs="Arial"/>
          <w:i/>
          <w:iCs/>
          <w:sz w:val="24"/>
          <w:szCs w:val="24"/>
        </w:rPr>
        <w:t>The Life Cycle Completed</w:t>
      </w:r>
      <w:r w:rsidRPr="00B13061">
        <w:rPr>
          <w:rFonts w:ascii="Arial" w:hAnsi="Arial" w:cs="Arial"/>
          <w:sz w:val="24"/>
          <w:szCs w:val="24"/>
        </w:rPr>
        <w:t>. New York: Norton.</w:t>
      </w:r>
    </w:p>
    <w:p w14:paraId="23229866" w14:textId="77777777" w:rsidR="00B13061" w:rsidRPr="00B13061" w:rsidRDefault="00B13061" w:rsidP="00155E02">
      <w:pPr>
        <w:spacing w:line="360" w:lineRule="auto"/>
        <w:rPr>
          <w:rFonts w:ascii="Arial" w:hAnsi="Arial" w:cs="Arial"/>
          <w:sz w:val="24"/>
          <w:szCs w:val="24"/>
        </w:rPr>
      </w:pPr>
      <w:r w:rsidRPr="00B13061">
        <w:rPr>
          <w:rFonts w:ascii="Arial" w:hAnsi="Arial" w:cs="Arial"/>
          <w:sz w:val="24"/>
          <w:szCs w:val="24"/>
        </w:rPr>
        <w:t xml:space="preserve">Havighurst, R. (1961) ‘Successful ageing’, </w:t>
      </w:r>
      <w:r w:rsidRPr="00B13061">
        <w:rPr>
          <w:rFonts w:ascii="Arial" w:hAnsi="Arial" w:cs="Arial"/>
          <w:i/>
          <w:iCs/>
          <w:sz w:val="24"/>
          <w:szCs w:val="24"/>
        </w:rPr>
        <w:t>The Gerontologist</w:t>
      </w:r>
      <w:r w:rsidRPr="00B13061">
        <w:rPr>
          <w:rFonts w:ascii="Arial" w:hAnsi="Arial" w:cs="Arial"/>
          <w:sz w:val="24"/>
          <w:szCs w:val="24"/>
        </w:rPr>
        <w:t>, 1(1), pp. 8–13.</w:t>
      </w:r>
    </w:p>
    <w:p w14:paraId="013D5906" w14:textId="23D1A420" w:rsidR="00B13061" w:rsidRPr="00B13061" w:rsidRDefault="00B13061" w:rsidP="00155E02">
      <w:pPr>
        <w:spacing w:line="360" w:lineRule="auto"/>
        <w:rPr>
          <w:rFonts w:ascii="Arial" w:hAnsi="Arial" w:cs="Arial"/>
          <w:sz w:val="24"/>
          <w:szCs w:val="24"/>
        </w:rPr>
      </w:pPr>
      <w:r w:rsidRPr="00B13061">
        <w:rPr>
          <w:rFonts w:ascii="Arial" w:hAnsi="Arial" w:cs="Arial"/>
          <w:sz w:val="24"/>
          <w:szCs w:val="24"/>
        </w:rPr>
        <w:t>Seligman, M. (2011)</w:t>
      </w:r>
      <w:r w:rsidR="00155E02">
        <w:rPr>
          <w:rFonts w:ascii="Arial" w:hAnsi="Arial" w:cs="Arial"/>
          <w:sz w:val="24"/>
          <w:szCs w:val="24"/>
        </w:rPr>
        <w:t>.</w:t>
      </w:r>
      <w:r w:rsidRPr="00B13061">
        <w:rPr>
          <w:rFonts w:ascii="Arial" w:hAnsi="Arial" w:cs="Arial"/>
          <w:sz w:val="24"/>
          <w:szCs w:val="24"/>
        </w:rPr>
        <w:t xml:space="preserve"> </w:t>
      </w:r>
      <w:r w:rsidRPr="00B13061">
        <w:rPr>
          <w:rFonts w:ascii="Arial" w:hAnsi="Arial" w:cs="Arial"/>
          <w:i/>
          <w:iCs/>
          <w:sz w:val="24"/>
          <w:szCs w:val="24"/>
        </w:rPr>
        <w:t>Flourish</w:t>
      </w:r>
      <w:r w:rsidRPr="00B13061">
        <w:rPr>
          <w:rFonts w:ascii="Arial" w:hAnsi="Arial" w:cs="Arial"/>
          <w:sz w:val="24"/>
          <w:szCs w:val="24"/>
        </w:rPr>
        <w:t>. New York: Free Press.</w:t>
      </w:r>
    </w:p>
    <w:p w14:paraId="799AF147" w14:textId="77777777" w:rsidR="005C401D" w:rsidRPr="00155E02" w:rsidRDefault="005C401D" w:rsidP="00155E02">
      <w:pPr>
        <w:spacing w:line="360" w:lineRule="auto"/>
        <w:rPr>
          <w:rFonts w:ascii="Arial" w:hAnsi="Arial" w:cs="Arial"/>
          <w:sz w:val="24"/>
          <w:szCs w:val="24"/>
        </w:rPr>
      </w:pPr>
    </w:p>
    <w:sectPr w:rsidR="005C401D" w:rsidRPr="00155E02" w:rsidSect="00433E2D">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63C010" w14:textId="77777777" w:rsidR="007274E7" w:rsidRDefault="007274E7" w:rsidP="00433E2D">
      <w:pPr>
        <w:spacing w:after="0" w:line="240" w:lineRule="auto"/>
      </w:pPr>
      <w:r>
        <w:separator/>
      </w:r>
    </w:p>
  </w:endnote>
  <w:endnote w:type="continuationSeparator" w:id="0">
    <w:p w14:paraId="39544AB7" w14:textId="77777777" w:rsidR="007274E7" w:rsidRDefault="007274E7" w:rsidP="00433E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4268AC" w14:textId="77777777" w:rsidR="00433E2D" w:rsidRDefault="00433E2D">
    <w:pPr>
      <w:pStyle w:val="Footer"/>
      <w:jc w:val="center"/>
      <w:rPr>
        <w:caps/>
        <w:noProof/>
        <w:color w:val="156082" w:themeColor="accent1"/>
      </w:rPr>
    </w:pPr>
    <w:r>
      <w:rPr>
        <w:caps/>
        <w:color w:val="156082" w:themeColor="accent1"/>
      </w:rPr>
      <w:fldChar w:fldCharType="begin"/>
    </w:r>
    <w:r>
      <w:rPr>
        <w:caps/>
        <w:color w:val="156082" w:themeColor="accent1"/>
      </w:rPr>
      <w:instrText xml:space="preserve"> PAGE   \* MERGEFORMAT </w:instrText>
    </w:r>
    <w:r>
      <w:rPr>
        <w:caps/>
        <w:color w:val="156082" w:themeColor="accent1"/>
      </w:rPr>
      <w:fldChar w:fldCharType="separate"/>
    </w:r>
    <w:r>
      <w:rPr>
        <w:caps/>
        <w:noProof/>
        <w:color w:val="156082" w:themeColor="accent1"/>
      </w:rPr>
      <w:t>2</w:t>
    </w:r>
    <w:r>
      <w:rPr>
        <w:caps/>
        <w:noProof/>
        <w:color w:val="156082" w:themeColor="accent1"/>
      </w:rPr>
      <w:fldChar w:fldCharType="end"/>
    </w:r>
  </w:p>
  <w:p w14:paraId="5082A66C" w14:textId="77777777" w:rsidR="00433E2D" w:rsidRDefault="00433E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853EF3" w14:textId="77777777" w:rsidR="007274E7" w:rsidRDefault="007274E7" w:rsidP="00433E2D">
      <w:pPr>
        <w:spacing w:after="0" w:line="240" w:lineRule="auto"/>
      </w:pPr>
      <w:r>
        <w:separator/>
      </w:r>
    </w:p>
  </w:footnote>
  <w:footnote w:type="continuationSeparator" w:id="0">
    <w:p w14:paraId="2876C303" w14:textId="77777777" w:rsidR="007274E7" w:rsidRDefault="007274E7" w:rsidP="00433E2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3061"/>
    <w:rsid w:val="00155E02"/>
    <w:rsid w:val="00217E5E"/>
    <w:rsid w:val="00294941"/>
    <w:rsid w:val="002C2B2C"/>
    <w:rsid w:val="00330362"/>
    <w:rsid w:val="00367D18"/>
    <w:rsid w:val="00433E2D"/>
    <w:rsid w:val="005C401D"/>
    <w:rsid w:val="007274E7"/>
    <w:rsid w:val="00754F37"/>
    <w:rsid w:val="007B1C9C"/>
    <w:rsid w:val="007D1EC4"/>
    <w:rsid w:val="008B1C55"/>
    <w:rsid w:val="00A23C02"/>
    <w:rsid w:val="00B13061"/>
    <w:rsid w:val="00DD5F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200CB9"/>
  <w15:chartTrackingRefBased/>
  <w15:docId w15:val="{8080300A-3913-481B-9BD1-A6650EEAD5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1306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1306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1306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1306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1306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1306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1306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1306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1306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306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1306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1306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1306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1306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1306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1306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1306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13061"/>
    <w:rPr>
      <w:rFonts w:eastAsiaTheme="majorEastAsia" w:cstheme="majorBidi"/>
      <w:color w:val="272727" w:themeColor="text1" w:themeTint="D8"/>
    </w:rPr>
  </w:style>
  <w:style w:type="paragraph" w:styleId="Title">
    <w:name w:val="Title"/>
    <w:basedOn w:val="Normal"/>
    <w:next w:val="Normal"/>
    <w:link w:val="TitleChar"/>
    <w:uiPriority w:val="10"/>
    <w:qFormat/>
    <w:rsid w:val="00B1306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306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1306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1306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13061"/>
    <w:pPr>
      <w:spacing w:before="160"/>
      <w:jc w:val="center"/>
    </w:pPr>
    <w:rPr>
      <w:i/>
      <w:iCs/>
      <w:color w:val="404040" w:themeColor="text1" w:themeTint="BF"/>
    </w:rPr>
  </w:style>
  <w:style w:type="character" w:customStyle="1" w:styleId="QuoteChar">
    <w:name w:val="Quote Char"/>
    <w:basedOn w:val="DefaultParagraphFont"/>
    <w:link w:val="Quote"/>
    <w:uiPriority w:val="29"/>
    <w:rsid w:val="00B13061"/>
    <w:rPr>
      <w:i/>
      <w:iCs/>
      <w:color w:val="404040" w:themeColor="text1" w:themeTint="BF"/>
    </w:rPr>
  </w:style>
  <w:style w:type="paragraph" w:styleId="ListParagraph">
    <w:name w:val="List Paragraph"/>
    <w:basedOn w:val="Normal"/>
    <w:uiPriority w:val="34"/>
    <w:qFormat/>
    <w:rsid w:val="00B13061"/>
    <w:pPr>
      <w:ind w:left="720"/>
      <w:contextualSpacing/>
    </w:pPr>
  </w:style>
  <w:style w:type="character" w:styleId="IntenseEmphasis">
    <w:name w:val="Intense Emphasis"/>
    <w:basedOn w:val="DefaultParagraphFont"/>
    <w:uiPriority w:val="21"/>
    <w:qFormat/>
    <w:rsid w:val="00B13061"/>
    <w:rPr>
      <w:i/>
      <w:iCs/>
      <w:color w:val="0F4761" w:themeColor="accent1" w:themeShade="BF"/>
    </w:rPr>
  </w:style>
  <w:style w:type="paragraph" w:styleId="IntenseQuote">
    <w:name w:val="Intense Quote"/>
    <w:basedOn w:val="Normal"/>
    <w:next w:val="Normal"/>
    <w:link w:val="IntenseQuoteChar"/>
    <w:uiPriority w:val="30"/>
    <w:qFormat/>
    <w:rsid w:val="00B1306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13061"/>
    <w:rPr>
      <w:i/>
      <w:iCs/>
      <w:color w:val="0F4761" w:themeColor="accent1" w:themeShade="BF"/>
    </w:rPr>
  </w:style>
  <w:style w:type="character" w:styleId="IntenseReference">
    <w:name w:val="Intense Reference"/>
    <w:basedOn w:val="DefaultParagraphFont"/>
    <w:uiPriority w:val="32"/>
    <w:qFormat/>
    <w:rsid w:val="00B13061"/>
    <w:rPr>
      <w:b/>
      <w:bCs/>
      <w:smallCaps/>
      <w:color w:val="0F4761" w:themeColor="accent1" w:themeShade="BF"/>
      <w:spacing w:val="5"/>
    </w:rPr>
  </w:style>
  <w:style w:type="paragraph" w:styleId="NoSpacing">
    <w:name w:val="No Spacing"/>
    <w:link w:val="NoSpacingChar"/>
    <w:uiPriority w:val="1"/>
    <w:qFormat/>
    <w:rsid w:val="007D1EC4"/>
    <w:pPr>
      <w:spacing w:after="0" w:line="240" w:lineRule="auto"/>
    </w:pPr>
  </w:style>
  <w:style w:type="paragraph" w:styleId="NormalWeb">
    <w:name w:val="Normal (Web)"/>
    <w:basedOn w:val="Normal"/>
    <w:uiPriority w:val="99"/>
    <w:semiHidden/>
    <w:unhideWhenUsed/>
    <w:rsid w:val="007D1EC4"/>
    <w:rPr>
      <w:rFonts w:ascii="Times New Roman" w:hAnsi="Times New Roman" w:cs="Times New Roman"/>
      <w:sz w:val="24"/>
      <w:szCs w:val="24"/>
    </w:rPr>
  </w:style>
  <w:style w:type="paragraph" w:styleId="Header">
    <w:name w:val="header"/>
    <w:basedOn w:val="Normal"/>
    <w:link w:val="HeaderChar"/>
    <w:uiPriority w:val="99"/>
    <w:unhideWhenUsed/>
    <w:rsid w:val="00433E2D"/>
    <w:pPr>
      <w:tabs>
        <w:tab w:val="center" w:pos="4536"/>
        <w:tab w:val="right" w:pos="9072"/>
      </w:tabs>
      <w:spacing w:after="0" w:line="240" w:lineRule="auto"/>
    </w:pPr>
  </w:style>
  <w:style w:type="character" w:customStyle="1" w:styleId="HeaderChar">
    <w:name w:val="Header Char"/>
    <w:basedOn w:val="DefaultParagraphFont"/>
    <w:link w:val="Header"/>
    <w:uiPriority w:val="99"/>
    <w:rsid w:val="00433E2D"/>
  </w:style>
  <w:style w:type="paragraph" w:styleId="Footer">
    <w:name w:val="footer"/>
    <w:basedOn w:val="Normal"/>
    <w:link w:val="FooterChar"/>
    <w:uiPriority w:val="99"/>
    <w:unhideWhenUsed/>
    <w:rsid w:val="00433E2D"/>
    <w:pPr>
      <w:tabs>
        <w:tab w:val="center" w:pos="4536"/>
        <w:tab w:val="right" w:pos="9072"/>
      </w:tabs>
      <w:spacing w:after="0" w:line="240" w:lineRule="auto"/>
    </w:pPr>
  </w:style>
  <w:style w:type="character" w:customStyle="1" w:styleId="FooterChar">
    <w:name w:val="Footer Char"/>
    <w:basedOn w:val="DefaultParagraphFont"/>
    <w:link w:val="Footer"/>
    <w:uiPriority w:val="99"/>
    <w:rsid w:val="00433E2D"/>
  </w:style>
  <w:style w:type="paragraph" w:styleId="TOCHeading">
    <w:name w:val="TOC Heading"/>
    <w:basedOn w:val="Heading1"/>
    <w:next w:val="Normal"/>
    <w:uiPriority w:val="39"/>
    <w:unhideWhenUsed/>
    <w:qFormat/>
    <w:rsid w:val="00433E2D"/>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433E2D"/>
    <w:pPr>
      <w:spacing w:after="100"/>
      <w:ind w:left="220"/>
    </w:pPr>
  </w:style>
  <w:style w:type="character" w:styleId="Hyperlink">
    <w:name w:val="Hyperlink"/>
    <w:basedOn w:val="DefaultParagraphFont"/>
    <w:uiPriority w:val="99"/>
    <w:unhideWhenUsed/>
    <w:rsid w:val="00433E2D"/>
    <w:rPr>
      <w:color w:val="467886" w:themeColor="hyperlink"/>
      <w:u w:val="single"/>
    </w:rPr>
  </w:style>
  <w:style w:type="character" w:customStyle="1" w:styleId="NoSpacingChar">
    <w:name w:val="No Spacing Char"/>
    <w:basedOn w:val="DefaultParagraphFont"/>
    <w:link w:val="NoSpacing"/>
    <w:uiPriority w:val="1"/>
    <w:rsid w:val="00433E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C7AE21-ECE3-4597-8583-DFC0AC1BAF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1611</Words>
  <Characters>9184</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Vesela Tulova Tulova (Student)</dc:creator>
  <cp:keywords/>
  <dc:description/>
  <cp:lastModifiedBy>Vesela Tulova Tulova (Student)</cp:lastModifiedBy>
  <cp:revision>5</cp:revision>
  <dcterms:created xsi:type="dcterms:W3CDTF">2026-04-25T07:20:00Z</dcterms:created>
  <dcterms:modified xsi:type="dcterms:W3CDTF">2026-04-26T08:33:00Z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4fddc1cb-614b-4383-bda5-468b05f23b26</vt:lpwstr>
  </property>
</Properties>
</file>