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D83C3C" w14:textId="48B79172" w:rsidR="004D36DF" w:rsidRDefault="0034306E" w:rsidP="003C4501">
      <w:pPr>
        <w:jc w:val="center"/>
        <w:rPr>
          <w:sz w:val="28"/>
          <w:szCs w:val="28"/>
          <w:u w:val="single"/>
        </w:rPr>
      </w:pPr>
      <w:r w:rsidRPr="0034306E">
        <w:rPr>
          <w:sz w:val="28"/>
          <w:szCs w:val="28"/>
          <w:u w:val="single"/>
        </w:rPr>
        <w:t>Did the First World War help or hinder the Women’s Suffrage movement?</w:t>
      </w:r>
    </w:p>
    <w:p w14:paraId="2880FE76" w14:textId="6EBD3B19" w:rsidR="003C4501" w:rsidRDefault="003C4501" w:rsidP="003C4501">
      <w:pPr>
        <w:jc w:val="center"/>
        <w:rPr>
          <w:sz w:val="28"/>
          <w:szCs w:val="28"/>
          <w:u w:val="single"/>
        </w:rPr>
      </w:pPr>
      <w:r>
        <w:rPr>
          <w:sz w:val="28"/>
          <w:szCs w:val="28"/>
          <w:u w:val="single"/>
        </w:rPr>
        <w:t>By Megan Dabell</w:t>
      </w:r>
    </w:p>
    <w:p w14:paraId="593D36B6" w14:textId="63F1DD0A" w:rsidR="00707548" w:rsidRDefault="003C4501">
      <w:pPr>
        <w:rPr>
          <w:sz w:val="24"/>
          <w:szCs w:val="24"/>
        </w:rPr>
      </w:pPr>
      <w:r>
        <w:rPr>
          <w:sz w:val="24"/>
          <w:szCs w:val="24"/>
        </w:rPr>
        <w:t xml:space="preserve">‘The </w:t>
      </w:r>
      <w:r w:rsidR="00696E92">
        <w:rPr>
          <w:sz w:val="24"/>
          <w:szCs w:val="24"/>
        </w:rPr>
        <w:t>s</w:t>
      </w:r>
      <w:r>
        <w:rPr>
          <w:sz w:val="24"/>
          <w:szCs w:val="24"/>
        </w:rPr>
        <w:t>ubject of women’s rights</w:t>
      </w:r>
      <w:r w:rsidR="0097755D">
        <w:rPr>
          <w:sz w:val="24"/>
          <w:szCs w:val="24"/>
        </w:rPr>
        <w:t xml:space="preserve"> has become an important topic of debate’.</w:t>
      </w:r>
      <w:r w:rsidR="0097755D">
        <w:rPr>
          <w:rStyle w:val="FootnoteReference"/>
          <w:sz w:val="24"/>
          <w:szCs w:val="24"/>
        </w:rPr>
        <w:footnoteReference w:id="1"/>
      </w:r>
      <w:r w:rsidR="008452A4">
        <w:rPr>
          <w:sz w:val="24"/>
          <w:szCs w:val="24"/>
        </w:rPr>
        <w:t xml:space="preserve"> This is</w:t>
      </w:r>
      <w:r w:rsidR="006E0ACB">
        <w:rPr>
          <w:sz w:val="24"/>
          <w:szCs w:val="24"/>
        </w:rPr>
        <w:t xml:space="preserve"> </w:t>
      </w:r>
      <w:r w:rsidR="008452A4">
        <w:rPr>
          <w:sz w:val="24"/>
          <w:szCs w:val="24"/>
        </w:rPr>
        <w:t>because, for many centuries, women did not have equal voting rights to men</w:t>
      </w:r>
      <w:r w:rsidR="008B5E5D">
        <w:rPr>
          <w:sz w:val="24"/>
          <w:szCs w:val="24"/>
        </w:rPr>
        <w:t xml:space="preserve"> in Britain</w:t>
      </w:r>
      <w:r w:rsidR="007275E1">
        <w:rPr>
          <w:sz w:val="24"/>
          <w:szCs w:val="24"/>
        </w:rPr>
        <w:t xml:space="preserve">. </w:t>
      </w:r>
      <w:r w:rsidR="00BE3A47">
        <w:rPr>
          <w:sz w:val="24"/>
          <w:szCs w:val="24"/>
        </w:rPr>
        <w:t>This was unt</w:t>
      </w:r>
      <w:r w:rsidR="001E230B">
        <w:rPr>
          <w:sz w:val="24"/>
          <w:szCs w:val="24"/>
        </w:rPr>
        <w:t xml:space="preserve">il the </w:t>
      </w:r>
      <w:r w:rsidR="008C4ED4">
        <w:rPr>
          <w:sz w:val="24"/>
          <w:szCs w:val="24"/>
        </w:rPr>
        <w:t>Equal</w:t>
      </w:r>
      <w:r w:rsidR="008B5E5D">
        <w:rPr>
          <w:sz w:val="24"/>
          <w:szCs w:val="24"/>
        </w:rPr>
        <w:t xml:space="preserve"> Franchise Act</w:t>
      </w:r>
      <w:r w:rsidR="00CB07DE">
        <w:rPr>
          <w:sz w:val="24"/>
          <w:szCs w:val="24"/>
        </w:rPr>
        <w:t xml:space="preserve"> of</w:t>
      </w:r>
      <w:r w:rsidR="008B5E5D">
        <w:rPr>
          <w:sz w:val="24"/>
          <w:szCs w:val="24"/>
        </w:rPr>
        <w:t xml:space="preserve"> 192</w:t>
      </w:r>
      <w:r w:rsidR="00CB07DE">
        <w:rPr>
          <w:sz w:val="24"/>
          <w:szCs w:val="24"/>
        </w:rPr>
        <w:t>8.</w:t>
      </w:r>
      <w:r w:rsidR="00535AD6">
        <w:rPr>
          <w:sz w:val="24"/>
          <w:szCs w:val="24"/>
        </w:rPr>
        <w:t xml:space="preserve"> This </w:t>
      </w:r>
      <w:r w:rsidR="00FA5B21">
        <w:rPr>
          <w:sz w:val="24"/>
          <w:szCs w:val="24"/>
        </w:rPr>
        <w:t xml:space="preserve">meant that women over the age of 21 could vote and increased the number of women who were eligible to vote </w:t>
      </w:r>
      <w:r w:rsidR="00696E92">
        <w:rPr>
          <w:sz w:val="24"/>
          <w:szCs w:val="24"/>
        </w:rPr>
        <w:t>to 15 million.</w:t>
      </w:r>
      <w:r w:rsidR="00696E92">
        <w:rPr>
          <w:rStyle w:val="FootnoteReference"/>
          <w:sz w:val="24"/>
          <w:szCs w:val="24"/>
        </w:rPr>
        <w:footnoteReference w:id="2"/>
      </w:r>
      <w:r w:rsidR="00696E92">
        <w:rPr>
          <w:sz w:val="24"/>
          <w:szCs w:val="24"/>
        </w:rPr>
        <w:t xml:space="preserve"> </w:t>
      </w:r>
      <w:r w:rsidR="00520429">
        <w:rPr>
          <w:sz w:val="24"/>
          <w:szCs w:val="24"/>
        </w:rPr>
        <w:t>The suffrag</w:t>
      </w:r>
      <w:r w:rsidR="00786E73">
        <w:rPr>
          <w:sz w:val="24"/>
          <w:szCs w:val="24"/>
        </w:rPr>
        <w:t>e</w:t>
      </w:r>
      <w:r w:rsidR="00520429">
        <w:rPr>
          <w:sz w:val="24"/>
          <w:szCs w:val="24"/>
        </w:rPr>
        <w:t xml:space="preserve"> movement </w:t>
      </w:r>
      <w:r w:rsidR="00786E73">
        <w:rPr>
          <w:sz w:val="24"/>
          <w:szCs w:val="24"/>
        </w:rPr>
        <w:t xml:space="preserve">began in </w:t>
      </w:r>
      <w:r w:rsidR="009421A1">
        <w:rPr>
          <w:sz w:val="24"/>
          <w:szCs w:val="24"/>
        </w:rPr>
        <w:t>1832, with the aim of gaining equal rights for women</w:t>
      </w:r>
      <w:r w:rsidR="007E2A53">
        <w:rPr>
          <w:sz w:val="24"/>
          <w:szCs w:val="24"/>
        </w:rPr>
        <w:t>.</w:t>
      </w:r>
      <w:r w:rsidR="007E2A53">
        <w:rPr>
          <w:rStyle w:val="FootnoteReference"/>
          <w:sz w:val="24"/>
          <w:szCs w:val="24"/>
        </w:rPr>
        <w:footnoteReference w:id="3"/>
      </w:r>
      <w:r w:rsidR="009E395B">
        <w:rPr>
          <w:sz w:val="24"/>
          <w:szCs w:val="24"/>
        </w:rPr>
        <w:t xml:space="preserve"> </w:t>
      </w:r>
      <w:r w:rsidR="00E72695">
        <w:rPr>
          <w:sz w:val="24"/>
          <w:szCs w:val="24"/>
        </w:rPr>
        <w:t>This movement continued on until 1928, including through the First World War. The First World War</w:t>
      </w:r>
      <w:r w:rsidR="00875D40">
        <w:rPr>
          <w:sz w:val="24"/>
          <w:szCs w:val="24"/>
        </w:rPr>
        <w:t>, also known as the Great War,</w:t>
      </w:r>
      <w:r w:rsidR="00E72695">
        <w:rPr>
          <w:sz w:val="24"/>
          <w:szCs w:val="24"/>
        </w:rPr>
        <w:t xml:space="preserve"> took place between 19</w:t>
      </w:r>
      <w:r w:rsidR="00C07726">
        <w:rPr>
          <w:sz w:val="24"/>
          <w:szCs w:val="24"/>
        </w:rPr>
        <w:t>14 and 1918</w:t>
      </w:r>
      <w:r w:rsidR="00875D40">
        <w:rPr>
          <w:sz w:val="24"/>
          <w:szCs w:val="24"/>
        </w:rPr>
        <w:t xml:space="preserve"> </w:t>
      </w:r>
      <w:r w:rsidR="004F63D9">
        <w:rPr>
          <w:sz w:val="24"/>
          <w:szCs w:val="24"/>
        </w:rPr>
        <w:t>after the assassination of Archduke Franz Ferdinand of A</w:t>
      </w:r>
      <w:r w:rsidR="004865E5">
        <w:rPr>
          <w:sz w:val="24"/>
          <w:szCs w:val="24"/>
        </w:rPr>
        <w:t>ustria</w:t>
      </w:r>
      <w:r w:rsidR="00304490">
        <w:rPr>
          <w:sz w:val="24"/>
          <w:szCs w:val="24"/>
        </w:rPr>
        <w:t>.</w:t>
      </w:r>
      <w:r w:rsidR="00304490">
        <w:rPr>
          <w:rStyle w:val="FootnoteReference"/>
          <w:sz w:val="24"/>
          <w:szCs w:val="24"/>
        </w:rPr>
        <w:footnoteReference w:id="4"/>
      </w:r>
      <w:r w:rsidR="004865E5">
        <w:rPr>
          <w:sz w:val="24"/>
          <w:szCs w:val="24"/>
        </w:rPr>
        <w:t xml:space="preserve"> This </w:t>
      </w:r>
      <w:r w:rsidR="00245507">
        <w:rPr>
          <w:sz w:val="24"/>
          <w:szCs w:val="24"/>
        </w:rPr>
        <w:t>four-year</w:t>
      </w:r>
      <w:r w:rsidR="004865E5">
        <w:rPr>
          <w:sz w:val="24"/>
          <w:szCs w:val="24"/>
        </w:rPr>
        <w:t xml:space="preserve"> conflict </w:t>
      </w:r>
      <w:r w:rsidR="007E1EDC">
        <w:rPr>
          <w:sz w:val="24"/>
          <w:szCs w:val="24"/>
        </w:rPr>
        <w:t>consisted of wars between the</w:t>
      </w:r>
      <w:r w:rsidR="0062311D">
        <w:rPr>
          <w:sz w:val="24"/>
          <w:szCs w:val="24"/>
        </w:rPr>
        <w:t xml:space="preserve"> Central Powers</w:t>
      </w:r>
      <w:r w:rsidR="007E1EDC">
        <w:rPr>
          <w:sz w:val="24"/>
          <w:szCs w:val="24"/>
        </w:rPr>
        <w:t xml:space="preserve"> (</w:t>
      </w:r>
      <w:r w:rsidR="007E1EDC" w:rsidRPr="007E1EDC">
        <w:rPr>
          <w:sz w:val="24"/>
          <w:szCs w:val="24"/>
        </w:rPr>
        <w:t>Germany, Austria-Hungary, Bulgaria and the Ottoman Empire</w:t>
      </w:r>
      <w:r w:rsidR="007E1EDC">
        <w:rPr>
          <w:sz w:val="24"/>
          <w:szCs w:val="24"/>
        </w:rPr>
        <w:t>)</w:t>
      </w:r>
      <w:r w:rsidR="0062311D">
        <w:rPr>
          <w:sz w:val="24"/>
          <w:szCs w:val="24"/>
        </w:rPr>
        <w:t xml:space="preserve"> and the Allied Powers</w:t>
      </w:r>
      <w:r w:rsidR="007E1EDC" w:rsidRPr="007E1EDC">
        <w:rPr>
          <w:sz w:val="24"/>
          <w:szCs w:val="24"/>
        </w:rPr>
        <w:t xml:space="preserve"> </w:t>
      </w:r>
      <w:r w:rsidR="0062311D">
        <w:rPr>
          <w:sz w:val="24"/>
          <w:szCs w:val="24"/>
        </w:rPr>
        <w:t>(</w:t>
      </w:r>
      <w:r w:rsidR="007E1EDC" w:rsidRPr="007E1EDC">
        <w:rPr>
          <w:sz w:val="24"/>
          <w:szCs w:val="24"/>
        </w:rPr>
        <w:t>Great Britain, France, Russia, Italy, Romania, Canada, Japan and the United States</w:t>
      </w:r>
      <w:r w:rsidR="0062311D">
        <w:rPr>
          <w:sz w:val="24"/>
          <w:szCs w:val="24"/>
        </w:rPr>
        <w:t>).</w:t>
      </w:r>
      <w:r w:rsidR="004A3D7A">
        <w:rPr>
          <w:rStyle w:val="FootnoteReference"/>
          <w:sz w:val="24"/>
          <w:szCs w:val="24"/>
        </w:rPr>
        <w:footnoteReference w:id="5"/>
      </w:r>
      <w:r w:rsidR="0062311D">
        <w:rPr>
          <w:sz w:val="24"/>
          <w:szCs w:val="24"/>
        </w:rPr>
        <w:t xml:space="preserve"> </w:t>
      </w:r>
      <w:r w:rsidR="00245507">
        <w:rPr>
          <w:sz w:val="24"/>
          <w:szCs w:val="24"/>
        </w:rPr>
        <w:t xml:space="preserve">The suffrage movement taking place during this Great War meant that </w:t>
      </w:r>
      <w:r w:rsidR="00087742">
        <w:rPr>
          <w:sz w:val="24"/>
          <w:szCs w:val="24"/>
        </w:rPr>
        <w:t xml:space="preserve">the movement was placed aside as the War was a more pressing matter for the government. </w:t>
      </w:r>
      <w:r w:rsidR="007842A4">
        <w:rPr>
          <w:sz w:val="24"/>
          <w:szCs w:val="24"/>
        </w:rPr>
        <w:t>Therefore, it could be suggested that the First World War hindered the Women’s Suffrage movement, however there is also evidence to prove that the First World War helped the Women’s Suffrage movement</w:t>
      </w:r>
      <w:r w:rsidR="009143BA">
        <w:rPr>
          <w:sz w:val="24"/>
          <w:szCs w:val="24"/>
        </w:rPr>
        <w:t>. For example, due to the men fighting the war, women were required to take their place</w:t>
      </w:r>
      <w:r w:rsidR="003E6B0E">
        <w:rPr>
          <w:sz w:val="24"/>
          <w:szCs w:val="24"/>
        </w:rPr>
        <w:t xml:space="preserve">s in some workplaces. </w:t>
      </w:r>
    </w:p>
    <w:p w14:paraId="6C243068" w14:textId="77777777" w:rsidR="00463D51" w:rsidRDefault="00994C80">
      <w:pPr>
        <w:rPr>
          <w:sz w:val="24"/>
          <w:szCs w:val="24"/>
        </w:rPr>
      </w:pPr>
      <w:r>
        <w:rPr>
          <w:sz w:val="24"/>
          <w:szCs w:val="24"/>
        </w:rPr>
        <w:t xml:space="preserve">It could be argued that </w:t>
      </w:r>
      <w:r w:rsidR="001C2916">
        <w:rPr>
          <w:sz w:val="24"/>
          <w:szCs w:val="24"/>
        </w:rPr>
        <w:t xml:space="preserve">the First World War helped the suffrage movement </w:t>
      </w:r>
      <w:r w:rsidR="009334AF">
        <w:rPr>
          <w:sz w:val="24"/>
          <w:szCs w:val="24"/>
        </w:rPr>
        <w:t xml:space="preserve">as although the war </w:t>
      </w:r>
      <w:r w:rsidR="00B73B85">
        <w:rPr>
          <w:sz w:val="24"/>
          <w:szCs w:val="24"/>
        </w:rPr>
        <w:t>was tough on many, the suffrage movement remained strong</w:t>
      </w:r>
      <w:r w:rsidR="000E6724">
        <w:rPr>
          <w:sz w:val="24"/>
          <w:szCs w:val="24"/>
        </w:rPr>
        <w:t xml:space="preserve">. </w:t>
      </w:r>
      <w:r w:rsidR="00947F06">
        <w:rPr>
          <w:sz w:val="24"/>
          <w:szCs w:val="24"/>
        </w:rPr>
        <w:t xml:space="preserve">In her book ‘Feminism and Democracy: women’s suffrage and reform politics </w:t>
      </w:r>
      <w:r w:rsidR="0008009C">
        <w:rPr>
          <w:sz w:val="24"/>
          <w:szCs w:val="24"/>
        </w:rPr>
        <w:t xml:space="preserve">in Britain 1900-1918’, Sandra Stanely Holton state that during the war ‘it was not a time of dormancy, </w:t>
      </w:r>
      <w:r w:rsidR="006D7741">
        <w:rPr>
          <w:sz w:val="24"/>
          <w:szCs w:val="24"/>
        </w:rPr>
        <w:t>defeatism, or depression among suffragists’</w:t>
      </w:r>
      <w:r w:rsidR="00093848">
        <w:rPr>
          <w:sz w:val="24"/>
          <w:szCs w:val="24"/>
        </w:rPr>
        <w:t xml:space="preserve">, this suggests that despite the difficult times of the war </w:t>
      </w:r>
      <w:r w:rsidR="007972E5">
        <w:rPr>
          <w:sz w:val="24"/>
          <w:szCs w:val="24"/>
        </w:rPr>
        <w:t xml:space="preserve">the suffragists did not stop campaigning and that they managed to remain </w:t>
      </w:r>
      <w:r w:rsidR="00F67738">
        <w:rPr>
          <w:sz w:val="24"/>
          <w:szCs w:val="24"/>
        </w:rPr>
        <w:t>confident.</w:t>
      </w:r>
      <w:r w:rsidR="00FB7A9F">
        <w:rPr>
          <w:rStyle w:val="FootnoteReference"/>
          <w:sz w:val="24"/>
          <w:szCs w:val="24"/>
        </w:rPr>
        <w:footnoteReference w:id="6"/>
      </w:r>
      <w:r w:rsidR="006712A1">
        <w:rPr>
          <w:sz w:val="24"/>
          <w:szCs w:val="24"/>
        </w:rPr>
        <w:t xml:space="preserve"> </w:t>
      </w:r>
      <w:r w:rsidR="004266C1">
        <w:rPr>
          <w:sz w:val="24"/>
          <w:szCs w:val="24"/>
        </w:rPr>
        <w:t xml:space="preserve">The author of this book further explains that </w:t>
      </w:r>
      <w:r w:rsidR="00233E41">
        <w:rPr>
          <w:sz w:val="24"/>
          <w:szCs w:val="24"/>
        </w:rPr>
        <w:t xml:space="preserve">‘the continuing strength of the suffrage organisations (outside the WSPU) was further evidenced in their ability to rise above </w:t>
      </w:r>
      <w:r w:rsidR="00A34A75">
        <w:rPr>
          <w:sz w:val="24"/>
          <w:szCs w:val="24"/>
        </w:rPr>
        <w:t xml:space="preserve">the inevitable social and political dislocation that followed the outbreak of </w:t>
      </w:r>
      <w:r w:rsidR="00A34A75">
        <w:rPr>
          <w:sz w:val="24"/>
          <w:szCs w:val="24"/>
        </w:rPr>
        <w:lastRenderedPageBreak/>
        <w:t>war’</w:t>
      </w:r>
      <w:r w:rsidR="00901989">
        <w:rPr>
          <w:sz w:val="24"/>
          <w:szCs w:val="24"/>
        </w:rPr>
        <w:t>.</w:t>
      </w:r>
      <w:r w:rsidR="00F75BA1">
        <w:rPr>
          <w:rStyle w:val="FootnoteReference"/>
          <w:sz w:val="24"/>
          <w:szCs w:val="24"/>
        </w:rPr>
        <w:footnoteReference w:id="7"/>
      </w:r>
      <w:r w:rsidR="00901989">
        <w:rPr>
          <w:sz w:val="24"/>
          <w:szCs w:val="24"/>
        </w:rPr>
        <w:t xml:space="preserve"> This suggests that the First World War was a help to the suffrage movement as it allowed these organisations to show their strength even throughout hardship. </w:t>
      </w:r>
      <w:r w:rsidR="004E3DF6">
        <w:rPr>
          <w:sz w:val="24"/>
          <w:szCs w:val="24"/>
        </w:rPr>
        <w:t xml:space="preserve">Some historians such as Arthur Marwick argue that ‘The First World </w:t>
      </w:r>
      <w:r w:rsidR="00634225">
        <w:rPr>
          <w:sz w:val="24"/>
          <w:szCs w:val="24"/>
        </w:rPr>
        <w:t>was the key factor in the enfranchisement of women’</w:t>
      </w:r>
      <w:r w:rsidR="009F6058">
        <w:rPr>
          <w:sz w:val="24"/>
          <w:szCs w:val="24"/>
        </w:rPr>
        <w:t>.</w:t>
      </w:r>
      <w:r w:rsidR="00D807D9">
        <w:rPr>
          <w:rStyle w:val="FootnoteReference"/>
          <w:sz w:val="24"/>
          <w:szCs w:val="24"/>
        </w:rPr>
        <w:footnoteReference w:id="8"/>
      </w:r>
      <w:r w:rsidR="009F6058">
        <w:rPr>
          <w:sz w:val="24"/>
          <w:szCs w:val="24"/>
        </w:rPr>
        <w:t xml:space="preserve"> This is due to </w:t>
      </w:r>
      <w:r w:rsidR="00A735CA">
        <w:rPr>
          <w:sz w:val="24"/>
          <w:szCs w:val="24"/>
        </w:rPr>
        <w:t xml:space="preserve">the increased social standing that women gained during the war. Another reason for this conclusion is because of the timing </w:t>
      </w:r>
      <w:r w:rsidR="00D807D9">
        <w:rPr>
          <w:sz w:val="24"/>
          <w:szCs w:val="24"/>
        </w:rPr>
        <w:t>in which the act was passed.</w:t>
      </w:r>
      <w:r w:rsidR="0085087D">
        <w:rPr>
          <w:sz w:val="24"/>
          <w:szCs w:val="24"/>
        </w:rPr>
        <w:t xml:space="preserve"> </w:t>
      </w:r>
    </w:p>
    <w:p w14:paraId="22884501" w14:textId="0818EC93" w:rsidR="00C404C3" w:rsidRDefault="008B5E4B">
      <w:pPr>
        <w:rPr>
          <w:sz w:val="24"/>
          <w:szCs w:val="24"/>
        </w:rPr>
      </w:pPr>
      <w:r>
        <w:rPr>
          <w:sz w:val="24"/>
          <w:szCs w:val="24"/>
        </w:rPr>
        <w:t>It can also be suggested</w:t>
      </w:r>
      <w:r w:rsidR="00463D51">
        <w:rPr>
          <w:sz w:val="24"/>
          <w:szCs w:val="24"/>
        </w:rPr>
        <w:t xml:space="preserve"> that the First World War </w:t>
      </w:r>
      <w:r w:rsidR="0017755D">
        <w:rPr>
          <w:sz w:val="24"/>
          <w:szCs w:val="24"/>
        </w:rPr>
        <w:t>was a help to the suffrage movement, as during the First World War</w:t>
      </w:r>
      <w:r w:rsidR="005C2D11">
        <w:rPr>
          <w:sz w:val="24"/>
          <w:szCs w:val="24"/>
        </w:rPr>
        <w:t xml:space="preserve"> the suffragette organisations </w:t>
      </w:r>
      <w:r w:rsidR="006B2307">
        <w:rPr>
          <w:sz w:val="24"/>
          <w:szCs w:val="24"/>
        </w:rPr>
        <w:t>‘</w:t>
      </w:r>
      <w:r w:rsidR="005C2D11">
        <w:rPr>
          <w:sz w:val="24"/>
          <w:szCs w:val="24"/>
        </w:rPr>
        <w:t xml:space="preserve">reconstituted themselves as </w:t>
      </w:r>
      <w:r w:rsidR="005B1704">
        <w:rPr>
          <w:sz w:val="24"/>
          <w:szCs w:val="24"/>
        </w:rPr>
        <w:t>Brittania</w:t>
      </w:r>
      <w:r w:rsidR="006B2307">
        <w:rPr>
          <w:sz w:val="24"/>
          <w:szCs w:val="24"/>
        </w:rPr>
        <w:t>’</w:t>
      </w:r>
      <w:r w:rsidR="005B1704">
        <w:rPr>
          <w:sz w:val="24"/>
          <w:szCs w:val="24"/>
        </w:rPr>
        <w:t xml:space="preserve"> and supported the war effort in a patriotic manner, this gained </w:t>
      </w:r>
      <w:r w:rsidR="00676835">
        <w:rPr>
          <w:sz w:val="24"/>
          <w:szCs w:val="24"/>
        </w:rPr>
        <w:t>supporters</w:t>
      </w:r>
      <w:r w:rsidR="002B2D7C">
        <w:rPr>
          <w:sz w:val="24"/>
          <w:szCs w:val="24"/>
        </w:rPr>
        <w:t xml:space="preserve"> due to the fact that </w:t>
      </w:r>
      <w:r w:rsidR="005B1704">
        <w:rPr>
          <w:sz w:val="24"/>
          <w:szCs w:val="24"/>
        </w:rPr>
        <w:t>Patr</w:t>
      </w:r>
      <w:r w:rsidR="006B2307">
        <w:rPr>
          <w:sz w:val="24"/>
          <w:szCs w:val="24"/>
        </w:rPr>
        <w:t>iotism was largely important during the war in Britain.</w:t>
      </w:r>
      <w:r w:rsidR="006B2307">
        <w:rPr>
          <w:rStyle w:val="FootnoteReference"/>
          <w:sz w:val="24"/>
          <w:szCs w:val="24"/>
        </w:rPr>
        <w:footnoteReference w:id="9"/>
      </w:r>
      <w:r w:rsidR="002B2D7C">
        <w:rPr>
          <w:sz w:val="24"/>
          <w:szCs w:val="24"/>
        </w:rPr>
        <w:t xml:space="preserve"> </w:t>
      </w:r>
      <w:r w:rsidR="00137C53">
        <w:rPr>
          <w:sz w:val="24"/>
          <w:szCs w:val="24"/>
        </w:rPr>
        <w:t>More supporters of this movement</w:t>
      </w:r>
      <w:r w:rsidR="00C610EA">
        <w:rPr>
          <w:sz w:val="24"/>
          <w:szCs w:val="24"/>
        </w:rPr>
        <w:t xml:space="preserve"> meant that there was an</w:t>
      </w:r>
      <w:r w:rsidR="00137C53">
        <w:rPr>
          <w:sz w:val="24"/>
          <w:szCs w:val="24"/>
        </w:rPr>
        <w:t xml:space="preserve"> increase </w:t>
      </w:r>
      <w:r w:rsidR="00C610EA">
        <w:rPr>
          <w:sz w:val="24"/>
          <w:szCs w:val="24"/>
        </w:rPr>
        <w:t>in</w:t>
      </w:r>
      <w:r w:rsidR="00137C53">
        <w:rPr>
          <w:sz w:val="24"/>
          <w:szCs w:val="24"/>
        </w:rPr>
        <w:t xml:space="preserve"> </w:t>
      </w:r>
      <w:r w:rsidR="00C610EA">
        <w:rPr>
          <w:sz w:val="24"/>
          <w:szCs w:val="24"/>
        </w:rPr>
        <w:t>recognition of the movement and the cause behind it</w:t>
      </w:r>
      <w:r w:rsidR="00BE04D7">
        <w:rPr>
          <w:sz w:val="24"/>
          <w:szCs w:val="24"/>
        </w:rPr>
        <w:t xml:space="preserve"> throughout Britain. Therefore, it could be suggested that not only ‘the suffrage movement </w:t>
      </w:r>
      <w:r w:rsidR="004040B0">
        <w:rPr>
          <w:sz w:val="24"/>
          <w:szCs w:val="24"/>
        </w:rPr>
        <w:t>had, to a notable extent, remained intact under the impact of war</w:t>
      </w:r>
      <w:r w:rsidR="00EB0361">
        <w:rPr>
          <w:sz w:val="24"/>
          <w:szCs w:val="24"/>
        </w:rPr>
        <w:t>’ but that the war helped the movement to grow.</w:t>
      </w:r>
      <w:r w:rsidR="00EB0361">
        <w:rPr>
          <w:rStyle w:val="FootnoteReference"/>
          <w:sz w:val="24"/>
          <w:szCs w:val="24"/>
        </w:rPr>
        <w:footnoteReference w:id="10"/>
      </w:r>
      <w:r w:rsidR="00EC4EE4">
        <w:rPr>
          <w:sz w:val="24"/>
          <w:szCs w:val="24"/>
        </w:rPr>
        <w:t xml:space="preserve"> </w:t>
      </w:r>
      <w:r w:rsidR="00656C10">
        <w:rPr>
          <w:sz w:val="24"/>
          <w:szCs w:val="24"/>
        </w:rPr>
        <w:t>It can also be suggested that ‘the involvement of women in the war effort did much to change</w:t>
      </w:r>
      <w:r w:rsidR="00921BBA">
        <w:rPr>
          <w:sz w:val="24"/>
          <w:szCs w:val="24"/>
        </w:rPr>
        <w:t xml:space="preserve"> perceptions of the role of women in British society’</w:t>
      </w:r>
      <w:r w:rsidR="009D34F5">
        <w:rPr>
          <w:sz w:val="24"/>
          <w:szCs w:val="24"/>
        </w:rPr>
        <w:t xml:space="preserve">, this was because women’s involvement in the war effort </w:t>
      </w:r>
      <w:r w:rsidR="003D3F7A">
        <w:rPr>
          <w:sz w:val="24"/>
          <w:szCs w:val="24"/>
        </w:rPr>
        <w:t xml:space="preserve">proved that women were capable of far more roles than was expected </w:t>
      </w:r>
      <w:r w:rsidR="00556E6F">
        <w:rPr>
          <w:sz w:val="24"/>
          <w:szCs w:val="24"/>
        </w:rPr>
        <w:t>of them</w:t>
      </w:r>
      <w:r w:rsidR="00921BBA">
        <w:rPr>
          <w:sz w:val="24"/>
          <w:szCs w:val="24"/>
        </w:rPr>
        <w:t>.</w:t>
      </w:r>
      <w:r w:rsidR="00921BBA">
        <w:rPr>
          <w:rStyle w:val="FootnoteReference"/>
          <w:sz w:val="24"/>
          <w:szCs w:val="24"/>
        </w:rPr>
        <w:footnoteReference w:id="11"/>
      </w:r>
    </w:p>
    <w:p w14:paraId="6D2B3181" w14:textId="36FF3AD6" w:rsidR="0034306E" w:rsidRDefault="0099506C">
      <w:pPr>
        <w:rPr>
          <w:sz w:val="24"/>
          <w:szCs w:val="24"/>
        </w:rPr>
      </w:pPr>
      <w:r>
        <w:rPr>
          <w:sz w:val="24"/>
          <w:szCs w:val="24"/>
        </w:rPr>
        <w:t xml:space="preserve">It can </w:t>
      </w:r>
      <w:r w:rsidR="00A35A1E">
        <w:rPr>
          <w:sz w:val="24"/>
          <w:szCs w:val="24"/>
        </w:rPr>
        <w:t>further</w:t>
      </w:r>
      <w:r>
        <w:rPr>
          <w:sz w:val="24"/>
          <w:szCs w:val="24"/>
        </w:rPr>
        <w:t xml:space="preserve"> be suggested that </w:t>
      </w:r>
      <w:r w:rsidR="00A35A1E">
        <w:rPr>
          <w:sz w:val="24"/>
          <w:szCs w:val="24"/>
        </w:rPr>
        <w:t xml:space="preserve">the First World War </w:t>
      </w:r>
      <w:r w:rsidR="002866AA">
        <w:rPr>
          <w:sz w:val="24"/>
          <w:szCs w:val="24"/>
        </w:rPr>
        <w:t xml:space="preserve">was a help </w:t>
      </w:r>
      <w:r w:rsidR="00183E22">
        <w:rPr>
          <w:sz w:val="24"/>
          <w:szCs w:val="24"/>
        </w:rPr>
        <w:t xml:space="preserve">to the suffrage movement </w:t>
      </w:r>
      <w:r w:rsidR="004654E8">
        <w:rPr>
          <w:sz w:val="24"/>
          <w:szCs w:val="24"/>
        </w:rPr>
        <w:t xml:space="preserve">due to the </w:t>
      </w:r>
      <w:r w:rsidR="00FE5B2D">
        <w:rPr>
          <w:sz w:val="24"/>
          <w:szCs w:val="24"/>
        </w:rPr>
        <w:t>recognition that was given to the movement</w:t>
      </w:r>
      <w:r w:rsidR="00006B71">
        <w:rPr>
          <w:sz w:val="24"/>
          <w:szCs w:val="24"/>
        </w:rPr>
        <w:t xml:space="preserve"> which was caused by the success of women within the workplace. </w:t>
      </w:r>
      <w:r w:rsidR="00CB790B">
        <w:rPr>
          <w:sz w:val="24"/>
          <w:szCs w:val="24"/>
        </w:rPr>
        <w:t xml:space="preserve">For example, it could be argued that ‘It was not just that </w:t>
      </w:r>
      <w:r w:rsidR="00B47BB7">
        <w:rPr>
          <w:sz w:val="24"/>
          <w:szCs w:val="24"/>
        </w:rPr>
        <w:t xml:space="preserve">women proved themselves equal to men in the workplace </w:t>
      </w:r>
      <w:r w:rsidR="00A14857">
        <w:rPr>
          <w:sz w:val="24"/>
          <w:szCs w:val="24"/>
        </w:rPr>
        <w:t xml:space="preserve">that the arguments for the right to vote were strengthened’, this suggests that </w:t>
      </w:r>
      <w:r w:rsidR="00687DE3">
        <w:rPr>
          <w:sz w:val="24"/>
          <w:szCs w:val="24"/>
        </w:rPr>
        <w:t>women proving themselves in the workplace was a key reason for the success but also that it was not the only key reason for the success.</w:t>
      </w:r>
      <w:r w:rsidR="004D2BCE">
        <w:rPr>
          <w:rStyle w:val="FootnoteReference"/>
          <w:sz w:val="24"/>
          <w:szCs w:val="24"/>
        </w:rPr>
        <w:footnoteReference w:id="12"/>
      </w:r>
      <w:r w:rsidR="00C11A54">
        <w:rPr>
          <w:sz w:val="24"/>
          <w:szCs w:val="24"/>
        </w:rPr>
        <w:t xml:space="preserve"> </w:t>
      </w:r>
      <w:r w:rsidR="008A6E92">
        <w:rPr>
          <w:sz w:val="24"/>
          <w:szCs w:val="24"/>
        </w:rPr>
        <w:t>Many historians agree with this key view that women in the workplace was a</w:t>
      </w:r>
      <w:r w:rsidR="0012310A">
        <w:rPr>
          <w:sz w:val="24"/>
          <w:szCs w:val="24"/>
        </w:rPr>
        <w:t xml:space="preserve"> main factor in women gaining the vote. For example, Historian Gifford Lewis believes </w:t>
      </w:r>
      <w:r w:rsidR="00A07309">
        <w:rPr>
          <w:sz w:val="24"/>
          <w:szCs w:val="24"/>
        </w:rPr>
        <w:t>that ‘The highly sk</w:t>
      </w:r>
      <w:r w:rsidR="00ED7EE1">
        <w:rPr>
          <w:sz w:val="24"/>
          <w:szCs w:val="24"/>
        </w:rPr>
        <w:t xml:space="preserve">illed </w:t>
      </w:r>
      <w:r w:rsidR="006B0A8D">
        <w:rPr>
          <w:sz w:val="24"/>
          <w:szCs w:val="24"/>
        </w:rPr>
        <w:t xml:space="preserve">dangerous work done by women during the war was probably the </w:t>
      </w:r>
      <w:r w:rsidR="005D2B2C">
        <w:rPr>
          <w:sz w:val="24"/>
          <w:szCs w:val="24"/>
        </w:rPr>
        <w:t>greatest factor in the granting of the vote to women’.</w:t>
      </w:r>
      <w:r w:rsidR="005D2B2C">
        <w:rPr>
          <w:rStyle w:val="FootnoteReference"/>
          <w:sz w:val="24"/>
          <w:szCs w:val="24"/>
        </w:rPr>
        <w:footnoteReference w:id="13"/>
      </w:r>
      <w:r w:rsidR="00FA0DB5">
        <w:rPr>
          <w:sz w:val="24"/>
          <w:szCs w:val="24"/>
        </w:rPr>
        <w:t xml:space="preserve"> </w:t>
      </w:r>
      <w:r w:rsidR="005D2B2C">
        <w:rPr>
          <w:sz w:val="24"/>
          <w:szCs w:val="24"/>
        </w:rPr>
        <w:t>This suggests that</w:t>
      </w:r>
      <w:r w:rsidR="00FA0DB5">
        <w:rPr>
          <w:sz w:val="24"/>
          <w:szCs w:val="24"/>
        </w:rPr>
        <w:t xml:space="preserve"> </w:t>
      </w:r>
      <w:r w:rsidR="006C06DF">
        <w:rPr>
          <w:sz w:val="24"/>
          <w:szCs w:val="24"/>
        </w:rPr>
        <w:t xml:space="preserve">although dangerous work was seen as a man’s job at the time, while </w:t>
      </w:r>
      <w:r w:rsidR="006C06DF">
        <w:rPr>
          <w:sz w:val="24"/>
          <w:szCs w:val="24"/>
        </w:rPr>
        <w:lastRenderedPageBreak/>
        <w:t xml:space="preserve">the men were away at war, women proved themselves to be just as capable at these jobs. This caused the Suffrage movement to gain more recognition as women’s potential to do what were classed as ‘men’s jobs’ </w:t>
      </w:r>
      <w:r w:rsidR="008B263D">
        <w:rPr>
          <w:sz w:val="24"/>
          <w:szCs w:val="24"/>
        </w:rPr>
        <w:t xml:space="preserve">became recognised. This posed the key question, ‘If women can be equal in the workplace why not in the vote as well?’. </w:t>
      </w:r>
      <w:r w:rsidR="00627097">
        <w:rPr>
          <w:sz w:val="24"/>
          <w:szCs w:val="24"/>
        </w:rPr>
        <w:t xml:space="preserve">It can also be suggested that </w:t>
      </w:r>
      <w:r w:rsidR="001C1FE8">
        <w:rPr>
          <w:sz w:val="24"/>
          <w:szCs w:val="24"/>
        </w:rPr>
        <w:t xml:space="preserve">these opportunities within the workforce created new economic opportunities </w:t>
      </w:r>
      <w:r w:rsidR="000733BF">
        <w:rPr>
          <w:sz w:val="24"/>
          <w:szCs w:val="24"/>
        </w:rPr>
        <w:t xml:space="preserve">for women. </w:t>
      </w:r>
      <w:r w:rsidR="0054165D">
        <w:rPr>
          <w:sz w:val="24"/>
          <w:szCs w:val="24"/>
        </w:rPr>
        <w:t xml:space="preserve">These economic opportunities ‘shifted the perception of women’s value’, this therefore furthered the suffrage movement as it meant that </w:t>
      </w:r>
      <w:r w:rsidR="00112704">
        <w:rPr>
          <w:sz w:val="24"/>
          <w:szCs w:val="24"/>
        </w:rPr>
        <w:t>society finally began to recognise the value of women outside of the home.</w:t>
      </w:r>
      <w:r w:rsidR="00112704">
        <w:rPr>
          <w:rStyle w:val="FootnoteReference"/>
          <w:sz w:val="24"/>
          <w:szCs w:val="24"/>
        </w:rPr>
        <w:footnoteReference w:id="14"/>
      </w:r>
      <w:r w:rsidR="003B1561">
        <w:rPr>
          <w:sz w:val="24"/>
          <w:szCs w:val="24"/>
        </w:rPr>
        <w:t xml:space="preserve"> </w:t>
      </w:r>
      <w:r w:rsidR="0047642D">
        <w:rPr>
          <w:sz w:val="24"/>
          <w:szCs w:val="24"/>
        </w:rPr>
        <w:t>Due to women being required to replace men within the workplace during the war</w:t>
      </w:r>
      <w:r w:rsidR="00A54B20">
        <w:rPr>
          <w:sz w:val="24"/>
          <w:szCs w:val="24"/>
        </w:rPr>
        <w:t xml:space="preserve">, society began to realise that women would need training in order to fill in these roles therefore this developed ‘a need for </w:t>
      </w:r>
      <w:r w:rsidR="009B5C8F">
        <w:rPr>
          <w:sz w:val="24"/>
          <w:szCs w:val="24"/>
        </w:rPr>
        <w:t>trade schools for women’, in order to ensure these jobs were completed to an acceptable level.</w:t>
      </w:r>
      <w:r w:rsidR="009B5C8F">
        <w:rPr>
          <w:rStyle w:val="FootnoteReference"/>
          <w:sz w:val="24"/>
          <w:szCs w:val="24"/>
        </w:rPr>
        <w:footnoteReference w:id="15"/>
      </w:r>
      <w:r w:rsidR="008557EA">
        <w:rPr>
          <w:sz w:val="24"/>
          <w:szCs w:val="24"/>
        </w:rPr>
        <w:t xml:space="preserve"> </w:t>
      </w:r>
      <w:r w:rsidR="00987F19">
        <w:rPr>
          <w:sz w:val="24"/>
          <w:szCs w:val="24"/>
        </w:rPr>
        <w:t>It also could be suggested that the ‘political cause gained stability’ after women proved themselves in the workforce.</w:t>
      </w:r>
      <w:r w:rsidR="00987F19">
        <w:rPr>
          <w:rStyle w:val="FootnoteReference"/>
          <w:sz w:val="24"/>
          <w:szCs w:val="24"/>
        </w:rPr>
        <w:footnoteReference w:id="16"/>
      </w:r>
      <w:r w:rsidR="00C603FD">
        <w:rPr>
          <w:sz w:val="24"/>
          <w:szCs w:val="24"/>
        </w:rPr>
        <w:t xml:space="preserve"> </w:t>
      </w:r>
      <w:r w:rsidR="008557EA">
        <w:rPr>
          <w:sz w:val="24"/>
          <w:szCs w:val="24"/>
        </w:rPr>
        <w:t xml:space="preserve">Overall, women being utilised within the workplace during the war </w:t>
      </w:r>
      <w:r w:rsidR="00197302">
        <w:rPr>
          <w:sz w:val="24"/>
          <w:szCs w:val="24"/>
        </w:rPr>
        <w:t xml:space="preserve">was a key factor in furthering the recognition for the suffrage movement, therefore it could be suggested that </w:t>
      </w:r>
      <w:r w:rsidR="00197302" w:rsidRPr="00197302">
        <w:rPr>
          <w:sz w:val="24"/>
          <w:szCs w:val="24"/>
        </w:rPr>
        <w:t>that the First World War was a help to the suffrage movement</w:t>
      </w:r>
      <w:r w:rsidR="00197302">
        <w:rPr>
          <w:sz w:val="24"/>
          <w:szCs w:val="24"/>
        </w:rPr>
        <w:t>.</w:t>
      </w:r>
    </w:p>
    <w:p w14:paraId="6F26F5EA" w14:textId="0683B0FE" w:rsidR="00404EA7" w:rsidRDefault="00404EA7">
      <w:pPr>
        <w:rPr>
          <w:sz w:val="24"/>
          <w:szCs w:val="24"/>
        </w:rPr>
      </w:pPr>
      <w:r>
        <w:rPr>
          <w:sz w:val="24"/>
          <w:szCs w:val="24"/>
        </w:rPr>
        <w:t>It could be s</w:t>
      </w:r>
      <w:r w:rsidR="006F0F3F">
        <w:rPr>
          <w:sz w:val="24"/>
          <w:szCs w:val="24"/>
        </w:rPr>
        <w:t xml:space="preserve">uggested that </w:t>
      </w:r>
      <w:r w:rsidR="00EB2C86">
        <w:rPr>
          <w:sz w:val="24"/>
          <w:szCs w:val="24"/>
        </w:rPr>
        <w:t xml:space="preserve">the First World War did help or hinder </w:t>
      </w:r>
      <w:r w:rsidR="00BF19C4">
        <w:rPr>
          <w:sz w:val="24"/>
          <w:szCs w:val="24"/>
        </w:rPr>
        <w:t xml:space="preserve">the Women’s Suffrage movement, however it could also be suggested that </w:t>
      </w:r>
      <w:r w:rsidR="00A31438">
        <w:rPr>
          <w:sz w:val="24"/>
          <w:szCs w:val="24"/>
        </w:rPr>
        <w:t>the wa</w:t>
      </w:r>
      <w:r w:rsidR="00E209CE">
        <w:rPr>
          <w:sz w:val="24"/>
          <w:szCs w:val="24"/>
        </w:rPr>
        <w:t>r had no effect and made no changes to the women’s suffrage movement</w:t>
      </w:r>
      <w:r w:rsidR="00C31AFE">
        <w:rPr>
          <w:sz w:val="24"/>
          <w:szCs w:val="24"/>
        </w:rPr>
        <w:t>. This was suggested by some suffragists themselves as well as some historians</w:t>
      </w:r>
      <w:r w:rsidR="00254E75">
        <w:rPr>
          <w:sz w:val="24"/>
          <w:szCs w:val="24"/>
        </w:rPr>
        <w:t>, as the belief was that although the war happened at the same time as the movement, there was no correlation between these two events</w:t>
      </w:r>
      <w:r w:rsidR="00C31AFE">
        <w:rPr>
          <w:sz w:val="24"/>
          <w:szCs w:val="24"/>
        </w:rPr>
        <w:t xml:space="preserve">. For example, </w:t>
      </w:r>
      <w:r w:rsidR="00ED0445">
        <w:rPr>
          <w:sz w:val="24"/>
          <w:szCs w:val="24"/>
        </w:rPr>
        <w:t xml:space="preserve">‘Suffragists such as </w:t>
      </w:r>
      <w:r w:rsidR="000C14E4">
        <w:rPr>
          <w:sz w:val="24"/>
          <w:szCs w:val="24"/>
        </w:rPr>
        <w:t>Cicely H</w:t>
      </w:r>
      <w:r w:rsidR="008B3A28">
        <w:rPr>
          <w:sz w:val="24"/>
          <w:szCs w:val="24"/>
        </w:rPr>
        <w:t xml:space="preserve">amilton </w:t>
      </w:r>
      <w:r w:rsidR="00D71C1F">
        <w:rPr>
          <w:sz w:val="24"/>
          <w:szCs w:val="24"/>
        </w:rPr>
        <w:t xml:space="preserve">and Elizabeth Robins strongly denied </w:t>
      </w:r>
      <w:r w:rsidR="00B43FFE">
        <w:rPr>
          <w:sz w:val="24"/>
          <w:szCs w:val="24"/>
        </w:rPr>
        <w:t>that women’s wartime work had been in any way responsible for their success’.</w:t>
      </w:r>
      <w:r w:rsidR="00B43FFE">
        <w:rPr>
          <w:rStyle w:val="FootnoteReference"/>
          <w:sz w:val="24"/>
          <w:szCs w:val="24"/>
        </w:rPr>
        <w:footnoteReference w:id="17"/>
      </w:r>
      <w:r w:rsidR="00C603FD">
        <w:rPr>
          <w:sz w:val="24"/>
          <w:szCs w:val="24"/>
        </w:rPr>
        <w:t xml:space="preserve"> </w:t>
      </w:r>
      <w:r w:rsidR="003B57D8">
        <w:rPr>
          <w:sz w:val="24"/>
          <w:szCs w:val="24"/>
        </w:rPr>
        <w:t>There were many factors that contributed to the success of the suffrage movement therefore it could rather easily be suggested that the war was not one</w:t>
      </w:r>
      <w:r w:rsidR="003D22D6">
        <w:rPr>
          <w:sz w:val="24"/>
          <w:szCs w:val="24"/>
        </w:rPr>
        <w:t xml:space="preserve">, as there were far more important factors such as the extreme demonstrations and constant effort from leaders. </w:t>
      </w:r>
      <w:r w:rsidR="00254E75">
        <w:rPr>
          <w:sz w:val="24"/>
          <w:szCs w:val="24"/>
        </w:rPr>
        <w:t>Therefore,</w:t>
      </w:r>
      <w:r w:rsidR="00445861">
        <w:rPr>
          <w:sz w:val="24"/>
          <w:szCs w:val="24"/>
        </w:rPr>
        <w:t xml:space="preserve"> it could be suggested that the First World war did not help or hinder the </w:t>
      </w:r>
      <w:r w:rsidR="00010372">
        <w:rPr>
          <w:sz w:val="24"/>
          <w:szCs w:val="24"/>
        </w:rPr>
        <w:t>suffrage movement, but rather it had no effect</w:t>
      </w:r>
      <w:r w:rsidR="00254E75">
        <w:rPr>
          <w:sz w:val="24"/>
          <w:szCs w:val="24"/>
        </w:rPr>
        <w:t xml:space="preserve"> on this important historical movement.</w:t>
      </w:r>
    </w:p>
    <w:p w14:paraId="0BF4F209" w14:textId="2CA96FDE" w:rsidR="008557EA" w:rsidRDefault="008F02B2">
      <w:pPr>
        <w:rPr>
          <w:sz w:val="24"/>
          <w:szCs w:val="24"/>
        </w:rPr>
      </w:pPr>
      <w:r>
        <w:rPr>
          <w:sz w:val="24"/>
          <w:szCs w:val="24"/>
        </w:rPr>
        <w:t xml:space="preserve">It could be suggested that the First World War </w:t>
      </w:r>
      <w:r w:rsidR="000C6D4E">
        <w:rPr>
          <w:sz w:val="24"/>
          <w:szCs w:val="24"/>
        </w:rPr>
        <w:t xml:space="preserve">hindered the Women’s Suffrage movement </w:t>
      </w:r>
      <w:r w:rsidR="0075191A">
        <w:rPr>
          <w:sz w:val="24"/>
          <w:szCs w:val="24"/>
        </w:rPr>
        <w:t>as during the war many key</w:t>
      </w:r>
      <w:r w:rsidR="005C0BD6">
        <w:rPr>
          <w:sz w:val="24"/>
          <w:szCs w:val="24"/>
        </w:rPr>
        <w:t xml:space="preserve"> movements, organisations, plans and </w:t>
      </w:r>
      <w:r w:rsidR="005C0BD6">
        <w:rPr>
          <w:sz w:val="24"/>
          <w:szCs w:val="24"/>
        </w:rPr>
        <w:lastRenderedPageBreak/>
        <w:t xml:space="preserve">demonstrations within the suffrage movement were </w:t>
      </w:r>
      <w:r w:rsidR="0091032F">
        <w:rPr>
          <w:sz w:val="24"/>
          <w:szCs w:val="24"/>
        </w:rPr>
        <w:t>‘scaled back’ during the war.</w:t>
      </w:r>
      <w:r w:rsidR="0091032F">
        <w:rPr>
          <w:rStyle w:val="FootnoteReference"/>
          <w:sz w:val="24"/>
          <w:szCs w:val="24"/>
        </w:rPr>
        <w:footnoteReference w:id="18"/>
      </w:r>
      <w:r w:rsidR="00411375">
        <w:rPr>
          <w:sz w:val="24"/>
          <w:szCs w:val="24"/>
        </w:rPr>
        <w:t xml:space="preserve"> This was because the war was viewed by suffrage leaders as an extremely important time sensitive issue for the country</w:t>
      </w:r>
      <w:r w:rsidR="00062814">
        <w:rPr>
          <w:sz w:val="24"/>
          <w:szCs w:val="24"/>
        </w:rPr>
        <w:t xml:space="preserve">, therefore focus was shifted towards supporting the war effort. </w:t>
      </w:r>
      <w:r w:rsidR="00087603">
        <w:rPr>
          <w:sz w:val="24"/>
          <w:szCs w:val="24"/>
        </w:rPr>
        <w:t xml:space="preserve">This meant that there were less people fighting for the suffrage cause, therefore it could be suggested that the First World War was </w:t>
      </w:r>
      <w:r w:rsidR="00AE4C7D">
        <w:rPr>
          <w:sz w:val="24"/>
          <w:szCs w:val="24"/>
        </w:rPr>
        <w:t xml:space="preserve">a hinderance to the Women’s Suffrage Movement. </w:t>
      </w:r>
      <w:r w:rsidR="00E111B7">
        <w:rPr>
          <w:sz w:val="24"/>
          <w:szCs w:val="24"/>
        </w:rPr>
        <w:t xml:space="preserve">Although some groups did continue to fight for the </w:t>
      </w:r>
      <w:r w:rsidR="00A57E5F">
        <w:rPr>
          <w:sz w:val="24"/>
          <w:szCs w:val="24"/>
        </w:rPr>
        <w:t xml:space="preserve">cause, ‘most other women’s suffrage organisations also chose to </w:t>
      </w:r>
      <w:r w:rsidR="00BB5E39">
        <w:rPr>
          <w:sz w:val="24"/>
          <w:szCs w:val="24"/>
        </w:rPr>
        <w:t>suspend their activities, and many supported the war effort’.</w:t>
      </w:r>
      <w:r w:rsidR="00BB5E39">
        <w:rPr>
          <w:rStyle w:val="FootnoteReference"/>
          <w:sz w:val="24"/>
          <w:szCs w:val="24"/>
        </w:rPr>
        <w:footnoteReference w:id="19"/>
      </w:r>
      <w:r w:rsidR="00BB5E39">
        <w:rPr>
          <w:sz w:val="24"/>
          <w:szCs w:val="24"/>
        </w:rPr>
        <w:t xml:space="preserve"> </w:t>
      </w:r>
      <w:r w:rsidR="00C86D8B">
        <w:rPr>
          <w:sz w:val="24"/>
          <w:szCs w:val="24"/>
        </w:rPr>
        <w:t>Therefore the</w:t>
      </w:r>
      <w:r w:rsidR="00805F35">
        <w:rPr>
          <w:sz w:val="24"/>
          <w:szCs w:val="24"/>
        </w:rPr>
        <w:t xml:space="preserve"> focus on the war effort meant less focus on the campaign</w:t>
      </w:r>
      <w:r w:rsidR="00904FE4">
        <w:rPr>
          <w:sz w:val="24"/>
          <w:szCs w:val="24"/>
        </w:rPr>
        <w:t>; especially for Emmeline Pankhurst’s organisations, for example she called for a suspension of suffrag</w:t>
      </w:r>
      <w:r w:rsidR="00D5290E">
        <w:rPr>
          <w:sz w:val="24"/>
          <w:szCs w:val="24"/>
        </w:rPr>
        <w:t>ette campaigning during the war.</w:t>
      </w:r>
      <w:r w:rsidR="00D5290E">
        <w:rPr>
          <w:rStyle w:val="FootnoteReference"/>
          <w:sz w:val="24"/>
          <w:szCs w:val="24"/>
        </w:rPr>
        <w:footnoteReference w:id="20"/>
      </w:r>
      <w:r w:rsidR="00193D3D">
        <w:rPr>
          <w:sz w:val="24"/>
          <w:szCs w:val="24"/>
        </w:rPr>
        <w:t xml:space="preserve"> </w:t>
      </w:r>
      <w:r w:rsidR="00C7590F">
        <w:rPr>
          <w:sz w:val="24"/>
          <w:szCs w:val="24"/>
        </w:rPr>
        <w:t xml:space="preserve">Also during </w:t>
      </w:r>
      <w:r w:rsidR="00C84724">
        <w:rPr>
          <w:sz w:val="24"/>
          <w:szCs w:val="24"/>
        </w:rPr>
        <w:t>this time the ‘WSPU began to experience disintegration and decline’.</w:t>
      </w:r>
      <w:r w:rsidR="00C84724">
        <w:rPr>
          <w:rStyle w:val="FootnoteReference"/>
          <w:sz w:val="24"/>
          <w:szCs w:val="24"/>
        </w:rPr>
        <w:footnoteReference w:id="21"/>
      </w:r>
      <w:r w:rsidR="00C84724">
        <w:rPr>
          <w:sz w:val="24"/>
          <w:szCs w:val="24"/>
        </w:rPr>
        <w:t xml:space="preserve"> </w:t>
      </w:r>
      <w:r w:rsidR="00B229DF">
        <w:rPr>
          <w:sz w:val="24"/>
          <w:szCs w:val="24"/>
        </w:rPr>
        <w:t>Overall due to the shifting of focus due to the war effort, many suffrage organisations struggled, which caused hinderance to the movement. Therefore, it could be suggested that the First World War hindered the Women’s Suffrage Movement.</w:t>
      </w:r>
    </w:p>
    <w:p w14:paraId="4C6B06F2" w14:textId="31AE019C" w:rsidR="00B229DF" w:rsidRDefault="003D0156">
      <w:pPr>
        <w:rPr>
          <w:sz w:val="24"/>
          <w:szCs w:val="24"/>
        </w:rPr>
      </w:pPr>
      <w:r>
        <w:rPr>
          <w:sz w:val="24"/>
          <w:szCs w:val="24"/>
        </w:rPr>
        <w:t xml:space="preserve">It could also be suggested that </w:t>
      </w:r>
      <w:r w:rsidR="00950B8D">
        <w:rPr>
          <w:sz w:val="24"/>
          <w:szCs w:val="24"/>
        </w:rPr>
        <w:t>the First World War hindered the Women’s suffrage movement</w:t>
      </w:r>
      <w:r w:rsidR="00C063A6">
        <w:rPr>
          <w:sz w:val="24"/>
          <w:szCs w:val="24"/>
        </w:rPr>
        <w:t xml:space="preserve"> as the government’s priority matter at the time was the War as this was a dangerous situation that had to be dealt with at all times, therefore the government did not have time to focus on other issues such as the suffrage movement</w:t>
      </w:r>
      <w:r w:rsidR="00456D3C">
        <w:rPr>
          <w:sz w:val="24"/>
          <w:szCs w:val="24"/>
        </w:rPr>
        <w:t xml:space="preserve">. There </w:t>
      </w:r>
      <w:r w:rsidR="00253E29">
        <w:rPr>
          <w:sz w:val="24"/>
          <w:szCs w:val="24"/>
        </w:rPr>
        <w:t>were</w:t>
      </w:r>
      <w:r w:rsidR="00456D3C">
        <w:rPr>
          <w:sz w:val="24"/>
          <w:szCs w:val="24"/>
        </w:rPr>
        <w:t xml:space="preserve"> also other issues arising at this time that took precedence for the govern</w:t>
      </w:r>
      <w:r w:rsidR="00131517">
        <w:rPr>
          <w:sz w:val="24"/>
          <w:szCs w:val="24"/>
        </w:rPr>
        <w:t xml:space="preserve">ment but also prevented the </w:t>
      </w:r>
      <w:r w:rsidR="00253E29">
        <w:rPr>
          <w:sz w:val="24"/>
          <w:szCs w:val="24"/>
        </w:rPr>
        <w:t>success</w:t>
      </w:r>
      <w:r w:rsidR="00131517">
        <w:rPr>
          <w:sz w:val="24"/>
          <w:szCs w:val="24"/>
        </w:rPr>
        <w:t xml:space="preserve"> of the women’s suffrage movement, for example the Indus</w:t>
      </w:r>
      <w:r w:rsidR="007A5842">
        <w:rPr>
          <w:sz w:val="24"/>
          <w:szCs w:val="24"/>
        </w:rPr>
        <w:t>trial Revolution and the rise of Socialism.</w:t>
      </w:r>
      <w:r w:rsidR="007A5842">
        <w:rPr>
          <w:rStyle w:val="FootnoteReference"/>
          <w:sz w:val="24"/>
          <w:szCs w:val="24"/>
        </w:rPr>
        <w:footnoteReference w:id="22"/>
      </w:r>
      <w:r w:rsidR="007A5842">
        <w:rPr>
          <w:sz w:val="24"/>
          <w:szCs w:val="24"/>
        </w:rPr>
        <w:t xml:space="preserve"> </w:t>
      </w:r>
      <w:r w:rsidR="009B760C">
        <w:rPr>
          <w:sz w:val="24"/>
          <w:szCs w:val="24"/>
        </w:rPr>
        <w:t xml:space="preserve">Overall, the First World War caused many issues for the Women’s suffrage movement, therefore it was a hindrance. </w:t>
      </w:r>
      <w:r w:rsidR="006165E8">
        <w:rPr>
          <w:sz w:val="24"/>
          <w:szCs w:val="24"/>
        </w:rPr>
        <w:t xml:space="preserve">As well as the First World War causing a hindrance </w:t>
      </w:r>
      <w:r w:rsidR="00477F8F">
        <w:rPr>
          <w:sz w:val="24"/>
          <w:szCs w:val="24"/>
        </w:rPr>
        <w:t xml:space="preserve">to the movement there was also other issues, for example, ‘In the crucial pre-war period, the case </w:t>
      </w:r>
      <w:r w:rsidR="000425FE">
        <w:rPr>
          <w:sz w:val="24"/>
          <w:szCs w:val="24"/>
        </w:rPr>
        <w:t xml:space="preserve">of women’s suffrage suffered </w:t>
      </w:r>
      <w:r w:rsidR="009A1485">
        <w:rPr>
          <w:sz w:val="24"/>
          <w:szCs w:val="24"/>
        </w:rPr>
        <w:t xml:space="preserve">from too much competition from other stirring </w:t>
      </w:r>
      <w:r w:rsidR="00C12E5A">
        <w:rPr>
          <w:sz w:val="24"/>
          <w:szCs w:val="24"/>
        </w:rPr>
        <w:t>causes’</w:t>
      </w:r>
      <w:r w:rsidR="009A1485">
        <w:rPr>
          <w:sz w:val="24"/>
          <w:szCs w:val="24"/>
        </w:rPr>
        <w:t>.</w:t>
      </w:r>
      <w:r w:rsidR="009A1485">
        <w:rPr>
          <w:rStyle w:val="FootnoteReference"/>
          <w:sz w:val="24"/>
          <w:szCs w:val="24"/>
        </w:rPr>
        <w:footnoteReference w:id="23"/>
      </w:r>
    </w:p>
    <w:p w14:paraId="47C379F6" w14:textId="3E80A648" w:rsidR="00B229DF" w:rsidRPr="00AA56B1" w:rsidRDefault="005D4068">
      <w:pPr>
        <w:rPr>
          <w:sz w:val="24"/>
          <w:szCs w:val="24"/>
        </w:rPr>
      </w:pPr>
      <w:r>
        <w:rPr>
          <w:sz w:val="24"/>
          <w:szCs w:val="24"/>
        </w:rPr>
        <w:t xml:space="preserve">In conclusion there are valid arguments to suggest that the First World War was a Help to the Women’s suffrage movement as well as valid arguments to suggest that it was a hindrance. This is because although the First World War was important to the success </w:t>
      </w:r>
      <w:r>
        <w:rPr>
          <w:sz w:val="24"/>
          <w:szCs w:val="24"/>
        </w:rPr>
        <w:lastRenderedPageBreak/>
        <w:t>of the suffrage movement, it was not the only factor</w:t>
      </w:r>
      <w:r w:rsidR="002061A2">
        <w:rPr>
          <w:sz w:val="24"/>
          <w:szCs w:val="24"/>
        </w:rPr>
        <w:t xml:space="preserve">. </w:t>
      </w:r>
      <w:r>
        <w:rPr>
          <w:sz w:val="24"/>
          <w:szCs w:val="24"/>
        </w:rPr>
        <w:t xml:space="preserve">Overall, the </w:t>
      </w:r>
      <w:r w:rsidR="002061A2">
        <w:rPr>
          <w:sz w:val="24"/>
          <w:szCs w:val="24"/>
        </w:rPr>
        <w:t>Fi</w:t>
      </w:r>
      <w:r>
        <w:rPr>
          <w:sz w:val="24"/>
          <w:szCs w:val="24"/>
        </w:rPr>
        <w:t xml:space="preserve">rst </w:t>
      </w:r>
      <w:r w:rsidR="002061A2">
        <w:rPr>
          <w:sz w:val="24"/>
          <w:szCs w:val="24"/>
        </w:rPr>
        <w:t>W</w:t>
      </w:r>
      <w:r>
        <w:rPr>
          <w:sz w:val="24"/>
          <w:szCs w:val="24"/>
        </w:rPr>
        <w:t xml:space="preserve">orld </w:t>
      </w:r>
      <w:r w:rsidR="002061A2">
        <w:rPr>
          <w:sz w:val="24"/>
          <w:szCs w:val="24"/>
        </w:rPr>
        <w:t>W</w:t>
      </w:r>
      <w:r>
        <w:rPr>
          <w:sz w:val="24"/>
          <w:szCs w:val="24"/>
        </w:rPr>
        <w:t>ar</w:t>
      </w:r>
      <w:r w:rsidR="008D32BE">
        <w:rPr>
          <w:sz w:val="24"/>
          <w:szCs w:val="24"/>
        </w:rPr>
        <w:t xml:space="preserve"> </w:t>
      </w:r>
      <w:r w:rsidR="00AA56B1">
        <w:rPr>
          <w:sz w:val="24"/>
          <w:szCs w:val="24"/>
        </w:rPr>
        <w:t>was a help to the Women’s Suffrage Movement.</w:t>
      </w:r>
    </w:p>
    <w:sectPr w:rsidR="00B229DF" w:rsidRPr="00AA56B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476E511" w14:textId="77777777" w:rsidR="0097755D" w:rsidRDefault="0097755D" w:rsidP="0097755D">
      <w:pPr>
        <w:spacing w:after="0" w:line="240" w:lineRule="auto"/>
      </w:pPr>
      <w:r>
        <w:separator/>
      </w:r>
    </w:p>
  </w:endnote>
  <w:endnote w:type="continuationSeparator" w:id="0">
    <w:p w14:paraId="66FF33C6" w14:textId="77777777" w:rsidR="0097755D" w:rsidRDefault="0097755D" w:rsidP="009775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14F5C95" w14:textId="77777777" w:rsidR="0097755D" w:rsidRDefault="0097755D" w:rsidP="0097755D">
      <w:pPr>
        <w:spacing w:after="0" w:line="240" w:lineRule="auto"/>
      </w:pPr>
      <w:r>
        <w:separator/>
      </w:r>
    </w:p>
  </w:footnote>
  <w:footnote w:type="continuationSeparator" w:id="0">
    <w:p w14:paraId="58BE1D22" w14:textId="77777777" w:rsidR="0097755D" w:rsidRDefault="0097755D" w:rsidP="0097755D">
      <w:pPr>
        <w:spacing w:after="0" w:line="240" w:lineRule="auto"/>
      </w:pPr>
      <w:r>
        <w:continuationSeparator/>
      </w:r>
    </w:p>
  </w:footnote>
  <w:footnote w:id="1">
    <w:p w14:paraId="28488235" w14:textId="1872381C" w:rsidR="008452A4" w:rsidRDefault="0097755D">
      <w:pPr>
        <w:pStyle w:val="FootnoteText"/>
      </w:pPr>
      <w:r>
        <w:rPr>
          <w:rStyle w:val="FootnoteReference"/>
        </w:rPr>
        <w:footnoteRef/>
      </w:r>
      <w:r>
        <w:t xml:space="preserve"> </w:t>
      </w:r>
      <w:r w:rsidR="008452A4" w:rsidRPr="008452A4">
        <w:t xml:space="preserve">‘To What Extent was the First World War the Main Reason for the Enfranchisement of Women in Britain?’ | The Western Front Association (no date). </w:t>
      </w:r>
      <w:hyperlink r:id="rId1" w:anchor=":~:text=Some%20historians%2C%20such%20as%20Arthur,which%20the%20act%20was%20passed" w:history="1">
        <w:r w:rsidR="008452A4" w:rsidRPr="00B82ECA">
          <w:rPr>
            <w:rStyle w:val="Hyperlink"/>
          </w:rPr>
          <w:t>https://www.westernfrontassociation.com/world-war-i-articles/to-what-extent-was-the-first-world-war-the-main-reason-for-the-enfranchisement-of-women-in-britain/#:~:text=Some%20historians%2C%20such%20as%20Arthur,which%20the%20act%20was%20passed</w:t>
        </w:r>
      </w:hyperlink>
      <w:r w:rsidR="008452A4" w:rsidRPr="008452A4">
        <w:t>.</w:t>
      </w:r>
    </w:p>
  </w:footnote>
  <w:footnote w:id="2">
    <w:p w14:paraId="5C79B4E9" w14:textId="5EE738F5" w:rsidR="00696E92" w:rsidRDefault="00696E92">
      <w:pPr>
        <w:pStyle w:val="FootnoteText"/>
      </w:pPr>
      <w:r>
        <w:rPr>
          <w:rStyle w:val="FootnoteReference"/>
        </w:rPr>
        <w:footnoteRef/>
      </w:r>
      <w:r>
        <w:t xml:space="preserve"> </w:t>
      </w:r>
      <w:hyperlink r:id="rId2" w:history="1">
        <w:r w:rsidRPr="00B82ECA">
          <w:rPr>
            <w:rStyle w:val="Hyperlink"/>
          </w:rPr>
          <w:t>https://www.parliament.uk/about/living-heritage/transformingsociety/electionsvoting/womenvote/overview/thevote/</w:t>
        </w:r>
      </w:hyperlink>
    </w:p>
  </w:footnote>
  <w:footnote w:id="3">
    <w:p w14:paraId="087C2ADC" w14:textId="5031C29E" w:rsidR="007E2A53" w:rsidRDefault="007E2A53">
      <w:pPr>
        <w:pStyle w:val="FootnoteText"/>
      </w:pPr>
      <w:r>
        <w:rPr>
          <w:rStyle w:val="FootnoteReference"/>
        </w:rPr>
        <w:footnoteRef/>
      </w:r>
      <w:r>
        <w:t xml:space="preserve"> </w:t>
      </w:r>
      <w:r w:rsidRPr="007E2A53">
        <w:t xml:space="preserve">The Editors of Encyclopaedia Britannica (2024b) Women’s suffrage | Definition, History, Causes, Effects, Leaders, &amp; Facts. </w:t>
      </w:r>
      <w:hyperlink r:id="rId3" w:history="1">
        <w:r w:rsidRPr="00B82ECA">
          <w:rPr>
            <w:rStyle w:val="Hyperlink"/>
          </w:rPr>
          <w:t>https://www.britannica.com/topic/woman-suffrage</w:t>
        </w:r>
      </w:hyperlink>
      <w:r w:rsidRPr="007E2A53">
        <w:t>.</w:t>
      </w:r>
    </w:p>
  </w:footnote>
  <w:footnote w:id="4">
    <w:p w14:paraId="3379D0B7" w14:textId="2A8F7E6F" w:rsidR="00304490" w:rsidRDefault="00304490">
      <w:pPr>
        <w:pStyle w:val="FootnoteText"/>
      </w:pPr>
      <w:r>
        <w:rPr>
          <w:rStyle w:val="FootnoteReference"/>
        </w:rPr>
        <w:footnoteRef/>
      </w:r>
      <w:r>
        <w:t xml:space="preserve"> </w:t>
      </w:r>
      <w:r w:rsidRPr="00304490">
        <w:t xml:space="preserve">Zapata, C. (2024) 'World War I: Summary, Causes &amp; facts | HISTORY,' HISTORY, 10 May. </w:t>
      </w:r>
      <w:hyperlink r:id="rId4" w:history="1">
        <w:r w:rsidRPr="00B82ECA">
          <w:rPr>
            <w:rStyle w:val="Hyperlink"/>
          </w:rPr>
          <w:t>https://www.history.com/topics/world-war-i/world-war-i-history</w:t>
        </w:r>
      </w:hyperlink>
      <w:r w:rsidRPr="00304490">
        <w:t>.</w:t>
      </w:r>
    </w:p>
  </w:footnote>
  <w:footnote w:id="5">
    <w:p w14:paraId="5535F1F6" w14:textId="60BC8313" w:rsidR="004A3D7A" w:rsidRDefault="004A3D7A">
      <w:pPr>
        <w:pStyle w:val="FootnoteText"/>
      </w:pPr>
      <w:r>
        <w:rPr>
          <w:rStyle w:val="FootnoteReference"/>
        </w:rPr>
        <w:footnoteRef/>
      </w:r>
      <w:r>
        <w:t xml:space="preserve"> </w:t>
      </w:r>
      <w:r w:rsidRPr="004A3D7A">
        <w:t xml:space="preserve">Showalter, D.E. and Royde-Smith, J.G. (2024) World War I | History, Summary, Causes, combatants, casualties, Map, &amp; Facts. </w:t>
      </w:r>
      <w:hyperlink r:id="rId5" w:history="1">
        <w:r w:rsidRPr="00B82ECA">
          <w:rPr>
            <w:rStyle w:val="Hyperlink"/>
          </w:rPr>
          <w:t>https://www.britannica.com/event/World-War-I</w:t>
        </w:r>
      </w:hyperlink>
      <w:r w:rsidRPr="004A3D7A">
        <w:t>.</w:t>
      </w:r>
    </w:p>
  </w:footnote>
  <w:footnote w:id="6">
    <w:p w14:paraId="687694C3" w14:textId="0BB1513F" w:rsidR="00FB7A9F" w:rsidRDefault="00FB7A9F">
      <w:pPr>
        <w:pStyle w:val="FootnoteText"/>
      </w:pPr>
      <w:r>
        <w:rPr>
          <w:rStyle w:val="FootnoteReference"/>
        </w:rPr>
        <w:footnoteRef/>
      </w:r>
      <w:r>
        <w:t xml:space="preserve"> </w:t>
      </w:r>
      <w:r w:rsidR="006712A1" w:rsidRPr="006712A1">
        <w:t xml:space="preserve">Holton, S.S. (1986) Feminism and democracy: Women’s Suffrage and Reform Politics in Britain, 1900-1918. Cambridge University Press. Page </w:t>
      </w:r>
      <w:r w:rsidR="006712A1">
        <w:t>116.</w:t>
      </w:r>
    </w:p>
  </w:footnote>
  <w:footnote w:id="7">
    <w:p w14:paraId="14C0D0D8" w14:textId="429623BC" w:rsidR="00F75BA1" w:rsidRDefault="00F75BA1">
      <w:pPr>
        <w:pStyle w:val="FootnoteText"/>
      </w:pPr>
      <w:r>
        <w:rPr>
          <w:rStyle w:val="FootnoteReference"/>
        </w:rPr>
        <w:footnoteRef/>
      </w:r>
      <w:r>
        <w:t xml:space="preserve"> </w:t>
      </w:r>
      <w:r w:rsidRPr="00F75BA1">
        <w:t xml:space="preserve">Holton, S.S. (1986) Feminism and democracy: Women’s Suffrage and Reform Politics in Britain, 1900-1918. Cambridge University Press. Page </w:t>
      </w:r>
      <w:r>
        <w:t>130.</w:t>
      </w:r>
    </w:p>
  </w:footnote>
  <w:footnote w:id="8">
    <w:p w14:paraId="4591E62F" w14:textId="18F61744" w:rsidR="00D807D9" w:rsidRDefault="00D807D9">
      <w:pPr>
        <w:pStyle w:val="FootnoteText"/>
      </w:pPr>
      <w:r>
        <w:rPr>
          <w:rStyle w:val="FootnoteReference"/>
        </w:rPr>
        <w:footnoteRef/>
      </w:r>
      <w:r>
        <w:t xml:space="preserve"> </w:t>
      </w:r>
      <w:r w:rsidRPr="00D807D9">
        <w:t xml:space="preserve">‘To What Extent was the First World War the Main Reason for the Enfranchisement of Women in Britain?’ | The Western Front Association (no date). </w:t>
      </w:r>
      <w:hyperlink r:id="rId6" w:anchor=":~:text=Some%20historians%2C%20such%20as%20Arthur,which%20the%20act%20was%20passed" w:history="1">
        <w:r w:rsidRPr="00B82ECA">
          <w:rPr>
            <w:rStyle w:val="Hyperlink"/>
          </w:rPr>
          <w:t>https://www.westernfrontassociation.com/world-war-i-articles/to-what-extent-was-the-first-world-war-the-main-reason-for-the-enfranchisement-of-women-in-britain/#:~:text=Some%20historians%2C%20such%20as%20Arthur,which%20the%20act%20was%20passed</w:t>
        </w:r>
      </w:hyperlink>
      <w:r w:rsidRPr="00D807D9">
        <w:t>.</w:t>
      </w:r>
    </w:p>
  </w:footnote>
  <w:footnote w:id="9">
    <w:p w14:paraId="582A95FA" w14:textId="412AA4A1" w:rsidR="00B71EBB" w:rsidRDefault="006B2307">
      <w:pPr>
        <w:pStyle w:val="FootnoteText"/>
      </w:pPr>
      <w:r>
        <w:rPr>
          <w:rStyle w:val="FootnoteReference"/>
        </w:rPr>
        <w:footnoteRef/>
      </w:r>
      <w:r>
        <w:t xml:space="preserve"> </w:t>
      </w:r>
      <w:r w:rsidR="00B71EBB" w:rsidRPr="00B71EBB">
        <w:t xml:space="preserve">Heilmann, A. (2002) 'Words as Deeds: debates and narratives on women’s suffrage,' Women S History Review, 11(4), pp. 565–576. </w:t>
      </w:r>
      <w:hyperlink r:id="rId7" w:history="1">
        <w:r w:rsidR="00B71EBB" w:rsidRPr="00B82ECA">
          <w:rPr>
            <w:rStyle w:val="Hyperlink"/>
          </w:rPr>
          <w:t>https://doi.org/10.1080/09612020200200337</w:t>
        </w:r>
      </w:hyperlink>
      <w:r w:rsidR="00B71EBB" w:rsidRPr="00B71EBB">
        <w:t>.</w:t>
      </w:r>
      <w:r w:rsidR="00B71EBB">
        <w:t xml:space="preserve"> Page</w:t>
      </w:r>
      <w:r w:rsidR="00676835">
        <w:t xml:space="preserve"> 573.</w:t>
      </w:r>
    </w:p>
  </w:footnote>
  <w:footnote w:id="10">
    <w:p w14:paraId="65C0544A" w14:textId="417F1525" w:rsidR="00EB0361" w:rsidRDefault="00EB0361">
      <w:pPr>
        <w:pStyle w:val="FootnoteText"/>
      </w:pPr>
      <w:r>
        <w:rPr>
          <w:rStyle w:val="FootnoteReference"/>
        </w:rPr>
        <w:footnoteRef/>
      </w:r>
      <w:r>
        <w:t xml:space="preserve"> </w:t>
      </w:r>
      <w:r w:rsidR="00EC4EE4" w:rsidRPr="00EC4EE4">
        <w:t xml:space="preserve">Holton, S.S. (1986) Feminism and democracy: Women’s Suffrage and Reform Politics in Britain, 1900-1918. Cambridge University Press. Page </w:t>
      </w:r>
      <w:r w:rsidR="00EC4EE4">
        <w:t>151.</w:t>
      </w:r>
    </w:p>
  </w:footnote>
  <w:footnote w:id="11">
    <w:p w14:paraId="4FA6B5B3" w14:textId="4E281833" w:rsidR="009D34F5" w:rsidRDefault="00921BBA">
      <w:pPr>
        <w:pStyle w:val="FootnoteText"/>
      </w:pPr>
      <w:r>
        <w:rPr>
          <w:rStyle w:val="FootnoteReference"/>
        </w:rPr>
        <w:footnoteRef/>
      </w:r>
      <w:r>
        <w:t xml:space="preserve"> </w:t>
      </w:r>
      <w:hyperlink r:id="rId8" w:history="1">
        <w:r w:rsidR="009D34F5" w:rsidRPr="00B82ECA">
          <w:rPr>
            <w:rStyle w:val="Hyperlink"/>
          </w:rPr>
          <w:t>https://www.parliament.uk/about/living-heritage/transformingsociety/electionsvoting/womenvote/overview/suffragetteswartime/</w:t>
        </w:r>
      </w:hyperlink>
    </w:p>
  </w:footnote>
  <w:footnote w:id="12">
    <w:p w14:paraId="004D5550" w14:textId="23097B17" w:rsidR="00C11A54" w:rsidRDefault="004D2BCE">
      <w:pPr>
        <w:pStyle w:val="FootnoteText"/>
      </w:pPr>
      <w:r>
        <w:rPr>
          <w:rStyle w:val="FootnoteReference"/>
        </w:rPr>
        <w:footnoteRef/>
      </w:r>
      <w:r>
        <w:t xml:space="preserve"> </w:t>
      </w:r>
      <w:hyperlink r:id="rId9" w:history="1">
        <w:r w:rsidR="00C11A54" w:rsidRPr="00B82ECA">
          <w:rPr>
            <w:rStyle w:val="Hyperlink"/>
          </w:rPr>
          <w:t>https://www.parliament.uk/about/living-heritage/transformingsociety/electionsvoting/womenvote/overview/suffragetteswartime/</w:t>
        </w:r>
      </w:hyperlink>
    </w:p>
  </w:footnote>
  <w:footnote w:id="13">
    <w:p w14:paraId="5C4F3909" w14:textId="459F47CC" w:rsidR="005D2B2C" w:rsidRDefault="005D2B2C">
      <w:pPr>
        <w:pStyle w:val="FootnoteText"/>
      </w:pPr>
      <w:r>
        <w:rPr>
          <w:rStyle w:val="FootnoteReference"/>
        </w:rPr>
        <w:footnoteRef/>
      </w:r>
      <w:r w:rsidR="00FA0DB5">
        <w:t xml:space="preserve"> </w:t>
      </w:r>
      <w:r w:rsidR="00FA0DB5" w:rsidRPr="00FA0DB5">
        <w:t xml:space="preserve">Impact of the Great War - Why women won greater political equality by 1928 - Higher History Revision - BBC Bitesize (2022). </w:t>
      </w:r>
      <w:hyperlink r:id="rId10" w:history="1">
        <w:r w:rsidR="00FA0DB5" w:rsidRPr="00B82ECA">
          <w:rPr>
            <w:rStyle w:val="Hyperlink"/>
          </w:rPr>
          <w:t>https://www.bbc.co.uk/bitesize/guides/zx9887h/revision/4</w:t>
        </w:r>
      </w:hyperlink>
      <w:r w:rsidR="00FA0DB5" w:rsidRPr="00FA0DB5">
        <w:t>.</w:t>
      </w:r>
    </w:p>
  </w:footnote>
  <w:footnote w:id="14">
    <w:p w14:paraId="14EB6D81" w14:textId="41E1C357" w:rsidR="003C3977" w:rsidRDefault="00112704">
      <w:pPr>
        <w:pStyle w:val="FootnoteText"/>
      </w:pPr>
      <w:r>
        <w:rPr>
          <w:rStyle w:val="FootnoteReference"/>
        </w:rPr>
        <w:footnoteRef/>
      </w:r>
      <w:r>
        <w:t xml:space="preserve"> </w:t>
      </w:r>
      <w:r w:rsidR="003C3977" w:rsidRPr="003C3977">
        <w:t xml:space="preserve">‘To What Extent was the First World War the Main Reason for the Enfranchisement of Women in Britain?’ | The Western Front Association (no date). </w:t>
      </w:r>
      <w:hyperlink r:id="rId11" w:anchor=":~:text=Some%20historians%2C%20such%20as%20Arthur,which%20the%20act%20was%20passed" w:history="1">
        <w:r w:rsidR="003C3977" w:rsidRPr="00B82ECA">
          <w:rPr>
            <w:rStyle w:val="Hyperlink"/>
          </w:rPr>
          <w:t>https://www.westernfrontassociation.com/world-war-i-articles/to-what-extent-was-the-first-world-war-the-main-reason-for-the-enfranchisement-of-women-in-britain/#:~:text=Some%20historians%2C%20such%20as%20Arthur,which%20the%20act%20was%20passed</w:t>
        </w:r>
      </w:hyperlink>
      <w:r w:rsidR="003C3977" w:rsidRPr="003C3977">
        <w:t>.</w:t>
      </w:r>
    </w:p>
  </w:footnote>
  <w:footnote w:id="15">
    <w:p w14:paraId="08891214" w14:textId="55946349" w:rsidR="009B5C8F" w:rsidRDefault="009B5C8F">
      <w:pPr>
        <w:pStyle w:val="FootnoteText"/>
      </w:pPr>
      <w:r>
        <w:rPr>
          <w:rStyle w:val="FootnoteReference"/>
        </w:rPr>
        <w:footnoteRef/>
      </w:r>
      <w:r>
        <w:t xml:space="preserve"> </w:t>
      </w:r>
      <w:r w:rsidR="00E51137" w:rsidRPr="00E51137">
        <w:t>Holton, S.S. (1986) Feminism and democracy: Women’s Suffrage and Reform Politics in Britain, 1900-1918. Cambridge University Press. Page 1</w:t>
      </w:r>
      <w:r w:rsidR="00E51137">
        <w:t>32.</w:t>
      </w:r>
    </w:p>
  </w:footnote>
  <w:footnote w:id="16">
    <w:p w14:paraId="4674E9F1" w14:textId="2D587EA5" w:rsidR="00C603FD" w:rsidRDefault="00987F19">
      <w:pPr>
        <w:pStyle w:val="FootnoteText"/>
      </w:pPr>
      <w:r>
        <w:rPr>
          <w:rStyle w:val="FootnoteReference"/>
        </w:rPr>
        <w:footnoteRef/>
      </w:r>
      <w:r>
        <w:t xml:space="preserve"> </w:t>
      </w:r>
      <w:r w:rsidR="00C603FD" w:rsidRPr="00C603FD">
        <w:t xml:space="preserve">Impact of the Great War - Why women won greater political equality by 1928 - Higher History Revision - BBC Bitesize (2022). </w:t>
      </w:r>
      <w:hyperlink r:id="rId12" w:history="1">
        <w:r w:rsidR="00C603FD" w:rsidRPr="003F3862">
          <w:rPr>
            <w:rStyle w:val="Hyperlink"/>
          </w:rPr>
          <w:t>https://www.bbc.co.uk/bitesize/guides/zx9887h/revision/4</w:t>
        </w:r>
      </w:hyperlink>
      <w:r w:rsidR="00C603FD" w:rsidRPr="00C603FD">
        <w:t>.</w:t>
      </w:r>
    </w:p>
  </w:footnote>
  <w:footnote w:id="17">
    <w:p w14:paraId="266C1BDC" w14:textId="23FC370F" w:rsidR="00637EDA" w:rsidRDefault="00B43FFE" w:rsidP="00637EDA">
      <w:pPr>
        <w:pStyle w:val="FootnoteText"/>
      </w:pPr>
      <w:r>
        <w:rPr>
          <w:rStyle w:val="FootnoteReference"/>
        </w:rPr>
        <w:footnoteRef/>
      </w:r>
      <w:r>
        <w:t xml:space="preserve"> </w:t>
      </w:r>
      <w:r w:rsidR="00637EDA">
        <w:t>Pugh, Martin, 'Epilogue: War and the Vote', The March of the Women: A Revisionist Analysis of the Campaign for Women's Suffrage, 1866-1914 (Oxford, 2002; online edn, Oxford Academic, 3 Oct. 2011), https://doi.org/10.1093/acprof:oso/9780199250226.003.0012, accessed 18 Dec. 2024.</w:t>
      </w:r>
      <w:r w:rsidR="002F184E">
        <w:t>7</w:t>
      </w:r>
    </w:p>
  </w:footnote>
  <w:footnote w:id="18">
    <w:p w14:paraId="4C8C9572" w14:textId="5563C545" w:rsidR="0091032F" w:rsidRDefault="0091032F">
      <w:pPr>
        <w:pStyle w:val="FootnoteText"/>
      </w:pPr>
      <w:r>
        <w:rPr>
          <w:rStyle w:val="FootnoteReference"/>
        </w:rPr>
        <w:footnoteRef/>
      </w:r>
      <w:r>
        <w:t xml:space="preserve"> </w:t>
      </w:r>
      <w:r w:rsidRPr="0091032F">
        <w:t>Impact of the Great War - Why women won greater political equality by 1928 - Higher History Revision - BBC Bitesize (2022). https://www.bbc.co.uk/bitesize/guides/zx9887h/revision/4.</w:t>
      </w:r>
    </w:p>
  </w:footnote>
  <w:footnote w:id="19">
    <w:p w14:paraId="1D5C09E8" w14:textId="3788875F" w:rsidR="00BB5E39" w:rsidRDefault="00BB5E39">
      <w:pPr>
        <w:pStyle w:val="FootnoteText"/>
      </w:pPr>
      <w:r>
        <w:rPr>
          <w:rStyle w:val="FootnoteReference"/>
        </w:rPr>
        <w:footnoteRef/>
      </w:r>
      <w:r>
        <w:t xml:space="preserve"> </w:t>
      </w:r>
      <w:hyperlink r:id="rId13" w:history="1">
        <w:r w:rsidRPr="003F3862">
          <w:rPr>
            <w:rStyle w:val="Hyperlink"/>
          </w:rPr>
          <w:t>https://www.parliament.uk/about/living-heritage/transformingsociety/electionsvoting/womenvote/overview/suffragetteswartime/</w:t>
        </w:r>
      </w:hyperlink>
    </w:p>
  </w:footnote>
  <w:footnote w:id="20">
    <w:p w14:paraId="17787DDE" w14:textId="70E0BD72" w:rsidR="00193D3D" w:rsidRDefault="00D5290E">
      <w:pPr>
        <w:pStyle w:val="FootnoteText"/>
      </w:pPr>
      <w:r>
        <w:rPr>
          <w:rStyle w:val="FootnoteReference"/>
        </w:rPr>
        <w:footnoteRef/>
      </w:r>
      <w:r>
        <w:t xml:space="preserve"> </w:t>
      </w:r>
      <w:r w:rsidR="00193D3D" w:rsidRPr="00193D3D">
        <w:t>Pugh, Martin, 'Epilogue: War and the Vote', The March of the Women: A Revisionist Analysis of the Campaign for Women's Suffrage, 1866-1914 (Oxford, 2002; online edn, Oxford Academic, 3 Oct. 2011), https://doi.org/10.1093/acprof:oso/9780199250226.003.0012, accessed 18 Dec. 2024.</w:t>
      </w:r>
    </w:p>
  </w:footnote>
  <w:footnote w:id="21">
    <w:p w14:paraId="6F16ED17" w14:textId="041BFEAF" w:rsidR="00C84724" w:rsidRDefault="00C84724">
      <w:pPr>
        <w:pStyle w:val="FootnoteText"/>
      </w:pPr>
      <w:r>
        <w:rPr>
          <w:rStyle w:val="FootnoteReference"/>
        </w:rPr>
        <w:footnoteRef/>
      </w:r>
      <w:r>
        <w:t xml:space="preserve"> </w:t>
      </w:r>
      <w:r w:rsidRPr="00C84724">
        <w:t xml:space="preserve">  Holton, S.S. (1986) Feminism and democracy: Women’s Suffrage and Reform Politics in Britain, 1900-1918. Cambridge University Press. Page 1</w:t>
      </w:r>
      <w:r>
        <w:t>16.</w:t>
      </w:r>
    </w:p>
  </w:footnote>
  <w:footnote w:id="22">
    <w:p w14:paraId="1B20D155" w14:textId="4707C6B4" w:rsidR="007A5842" w:rsidRDefault="007A5842">
      <w:pPr>
        <w:pStyle w:val="FootnoteText"/>
      </w:pPr>
      <w:r>
        <w:rPr>
          <w:rStyle w:val="FootnoteReference"/>
        </w:rPr>
        <w:footnoteRef/>
      </w:r>
      <w:r>
        <w:t xml:space="preserve"> </w:t>
      </w:r>
      <w:r w:rsidRPr="007A5842">
        <w:t xml:space="preserve">‘To What Extent was the First World War the Main Reason for the Enfranchisement of Women in Britain?’ | The Western Front Association (no date). </w:t>
      </w:r>
      <w:hyperlink r:id="rId14" w:history="1">
        <w:r w:rsidRPr="003F3862">
          <w:rPr>
            <w:rStyle w:val="Hyperlink"/>
          </w:rPr>
          <w:t>https://www.westernfrontassociation.com/world-war-i-articles/to-what-extent-was-the-first-world-war-the-main-reason-for-the-enfranchisement-of-women-in-britain/#:~:text=Some%20historians%2C%20such%20as%20Arthur,which%20the%20act%20was%20passed</w:t>
        </w:r>
      </w:hyperlink>
    </w:p>
  </w:footnote>
  <w:footnote w:id="23">
    <w:p w14:paraId="5B7EE2A8" w14:textId="5D058946" w:rsidR="009A1485" w:rsidRDefault="009A1485">
      <w:pPr>
        <w:pStyle w:val="FootnoteText"/>
      </w:pPr>
      <w:r>
        <w:rPr>
          <w:rStyle w:val="FootnoteReference"/>
        </w:rPr>
        <w:footnoteRef/>
      </w:r>
      <w:r>
        <w:t xml:space="preserve"> </w:t>
      </w:r>
      <w:r w:rsidRPr="009A1485">
        <w:t>Rover, C. (1967) Women’s Suffrage and Party Politics in Britain, 1866-1914. Toronto, Toronto U. P.</w:t>
      </w:r>
      <w:r>
        <w:t xml:space="preserve"> Page 199.</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9"/>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A4E"/>
    <w:rsid w:val="00006B71"/>
    <w:rsid w:val="00010372"/>
    <w:rsid w:val="000425FE"/>
    <w:rsid w:val="00062814"/>
    <w:rsid w:val="000655BA"/>
    <w:rsid w:val="00071430"/>
    <w:rsid w:val="000733BF"/>
    <w:rsid w:val="0008009C"/>
    <w:rsid w:val="00087603"/>
    <w:rsid w:val="00087742"/>
    <w:rsid w:val="00093848"/>
    <w:rsid w:val="00095E37"/>
    <w:rsid w:val="000B0230"/>
    <w:rsid w:val="000C14E4"/>
    <w:rsid w:val="000C6D4E"/>
    <w:rsid w:val="000E6724"/>
    <w:rsid w:val="00112704"/>
    <w:rsid w:val="0012310A"/>
    <w:rsid w:val="00131517"/>
    <w:rsid w:val="00137C53"/>
    <w:rsid w:val="0017755D"/>
    <w:rsid w:val="00183E22"/>
    <w:rsid w:val="00193D3D"/>
    <w:rsid w:val="00197302"/>
    <w:rsid w:val="001C1FE8"/>
    <w:rsid w:val="001C2916"/>
    <w:rsid w:val="001E230B"/>
    <w:rsid w:val="002061A2"/>
    <w:rsid w:val="00233E41"/>
    <w:rsid w:val="00245507"/>
    <w:rsid w:val="00253E29"/>
    <w:rsid w:val="00254E75"/>
    <w:rsid w:val="002866AA"/>
    <w:rsid w:val="002A6D3A"/>
    <w:rsid w:val="002B2D7C"/>
    <w:rsid w:val="002F184E"/>
    <w:rsid w:val="00304490"/>
    <w:rsid w:val="00312E02"/>
    <w:rsid w:val="0034306E"/>
    <w:rsid w:val="003B1561"/>
    <w:rsid w:val="003B57D8"/>
    <w:rsid w:val="003C3977"/>
    <w:rsid w:val="003C4501"/>
    <w:rsid w:val="003D0156"/>
    <w:rsid w:val="003D22D6"/>
    <w:rsid w:val="003D3F7A"/>
    <w:rsid w:val="003E6B0E"/>
    <w:rsid w:val="004040B0"/>
    <w:rsid w:val="00404EA7"/>
    <w:rsid w:val="00411375"/>
    <w:rsid w:val="004266C1"/>
    <w:rsid w:val="00445861"/>
    <w:rsid w:val="00456D3C"/>
    <w:rsid w:val="00463D51"/>
    <w:rsid w:val="004654E8"/>
    <w:rsid w:val="0047642D"/>
    <w:rsid w:val="00477F8F"/>
    <w:rsid w:val="004863A6"/>
    <w:rsid w:val="004865E5"/>
    <w:rsid w:val="004A3D7A"/>
    <w:rsid w:val="004D2BCE"/>
    <w:rsid w:val="004D36DF"/>
    <w:rsid w:val="004E3DF6"/>
    <w:rsid w:val="004F63D9"/>
    <w:rsid w:val="00520429"/>
    <w:rsid w:val="00535AD6"/>
    <w:rsid w:val="0054165D"/>
    <w:rsid w:val="00556E6F"/>
    <w:rsid w:val="005B1704"/>
    <w:rsid w:val="005C0BD6"/>
    <w:rsid w:val="005C2D11"/>
    <w:rsid w:val="005D2B2C"/>
    <w:rsid w:val="005D4068"/>
    <w:rsid w:val="006165E8"/>
    <w:rsid w:val="0062311D"/>
    <w:rsid w:val="00627097"/>
    <w:rsid w:val="00634225"/>
    <w:rsid w:val="00637EDA"/>
    <w:rsid w:val="00656C10"/>
    <w:rsid w:val="006712A1"/>
    <w:rsid w:val="00671C70"/>
    <w:rsid w:val="00676835"/>
    <w:rsid w:val="00680CC8"/>
    <w:rsid w:val="00687DE3"/>
    <w:rsid w:val="00696E92"/>
    <w:rsid w:val="006B0A8D"/>
    <w:rsid w:val="006B2307"/>
    <w:rsid w:val="006C06DF"/>
    <w:rsid w:val="006D7741"/>
    <w:rsid w:val="006E0ACB"/>
    <w:rsid w:val="006F0F3F"/>
    <w:rsid w:val="007040A9"/>
    <w:rsid w:val="00707548"/>
    <w:rsid w:val="00725573"/>
    <w:rsid w:val="007275E1"/>
    <w:rsid w:val="0075191A"/>
    <w:rsid w:val="007842A4"/>
    <w:rsid w:val="00786E73"/>
    <w:rsid w:val="007972E5"/>
    <w:rsid w:val="007A5842"/>
    <w:rsid w:val="007D7D18"/>
    <w:rsid w:val="007E1EDC"/>
    <w:rsid w:val="007E2A53"/>
    <w:rsid w:val="007E2AC8"/>
    <w:rsid w:val="00805F35"/>
    <w:rsid w:val="008452A4"/>
    <w:rsid w:val="0085087D"/>
    <w:rsid w:val="008557EA"/>
    <w:rsid w:val="00875D40"/>
    <w:rsid w:val="008A6E92"/>
    <w:rsid w:val="008B263D"/>
    <w:rsid w:val="008B3A28"/>
    <w:rsid w:val="008B5E4B"/>
    <w:rsid w:val="008B5E5D"/>
    <w:rsid w:val="008C4ED4"/>
    <w:rsid w:val="008D32BE"/>
    <w:rsid w:val="008F02B2"/>
    <w:rsid w:val="00901989"/>
    <w:rsid w:val="00904FE4"/>
    <w:rsid w:val="0091032F"/>
    <w:rsid w:val="00910815"/>
    <w:rsid w:val="009143BA"/>
    <w:rsid w:val="00921BBA"/>
    <w:rsid w:val="009334AF"/>
    <w:rsid w:val="009421A1"/>
    <w:rsid w:val="00947F06"/>
    <w:rsid w:val="00950B8D"/>
    <w:rsid w:val="0097755D"/>
    <w:rsid w:val="00987F19"/>
    <w:rsid w:val="00994C80"/>
    <w:rsid w:val="0099506C"/>
    <w:rsid w:val="009A1485"/>
    <w:rsid w:val="009B5C8F"/>
    <w:rsid w:val="009B760C"/>
    <w:rsid w:val="009D34F5"/>
    <w:rsid w:val="009E395B"/>
    <w:rsid w:val="009F6058"/>
    <w:rsid w:val="00A07309"/>
    <w:rsid w:val="00A14857"/>
    <w:rsid w:val="00A31438"/>
    <w:rsid w:val="00A34A75"/>
    <w:rsid w:val="00A35A1E"/>
    <w:rsid w:val="00A54B20"/>
    <w:rsid w:val="00A57E5F"/>
    <w:rsid w:val="00A735CA"/>
    <w:rsid w:val="00A8455C"/>
    <w:rsid w:val="00A90F89"/>
    <w:rsid w:val="00AA56B1"/>
    <w:rsid w:val="00AE4C7D"/>
    <w:rsid w:val="00B0265B"/>
    <w:rsid w:val="00B229DF"/>
    <w:rsid w:val="00B43FFE"/>
    <w:rsid w:val="00B47BB7"/>
    <w:rsid w:val="00B71EBB"/>
    <w:rsid w:val="00B73B85"/>
    <w:rsid w:val="00BB5E39"/>
    <w:rsid w:val="00BE04D7"/>
    <w:rsid w:val="00BE3A47"/>
    <w:rsid w:val="00BF19C4"/>
    <w:rsid w:val="00C063A6"/>
    <w:rsid w:val="00C07726"/>
    <w:rsid w:val="00C11A54"/>
    <w:rsid w:val="00C11F54"/>
    <w:rsid w:val="00C12E5A"/>
    <w:rsid w:val="00C31AFE"/>
    <w:rsid w:val="00C404C3"/>
    <w:rsid w:val="00C603FD"/>
    <w:rsid w:val="00C610EA"/>
    <w:rsid w:val="00C7590F"/>
    <w:rsid w:val="00C84724"/>
    <w:rsid w:val="00C86D8B"/>
    <w:rsid w:val="00CB07DE"/>
    <w:rsid w:val="00CB790B"/>
    <w:rsid w:val="00CD1A4E"/>
    <w:rsid w:val="00CD6CBD"/>
    <w:rsid w:val="00CF6746"/>
    <w:rsid w:val="00D5290E"/>
    <w:rsid w:val="00D71C1F"/>
    <w:rsid w:val="00D807D9"/>
    <w:rsid w:val="00E111B7"/>
    <w:rsid w:val="00E209CE"/>
    <w:rsid w:val="00E51137"/>
    <w:rsid w:val="00E72695"/>
    <w:rsid w:val="00EB0361"/>
    <w:rsid w:val="00EB2C86"/>
    <w:rsid w:val="00EC4EE4"/>
    <w:rsid w:val="00ED0445"/>
    <w:rsid w:val="00ED7EE1"/>
    <w:rsid w:val="00EE0A54"/>
    <w:rsid w:val="00F67738"/>
    <w:rsid w:val="00F75BA1"/>
    <w:rsid w:val="00FA0DB5"/>
    <w:rsid w:val="00FA5B21"/>
    <w:rsid w:val="00FB7A9F"/>
    <w:rsid w:val="00FE5B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7AE22"/>
  <w15:chartTrackingRefBased/>
  <w15:docId w15:val="{B167E2DF-7228-434C-9857-CD39CF67D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D1A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D1A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D1A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1A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1A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1A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1A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1A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1A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D1A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D1A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D1A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D1A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D1A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D1A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D1A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D1A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D1A4E"/>
    <w:rPr>
      <w:rFonts w:eastAsiaTheme="majorEastAsia" w:cstheme="majorBidi"/>
      <w:color w:val="272727" w:themeColor="text1" w:themeTint="D8"/>
    </w:rPr>
  </w:style>
  <w:style w:type="paragraph" w:styleId="Title">
    <w:name w:val="Title"/>
    <w:basedOn w:val="Normal"/>
    <w:next w:val="Normal"/>
    <w:link w:val="TitleChar"/>
    <w:uiPriority w:val="10"/>
    <w:qFormat/>
    <w:rsid w:val="00CD1A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A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D1A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1A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D1A4E"/>
    <w:pPr>
      <w:spacing w:before="160"/>
      <w:jc w:val="center"/>
    </w:pPr>
    <w:rPr>
      <w:i/>
      <w:iCs/>
      <w:color w:val="404040" w:themeColor="text1" w:themeTint="BF"/>
    </w:rPr>
  </w:style>
  <w:style w:type="character" w:customStyle="1" w:styleId="QuoteChar">
    <w:name w:val="Quote Char"/>
    <w:basedOn w:val="DefaultParagraphFont"/>
    <w:link w:val="Quote"/>
    <w:uiPriority w:val="29"/>
    <w:rsid w:val="00CD1A4E"/>
    <w:rPr>
      <w:i/>
      <w:iCs/>
      <w:color w:val="404040" w:themeColor="text1" w:themeTint="BF"/>
    </w:rPr>
  </w:style>
  <w:style w:type="paragraph" w:styleId="ListParagraph">
    <w:name w:val="List Paragraph"/>
    <w:basedOn w:val="Normal"/>
    <w:uiPriority w:val="34"/>
    <w:qFormat/>
    <w:rsid w:val="00CD1A4E"/>
    <w:pPr>
      <w:ind w:left="720"/>
      <w:contextualSpacing/>
    </w:pPr>
  </w:style>
  <w:style w:type="character" w:styleId="IntenseEmphasis">
    <w:name w:val="Intense Emphasis"/>
    <w:basedOn w:val="DefaultParagraphFont"/>
    <w:uiPriority w:val="21"/>
    <w:qFormat/>
    <w:rsid w:val="00CD1A4E"/>
    <w:rPr>
      <w:i/>
      <w:iCs/>
      <w:color w:val="0F4761" w:themeColor="accent1" w:themeShade="BF"/>
    </w:rPr>
  </w:style>
  <w:style w:type="paragraph" w:styleId="IntenseQuote">
    <w:name w:val="Intense Quote"/>
    <w:basedOn w:val="Normal"/>
    <w:next w:val="Normal"/>
    <w:link w:val="IntenseQuoteChar"/>
    <w:uiPriority w:val="30"/>
    <w:qFormat/>
    <w:rsid w:val="00CD1A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1A4E"/>
    <w:rPr>
      <w:i/>
      <w:iCs/>
      <w:color w:val="0F4761" w:themeColor="accent1" w:themeShade="BF"/>
    </w:rPr>
  </w:style>
  <w:style w:type="character" w:styleId="IntenseReference">
    <w:name w:val="Intense Reference"/>
    <w:basedOn w:val="DefaultParagraphFont"/>
    <w:uiPriority w:val="32"/>
    <w:qFormat/>
    <w:rsid w:val="00CD1A4E"/>
    <w:rPr>
      <w:b/>
      <w:bCs/>
      <w:smallCaps/>
      <w:color w:val="0F4761" w:themeColor="accent1" w:themeShade="BF"/>
      <w:spacing w:val="5"/>
    </w:rPr>
  </w:style>
  <w:style w:type="paragraph" w:styleId="FootnoteText">
    <w:name w:val="footnote text"/>
    <w:basedOn w:val="Normal"/>
    <w:link w:val="FootnoteTextChar"/>
    <w:uiPriority w:val="99"/>
    <w:semiHidden/>
    <w:unhideWhenUsed/>
    <w:rsid w:val="0097755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755D"/>
    <w:rPr>
      <w:sz w:val="20"/>
      <w:szCs w:val="20"/>
    </w:rPr>
  </w:style>
  <w:style w:type="character" w:styleId="FootnoteReference">
    <w:name w:val="footnote reference"/>
    <w:basedOn w:val="DefaultParagraphFont"/>
    <w:uiPriority w:val="99"/>
    <w:semiHidden/>
    <w:unhideWhenUsed/>
    <w:rsid w:val="0097755D"/>
    <w:rPr>
      <w:vertAlign w:val="superscript"/>
    </w:rPr>
  </w:style>
  <w:style w:type="character" w:styleId="Hyperlink">
    <w:name w:val="Hyperlink"/>
    <w:basedOn w:val="DefaultParagraphFont"/>
    <w:uiPriority w:val="99"/>
    <w:unhideWhenUsed/>
    <w:rsid w:val="008452A4"/>
    <w:rPr>
      <w:color w:val="467886" w:themeColor="hyperlink"/>
      <w:u w:val="single"/>
    </w:rPr>
  </w:style>
  <w:style w:type="character" w:styleId="UnresolvedMention">
    <w:name w:val="Unresolved Mention"/>
    <w:basedOn w:val="DefaultParagraphFont"/>
    <w:uiPriority w:val="99"/>
    <w:semiHidden/>
    <w:unhideWhenUsed/>
    <w:rsid w:val="008452A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endnotes" Target="endnotes.xml"/></Relationships>
</file>

<file path=word/_rels/footnotes.xml.rels><?xml version="1.0" encoding="UTF-8" standalone="yes"?>
<Relationships xmlns="http://schemas.openxmlformats.org/package/2006/relationships"><Relationship Id="rId8" Type="http://schemas.openxmlformats.org/officeDocument/2006/relationships/hyperlink" Target="https://www.parliament.uk/about/living-heritage/transformingsociety/electionsvoting/womenvote/overview/suffragetteswartime/" TargetMode="External"/><Relationship Id="rId13" Type="http://schemas.openxmlformats.org/officeDocument/2006/relationships/hyperlink" Target="https://www.parliament.uk/about/living-heritage/transformingsociety/electionsvoting/womenvote/overview/suffragetteswartime/" TargetMode="External"/><Relationship Id="rId3" Type="http://schemas.openxmlformats.org/officeDocument/2006/relationships/hyperlink" Target="https://www.britannica.com/topic/woman-suffrage" TargetMode="External"/><Relationship Id="rId7" Type="http://schemas.openxmlformats.org/officeDocument/2006/relationships/hyperlink" Target="https://doi.org/10.1080/09612020200200337" TargetMode="External"/><Relationship Id="rId12" Type="http://schemas.openxmlformats.org/officeDocument/2006/relationships/hyperlink" Target="https://www.bbc.co.uk/bitesize/guides/zx9887h/revision/4" TargetMode="External"/><Relationship Id="rId2" Type="http://schemas.openxmlformats.org/officeDocument/2006/relationships/hyperlink" Target="https://www.parliament.uk/about/living-heritage/transformingsociety/electionsvoting/womenvote/overview/thevote/" TargetMode="External"/><Relationship Id="rId1" Type="http://schemas.openxmlformats.org/officeDocument/2006/relationships/hyperlink" Target="https://www.westernfrontassociation.com/world-war-i-articles/to-what-extent-was-the-first-world-war-the-main-reason-for-the-enfranchisement-of-women-in-britain/" TargetMode="External"/><Relationship Id="rId6" Type="http://schemas.openxmlformats.org/officeDocument/2006/relationships/hyperlink" Target="https://www.westernfrontassociation.com/world-war-i-articles/to-what-extent-was-the-first-world-war-the-main-reason-for-the-enfranchisement-of-women-in-britain/" TargetMode="External"/><Relationship Id="rId11" Type="http://schemas.openxmlformats.org/officeDocument/2006/relationships/hyperlink" Target="https://www.westernfrontassociation.com/world-war-i-articles/to-what-extent-was-the-first-world-war-the-main-reason-for-the-enfranchisement-of-women-in-britain/" TargetMode="External"/><Relationship Id="rId5" Type="http://schemas.openxmlformats.org/officeDocument/2006/relationships/hyperlink" Target="https://www.britannica.com/event/World-War-I" TargetMode="External"/><Relationship Id="rId10" Type="http://schemas.openxmlformats.org/officeDocument/2006/relationships/hyperlink" Target="https://www.bbc.co.uk/bitesize/guides/zx9887h/revision/4" TargetMode="External"/><Relationship Id="rId4" Type="http://schemas.openxmlformats.org/officeDocument/2006/relationships/hyperlink" Target="https://www.history.com/topics/world-war-i/world-war-i-history" TargetMode="External"/><Relationship Id="rId9" Type="http://schemas.openxmlformats.org/officeDocument/2006/relationships/hyperlink" Target="https://www.parliament.uk/about/living-heritage/transformingsociety/electionsvoting/womenvote/overview/suffragetteswartime/" TargetMode="External"/><Relationship Id="rId14" Type="http://schemas.openxmlformats.org/officeDocument/2006/relationships/hyperlink" Target="https://www.westernfrontassociation.com/world-war-i-articles/to-what-extent-was-the-first-world-war-the-main-reason-for-the-enfranchisement-of-women-in-britain/#:~:text=Some%20historians%2C%20such%20as%20Arthur,which%20the%20act%20was%20pa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5" ma:contentTypeDescription="Create a new document." ma:contentTypeScope="" ma:versionID="95c80f00c53ed7df0ede396187e6fb00">
  <xsd:schema xmlns:xsd="http://www.w3.org/2001/XMLSchema" xmlns:xs="http://www.w3.org/2001/XMLSchema" xmlns:p="http://schemas.microsoft.com/office/2006/metadata/properties" xmlns:ns3="0085e1a2-9cbf-4b92-866b-21f3c89040b6" targetNamespace="http://schemas.microsoft.com/office/2006/metadata/properties" ma:root="true" ma:fieldsID="1da3593a7deacc1e117be7cdce9eeaf7"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56307D-0197-4BDB-91E1-0959525FFE32}">
  <ds:schemaRefs>
    <ds:schemaRef ds:uri="http://schemas.openxmlformats.org/officeDocument/2006/bibliography"/>
  </ds:schemaRefs>
</ds:datastoreItem>
</file>

<file path=customXml/itemProps2.xml><?xml version="1.0" encoding="utf-8"?>
<ds:datastoreItem xmlns:ds="http://schemas.openxmlformats.org/officeDocument/2006/customXml" ds:itemID="{DEAA504D-09CD-48DB-9171-DD10FD9A1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F2F3B3-1BE5-4DC4-801B-95DCBA82F4ED}">
  <ds:schemaRefs>
    <ds:schemaRef ds:uri="http://schemas.microsoft.com/sharepoint/v3/contenttype/forms"/>
  </ds:schemaRefs>
</ds:datastoreItem>
</file>

<file path=customXml/itemProps4.xml><?xml version="1.0" encoding="utf-8"?>
<ds:datastoreItem xmlns:ds="http://schemas.openxmlformats.org/officeDocument/2006/customXml" ds:itemID="{9E3DA963-BD90-4A1B-B9D8-FCBBDC7001BD}">
  <ds:schemaRefs>
    <ds:schemaRef ds:uri="http://purl.org/dc/elements/1.1/"/>
    <ds:schemaRef ds:uri="http://schemas.openxmlformats.org/package/2006/metadata/core-properties"/>
    <ds:schemaRef ds:uri="http://www.w3.org/XML/1998/namespace"/>
    <ds:schemaRef ds:uri="http://purl.org/dc/terms/"/>
    <ds:schemaRef ds:uri="http://schemas.microsoft.com/office/2006/metadata/properties"/>
    <ds:schemaRef ds:uri="http://schemas.microsoft.com/office/2006/documentManagement/types"/>
    <ds:schemaRef ds:uri="http://purl.org/dc/dcmitype/"/>
    <ds:schemaRef ds:uri="0085e1a2-9cbf-4b92-866b-21f3c89040b6"/>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5</Pages>
  <Words>1597</Words>
  <Characters>7859</Characters>
  <Application>Microsoft Office Word</Application>
  <DocSecurity>0</DocSecurity>
  <Lines>120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Dabell (2400501)</dc:creator>
  <cp:keywords/>
  <dc:description/>
  <cp:lastModifiedBy>Megan Dabell (2400501)</cp:lastModifiedBy>
  <cp:revision>87</cp:revision>
  <dcterms:created xsi:type="dcterms:W3CDTF">2024-12-18T15:06:00Z</dcterms:created>
  <dcterms:modified xsi:type="dcterms:W3CDTF">2024-12-18T17:01:00Z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