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820837D" w14:paraId="3556C6C4" wp14:textId="544991E9">
      <w:pPr>
        <w:pStyle w:val="Normal"/>
        <w:rPr>
          <w:rFonts w:ascii="Calibri" w:hAnsi="Calibri" w:eastAsia="Calibri" w:cs="Calibri"/>
          <w:noProof w:val="0"/>
          <w:sz w:val="24"/>
          <w:szCs w:val="24"/>
          <w:lang w:val="en-CA"/>
        </w:rPr>
      </w:pPr>
      <w:r w:rsidRPr="3820837D" w:rsidR="3820837D">
        <w:rPr>
          <w:rFonts w:ascii="Calibri" w:hAnsi="Calibri" w:eastAsia="Calibri" w:cs="Calibri"/>
          <w:noProof w:val="0"/>
          <w:sz w:val="24"/>
          <w:szCs w:val="24"/>
          <w:lang w:val="en-CA"/>
        </w:rPr>
        <w:t xml:space="preserve">                  </w:t>
      </w:r>
      <w:r w:rsidRPr="3820837D" w:rsidR="3820837D">
        <w:rPr>
          <w:rFonts w:ascii="Calibri" w:hAnsi="Calibri" w:eastAsia="Calibri" w:cs="Calibri"/>
          <w:noProof w:val="0"/>
          <w:sz w:val="40"/>
          <w:szCs w:val="40"/>
          <w:lang w:val="en-CA"/>
        </w:rPr>
        <w:t xml:space="preserve">Effective team working and communication </w:t>
      </w:r>
    </w:p>
    <w:p xmlns:wp14="http://schemas.microsoft.com/office/word/2010/wordml" w:rsidP="3820837D" w14:paraId="3671BE1C" wp14:textId="579CEE0C">
      <w:pPr>
        <w:rPr>
          <w:rFonts w:ascii="Calibri" w:hAnsi="Calibri" w:eastAsia="Calibri" w:cs="Calibri"/>
          <w:noProof w:val="0"/>
          <w:sz w:val="24"/>
          <w:szCs w:val="24"/>
          <w:lang w:val="en-CA"/>
        </w:rPr>
      </w:pPr>
    </w:p>
    <w:p xmlns:wp14="http://schemas.microsoft.com/office/word/2010/wordml" w:rsidP="3820837D" w14:paraId="1C1488D5" wp14:textId="4F73D6CE">
      <w:pPr>
        <w:rPr>
          <w:rFonts w:ascii="Calibri" w:hAnsi="Calibri" w:eastAsia="Calibri" w:cs="Calibri"/>
          <w:noProof w:val="0"/>
          <w:sz w:val="24"/>
          <w:szCs w:val="24"/>
          <w:lang w:val="en-CA"/>
        </w:rPr>
      </w:pPr>
      <w:r w:rsidRPr="3820837D" w:rsidR="3820837D">
        <w:rPr>
          <w:rFonts w:ascii="Calibri" w:hAnsi="Calibri" w:eastAsia="Calibri" w:cs="Calibri"/>
          <w:noProof w:val="0"/>
          <w:sz w:val="24"/>
          <w:szCs w:val="24"/>
          <w:lang w:val="en-CA"/>
        </w:rPr>
        <w:t xml:space="preserve">                                            Student name: Sorin Rece</w:t>
      </w:r>
    </w:p>
    <w:p xmlns:wp14="http://schemas.microsoft.com/office/word/2010/wordml" w14:paraId="58D2D02B" wp14:textId="684B6F8F">
      <w:r w:rsidRPr="3820837D" w:rsidR="3820837D">
        <w:rPr>
          <w:rFonts w:ascii="Calibri" w:hAnsi="Calibri" w:eastAsia="Calibri" w:cs="Calibri"/>
          <w:noProof w:val="0"/>
          <w:sz w:val="24"/>
          <w:szCs w:val="24"/>
          <w:lang w:val="en-CA"/>
        </w:rPr>
        <w:t xml:space="preserve">                                                    ID number: 2113995</w:t>
      </w:r>
    </w:p>
    <w:p xmlns:wp14="http://schemas.microsoft.com/office/word/2010/wordml" w14:paraId="3D1E0649" wp14:textId="77519966">
      <w:r w:rsidRPr="3820837D" w:rsidR="3820837D">
        <w:rPr>
          <w:rFonts w:ascii="Calibri" w:hAnsi="Calibri" w:eastAsia="Calibri" w:cs="Calibri"/>
          <w:noProof w:val="0"/>
          <w:sz w:val="24"/>
          <w:szCs w:val="24"/>
          <w:lang w:val="en-CA"/>
        </w:rPr>
        <w:t xml:space="preserve">                                     University of Wales Trinity Saint David</w:t>
      </w:r>
    </w:p>
    <w:p xmlns:wp14="http://schemas.microsoft.com/office/word/2010/wordml" w14:paraId="52CF3633" wp14:textId="743B6052">
      <w:r w:rsidRPr="3820837D" w:rsidR="3820837D">
        <w:rPr>
          <w:rFonts w:ascii="Calibri" w:hAnsi="Calibri" w:eastAsia="Calibri" w:cs="Calibri"/>
          <w:noProof w:val="0"/>
          <w:sz w:val="24"/>
          <w:szCs w:val="24"/>
          <w:lang w:val="en-CA"/>
        </w:rPr>
        <w:t xml:space="preserve">                                              Module code: BMSW 4002</w:t>
      </w:r>
    </w:p>
    <w:p xmlns:wp14="http://schemas.microsoft.com/office/word/2010/wordml" w14:paraId="6C710D5D" wp14:textId="014C1A23">
      <w:r w:rsidRPr="3820837D" w:rsidR="3820837D">
        <w:rPr>
          <w:rFonts w:ascii="Calibri" w:hAnsi="Calibri" w:eastAsia="Calibri" w:cs="Calibri"/>
          <w:noProof w:val="0"/>
          <w:sz w:val="24"/>
          <w:szCs w:val="24"/>
          <w:lang w:val="en-CA"/>
        </w:rPr>
        <w:t xml:space="preserve">                                                Lecturer: Saqib Shamim</w:t>
      </w:r>
    </w:p>
    <w:p xmlns:wp14="http://schemas.microsoft.com/office/word/2010/wordml" w14:paraId="07419BD5" wp14:textId="56362FF4">
      <w:r w:rsidRPr="3820837D" w:rsidR="3820837D">
        <w:rPr>
          <w:rFonts w:ascii="Calibri" w:hAnsi="Calibri" w:eastAsia="Calibri" w:cs="Calibri"/>
          <w:noProof w:val="0"/>
          <w:sz w:val="24"/>
          <w:szCs w:val="24"/>
          <w:lang w:val="en-CA"/>
        </w:rPr>
        <w:t xml:space="preserve">                                                      Date: 04.05.2022</w:t>
      </w:r>
    </w:p>
    <w:p xmlns:wp14="http://schemas.microsoft.com/office/word/2010/wordml" w14:paraId="2CC7A670" wp14:textId="1C8A9E9D">
      <w:r w:rsidRPr="3820837D" w:rsidR="3820837D">
        <w:rPr>
          <w:rFonts w:ascii="Calibri" w:hAnsi="Calibri" w:eastAsia="Calibri" w:cs="Calibri"/>
          <w:noProof w:val="0"/>
          <w:sz w:val="40"/>
          <w:szCs w:val="40"/>
          <w:lang w:val="en-CA"/>
        </w:rPr>
        <w:t>Page of content</w:t>
      </w:r>
    </w:p>
    <w:p xmlns:wp14="http://schemas.microsoft.com/office/word/2010/wordml" w:rsidP="3820837D" w14:paraId="64CEF190" wp14:textId="26B56E03">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1.0 Introduction</w:t>
      </w:r>
    </w:p>
    <w:p xmlns:wp14="http://schemas.microsoft.com/office/word/2010/wordml" w:rsidP="3820837D" w14:paraId="08784B42" wp14:textId="61005426">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2.0 Models of communication</w:t>
      </w:r>
    </w:p>
    <w:p xmlns:wp14="http://schemas.microsoft.com/office/word/2010/wordml" w:rsidP="3820837D" w14:paraId="3DCBEFB8" wp14:textId="11749314">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3.0 Schramm model of communication</w:t>
      </w:r>
    </w:p>
    <w:p xmlns:wp14="http://schemas.microsoft.com/office/word/2010/wordml" w:rsidP="3820837D" w14:paraId="67B27F1A" wp14:textId="162BBEB6">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4.0 Berlo model of communication</w:t>
      </w:r>
    </w:p>
    <w:p xmlns:wp14="http://schemas.microsoft.com/office/word/2010/wordml" w:rsidP="3820837D" w14:paraId="7D2F39B3" wp14:textId="450B9464">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5.0 Shannon and Weaver model of communication</w:t>
      </w:r>
    </w:p>
    <w:p xmlns:wp14="http://schemas.microsoft.com/office/word/2010/wordml" w:rsidP="3820837D" w14:paraId="09CAA670" wp14:textId="26DB9340">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 xml:space="preserve">6.0 The advantage and disadvantage of technology in communication </w:t>
      </w:r>
    </w:p>
    <w:p xmlns:wp14="http://schemas.microsoft.com/office/word/2010/wordml" w:rsidP="3820837D" w14:paraId="3032BB7D" wp14:textId="24163C13">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7.0 Non-verbal communication skills</w:t>
      </w:r>
    </w:p>
    <w:p xmlns:wp14="http://schemas.microsoft.com/office/word/2010/wordml" w:rsidP="3820837D" w14:paraId="7C9EBA27" wp14:textId="1CB292D4">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8.0 Verbal communication skills</w:t>
      </w:r>
    </w:p>
    <w:p xmlns:wp14="http://schemas.microsoft.com/office/word/2010/wordml" w:rsidP="3820837D" w14:paraId="3B80B4C0" wp14:textId="37287342">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9.0 Conclusion</w:t>
      </w:r>
    </w:p>
    <w:p xmlns:wp14="http://schemas.microsoft.com/office/word/2010/wordml" w:rsidP="3820837D" w14:paraId="06FADC6E" wp14:textId="28779163">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10. Reference</w:t>
      </w:r>
    </w:p>
    <w:p xmlns:wp14="http://schemas.microsoft.com/office/word/2010/wordml" w:rsidP="3820837D" w14:paraId="7F51696D" wp14:textId="72963FF2">
      <w:pPr>
        <w:pStyle w:val="Normal"/>
        <w:rPr>
          <w:rFonts w:ascii="Calibri" w:hAnsi="Calibri" w:eastAsia="Calibri" w:cs="Calibri"/>
          <w:noProof w:val="0"/>
          <w:sz w:val="22"/>
          <w:szCs w:val="22"/>
          <w:lang w:val="en-CA"/>
        </w:rPr>
      </w:pPr>
    </w:p>
    <w:p xmlns:wp14="http://schemas.microsoft.com/office/word/2010/wordml" w:rsidP="3820837D" w14:paraId="0229BD51" wp14:textId="13643698">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 xml:space="preserve">1.0 </w:t>
      </w:r>
      <w:r w:rsidRPr="3820837D" w:rsidR="3820837D">
        <w:rPr>
          <w:rFonts w:ascii="Calibri" w:hAnsi="Calibri" w:eastAsia="Calibri" w:cs="Calibri"/>
          <w:noProof w:val="0"/>
          <w:sz w:val="22"/>
          <w:szCs w:val="22"/>
          <w:lang w:val="en-CA"/>
        </w:rPr>
        <w:t>Introduction</w:t>
      </w:r>
    </w:p>
    <w:p xmlns:wp14="http://schemas.microsoft.com/office/word/2010/wordml" w:rsidP="3820837D" w14:paraId="0A7750F1" wp14:textId="0A3144FC">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Communication is all about interacting with people as well as our external and internal environments. There has been a tremendous surge in interest in communication practise and study during the last five and a half decades. Many concepts and models from other fields have been embraced by the communication sector over time, and communication research has developed new models, theories, and assumptions. Communication research has aided in the development, improvement, and construction of new features that have a favourable impact on the viewpoints of communication models. Different people have produced many different and better models of communication over time, based on varied assumptions and methodologies, when it comes to communication as an important component of human life.</w:t>
      </w:r>
    </w:p>
    <w:p xmlns:wp14="http://schemas.microsoft.com/office/word/2010/wordml" w:rsidP="3820837D" w14:paraId="44B37DD3" wp14:textId="057C12AE">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Communication is a complex process, and figuring out where or with whom a communication encounter starts and ends can be difficult. At times, it may be advantageous to consider other communication models.</w:t>
      </w:r>
    </w:p>
    <w:p xmlns:wp14="http://schemas.microsoft.com/office/word/2010/wordml" w:rsidP="3820837D" w14:paraId="5C3CAC59" wp14:textId="1095BBD3">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2.0 Models of Communication</w:t>
      </w:r>
    </w:p>
    <w:p xmlns:wp14="http://schemas.microsoft.com/office/word/2010/wordml" w:rsidP="3820837D" w14:paraId="66D82947" wp14:textId="10FB00C4">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Communication models simplify the process by visually presenting the various components of a communication encounter. Even the most sophisticated model can't reproduce what humans go through in even a single communication exchange. For communication students, models are still useful because they help us see certain concepts and phases in the communication process, define communication, and apply communication principles. When you understand how communication works, you can think about your interactions with people more deliberately, which can help you prepare for future communication and learn from previous interactions.</w:t>
      </w:r>
    </w:p>
    <w:p xmlns:wp14="http://schemas.microsoft.com/office/word/2010/wordml" w:rsidP="3820837D" w14:paraId="34E6A48E" wp14:textId="37BCC64D">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senders and/or recipients of messages in a communication encounter are the participants in communication models. The content delivered from transmitter to receiver, whether vocal or nonverbal, is referred to as the message.</w:t>
      </w:r>
    </w:p>
    <w:p xmlns:wp14="http://schemas.microsoft.com/office/word/2010/wordml" w:rsidP="3820837D" w14:paraId="4907BBC0" wp14:textId="1CB71C22">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Individuals can send, receive, and understand signals through the encoding and decoding process, which is an internal cognitive activity. Encoding is the process of translating thoughts into communication. As we'll see later, the amount of conscious thought that goes into signal encoding varies. Decoding is the process of translating communication into thinking.</w:t>
      </w:r>
    </w:p>
    <w:p xmlns:wp14="http://schemas.microsoft.com/office/word/2010/wordml" w:rsidP="3820837D" w14:paraId="4A730BF9" wp14:textId="72D2FB96">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For decoding, encoded signals are conveyed to the receiver via a channel, which is a sensory path along which a message travels. While communication can occur through any sense channel (sight, smell, touch, taste, or sound), visual (sight) and auditory (sound) channels are the most common.</w:t>
      </w:r>
    </w:p>
    <w:p xmlns:wp14="http://schemas.microsoft.com/office/word/2010/wordml" w:rsidP="3820837D" w14:paraId="1614B294" wp14:textId="0E0813A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3.0 Schramm model of communication</w:t>
      </w:r>
    </w:p>
    <w:p xmlns:wp14="http://schemas.microsoft.com/office/word/2010/wordml" w:rsidP="3820837D" w14:paraId="0CBCB982" wp14:textId="76EB0024">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Verbal Communication at Its Most Basic This concept is also known as the Osgood-Schramm communication model. Unlike other communication models, this one is a circular or cycle model that encompasses all of the fundamental aspects of communication.</w:t>
      </w:r>
    </w:p>
    <w:p xmlns:wp14="http://schemas.microsoft.com/office/word/2010/wordml" w:rsidP="3820837D" w14:paraId="247A854B" wp14:textId="374DFF81">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Schramm's Communication Model, based on the Shannon-Weaver model, was initially suggested in 1954. Charles Osgood was the one who first proposed it. He first advocated that communication be approached in a circular rather than linear manner. This model was later changed by W.Schramm, who highlighted it in his work.</w:t>
      </w:r>
    </w:p>
    <w:p xmlns:wp14="http://schemas.microsoft.com/office/word/2010/wordml" w:rsidP="3820837D" w14:paraId="30125BE3" wp14:textId="38BAC898">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This model explains communication flow in a traditional manner. It suggests that communication is two-way, with the message passing back and forth between the sender and the receiver.</w:t>
      </w:r>
    </w:p>
    <w:p xmlns:wp14="http://schemas.microsoft.com/office/word/2010/wordml" w:rsidP="3820837D" w14:paraId="344D6EE5" wp14:textId="2363E137">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Schramm communication model includes components such as an encoder or sender, a decoder or receiver, an interpreter, and a message. Communication is a two-way street under this paradigm, meaning data is sent back and forth between the sender and the receiver.</w:t>
      </w:r>
    </w:p>
    <w:p xmlns:wp14="http://schemas.microsoft.com/office/word/2010/wordml" w:rsidP="3820837D" w14:paraId="586C5F3A" wp14:textId="66C733F5">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According to one component of this paradigm, the message travels from the sender to the receiver, but when the receiver sends a message back to the sender, the roles are reversed. The sender becomes the recipient, and vice versa.</w:t>
      </w:r>
    </w:p>
    <w:p xmlns:wp14="http://schemas.microsoft.com/office/word/2010/wordml" w:rsidP="3820837D" w14:paraId="37C56FD8" wp14:textId="766C4E33">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4.0 Berlo model of communication</w:t>
      </w:r>
    </w:p>
    <w:p xmlns:wp14="http://schemas.microsoft.com/office/word/2010/wordml" w:rsidP="3820837D" w14:paraId="67CBDCCF" wp14:textId="417FBE23">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David Berlo invented the Berlo communication model in the 1960s. This concept is also known as the SMCR model of communication. Unlike Aristotle's notion of communication, which sees speakers as a required component, this model sees the emotional aspect of the message as a critical component of communication.</w:t>
      </w:r>
    </w:p>
    <w:p xmlns:wp14="http://schemas.microsoft.com/office/word/2010/wordml" w:rsidP="3820837D" w14:paraId="6D0E7F07" wp14:textId="76829B55">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Berlo's communication model has four steps: source, message, channel, and receiver. Berlo's method is unique in that it includes a detailed explanation of the key factors that will affect how well the message is delivered at each stage:</w:t>
      </w:r>
    </w:p>
    <w:p xmlns:wp14="http://schemas.microsoft.com/office/word/2010/wordml" w:rsidP="3820837D" w14:paraId="77138967" wp14:textId="6F21D2B1">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Source elements include the sender's communication skills, attitude, and culture.</w:t>
      </w:r>
    </w:p>
    <w:p xmlns:wp14="http://schemas.microsoft.com/office/word/2010/wordml" w:rsidP="3820837D" w14:paraId="4C725C47" wp14:textId="616F8B9C">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content, structure, and coding of the message are all parts of the message.</w:t>
      </w:r>
    </w:p>
    <w:p xmlns:wp14="http://schemas.microsoft.com/office/word/2010/wordml" w:rsidP="3820837D" w14:paraId="708B30A7" wp14:textId="7FA5F43D">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Hearing, seeing, touching, smelling, and other senses are all part of the channel.</w:t>
      </w:r>
    </w:p>
    <w:p xmlns:wp14="http://schemas.microsoft.com/office/word/2010/wordml" w:rsidP="3820837D" w14:paraId="1A2864FD" wp14:textId="1A824BA7">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receiver's attitude, expertise, and culture are all important factors to consider.</w:t>
      </w:r>
    </w:p>
    <w:p xmlns:wp14="http://schemas.microsoft.com/office/word/2010/wordml" w:rsidP="3820837D" w14:paraId="577933D8" wp14:textId="7E11C7E1">
      <w:pPr>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5.0 Shannon and Weaver model of communication</w:t>
      </w:r>
    </w:p>
    <w:p xmlns:wp14="http://schemas.microsoft.com/office/word/2010/wordml" w:rsidP="3820837D" w14:paraId="29B8B7F7" wp14:textId="78AA569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Shannon-Weaver model divides communication into five parts: sender, encoder, channel, decoder, and receiver. It emphasises the importance of message encoding and decoding when sending messages (</w:t>
      </w:r>
      <w:proofErr w:type="gramStart"/>
      <w:r w:rsidRPr="3820837D" w:rsidR="3820837D">
        <w:rPr>
          <w:rFonts w:ascii="Calibri" w:hAnsi="Calibri" w:eastAsia="Calibri" w:cs="Calibri"/>
          <w:noProof w:val="0"/>
          <w:sz w:val="22"/>
          <w:szCs w:val="22"/>
          <w:lang w:val="en-CA"/>
        </w:rPr>
        <w:t>e.g.</w:t>
      </w:r>
      <w:proofErr w:type="gramEnd"/>
      <w:r w:rsidRPr="3820837D" w:rsidR="3820837D">
        <w:rPr>
          <w:rFonts w:ascii="Calibri" w:hAnsi="Calibri" w:eastAsia="Calibri" w:cs="Calibri"/>
          <w:noProof w:val="0"/>
          <w:sz w:val="22"/>
          <w:szCs w:val="22"/>
          <w:lang w:val="en-CA"/>
        </w:rPr>
        <w:t xml:space="preserve"> turning them into written words, morse code, etc.). 'Noise' occurs throughout the encoding, transmission, and decoding operations, and it can cause a message to be disrupted or clouded. This could be something as simple as static on a radio broadcast or something more involved like mishearing a conversation or mistyping an email. This model was the first to address the function of noise in the communication process.</w:t>
      </w:r>
    </w:p>
    <w:p xmlns:wp14="http://schemas.microsoft.com/office/word/2010/wordml" w:rsidP="3820837D" w14:paraId="255F61EB" wp14:textId="49F8E7C9">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Shannon, an American mathematician and electronic engineer, and Weaver, an American physicist, published "A Mathematical Theory of Communication" in 1948, which became known as the "Shannon-Weaver model of communication. "Technical Journal of the Bell System."</w:t>
      </w:r>
    </w:p>
    <w:p xmlns:wp14="http://schemas.microsoft.com/office/word/2010/wordml" w:rsidP="3820837D" w14:paraId="413507AB" wp14:textId="7534BE10">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purpose of this model was to improve the sender-to-receiver communication. They also find "Noise"-related components that change how people communicate. The concept was initially intended to improve technical communication. It was later widely adopted in the communications industry.</w:t>
      </w:r>
    </w:p>
    <w:p xmlns:wp14="http://schemas.microsoft.com/office/word/2010/wordml" w:rsidP="3820837D" w14:paraId="0007F90B" wp14:textId="672D8462">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6.0 The advantage and disadvantage of technology in communication</w:t>
      </w:r>
    </w:p>
    <w:p xmlns:wp14="http://schemas.microsoft.com/office/word/2010/wordml" w:rsidP="3820837D" w14:paraId="3A9D91ED" wp14:textId="42710E30">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During the preceding few decades, the evolution of communication technology has evolved considerably. People used to use landlines "back in the day," but nowadays, you're considered out of date if you don't have the latest iPhone. The world's communication system has progressed to the point where people can now connect and speak with others all over the world with the push of a button, which used to be a time-consuming and lengthy process. As a result of this vast and life-altering technological revolution, society has redefined the term "communication." Text messaging, emailing, skyping, and social networking are all examples of "communicating," which is no longer limited to "talking."</w:t>
      </w:r>
    </w:p>
    <w:p xmlns:wp14="http://schemas.microsoft.com/office/word/2010/wordml" w:rsidP="3820837D" w14:paraId="352B6B36" wp14:textId="5B2E4680">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To be "talking," it is no longer required to have a face-to-face conversation with another person. As a result of this new development, there have been some unfavourable effects. As a result of the bullying sessions, new problems evolved in the form of cyber-bullying, cyber-stalking, and following encounters. Prior to the arrival of these new tools and technology, issues like these did not exist in the technological world. We've come a long way from the first examples of written and oral communication; currently, communication encompasses much more than "talking."</w:t>
      </w:r>
    </w:p>
    <w:p xmlns:wp14="http://schemas.microsoft.com/office/word/2010/wordml" w:rsidP="3820837D" w14:paraId="23A10465" wp14:textId="7771C93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Benefits of Communication Technology include: more efficient and speedier communication during emergencies; the ability to communicate from anywhere in the world; and the facilitation of long-distance communication.</w:t>
      </w:r>
    </w:p>
    <w:p xmlns:wp14="http://schemas.microsoft.com/office/word/2010/wordml" w:rsidP="3820837D" w14:paraId="5DF1DD2B" wp14:textId="4C35F029">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Disadvantages of Communication Technology: For older generations, it is more difficult to use.</w:t>
      </w:r>
    </w:p>
    <w:p xmlns:wp14="http://schemas.microsoft.com/office/word/2010/wordml" w:rsidP="3820837D" w14:paraId="718B10C7" wp14:textId="295F0410">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Cyber-bullying and cyber-skyping have been made available, but they are not always dependable, making communication less personal and making it difficult to know who you are interacting with.</w:t>
      </w:r>
    </w:p>
    <w:p xmlns:wp14="http://schemas.microsoft.com/office/word/2010/wordml" w:rsidP="3820837D" w14:paraId="369D6963" wp14:textId="17BAF9E5">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7.0 Verbal communication skills</w:t>
      </w:r>
    </w:p>
    <w:p xmlns:wp14="http://schemas.microsoft.com/office/word/2010/wordml" w:rsidP="3820837D" w14:paraId="0372BB42" wp14:textId="7FF54526">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Verbal communication is the use of words to convey information with others. As a result, it may include both spoken and written communication. However, many individuals use the phrase to refer to only spoken communication. The verbal portion of communication includes the words you choose, as well as how they are heard and interpreted.</w:t>
      </w:r>
    </w:p>
    <w:p xmlns:wp14="http://schemas.microsoft.com/office/word/2010/wordml" w:rsidP="3820837D" w14:paraId="4DF96541" wp14:textId="3BA8A33E">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It is the act of conveying information from one person to another that is referred to as communication.</w:t>
      </w:r>
    </w:p>
    <w:p xmlns:wp14="http://schemas.microsoft.com/office/word/2010/wordml" w:rsidP="3820837D" w14:paraId="707FE908" wp14:textId="0754D0ED">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This implies that both the sending and receipt of the message are critical.</w:t>
      </w:r>
    </w:p>
    <w:p xmlns:wp14="http://schemas.microsoft.com/office/word/2010/wordml" w:rsidP="3820837D" w14:paraId="393BE514" wp14:textId="1B881540">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As a result, verbal communication requires both a speaker (or writer) to deliver the message and a listener (or reader) to comprehend it. Both components of the technique are covered on this page.</w:t>
      </w:r>
    </w:p>
    <w:p xmlns:wp14="http://schemas.microsoft.com/office/word/2010/wordml" w:rsidP="3820837D" w14:paraId="27E95FFC" wp14:textId="377A2E5A">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Effective speaking depends on the words you choose, how you say them, and how you reinforce them with additional nonverbal expression.</w:t>
      </w:r>
    </w:p>
    <w:p xmlns:wp14="http://schemas.microsoft.com/office/word/2010/wordml" w:rsidP="3820837D" w14:paraId="4AEA94C8" wp14:textId="0A00089F">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All of these variables influence how your message is conveyed and received by your target audience</w:t>
      </w:r>
    </w:p>
    <w:p xmlns:wp14="http://schemas.microsoft.com/office/word/2010/wordml" w:rsidP="3820837D" w14:paraId="3FCFA906" wp14:textId="014412BF">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It's critical to consider the words you use carefully. Even when describing the same problem, you'll probably need to use different words in different contexts. For example, what you say to a close colleague will be very different from how you present a topic at a major conference.</w:t>
      </w:r>
    </w:p>
    <w:p xmlns:wp14="http://schemas.microsoft.com/office/word/2010/wordml" w:rsidP="3820837D" w14:paraId="03DC594B" wp14:textId="31C213C9">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Both the tone of your voice and the speed with which you speak are crucial. These, like nonverbal communication in general, send important messages to your audience.</w:t>
      </w:r>
    </w:p>
    <w:p xmlns:wp14="http://schemas.microsoft.com/office/word/2010/wordml" w:rsidP="3820837D" w14:paraId="344D60FA" wp14:textId="16A87A18">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8.0 Body Language and Nonverbal Communication</w:t>
      </w:r>
    </w:p>
    <w:p xmlns:wp14="http://schemas.microsoft.com/office/word/2010/wordml" w:rsidP="3820837D" w14:paraId="7382D81A" wp14:textId="6B0B7E7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Effective communication strategies include facial expressions, gestures, posture, and voice tone.</w:t>
      </w:r>
    </w:p>
    <w:p xmlns:wp14="http://schemas.microsoft.com/office/word/2010/wordml" w:rsidP="3820837D" w14:paraId="0103F5CF" wp14:textId="23DAAA83">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You're always giving and receiving nonverbal signals when you interact with others, whether you realise it or not. All of your nonverbal behaviours, including gestures, posture, voice tone, and eye contact, transmit strong messages. They can either put people at ease, build trust, and attract others to you, or they can offend, confuse, and take attention away from what you're trying to say. Even if you stop speaking, these messages persist. You communicate nonverbally even if you aren't speaking.</w:t>
      </w:r>
    </w:p>
    <w:p xmlns:wp14="http://schemas.microsoft.com/office/word/2010/wordml" w:rsidP="3820837D" w14:paraId="050AD13C" wp14:textId="6DDE1C0F">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way you listen, look, move, and react—your nonverbal communication—tells the other person whether or not you care, if you're being truthful, and how well you're listening. Trust, clarity, and rapport improve when your nonverbal cues match what you're saying. If they don't, they can cause tension, mistrust, and uncertainty.</w:t>
      </w:r>
    </w:p>
    <w:p xmlns:wp14="http://schemas.microsoft.com/office/word/2010/wordml" w:rsidP="3820837D" w14:paraId="2889EA9E" wp14:textId="056472C9">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You must become more conscious of not only others' body language and nonverbal indicators, but also of your own if you wish to improve your communication abilities.</w:t>
      </w:r>
    </w:p>
    <w:p xmlns:wp14="http://schemas.microsoft.com/office/word/2010/wordml" w:rsidP="3820837D" w14:paraId="07CF9C3B" wp14:textId="48A8E11D">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Types of nonverbal communication</w:t>
      </w:r>
    </w:p>
    <w:p xmlns:wp14="http://schemas.microsoft.com/office/word/2010/wordml" w:rsidP="3820837D" w14:paraId="1CE5CFD3" wp14:textId="4559988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Nonverbal communication, sometimes known as body language, includes the following:</w:t>
      </w:r>
    </w:p>
    <w:p xmlns:wp14="http://schemas.microsoft.com/office/word/2010/wordml" w:rsidP="3820837D" w14:paraId="6B1C9B92" wp14:textId="51EC6C54">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expressions on people's faces. The human face is extraordinarily expressive, with the ability to transmit a wide range of emotions without saying anything. Unlike certain other forms of nonverbal communication, facial expressions are universal. The facial expressions for happiness, sadness, anger, surprise, fear, and contempt are all the same across civilizations.</w:t>
      </w:r>
    </w:p>
    <w:p xmlns:wp14="http://schemas.microsoft.com/office/word/2010/wordml" w:rsidP="3820837D" w14:paraId="46F58632" wp14:textId="01560A1A">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The body's posture and mobility. Consider how you see people based on how they sit, move, stand, or hold their heads. Your movements and demeanour give out a lot of information to the rest of the world. Nonverbal communication includes your posture, bearing, stance, and subtle movements.</w:t>
      </w:r>
    </w:p>
    <w:p xmlns:wp14="http://schemas.microsoft.com/office/word/2010/wordml" w:rsidP="3820837D" w14:paraId="693206D2" wp14:textId="111BE836">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Gestures. Gestures bind us together in our daily lives. You may wave, point, beckon, or use your hands when discussing or speaking animatedly, often expressing yourself without thinking through gestures. The meaning of some gestures, on the other hand, differs widely among cultures. In English-speaking countries, the hand-made "OK" sign, for example, usually conveys a positive message, yet it is considered offensive in Germany, Russia, and Brazil. As a result, it's vital to use caution when using gestures to avoid misinterpretation.</w:t>
      </w:r>
    </w:p>
    <w:p xmlns:wp14="http://schemas.microsoft.com/office/word/2010/wordml" w:rsidP="3820837D" w14:paraId="2CC799FF" wp14:textId="6D117277">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Make direct eye contact with the person. Because vision is most people's primary sense, eye contact is a particularly important kind of nonverbal communication. The way you look at someone can convey a variety of emotions, including interest, affection, hostility, or attraction. Maintaining eye contact is also important for keeping the conversation going and gauging the other person's interest and reaction.</w:t>
      </w:r>
    </w:p>
    <w:p xmlns:wp14="http://schemas.microsoft.com/office/word/2010/wordml" w:rsidP="3820837D" w14:paraId="7AF1BDCF" wp14:textId="6668A7F5">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Touch. Touch is a potent communication tool. Consider how a shaky handshake, a warm bear hug, a patronising pat on the head, or a powerful grip on the arm all communicate different messages.</w:t>
      </w:r>
    </w:p>
    <w:p xmlns:wp14="http://schemas.microsoft.com/office/word/2010/wordml" w:rsidP="3820837D" w14:paraId="1B00C53E" wp14:textId="58937C14">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Space. Have you ever been uncomfortable during a conversation because someone stood too near to you and invaded your personal space? We all need physical distance, but the amount we need varies by culture, situation, and the closeness of the relationship. Physical space can be used to provide nonverbal cues such as intimacy and affection, antagonism, and authority.</w:t>
      </w:r>
    </w:p>
    <w:p xmlns:wp14="http://schemas.microsoft.com/office/word/2010/wordml" w:rsidP="3820837D" w14:paraId="3D2CC182" wp14:textId="190E5B51">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Voice. It's not so much what you say as it is how you say it. Other people listen to your words when you talk, but they also "read" your voice. Kids pay attention to your timing and pace, how loud you speak, and your tone and intonation.</w:t>
      </w:r>
    </w:p>
    <w:p xmlns:wp14="http://schemas.microsoft.com/office/word/2010/wordml" w:rsidP="3820837D" w14:paraId="1984BF4C" wp14:textId="7C09D5AB">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9.0 Conclusion</w:t>
      </w:r>
    </w:p>
    <w:p xmlns:wp14="http://schemas.microsoft.com/office/word/2010/wordml" w:rsidP="3820837D" w14:paraId="3E418E25" wp14:textId="6DB1ED64">
      <w:pPr>
        <w:pStyle w:val="Normal"/>
        <w:rPr>
          <w:rFonts w:ascii="Calibri" w:hAnsi="Calibri" w:eastAsia="Calibri" w:cs="Calibri"/>
          <w:noProof w:val="0"/>
          <w:sz w:val="22"/>
          <w:szCs w:val="22"/>
          <w:lang w:val="en-CA"/>
        </w:rPr>
      </w:pPr>
      <w:r w:rsidRPr="3820837D" w:rsidR="3820837D">
        <w:rPr>
          <w:rFonts w:ascii="Calibri" w:hAnsi="Calibri" w:eastAsia="Calibri" w:cs="Calibri"/>
          <w:noProof w:val="0"/>
          <w:sz w:val="22"/>
          <w:szCs w:val="22"/>
          <w:lang w:val="en-CA"/>
        </w:rPr>
        <w:t>This work introduces a pair method for modelling communication processes that may be used with a variety of communication models. Demonstrating communication skills for new and seasoned managers, as well as individuals who desire to improve their communication abilities on the job. It assists us in focusing on nonverbal communication skills by demonstrating the importance of nonverbal communication in every conversation. This paper also demonstrates the importance of technology in communication, whether it is utilised for socialising, online interviews, or online learning.</w:t>
      </w:r>
    </w:p>
    <w:p xmlns:wp14="http://schemas.microsoft.com/office/word/2010/wordml" w:rsidP="3820837D" w14:paraId="5808EB3E" wp14:textId="4FAEA447">
      <w:pPr>
        <w:pStyle w:val="Normal"/>
        <w:rPr>
          <w:rFonts w:ascii="Calibri" w:hAnsi="Calibri" w:eastAsia="Calibri" w:cs="Calibri"/>
          <w:noProof w:val="0"/>
          <w:sz w:val="24"/>
          <w:szCs w:val="24"/>
          <w:lang w:val="en-CA"/>
        </w:rPr>
      </w:pPr>
      <w:r w:rsidRPr="3820837D" w:rsidR="3820837D">
        <w:rPr>
          <w:rFonts w:ascii="Calibri" w:hAnsi="Calibri" w:eastAsia="Calibri" w:cs="Calibri"/>
          <w:noProof w:val="0"/>
          <w:sz w:val="24"/>
          <w:szCs w:val="24"/>
          <w:lang w:val="en-CA"/>
        </w:rPr>
        <w:t>10. References</w:t>
      </w:r>
    </w:p>
    <w:p xmlns:wp14="http://schemas.microsoft.com/office/word/2010/wordml" w:rsidP="3820837D" w14:paraId="6546DAFD" wp14:textId="03355F07">
      <w:pPr>
        <w:pStyle w:val="Normal"/>
        <w:rPr>
          <w:rFonts w:ascii="Arial" w:hAnsi="Arial" w:eastAsia="Arial" w:cs="Arial"/>
          <w:b w:val="0"/>
          <w:bCs w:val="0"/>
          <w:i w:val="0"/>
          <w:iCs w:val="0"/>
          <w:caps w:val="0"/>
          <w:smallCaps w:val="0"/>
          <w:noProof w:val="0"/>
          <w:color w:val="000000" w:themeColor="text1" w:themeTint="FF" w:themeShade="FF"/>
          <w:sz w:val="22"/>
          <w:szCs w:val="22"/>
          <w:lang w:val="en-CA"/>
        </w:rPr>
      </w:pP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xml:space="preserve">Bhasin, H., 2022. </w:t>
      </w:r>
      <w:r w:rsidRPr="3820837D" w:rsidR="3820837D">
        <w:rPr>
          <w:rFonts w:ascii="Arial" w:hAnsi="Arial" w:eastAsia="Arial" w:cs="Arial"/>
          <w:b w:val="0"/>
          <w:bCs w:val="0"/>
          <w:i w:val="1"/>
          <w:iCs w:val="1"/>
          <w:caps w:val="0"/>
          <w:smallCaps w:val="0"/>
          <w:noProof w:val="0"/>
          <w:color w:val="000000" w:themeColor="text1" w:themeTint="FF" w:themeShade="FF"/>
          <w:sz w:val="22"/>
          <w:szCs w:val="22"/>
          <w:lang w:val="en-CA"/>
        </w:rPr>
        <w:t>Schramm's Model of Communication | Elements, Advantages &amp; Limitations</w:t>
      </w: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[online] Marketing91. Available at: &lt;https://www.marketing91.com/</w:t>
      </w:r>
      <w:proofErr w:type="spellStart"/>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schramms</w:t>
      </w:r>
      <w:proofErr w:type="spellEnd"/>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-model-of-communication/&gt; [Accessed 3 May 2022].</w:t>
      </w:r>
    </w:p>
    <w:p xmlns:wp14="http://schemas.microsoft.com/office/word/2010/wordml" w:rsidP="3820837D" w14:paraId="4A481B01" wp14:textId="2002894E">
      <w:pPr>
        <w:pStyle w:val="Normal"/>
        <w:rPr>
          <w:rFonts w:ascii="Arial" w:hAnsi="Arial" w:eastAsia="Arial" w:cs="Arial"/>
          <w:b w:val="0"/>
          <w:bCs w:val="0"/>
          <w:i w:val="0"/>
          <w:iCs w:val="0"/>
          <w:caps w:val="0"/>
          <w:smallCaps w:val="0"/>
          <w:noProof w:val="0"/>
          <w:color w:val="000000" w:themeColor="text1" w:themeTint="FF" w:themeShade="FF"/>
          <w:sz w:val="22"/>
          <w:szCs w:val="22"/>
          <w:lang w:val="en-CA"/>
        </w:rPr>
      </w:pP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Drew, C., 2022. [online] Available at: &lt;https://helpfulprofessor.com/communication-models/&gt; [Accessed 3 May 2022].</w:t>
      </w:r>
    </w:p>
    <w:p xmlns:wp14="http://schemas.microsoft.com/office/word/2010/wordml" w:rsidP="3820837D" w14:paraId="10A70C88" wp14:textId="2D88C1EF">
      <w:pPr>
        <w:pStyle w:val="Normal"/>
        <w:rPr>
          <w:rFonts w:ascii="Arial" w:hAnsi="Arial" w:eastAsia="Arial" w:cs="Arial"/>
          <w:noProof w:val="0"/>
          <w:sz w:val="22"/>
          <w:szCs w:val="22"/>
          <w:lang w:val="en-CA"/>
        </w:rPr>
      </w:pPr>
      <w:r w:rsidRPr="3820837D" w:rsidR="3820837D">
        <w:rPr>
          <w:rFonts w:ascii="Arial" w:hAnsi="Arial" w:eastAsia="Arial" w:cs="Arial"/>
          <w:noProof w:val="0"/>
          <w:sz w:val="22"/>
          <w:szCs w:val="22"/>
          <w:lang w:val="en-CA"/>
        </w:rPr>
        <w:t>Foulger, D., 2004. Models of the Communication Process, February 25. http://davis.foulger.info/research/unifiedModelOfCom munication.htm</w:t>
      </w:r>
    </w:p>
    <w:p xmlns:wp14="http://schemas.microsoft.com/office/word/2010/wordml" w:rsidP="3820837D" w14:paraId="40B71275" wp14:textId="7EE7EC7D">
      <w:pPr>
        <w:pStyle w:val="Normal"/>
        <w:rPr>
          <w:rFonts w:ascii="Arial" w:hAnsi="Arial" w:eastAsia="Arial" w:cs="Arial"/>
          <w:noProof w:val="0"/>
          <w:sz w:val="22"/>
          <w:szCs w:val="22"/>
          <w:lang w:val="en-CA"/>
        </w:rPr>
      </w:pPr>
      <w:r w:rsidRPr="3820837D" w:rsidR="3820837D">
        <w:rPr>
          <w:rFonts w:ascii="Arial" w:hAnsi="Arial" w:eastAsia="Arial" w:cs="Arial"/>
          <w:noProof w:val="0"/>
          <w:sz w:val="22"/>
          <w:szCs w:val="22"/>
          <w:lang w:val="en-CA"/>
        </w:rPr>
        <w:t>Gibson, J. W. and Hanna, M. S. (1992). Introduction to Human Communication. Dubuque, IA; William C. Brown</w:t>
      </w:r>
    </w:p>
    <w:p xmlns:wp14="http://schemas.microsoft.com/office/word/2010/wordml" w:rsidP="3820837D" w14:paraId="2C1D5900" wp14:textId="24D98742">
      <w:pPr>
        <w:pStyle w:val="Normal"/>
        <w:rPr>
          <w:rFonts w:ascii="Arial" w:hAnsi="Arial" w:eastAsia="Arial" w:cs="Arial"/>
          <w:b w:val="0"/>
          <w:bCs w:val="0"/>
          <w:i w:val="0"/>
          <w:iCs w:val="0"/>
          <w:caps w:val="0"/>
          <w:smallCaps w:val="0"/>
          <w:noProof w:val="0"/>
          <w:color w:val="000000" w:themeColor="text1" w:themeTint="FF" w:themeShade="FF"/>
          <w:sz w:val="22"/>
          <w:szCs w:val="22"/>
          <w:lang w:val="en-CA"/>
        </w:rPr>
      </w:pP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xml:space="preserve">Jones, M., 2022. </w:t>
      </w:r>
      <w:r w:rsidRPr="3820837D" w:rsidR="3820837D">
        <w:rPr>
          <w:rFonts w:ascii="Arial" w:hAnsi="Arial" w:eastAsia="Arial" w:cs="Arial"/>
          <w:b w:val="0"/>
          <w:bCs w:val="0"/>
          <w:i w:val="1"/>
          <w:iCs w:val="1"/>
          <w:caps w:val="0"/>
          <w:smallCaps w:val="0"/>
          <w:noProof w:val="0"/>
          <w:color w:val="000000" w:themeColor="text1" w:themeTint="FF" w:themeShade="FF"/>
          <w:sz w:val="22"/>
          <w:szCs w:val="22"/>
          <w:lang w:val="en-CA"/>
        </w:rPr>
        <w:t>Communication of Technology: Advantages and Disadvantages</w:t>
      </w: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[online] Mackenziejones212.blogspot.com. Available at: &lt;http://mackenziejones212.blogspot.com/2012/02/google-chrome-advantages-and.html&gt; [Accessed 3 May 2022].</w:t>
      </w:r>
    </w:p>
    <w:p xmlns:wp14="http://schemas.microsoft.com/office/word/2010/wordml" w:rsidP="3820837D" w14:paraId="16C39D07" wp14:textId="727C87BA">
      <w:pPr>
        <w:pStyle w:val="Normal"/>
        <w:rPr>
          <w:rFonts w:ascii="Arial" w:hAnsi="Arial" w:eastAsia="Arial" w:cs="Arial"/>
          <w:noProof w:val="0"/>
          <w:sz w:val="22"/>
          <w:szCs w:val="22"/>
          <w:lang w:val="en-CA"/>
        </w:rPr>
      </w:pPr>
      <w:r w:rsidRPr="3820837D" w:rsidR="3820837D">
        <w:rPr>
          <w:rFonts w:ascii="Arial" w:hAnsi="Arial" w:eastAsia="Arial" w:cs="Arial"/>
          <w:noProof w:val="0"/>
          <w:sz w:val="22"/>
          <w:szCs w:val="22"/>
          <w:lang w:val="en-CA"/>
        </w:rPr>
        <w:t xml:space="preserve">Rogers, </w:t>
      </w:r>
      <w:proofErr w:type="gramStart"/>
      <w:r w:rsidRPr="3820837D" w:rsidR="3820837D">
        <w:rPr>
          <w:rFonts w:ascii="Arial" w:hAnsi="Arial" w:eastAsia="Arial" w:cs="Arial"/>
          <w:noProof w:val="0"/>
          <w:sz w:val="22"/>
          <w:szCs w:val="22"/>
          <w:lang w:val="en-CA"/>
        </w:rPr>
        <w:t>E.(</w:t>
      </w:r>
      <w:proofErr w:type="gramEnd"/>
      <w:r w:rsidRPr="3820837D" w:rsidR="3820837D">
        <w:rPr>
          <w:rFonts w:ascii="Arial" w:hAnsi="Arial" w:eastAsia="Arial" w:cs="Arial"/>
          <w:noProof w:val="0"/>
          <w:sz w:val="22"/>
          <w:szCs w:val="22"/>
          <w:lang w:val="en-CA"/>
        </w:rPr>
        <w:t>1994) A history of communication study</w:t>
      </w:r>
    </w:p>
    <w:p xmlns:wp14="http://schemas.microsoft.com/office/word/2010/wordml" w:rsidP="3820837D" w14:paraId="6791592E" wp14:textId="7ECE79FC">
      <w:pPr>
        <w:pStyle w:val="Normal"/>
        <w:rPr>
          <w:rFonts w:ascii="Arial" w:hAnsi="Arial" w:eastAsia="Arial" w:cs="Arial"/>
          <w:b w:val="0"/>
          <w:bCs w:val="0"/>
          <w:i w:val="0"/>
          <w:iCs w:val="0"/>
          <w:caps w:val="0"/>
          <w:smallCaps w:val="0"/>
          <w:noProof w:val="0"/>
          <w:color w:val="000000" w:themeColor="text1" w:themeTint="FF" w:themeShade="FF"/>
          <w:sz w:val="22"/>
          <w:szCs w:val="22"/>
          <w:lang w:val="en-CA"/>
        </w:rPr>
      </w:pP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xml:space="preserve">Segal, J., Robinson, L. and Smith, M., 2022. </w:t>
      </w:r>
      <w:r w:rsidRPr="3820837D" w:rsidR="3820837D">
        <w:rPr>
          <w:rFonts w:ascii="Arial" w:hAnsi="Arial" w:eastAsia="Arial" w:cs="Arial"/>
          <w:b w:val="0"/>
          <w:bCs w:val="0"/>
          <w:i w:val="1"/>
          <w:iCs w:val="1"/>
          <w:caps w:val="0"/>
          <w:smallCaps w:val="0"/>
          <w:noProof w:val="0"/>
          <w:color w:val="000000" w:themeColor="text1" w:themeTint="FF" w:themeShade="FF"/>
          <w:sz w:val="22"/>
          <w:szCs w:val="22"/>
          <w:lang w:val="en-CA"/>
        </w:rPr>
        <w:t>Nonverbal Communication and Body Language - HelpGuide.org</w:t>
      </w:r>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 [online] HelpGuide.org. Available at: &lt;https://www.helpguide.org/articles/relationships-communication/nonverbal-communication.</w:t>
      </w:r>
      <w:proofErr w:type="spellStart"/>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htm</w:t>
      </w:r>
      <w:proofErr w:type="spellEnd"/>
      <w:r w:rsidRPr="3820837D" w:rsidR="3820837D">
        <w:rPr>
          <w:rFonts w:ascii="Arial" w:hAnsi="Arial" w:eastAsia="Arial" w:cs="Arial"/>
          <w:b w:val="0"/>
          <w:bCs w:val="0"/>
          <w:i w:val="0"/>
          <w:iCs w:val="0"/>
          <w:caps w:val="0"/>
          <w:smallCaps w:val="0"/>
          <w:noProof w:val="0"/>
          <w:color w:val="000000" w:themeColor="text1" w:themeTint="FF" w:themeShade="FF"/>
          <w:sz w:val="22"/>
          <w:szCs w:val="22"/>
          <w:lang w:val="en-CA"/>
        </w:rPr>
        <w:t>&gt; [Accessed 3 May 2022].</w:t>
      </w:r>
    </w:p>
    <w:p xmlns:wp14="http://schemas.microsoft.com/office/word/2010/wordml" w:rsidP="3820837D" w14:paraId="5CB73D71" wp14:textId="0FF6054B">
      <w:pPr>
        <w:pStyle w:val="Normal"/>
        <w:rPr>
          <w:rFonts w:ascii="Arial" w:hAnsi="Arial" w:eastAsia="Arial" w:cs="Arial"/>
          <w:b w:val="0"/>
          <w:bCs w:val="0"/>
          <w:i w:val="0"/>
          <w:iCs w:val="0"/>
          <w:caps w:val="0"/>
          <w:smallCaps w:val="0"/>
          <w:noProof w:val="0"/>
          <w:color w:val="373D3F"/>
          <w:sz w:val="22"/>
          <w:szCs w:val="22"/>
          <w:lang w:val="en-CA"/>
        </w:rPr>
      </w:pPr>
      <w:r w:rsidRPr="3820837D" w:rsidR="3820837D">
        <w:rPr>
          <w:rFonts w:ascii="Arial" w:hAnsi="Arial" w:eastAsia="Arial" w:cs="Arial"/>
          <w:b w:val="0"/>
          <w:bCs w:val="0"/>
          <w:i w:val="0"/>
          <w:iCs w:val="0"/>
          <w:caps w:val="0"/>
          <w:smallCaps w:val="0"/>
          <w:noProof w:val="0"/>
          <w:color w:val="373D3F"/>
          <w:sz w:val="22"/>
          <w:szCs w:val="22"/>
          <w:lang w:val="en-CA"/>
        </w:rPr>
        <w:t xml:space="preserve">Schramm, W. (1997). </w:t>
      </w:r>
      <w:r w:rsidRPr="3820837D" w:rsidR="3820837D">
        <w:rPr>
          <w:rFonts w:ascii="Arial" w:hAnsi="Arial" w:eastAsia="Arial" w:cs="Arial"/>
          <w:b w:val="0"/>
          <w:bCs w:val="0"/>
          <w:i w:val="1"/>
          <w:iCs w:val="1"/>
          <w:caps w:val="0"/>
          <w:smallCaps w:val="0"/>
          <w:noProof w:val="0"/>
          <w:color w:val="373D3F"/>
          <w:sz w:val="22"/>
          <w:szCs w:val="22"/>
          <w:lang w:val="en-CA"/>
        </w:rPr>
        <w:t>The beginnings of communication study in America</w:t>
      </w:r>
      <w:r w:rsidRPr="3820837D" w:rsidR="3820837D">
        <w:rPr>
          <w:rFonts w:ascii="Arial" w:hAnsi="Arial" w:eastAsia="Arial" w:cs="Arial"/>
          <w:b w:val="0"/>
          <w:bCs w:val="0"/>
          <w:i w:val="0"/>
          <w:iCs w:val="0"/>
          <w:caps w:val="0"/>
          <w:smallCaps w:val="0"/>
          <w:noProof w:val="0"/>
          <w:color w:val="373D3F"/>
          <w:sz w:val="22"/>
          <w:szCs w:val="22"/>
          <w:lang w:val="en-CA"/>
        </w:rPr>
        <w:t>. Thousand Oaks, CA: Sage.</w:t>
      </w:r>
    </w:p>
    <w:p xmlns:wp14="http://schemas.microsoft.com/office/word/2010/wordml" w:rsidP="3820837D" w14:paraId="606A2404" wp14:textId="0056E13A">
      <w:pPr>
        <w:pStyle w:val="Normal"/>
        <w:rPr>
          <w:rFonts w:ascii="Calibri" w:hAnsi="Calibri" w:eastAsia="Calibri" w:cs="Calibri"/>
          <w:noProof w:val="0"/>
          <w:sz w:val="24"/>
          <w:szCs w:val="24"/>
          <w:lang w:val="en-CA"/>
        </w:rPr>
      </w:pPr>
    </w:p>
    <w:p xmlns:wp14="http://schemas.microsoft.com/office/word/2010/wordml" w:rsidP="3820837D" w14:paraId="0758E7AA" wp14:textId="03740C15">
      <w:pPr>
        <w:pStyle w:val="Normal"/>
        <w:rPr>
          <w:rFonts w:ascii="Calibri" w:hAnsi="Calibri" w:eastAsia="Calibri" w:cs="Calibri"/>
          <w:noProof w:val="0"/>
          <w:sz w:val="24"/>
          <w:szCs w:val="24"/>
          <w:lang w:val="en-CA"/>
        </w:rPr>
      </w:pPr>
    </w:p>
    <w:p xmlns:wp14="http://schemas.microsoft.com/office/word/2010/wordml" w:rsidP="3820837D" w14:paraId="3CA3ACC5" wp14:textId="0C12A86E">
      <w:pPr>
        <w:pStyle w:val="Normal"/>
        <w:rPr>
          <w:rFonts w:ascii="Calibri" w:hAnsi="Calibri" w:eastAsia="Calibri" w:cs="Calibri"/>
          <w:noProof w:val="0"/>
          <w:sz w:val="24"/>
          <w:szCs w:val="24"/>
          <w:lang w:val="en-CA"/>
        </w:rPr>
      </w:pPr>
    </w:p>
    <w:p xmlns:wp14="http://schemas.microsoft.com/office/word/2010/wordml" w:rsidP="3820837D" w14:paraId="4413FF6C" wp14:textId="31BFFDB8">
      <w:pPr>
        <w:pStyle w:val="Normal"/>
        <w:rPr>
          <w:rFonts w:ascii="Calibri" w:hAnsi="Calibri" w:eastAsia="Calibri" w:cs="Calibri"/>
          <w:noProof w:val="0"/>
          <w:sz w:val="24"/>
          <w:szCs w:val="24"/>
          <w:lang w:val="en-CA"/>
        </w:rPr>
      </w:pPr>
    </w:p>
    <w:p xmlns:wp14="http://schemas.microsoft.com/office/word/2010/wordml" w:rsidP="3820837D" w14:paraId="29987829" wp14:textId="7ECD0610">
      <w:pPr>
        <w:pStyle w:val="Normal"/>
        <w:rPr>
          <w:rFonts w:ascii="Calibri" w:hAnsi="Calibri" w:eastAsia="Calibri" w:cs="Calibri"/>
          <w:noProof w:val="0"/>
          <w:sz w:val="24"/>
          <w:szCs w:val="24"/>
          <w:lang w:val="en-CA"/>
        </w:rPr>
      </w:pPr>
    </w:p>
    <w:p xmlns:wp14="http://schemas.microsoft.com/office/word/2010/wordml" w:rsidP="3820837D" w14:paraId="5B6FFC50" wp14:textId="0C828015">
      <w:pPr>
        <w:pStyle w:val="Normal"/>
        <w:rPr>
          <w:rFonts w:ascii="Calibri" w:hAnsi="Calibri" w:eastAsia="Calibri" w:cs="Calibri"/>
          <w:noProof w:val="0"/>
          <w:sz w:val="24"/>
          <w:szCs w:val="24"/>
          <w:lang w:val="en-CA"/>
        </w:rPr>
      </w:pPr>
    </w:p>
    <w:p xmlns:wp14="http://schemas.microsoft.com/office/word/2010/wordml" w:rsidP="3820837D" w14:paraId="5DD08925" wp14:textId="5D4CA550">
      <w:pPr>
        <w:pStyle w:val="Normal"/>
        <w:rPr>
          <w:rFonts w:ascii="Calibri" w:hAnsi="Calibri" w:eastAsia="Calibri" w:cs="Calibri"/>
          <w:noProof w:val="0"/>
          <w:sz w:val="24"/>
          <w:szCs w:val="24"/>
          <w:lang w:val="en-CA"/>
        </w:rPr>
      </w:pPr>
    </w:p>
    <w:p xmlns:wp14="http://schemas.microsoft.com/office/word/2010/wordml" w:rsidP="3820837D" w14:paraId="1AE12F0A" wp14:textId="188899B0">
      <w:pPr>
        <w:pStyle w:val="Normal"/>
        <w:rPr>
          <w:rFonts w:ascii="Calibri" w:hAnsi="Calibri" w:eastAsia="Calibri" w:cs="Calibri"/>
          <w:noProof w:val="0"/>
          <w:sz w:val="24"/>
          <w:szCs w:val="24"/>
          <w:lang w:val="en-CA"/>
        </w:rPr>
      </w:pPr>
    </w:p>
    <w:p xmlns:wp14="http://schemas.microsoft.com/office/word/2010/wordml" w:rsidP="3820837D" w14:paraId="6C9FA13D" wp14:textId="74445D48">
      <w:pPr>
        <w:pStyle w:val="Normal"/>
        <w:rPr>
          <w:rFonts w:ascii="Calibri" w:hAnsi="Calibri" w:eastAsia="Calibri" w:cs="Calibri"/>
          <w:noProof w:val="0"/>
          <w:sz w:val="24"/>
          <w:szCs w:val="24"/>
          <w:lang w:val="en-CA"/>
        </w:rPr>
      </w:pPr>
    </w:p>
    <w:p xmlns:wp14="http://schemas.microsoft.com/office/word/2010/wordml" w:rsidP="3820837D" w14:paraId="0E9EA52C" wp14:textId="14443E17">
      <w:pPr>
        <w:pStyle w:val="Normal"/>
        <w:rPr>
          <w:rFonts w:ascii="Calibri" w:hAnsi="Calibri" w:eastAsia="Calibri" w:cs="Calibri"/>
          <w:noProof w:val="0"/>
          <w:sz w:val="24"/>
          <w:szCs w:val="24"/>
          <w:lang w:val="en-CA"/>
        </w:rPr>
      </w:pPr>
    </w:p>
    <w:p xmlns:wp14="http://schemas.microsoft.com/office/word/2010/wordml" w:rsidP="3820837D" w14:paraId="2D4FEFB4" wp14:textId="1E20128D">
      <w:pPr>
        <w:pStyle w:val="Normal"/>
        <w:rPr>
          <w:rFonts w:ascii="Calibri" w:hAnsi="Calibri" w:eastAsia="Calibri" w:cs="Calibri"/>
          <w:noProof w:val="0"/>
          <w:sz w:val="24"/>
          <w:szCs w:val="24"/>
          <w:lang w:val="en-CA"/>
        </w:rPr>
      </w:pPr>
    </w:p>
    <w:p xmlns:wp14="http://schemas.microsoft.com/office/word/2010/wordml" w:rsidP="3820837D" w14:paraId="6694801D" wp14:textId="0A496050">
      <w:pPr>
        <w:pStyle w:val="Normal"/>
        <w:rPr>
          <w:rFonts w:ascii="Calibri" w:hAnsi="Calibri" w:eastAsia="Calibri" w:cs="Calibri"/>
          <w:noProof w:val="0"/>
          <w:sz w:val="24"/>
          <w:szCs w:val="24"/>
          <w:lang w:val="en-CA"/>
        </w:rPr>
      </w:pPr>
    </w:p>
    <w:p xmlns:wp14="http://schemas.microsoft.com/office/word/2010/wordml" w:rsidP="3820837D" w14:paraId="15FB276E" wp14:textId="2CAE65CB">
      <w:pPr>
        <w:pStyle w:val="Normal"/>
        <w:rPr>
          <w:rFonts w:ascii="Calibri" w:hAnsi="Calibri" w:eastAsia="Calibri" w:cs="Calibri"/>
          <w:noProof w:val="0"/>
          <w:sz w:val="24"/>
          <w:szCs w:val="24"/>
          <w:lang w:val="en-CA"/>
        </w:rPr>
      </w:pPr>
    </w:p>
    <w:p xmlns:wp14="http://schemas.microsoft.com/office/word/2010/wordml" w:rsidP="3820837D" w14:paraId="14EF820C" wp14:textId="4706F685">
      <w:pPr>
        <w:pStyle w:val="Normal"/>
        <w:rPr>
          <w:rFonts w:ascii="Calibri" w:hAnsi="Calibri" w:eastAsia="Calibri" w:cs="Calibri"/>
          <w:noProof w:val="0"/>
          <w:sz w:val="24"/>
          <w:szCs w:val="24"/>
          <w:lang w:val="en-CA"/>
        </w:rPr>
      </w:pPr>
    </w:p>
    <w:p xmlns:wp14="http://schemas.microsoft.com/office/word/2010/wordml" w:rsidP="3820837D" w14:paraId="5A8596ED" wp14:textId="0CA24619">
      <w:pPr>
        <w:pStyle w:val="Normal"/>
        <w:rPr>
          <w:rFonts w:ascii="Calibri" w:hAnsi="Calibri" w:eastAsia="Calibri" w:cs="Calibri"/>
          <w:noProof w:val="0"/>
          <w:sz w:val="24"/>
          <w:szCs w:val="24"/>
          <w:lang w:val="en-CA"/>
        </w:rPr>
      </w:pPr>
    </w:p>
    <w:p xmlns:wp14="http://schemas.microsoft.com/office/word/2010/wordml" w:rsidP="3820837D" w14:paraId="2338AD77" wp14:textId="59488493">
      <w:pPr>
        <w:pStyle w:val="Normal"/>
        <w:rPr>
          <w:rFonts w:ascii="Calibri" w:hAnsi="Calibri" w:eastAsia="Calibri" w:cs="Calibri"/>
          <w:noProof w:val="0"/>
          <w:sz w:val="24"/>
          <w:szCs w:val="24"/>
          <w:lang w:val="en-CA"/>
        </w:rPr>
      </w:pPr>
    </w:p>
    <w:p xmlns:wp14="http://schemas.microsoft.com/office/word/2010/wordml" w:rsidP="3820837D" w14:paraId="020EBC49" wp14:textId="74D63DF0">
      <w:pPr>
        <w:pStyle w:val="Normal"/>
        <w:rPr>
          <w:rFonts w:ascii="Calibri" w:hAnsi="Calibri" w:eastAsia="Calibri" w:cs="Calibri"/>
          <w:noProof w:val="0"/>
          <w:sz w:val="24"/>
          <w:szCs w:val="24"/>
          <w:lang w:val="en-CA"/>
        </w:rPr>
      </w:pPr>
    </w:p>
    <w:p xmlns:wp14="http://schemas.microsoft.com/office/word/2010/wordml" w:rsidP="3820837D" w14:paraId="3A2CD74B" wp14:textId="42478559">
      <w:pPr>
        <w:pStyle w:val="Normal"/>
        <w:rPr>
          <w:rFonts w:ascii="Calibri" w:hAnsi="Calibri" w:eastAsia="Calibri" w:cs="Calibri"/>
          <w:noProof w:val="0"/>
          <w:sz w:val="24"/>
          <w:szCs w:val="24"/>
          <w:lang w:val="en-CA"/>
        </w:rPr>
      </w:pPr>
    </w:p>
    <w:p xmlns:wp14="http://schemas.microsoft.com/office/word/2010/wordml" w:rsidP="3820837D" w14:paraId="133DFC70" wp14:textId="3EDE7B0A">
      <w:pPr>
        <w:pStyle w:val="Normal"/>
        <w:rPr>
          <w:rFonts w:ascii="Calibri" w:hAnsi="Calibri" w:eastAsia="Calibri" w:cs="Calibri"/>
          <w:noProof w:val="0"/>
          <w:sz w:val="24"/>
          <w:szCs w:val="24"/>
          <w:lang w:val="en-CA"/>
        </w:rPr>
      </w:pPr>
    </w:p>
    <w:p xmlns:wp14="http://schemas.microsoft.com/office/word/2010/wordml" w:rsidP="3820837D" w14:paraId="37ACAC54" wp14:textId="1DAC326D">
      <w:pPr>
        <w:pStyle w:val="Normal"/>
        <w:rPr>
          <w:rFonts w:ascii="Calibri" w:hAnsi="Calibri" w:eastAsia="Calibri" w:cs="Calibri"/>
          <w:noProof w:val="0"/>
          <w:sz w:val="24"/>
          <w:szCs w:val="24"/>
          <w:lang w:val="en-CA"/>
        </w:rPr>
      </w:pPr>
    </w:p>
    <w:p xmlns:wp14="http://schemas.microsoft.com/office/word/2010/wordml" w:rsidP="3820837D" w14:paraId="7582B411" wp14:textId="40318A14">
      <w:pPr>
        <w:pStyle w:val="Normal"/>
        <w:rPr>
          <w:rFonts w:ascii="Calibri" w:hAnsi="Calibri" w:eastAsia="Calibri" w:cs="Calibri"/>
          <w:noProof w:val="0"/>
          <w:sz w:val="24"/>
          <w:szCs w:val="24"/>
          <w:lang w:val="en-CA"/>
        </w:rPr>
      </w:pPr>
    </w:p>
    <w:p xmlns:wp14="http://schemas.microsoft.com/office/word/2010/wordml" w:rsidP="3820837D" w14:paraId="30BADD44" wp14:textId="7EC8F303">
      <w:pPr>
        <w:pStyle w:val="Normal"/>
        <w:rPr>
          <w:rFonts w:ascii="Calibri" w:hAnsi="Calibri" w:eastAsia="Calibri" w:cs="Calibri"/>
          <w:noProof w:val="0"/>
          <w:sz w:val="24"/>
          <w:szCs w:val="24"/>
          <w:lang w:val="en-CA"/>
        </w:rPr>
      </w:pPr>
    </w:p>
    <w:p xmlns:wp14="http://schemas.microsoft.com/office/word/2010/wordml" w:rsidP="3820837D" w14:paraId="7815E912" wp14:textId="58AADD76">
      <w:pPr>
        <w:pStyle w:val="Normal"/>
        <w:rPr>
          <w:rFonts w:ascii="Calibri" w:hAnsi="Calibri" w:eastAsia="Calibri" w:cs="Calibri"/>
          <w:noProof w:val="0"/>
          <w:sz w:val="24"/>
          <w:szCs w:val="24"/>
          <w:lang w:val="en-CA"/>
        </w:rPr>
      </w:pPr>
    </w:p>
    <w:p xmlns:wp14="http://schemas.microsoft.com/office/word/2010/wordml" w:rsidP="3820837D" w14:paraId="25BFA304" wp14:textId="2D7BC6F0">
      <w:pPr>
        <w:pStyle w:val="Normal"/>
        <w:rPr>
          <w:rFonts w:ascii="Calibri" w:hAnsi="Calibri" w:eastAsia="Calibri" w:cs="Calibri"/>
          <w:noProof w:val="0"/>
          <w:sz w:val="24"/>
          <w:szCs w:val="24"/>
          <w:lang w:val="en-CA"/>
        </w:rPr>
      </w:pPr>
    </w:p>
    <w:p xmlns:wp14="http://schemas.microsoft.com/office/word/2010/wordml" w:rsidP="3820837D" w14:paraId="07B0281D" wp14:textId="29A577EB">
      <w:pPr>
        <w:pStyle w:val="Normal"/>
        <w:rPr>
          <w:rFonts w:ascii="Calibri" w:hAnsi="Calibri" w:eastAsia="Calibri" w:cs="Calibri"/>
          <w:noProof w:val="0"/>
          <w:sz w:val="24"/>
          <w:szCs w:val="24"/>
          <w:lang w:val="en-CA"/>
        </w:rPr>
      </w:pPr>
    </w:p>
    <w:p xmlns:wp14="http://schemas.microsoft.com/office/word/2010/wordml" w:rsidP="3820837D" w14:paraId="05C749CD" wp14:textId="6C583C77">
      <w:pPr>
        <w:pStyle w:val="Normal"/>
        <w:rPr>
          <w:rFonts w:ascii="Calibri" w:hAnsi="Calibri" w:eastAsia="Calibri" w:cs="Calibri"/>
          <w:noProof w:val="0"/>
          <w:sz w:val="24"/>
          <w:szCs w:val="24"/>
          <w:lang w:val="en-CA"/>
        </w:rPr>
      </w:pPr>
    </w:p>
    <w:p xmlns:wp14="http://schemas.microsoft.com/office/word/2010/wordml" w:rsidP="3820837D" w14:paraId="174BFC5A" wp14:textId="59060901">
      <w:pPr>
        <w:pStyle w:val="Normal"/>
        <w:rPr>
          <w:rFonts w:ascii="Calibri" w:hAnsi="Calibri" w:eastAsia="Calibri" w:cs="Calibri"/>
          <w:noProof w:val="0"/>
          <w:sz w:val="24"/>
          <w:szCs w:val="24"/>
          <w:lang w:val="en-CA"/>
        </w:rPr>
      </w:pPr>
    </w:p>
    <w:p xmlns:wp14="http://schemas.microsoft.com/office/word/2010/wordml" w:rsidP="3820837D" w14:paraId="675657EB" wp14:textId="6C90AC55">
      <w:pPr>
        <w:pStyle w:val="Normal"/>
        <w:rPr>
          <w:rFonts w:ascii="Calibri" w:hAnsi="Calibri" w:eastAsia="Calibri" w:cs="Calibri"/>
          <w:noProof w:val="0"/>
          <w:sz w:val="24"/>
          <w:szCs w:val="24"/>
          <w:lang w:val="en-CA"/>
        </w:rPr>
      </w:pPr>
    </w:p>
    <w:p xmlns:wp14="http://schemas.microsoft.com/office/word/2010/wordml" w:rsidP="3820837D" w14:paraId="71CF7704" wp14:textId="7CF575F8">
      <w:pPr>
        <w:pStyle w:val="Normal"/>
        <w:rPr>
          <w:rFonts w:ascii="Calibri" w:hAnsi="Calibri" w:eastAsia="Calibri" w:cs="Calibri"/>
          <w:noProof w:val="0"/>
          <w:sz w:val="24"/>
          <w:szCs w:val="24"/>
          <w:lang w:val="en-CA"/>
        </w:rPr>
      </w:pPr>
    </w:p>
    <w:p xmlns:wp14="http://schemas.microsoft.com/office/word/2010/wordml" w:rsidP="3820837D" w14:paraId="4906C2C2" wp14:textId="7D095180">
      <w:pPr>
        <w:pStyle w:val="Normal"/>
        <w:rPr>
          <w:rFonts w:ascii="Calibri" w:hAnsi="Calibri" w:eastAsia="Calibri" w:cs="Calibri"/>
          <w:noProof w:val="0"/>
          <w:sz w:val="24"/>
          <w:szCs w:val="24"/>
          <w:lang w:val="en-CA"/>
        </w:rPr>
      </w:pPr>
    </w:p>
    <w:p xmlns:wp14="http://schemas.microsoft.com/office/word/2010/wordml" w:rsidP="3820837D" w14:paraId="3CCD491F" wp14:textId="65CD5E29">
      <w:pPr>
        <w:pStyle w:val="Normal"/>
        <w:rPr>
          <w:rFonts w:ascii="Calibri" w:hAnsi="Calibri" w:eastAsia="Calibri" w:cs="Calibri"/>
          <w:noProof w:val="0"/>
          <w:sz w:val="24"/>
          <w:szCs w:val="24"/>
          <w:lang w:val="en-CA"/>
        </w:rPr>
      </w:pPr>
    </w:p>
    <w:p xmlns:wp14="http://schemas.microsoft.com/office/word/2010/wordml" w:rsidP="3820837D" w14:paraId="5AFAD7F1" wp14:textId="7513DB66">
      <w:pPr>
        <w:pStyle w:val="Normal"/>
        <w:rPr>
          <w:rFonts w:ascii="Calibri" w:hAnsi="Calibri" w:eastAsia="Calibri" w:cs="Calibri"/>
          <w:noProof w:val="0"/>
          <w:sz w:val="24"/>
          <w:szCs w:val="24"/>
          <w:lang w:val="en-CA"/>
        </w:rPr>
      </w:pPr>
    </w:p>
    <w:p xmlns:wp14="http://schemas.microsoft.com/office/word/2010/wordml" w:rsidP="3820837D" w14:paraId="5E5787A5" wp14:textId="203D50B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2A49A3"/>
    <w:rsid w:val="3820837D"/>
    <w:rsid w:val="422A49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A49A3"/>
  <w15:chartTrackingRefBased/>
  <w15:docId w15:val="{BD4B5E4E-693A-4128-8701-48D662353A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sorin rece</dc:creator>
  <keywords/>
  <dc:description/>
  <lastModifiedBy>sorin rece</lastModifiedBy>
  <revision>2</revision>
  <dcterms:created xsi:type="dcterms:W3CDTF">2022-05-04T17:24:16.6864169Z</dcterms:created>
  <dcterms:modified xsi:type="dcterms:W3CDTF">2022-05-04T20:09:25.7737246Z</dcterms:modified>
</coreProperties>
</file>