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1E7054" w14:textId="60647F62" w:rsidR="00D5453A" w:rsidRPr="00D5453A" w:rsidRDefault="00D5453A" w:rsidP="00D5453A">
      <w:pPr>
        <w:jc w:val="center"/>
        <w:rPr>
          <w:b/>
          <w:bCs/>
          <w:sz w:val="52"/>
          <w:szCs w:val="52"/>
        </w:rPr>
      </w:pPr>
      <w:r>
        <w:rPr>
          <w:b/>
          <w:bCs/>
          <w:sz w:val="52"/>
          <w:szCs w:val="52"/>
        </w:rPr>
        <w:t xml:space="preserve">Lab Report: </w:t>
      </w:r>
      <w:r w:rsidRPr="00D5453A">
        <w:rPr>
          <w:b/>
          <w:bCs/>
          <w:sz w:val="52"/>
          <w:szCs w:val="52"/>
        </w:rPr>
        <w:t xml:space="preserve">FT-IR </w:t>
      </w:r>
      <w:r>
        <w:rPr>
          <w:b/>
          <w:bCs/>
          <w:sz w:val="52"/>
          <w:szCs w:val="52"/>
        </w:rPr>
        <w:t>Analysis and Identification of Organic Materials</w:t>
      </w:r>
    </w:p>
    <w:p w14:paraId="2A3B1417" w14:textId="317341F4" w:rsidR="00D5453A" w:rsidRPr="00D5453A" w:rsidRDefault="00D5453A" w:rsidP="00D5453A">
      <w:pPr>
        <w:jc w:val="center"/>
        <w:rPr>
          <w:sz w:val="32"/>
          <w:szCs w:val="32"/>
        </w:rPr>
      </w:pPr>
      <w:r w:rsidRPr="00D5453A">
        <w:rPr>
          <w:sz w:val="32"/>
          <w:szCs w:val="32"/>
        </w:rPr>
        <w:t>L6 Advanced Chemistry for OME – ACDA6020</w:t>
      </w:r>
    </w:p>
    <w:p w14:paraId="6F22C274" w14:textId="295DD9C2" w:rsidR="00D5453A" w:rsidRPr="00D5453A" w:rsidRDefault="00D5453A" w:rsidP="00D5453A">
      <w:pPr>
        <w:jc w:val="center"/>
        <w:rPr>
          <w:b/>
          <w:bCs/>
          <w:sz w:val="32"/>
          <w:szCs w:val="32"/>
        </w:rPr>
      </w:pPr>
      <w:r w:rsidRPr="00D5453A">
        <w:rPr>
          <w:b/>
          <w:bCs/>
          <w:sz w:val="32"/>
          <w:szCs w:val="32"/>
        </w:rPr>
        <w:t>Alex Lamdin</w:t>
      </w:r>
    </w:p>
    <w:p w14:paraId="37B7B47B" w14:textId="3054FEB8" w:rsidR="00D5453A" w:rsidRPr="00D5453A" w:rsidRDefault="00554B92" w:rsidP="00D5453A">
      <w:pPr>
        <w:jc w:val="center"/>
        <w:rPr>
          <w:sz w:val="32"/>
          <w:szCs w:val="32"/>
        </w:rPr>
      </w:pPr>
      <w:r>
        <w:rPr>
          <w:sz w:val="32"/>
          <w:szCs w:val="32"/>
        </w:rPr>
        <w:t>31</w:t>
      </w:r>
      <w:r w:rsidRPr="00554B92">
        <w:rPr>
          <w:sz w:val="32"/>
          <w:szCs w:val="32"/>
          <w:vertAlign w:val="superscript"/>
        </w:rPr>
        <w:t>st</w:t>
      </w:r>
      <w:r w:rsidR="00D5453A" w:rsidRPr="00D5453A">
        <w:rPr>
          <w:sz w:val="32"/>
          <w:szCs w:val="32"/>
        </w:rPr>
        <w:t xml:space="preserve"> October 2025</w:t>
      </w:r>
    </w:p>
    <w:p w14:paraId="23132C6C" w14:textId="319BE90D" w:rsidR="00D5453A" w:rsidRDefault="00D5453A">
      <w:r>
        <w:br w:type="page"/>
      </w:r>
    </w:p>
    <w:p w14:paraId="45486BF1" w14:textId="26845BAC" w:rsidR="00D5453A" w:rsidRPr="00D5453A" w:rsidRDefault="00D5453A" w:rsidP="00D5453A">
      <w:pPr>
        <w:rPr>
          <w:b/>
          <w:bCs/>
          <w:sz w:val="28"/>
          <w:szCs w:val="28"/>
          <w:u w:val="single"/>
        </w:rPr>
      </w:pPr>
      <w:r w:rsidRPr="00D5453A">
        <w:rPr>
          <w:b/>
          <w:bCs/>
          <w:sz w:val="28"/>
          <w:szCs w:val="28"/>
          <w:u w:val="single"/>
        </w:rPr>
        <w:lastRenderedPageBreak/>
        <w:t>Table of Contents</w:t>
      </w:r>
    </w:p>
    <w:p w14:paraId="0892532A" w14:textId="6AF36DA6" w:rsidR="00D5453A" w:rsidRPr="008A788F" w:rsidRDefault="00D5453A" w:rsidP="00EC5940">
      <w:pPr>
        <w:pStyle w:val="ListParagraph"/>
        <w:numPr>
          <w:ilvl w:val="0"/>
          <w:numId w:val="7"/>
        </w:numPr>
        <w:rPr>
          <w:sz w:val="28"/>
          <w:szCs w:val="28"/>
        </w:rPr>
      </w:pPr>
      <w:r w:rsidRPr="008A788F">
        <w:rPr>
          <w:sz w:val="28"/>
          <w:szCs w:val="28"/>
        </w:rPr>
        <w:t>Aim of the Experiment</w:t>
      </w:r>
    </w:p>
    <w:p w14:paraId="15A61CA3" w14:textId="5EBC28E2" w:rsidR="00D5453A" w:rsidRPr="008A788F" w:rsidRDefault="00D5453A" w:rsidP="00EC5940">
      <w:pPr>
        <w:pStyle w:val="ListParagraph"/>
        <w:numPr>
          <w:ilvl w:val="0"/>
          <w:numId w:val="7"/>
        </w:numPr>
        <w:rPr>
          <w:sz w:val="28"/>
          <w:szCs w:val="28"/>
        </w:rPr>
      </w:pPr>
      <w:r w:rsidRPr="008A788F">
        <w:rPr>
          <w:sz w:val="28"/>
          <w:szCs w:val="28"/>
        </w:rPr>
        <w:t>Hypothesis</w:t>
      </w:r>
    </w:p>
    <w:p w14:paraId="2F7C18C0" w14:textId="0F029F70" w:rsidR="00D5453A" w:rsidRPr="00180351" w:rsidRDefault="00D5453A" w:rsidP="00180351">
      <w:pPr>
        <w:pStyle w:val="ListParagraph"/>
        <w:numPr>
          <w:ilvl w:val="0"/>
          <w:numId w:val="7"/>
        </w:numPr>
        <w:rPr>
          <w:sz w:val="28"/>
          <w:szCs w:val="28"/>
        </w:rPr>
      </w:pPr>
      <w:r w:rsidRPr="008A788F">
        <w:rPr>
          <w:sz w:val="28"/>
          <w:szCs w:val="28"/>
        </w:rPr>
        <w:t>Theory</w:t>
      </w:r>
      <w:r w:rsidR="00180351">
        <w:rPr>
          <w:sz w:val="28"/>
          <w:szCs w:val="28"/>
        </w:rPr>
        <w:t xml:space="preserve"> of </w:t>
      </w:r>
      <w:r w:rsidR="00632E49" w:rsidRPr="00180351">
        <w:rPr>
          <w:sz w:val="28"/>
          <w:szCs w:val="28"/>
        </w:rPr>
        <w:t>FT-IR Spectroscopy</w:t>
      </w:r>
    </w:p>
    <w:p w14:paraId="4BC5D3BD" w14:textId="76E70783" w:rsidR="00D5453A" w:rsidRDefault="00D5453A" w:rsidP="00EC5940">
      <w:pPr>
        <w:pStyle w:val="ListParagraph"/>
        <w:numPr>
          <w:ilvl w:val="0"/>
          <w:numId w:val="7"/>
        </w:numPr>
        <w:rPr>
          <w:sz w:val="28"/>
          <w:szCs w:val="28"/>
        </w:rPr>
      </w:pPr>
      <w:r w:rsidRPr="008A788F">
        <w:rPr>
          <w:sz w:val="28"/>
          <w:szCs w:val="28"/>
        </w:rPr>
        <w:t>Equipment</w:t>
      </w:r>
      <w:r w:rsidR="00E9286B" w:rsidRPr="00E9286B">
        <w:rPr>
          <w:sz w:val="28"/>
          <w:szCs w:val="28"/>
        </w:rPr>
        <w:t xml:space="preserve"> </w:t>
      </w:r>
      <w:r w:rsidR="00E9286B" w:rsidRPr="008A788F">
        <w:rPr>
          <w:sz w:val="28"/>
          <w:szCs w:val="28"/>
        </w:rPr>
        <w:t>and</w:t>
      </w:r>
      <w:r w:rsidR="00E9286B" w:rsidRPr="008A788F">
        <w:rPr>
          <w:sz w:val="28"/>
          <w:szCs w:val="28"/>
        </w:rPr>
        <w:t xml:space="preserve"> </w:t>
      </w:r>
      <w:r w:rsidR="00E9286B" w:rsidRPr="008A788F">
        <w:rPr>
          <w:sz w:val="28"/>
          <w:szCs w:val="28"/>
        </w:rPr>
        <w:t xml:space="preserve">Chemicals </w:t>
      </w:r>
    </w:p>
    <w:p w14:paraId="2F2CA732" w14:textId="7802342E" w:rsidR="00B0591D" w:rsidRDefault="00B0591D" w:rsidP="00B0591D">
      <w:pPr>
        <w:pStyle w:val="ListParagraph"/>
        <w:numPr>
          <w:ilvl w:val="1"/>
          <w:numId w:val="7"/>
        </w:numPr>
        <w:rPr>
          <w:sz w:val="28"/>
          <w:szCs w:val="28"/>
        </w:rPr>
      </w:pPr>
      <w:r>
        <w:rPr>
          <w:sz w:val="28"/>
          <w:szCs w:val="28"/>
        </w:rPr>
        <w:t>Equipment</w:t>
      </w:r>
    </w:p>
    <w:p w14:paraId="0B6C0A3E" w14:textId="593DD8AE" w:rsidR="00B0591D" w:rsidRPr="008A788F" w:rsidRDefault="00B0591D" w:rsidP="00B0591D">
      <w:pPr>
        <w:pStyle w:val="ListParagraph"/>
        <w:numPr>
          <w:ilvl w:val="1"/>
          <w:numId w:val="7"/>
        </w:numPr>
        <w:rPr>
          <w:sz w:val="28"/>
          <w:szCs w:val="28"/>
        </w:rPr>
      </w:pPr>
      <w:r>
        <w:rPr>
          <w:sz w:val="28"/>
          <w:szCs w:val="28"/>
        </w:rPr>
        <w:t>Chemicals</w:t>
      </w:r>
    </w:p>
    <w:p w14:paraId="2C1353F7" w14:textId="3707BDAC" w:rsidR="00D5453A" w:rsidRDefault="00D5453A" w:rsidP="00EC5940">
      <w:pPr>
        <w:pStyle w:val="ListParagraph"/>
        <w:numPr>
          <w:ilvl w:val="0"/>
          <w:numId w:val="7"/>
        </w:numPr>
        <w:rPr>
          <w:sz w:val="28"/>
          <w:szCs w:val="28"/>
        </w:rPr>
      </w:pPr>
      <w:r w:rsidRPr="008A788F">
        <w:rPr>
          <w:sz w:val="28"/>
          <w:szCs w:val="28"/>
        </w:rPr>
        <w:t>Procedure</w:t>
      </w:r>
    </w:p>
    <w:p w14:paraId="7DE62CBE" w14:textId="607E2524" w:rsidR="005D4724" w:rsidRDefault="005D4724" w:rsidP="005D4724">
      <w:pPr>
        <w:pStyle w:val="ListParagraph"/>
        <w:numPr>
          <w:ilvl w:val="1"/>
          <w:numId w:val="7"/>
        </w:numPr>
        <w:rPr>
          <w:sz w:val="28"/>
          <w:szCs w:val="28"/>
        </w:rPr>
      </w:pPr>
      <w:r>
        <w:rPr>
          <w:sz w:val="28"/>
          <w:szCs w:val="28"/>
        </w:rPr>
        <w:t>Experimental Procedure</w:t>
      </w:r>
    </w:p>
    <w:p w14:paraId="2626F31F" w14:textId="2FBD3896" w:rsidR="005D4724" w:rsidRPr="008A788F" w:rsidRDefault="005D4724" w:rsidP="005D4724">
      <w:pPr>
        <w:pStyle w:val="ListParagraph"/>
        <w:numPr>
          <w:ilvl w:val="1"/>
          <w:numId w:val="7"/>
        </w:numPr>
        <w:rPr>
          <w:sz w:val="28"/>
          <w:szCs w:val="28"/>
        </w:rPr>
      </w:pPr>
      <w:r>
        <w:rPr>
          <w:sz w:val="28"/>
          <w:szCs w:val="28"/>
        </w:rPr>
        <w:t>Software/Spectrometer Settings</w:t>
      </w:r>
    </w:p>
    <w:p w14:paraId="3C0E61E3" w14:textId="44603CC4" w:rsidR="008A788F" w:rsidRPr="00DC25FB" w:rsidRDefault="00D5453A" w:rsidP="00DC25FB">
      <w:pPr>
        <w:pStyle w:val="ListParagraph"/>
        <w:numPr>
          <w:ilvl w:val="0"/>
          <w:numId w:val="7"/>
        </w:numPr>
        <w:rPr>
          <w:sz w:val="28"/>
          <w:szCs w:val="28"/>
        </w:rPr>
      </w:pPr>
      <w:r w:rsidRPr="008A788F">
        <w:rPr>
          <w:sz w:val="28"/>
          <w:szCs w:val="28"/>
        </w:rPr>
        <w:t>Data</w:t>
      </w:r>
      <w:r w:rsidR="00DC25FB">
        <w:rPr>
          <w:sz w:val="28"/>
          <w:szCs w:val="28"/>
        </w:rPr>
        <w:t xml:space="preserve"> and </w:t>
      </w:r>
      <w:r w:rsidRPr="00DC25FB">
        <w:rPr>
          <w:sz w:val="28"/>
          <w:szCs w:val="28"/>
        </w:rPr>
        <w:t>Results</w:t>
      </w:r>
    </w:p>
    <w:p w14:paraId="1D271EDD" w14:textId="4227AA82" w:rsidR="008A788F" w:rsidRPr="008A788F" w:rsidRDefault="008A788F" w:rsidP="00EC5940">
      <w:pPr>
        <w:pStyle w:val="ListParagraph"/>
        <w:numPr>
          <w:ilvl w:val="0"/>
          <w:numId w:val="7"/>
        </w:numPr>
        <w:rPr>
          <w:sz w:val="28"/>
          <w:szCs w:val="28"/>
        </w:rPr>
      </w:pPr>
      <w:r w:rsidRPr="008A788F">
        <w:rPr>
          <w:sz w:val="28"/>
          <w:szCs w:val="28"/>
        </w:rPr>
        <w:t>Conclusions</w:t>
      </w:r>
    </w:p>
    <w:p w14:paraId="53F5A31F" w14:textId="058A7944" w:rsidR="008A788F" w:rsidRPr="008A788F" w:rsidRDefault="008A788F" w:rsidP="00EC5940">
      <w:pPr>
        <w:pStyle w:val="ListParagraph"/>
        <w:numPr>
          <w:ilvl w:val="0"/>
          <w:numId w:val="7"/>
        </w:numPr>
        <w:rPr>
          <w:sz w:val="28"/>
          <w:szCs w:val="28"/>
        </w:rPr>
      </w:pPr>
      <w:r w:rsidRPr="008A788F">
        <w:rPr>
          <w:sz w:val="28"/>
          <w:szCs w:val="28"/>
        </w:rPr>
        <w:t>References</w:t>
      </w:r>
    </w:p>
    <w:p w14:paraId="2FE31B0A" w14:textId="289145A2" w:rsidR="00D5453A" w:rsidRPr="008A788F" w:rsidRDefault="00D5453A" w:rsidP="00EC5940">
      <w:pPr>
        <w:pStyle w:val="ListParagraph"/>
        <w:numPr>
          <w:ilvl w:val="2"/>
          <w:numId w:val="7"/>
        </w:numPr>
        <w:rPr>
          <w:sz w:val="28"/>
          <w:szCs w:val="28"/>
        </w:rPr>
      </w:pPr>
      <w:r>
        <w:br w:type="page"/>
      </w:r>
    </w:p>
    <w:p w14:paraId="12276EA3" w14:textId="45403C28" w:rsidR="00D5453A" w:rsidRPr="00632E49" w:rsidRDefault="003630DB" w:rsidP="003630DB">
      <w:pPr>
        <w:rPr>
          <w:b/>
          <w:bCs/>
          <w:sz w:val="28"/>
          <w:szCs w:val="28"/>
        </w:rPr>
      </w:pPr>
      <w:r w:rsidRPr="00632E49">
        <w:rPr>
          <w:b/>
          <w:bCs/>
          <w:sz w:val="28"/>
          <w:szCs w:val="28"/>
        </w:rPr>
        <w:lastRenderedPageBreak/>
        <w:t>1. Aim of the Experiment</w:t>
      </w:r>
    </w:p>
    <w:p w14:paraId="516DD12B" w14:textId="4346165E" w:rsidR="00E93B26" w:rsidRDefault="00D37FE6" w:rsidP="003630DB">
      <w:r w:rsidRPr="00E93B26">
        <w:t>Students were presented with the scenario</w:t>
      </w:r>
      <w:r w:rsidR="00E93B26" w:rsidRPr="00E93B26">
        <w:t xml:space="preserve"> that four reference powders had been recovered from </w:t>
      </w:r>
      <w:r w:rsidRPr="00E93B26">
        <w:t>a small</w:t>
      </w:r>
      <w:r w:rsidR="00E93B26" w:rsidRPr="00E93B26">
        <w:t xml:space="preserve"> </w:t>
      </w:r>
      <w:r w:rsidRPr="00E93B26">
        <w:t>materials</w:t>
      </w:r>
      <w:r w:rsidR="00E93B26" w:rsidRPr="00E93B26">
        <w:t xml:space="preserve"> </w:t>
      </w:r>
      <w:r w:rsidRPr="00E93B26">
        <w:t>testing facility</w:t>
      </w:r>
      <w:r w:rsidR="00E93B26" w:rsidRPr="00E93B26">
        <w:t xml:space="preserve"> f</w:t>
      </w:r>
      <w:r w:rsidR="00E93B26" w:rsidRPr="00E93B26">
        <w:t>ollowing a site inspection</w:t>
      </w:r>
      <w:r w:rsidR="00E93B26" w:rsidRPr="00E93B26">
        <w:t>. They</w:t>
      </w:r>
      <w:r w:rsidRPr="00E93B26">
        <w:t xml:space="preserve"> were reportedly being used in the evaluation of new energetic formulations. </w:t>
      </w:r>
      <w:r w:rsidR="00E93B26">
        <w:t>These powders were labelled as:</w:t>
      </w:r>
    </w:p>
    <w:p w14:paraId="6BB56BDC" w14:textId="4F5A495C" w:rsidR="00E93B26" w:rsidRDefault="00E93B26" w:rsidP="00E93B26">
      <w:pPr>
        <w:pStyle w:val="ListParagraph"/>
        <w:numPr>
          <w:ilvl w:val="0"/>
          <w:numId w:val="10"/>
        </w:numPr>
      </w:pPr>
      <w:r>
        <w:t>Guanidine</w:t>
      </w:r>
    </w:p>
    <w:p w14:paraId="55EF164D" w14:textId="17B8D439" w:rsidR="00E93B26" w:rsidRDefault="00E93B26" w:rsidP="00E93B26">
      <w:pPr>
        <w:pStyle w:val="ListParagraph"/>
        <w:numPr>
          <w:ilvl w:val="0"/>
          <w:numId w:val="10"/>
        </w:numPr>
      </w:pPr>
      <w:r>
        <w:t>Acetaminophen</w:t>
      </w:r>
    </w:p>
    <w:p w14:paraId="587F83CF" w14:textId="1C5A3931" w:rsidR="00E93B26" w:rsidRDefault="00E93B26" w:rsidP="00E93B26">
      <w:pPr>
        <w:pStyle w:val="ListParagraph"/>
        <w:numPr>
          <w:ilvl w:val="0"/>
          <w:numId w:val="10"/>
        </w:numPr>
      </w:pPr>
      <w:r>
        <w:t>Ascorbic Acid (Vitamin C Powder)</w:t>
      </w:r>
    </w:p>
    <w:p w14:paraId="507A3AA3" w14:textId="7302F98F" w:rsidR="00E93B26" w:rsidRPr="00E93B26" w:rsidRDefault="00E93B26" w:rsidP="00E93B26">
      <w:pPr>
        <w:pStyle w:val="ListParagraph"/>
        <w:numPr>
          <w:ilvl w:val="0"/>
          <w:numId w:val="10"/>
        </w:numPr>
      </w:pPr>
      <w:r>
        <w:t>Methyl-3-nitrobenzoate</w:t>
      </w:r>
    </w:p>
    <w:p w14:paraId="277F46BC" w14:textId="2E762DDB" w:rsidR="00E93B26" w:rsidRPr="00E93B26" w:rsidRDefault="00D37FE6" w:rsidP="003630DB">
      <w:r w:rsidRPr="00E93B26">
        <w:t xml:space="preserve">The materials </w:t>
      </w:r>
      <w:r w:rsidR="00E93B26" w:rsidRPr="00E93B26">
        <w:t xml:space="preserve">recovered </w:t>
      </w:r>
      <w:r w:rsidRPr="00E93B26">
        <w:t xml:space="preserve">are common chemicals, </w:t>
      </w:r>
      <w:r w:rsidR="00E93B26" w:rsidRPr="00E93B26">
        <w:t>however each contains</w:t>
      </w:r>
      <w:r w:rsidRPr="00E93B26">
        <w:t xml:space="preserve"> functional group frequently encountered </w:t>
      </w:r>
      <w:r w:rsidR="00E93B26" w:rsidRPr="00E93B26">
        <w:t>within</w:t>
      </w:r>
      <w:r w:rsidRPr="00E93B26">
        <w:t xml:space="preserve"> energetic compounds. </w:t>
      </w:r>
      <w:r w:rsidR="00E93B26" w:rsidRPr="00E93B26">
        <w:t>As such, confirmation of the substances’ identities and functionality was required</w:t>
      </w:r>
      <w:r w:rsidR="002530C3">
        <w:t>.</w:t>
      </w:r>
    </w:p>
    <w:p w14:paraId="5C6EFE84" w14:textId="0A8E3165" w:rsidR="00D37FE6" w:rsidRDefault="00E93B26" w:rsidP="003630DB">
      <w:r>
        <w:t>Therefore</w:t>
      </w:r>
      <w:r w:rsidR="00D37FE6">
        <w:t xml:space="preserve">, the aim of the experiment was to determine the identity and functional groups of </w:t>
      </w:r>
      <w:r>
        <w:t xml:space="preserve">the </w:t>
      </w:r>
      <w:r w:rsidR="00D37FE6">
        <w:t>four substances via usage of Fourier-Transform Infrared (FT-IR) Spectroscopy and analysis of the produced spectra</w:t>
      </w:r>
      <w:r>
        <w:t>.</w:t>
      </w:r>
    </w:p>
    <w:p w14:paraId="10BF2243" w14:textId="15D3B10D" w:rsidR="00632E49" w:rsidRDefault="00632E49">
      <w:r>
        <w:br w:type="page"/>
      </w:r>
    </w:p>
    <w:p w14:paraId="43DC7890" w14:textId="047EAFF7" w:rsidR="00632E49" w:rsidRPr="00632E49" w:rsidRDefault="00632E49" w:rsidP="00632E49">
      <w:pPr>
        <w:rPr>
          <w:b/>
          <w:bCs/>
          <w:sz w:val="28"/>
          <w:szCs w:val="28"/>
        </w:rPr>
      </w:pPr>
      <w:r w:rsidRPr="00632E49">
        <w:rPr>
          <w:b/>
          <w:bCs/>
          <w:sz w:val="28"/>
          <w:szCs w:val="28"/>
        </w:rPr>
        <w:lastRenderedPageBreak/>
        <w:t>2. Hypothesis</w:t>
      </w:r>
    </w:p>
    <w:p w14:paraId="2589C804" w14:textId="74C40991" w:rsidR="002530C3" w:rsidRDefault="007A35B6" w:rsidP="002530C3">
      <w:r w:rsidRPr="007A35B6">
        <w:drawing>
          <wp:anchor distT="0" distB="0" distL="114300" distR="114300" simplePos="0" relativeHeight="251660288" behindDoc="0" locked="0" layoutInCell="1" allowOverlap="1" wp14:anchorId="6A8343E7" wp14:editId="4E26DE9E">
            <wp:simplePos x="0" y="0"/>
            <wp:positionH relativeFrom="margin">
              <wp:align>center</wp:align>
            </wp:positionH>
            <wp:positionV relativeFrom="paragraph">
              <wp:posOffset>799465</wp:posOffset>
            </wp:positionV>
            <wp:extent cx="5731510" cy="7318375"/>
            <wp:effectExtent l="19050" t="19050" r="21590" b="15875"/>
            <wp:wrapTopAndBottom/>
            <wp:docPr id="1988234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234661" name=""/>
                    <pic:cNvPicPr/>
                  </pic:nvPicPr>
                  <pic:blipFill>
                    <a:blip r:embed="rId7">
                      <a:extLst>
                        <a:ext uri="{28A0092B-C50C-407E-A947-70E740481C1C}">
                          <a14:useLocalDpi xmlns:a14="http://schemas.microsoft.com/office/drawing/2010/main" val="0"/>
                        </a:ext>
                      </a:extLst>
                    </a:blip>
                    <a:stretch>
                      <a:fillRect/>
                    </a:stretch>
                  </pic:blipFill>
                  <pic:spPr>
                    <a:xfrm>
                      <a:off x="0" y="0"/>
                      <a:ext cx="5731510" cy="7318375"/>
                    </a:xfrm>
                    <a:prstGeom prst="rect">
                      <a:avLst/>
                    </a:prstGeom>
                    <a:ln>
                      <a:solidFill>
                        <a:schemeClr val="tx1"/>
                      </a:solidFill>
                    </a:ln>
                  </pic:spPr>
                </pic:pic>
              </a:graphicData>
            </a:graphic>
          </wp:anchor>
        </w:drawing>
      </w:r>
      <w:r w:rsidR="002530C3">
        <w:t xml:space="preserve">The predicted outcome of this experiment is the identification and clarification of the four substances: </w:t>
      </w:r>
      <w:r w:rsidR="002530C3">
        <w:t>Guanidine</w:t>
      </w:r>
      <w:r w:rsidR="002530C3">
        <w:t xml:space="preserve">, </w:t>
      </w:r>
      <w:r w:rsidR="002530C3">
        <w:t>Acetaminophen</w:t>
      </w:r>
      <w:r w:rsidR="002530C3">
        <w:t xml:space="preserve">, </w:t>
      </w:r>
      <w:r w:rsidR="002530C3">
        <w:t xml:space="preserve">Ascorbic Acid </w:t>
      </w:r>
      <w:r w:rsidR="002530C3">
        <w:t xml:space="preserve">and </w:t>
      </w:r>
      <w:r w:rsidR="002530C3">
        <w:t>Methyl-3-nitrobenzoate</w:t>
      </w:r>
      <w:r w:rsidR="002530C3">
        <w:t>. These will be identified by characteristic peaks known to represent functional groups present within the substances. The expected peaks will be determined from the tables below.</w:t>
      </w:r>
    </w:p>
    <w:p w14:paraId="3E0E79A5" w14:textId="4E21CF0C" w:rsidR="007A35B6" w:rsidRDefault="00C5313B" w:rsidP="00C9444B">
      <w:pPr>
        <w:jc w:val="center"/>
      </w:pPr>
      <w:r>
        <w:t>Table</w:t>
      </w:r>
      <w:r w:rsidR="002530C3">
        <w:t xml:space="preserve">. </w:t>
      </w:r>
      <w:r>
        <w:t>1</w:t>
      </w:r>
      <w:r w:rsidR="002530C3">
        <w:t xml:space="preserve"> – Characteristic </w:t>
      </w:r>
      <w:r w:rsidR="007A35B6">
        <w:t>IR Absorption peaks for common functional groups [</w:t>
      </w:r>
      <w:r>
        <w:t>1</w:t>
      </w:r>
      <w:r w:rsidR="00225D72">
        <w:t>]</w:t>
      </w:r>
    </w:p>
    <w:p w14:paraId="269DB91B" w14:textId="16003DCF" w:rsidR="002530C3" w:rsidRPr="00C5313B" w:rsidRDefault="00C5313B" w:rsidP="002530C3">
      <w:pPr>
        <w:rPr>
          <w:b/>
          <w:bCs/>
        </w:rPr>
      </w:pPr>
      <w:r w:rsidRPr="00C5313B">
        <w:rPr>
          <w:b/>
          <w:bCs/>
          <w:noProof/>
        </w:rPr>
        <w:lastRenderedPageBreak/>
        <w:drawing>
          <wp:anchor distT="0" distB="0" distL="114300" distR="114300" simplePos="0" relativeHeight="251661312" behindDoc="0" locked="0" layoutInCell="1" allowOverlap="1" wp14:anchorId="30C66298" wp14:editId="6E4F32FB">
            <wp:simplePos x="0" y="0"/>
            <wp:positionH relativeFrom="margin">
              <wp:align>left</wp:align>
            </wp:positionH>
            <wp:positionV relativeFrom="paragraph">
              <wp:posOffset>285750</wp:posOffset>
            </wp:positionV>
            <wp:extent cx="1466850" cy="1326515"/>
            <wp:effectExtent l="19050" t="19050" r="19050" b="26035"/>
            <wp:wrapTopAndBottom/>
            <wp:docPr id="1042242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242694" name=""/>
                    <pic:cNvPicPr/>
                  </pic:nvPicPr>
                  <pic:blipFill>
                    <a:blip r:embed="rId8">
                      <a:extLst>
                        <a:ext uri="{28A0092B-C50C-407E-A947-70E740481C1C}">
                          <a14:useLocalDpi xmlns:a14="http://schemas.microsoft.com/office/drawing/2010/main" val="0"/>
                        </a:ext>
                      </a:extLst>
                    </a:blip>
                    <a:stretch>
                      <a:fillRect/>
                    </a:stretch>
                  </pic:blipFill>
                  <pic:spPr>
                    <a:xfrm>
                      <a:off x="0" y="0"/>
                      <a:ext cx="1469550" cy="1329326"/>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2530C3" w:rsidRPr="00C5313B">
        <w:rPr>
          <w:b/>
          <w:bCs/>
        </w:rPr>
        <w:t>Guanidine</w:t>
      </w:r>
    </w:p>
    <w:p w14:paraId="50D0476F" w14:textId="5A692256" w:rsidR="00225D72" w:rsidRDefault="00225D72" w:rsidP="00C5313B">
      <w:r>
        <w:t xml:space="preserve">Fig. </w:t>
      </w:r>
      <w:r w:rsidR="00C5313B">
        <w:t>1</w:t>
      </w:r>
      <w:r>
        <w:t xml:space="preserve"> – A Guanidine Molecule [</w:t>
      </w:r>
      <w:r w:rsidR="00C5313B">
        <w:t>2</w:t>
      </w:r>
      <w:r>
        <w:t>]</w:t>
      </w:r>
    </w:p>
    <w:tbl>
      <w:tblPr>
        <w:tblStyle w:val="TableGrid"/>
        <w:tblW w:w="0" w:type="auto"/>
        <w:tblLook w:val="04A0" w:firstRow="1" w:lastRow="0" w:firstColumn="1" w:lastColumn="0" w:noHBand="0" w:noVBand="1"/>
      </w:tblPr>
      <w:tblGrid>
        <w:gridCol w:w="3005"/>
        <w:gridCol w:w="3005"/>
        <w:gridCol w:w="3006"/>
      </w:tblGrid>
      <w:tr w:rsidR="00C9444B" w14:paraId="408B214D" w14:textId="77777777" w:rsidTr="00C9444B">
        <w:tc>
          <w:tcPr>
            <w:tcW w:w="3005" w:type="dxa"/>
            <w:shd w:val="clear" w:color="auto" w:fill="D9D9D9" w:themeFill="background1" w:themeFillShade="D9"/>
          </w:tcPr>
          <w:p w14:paraId="106B2AA9" w14:textId="264EFD7C" w:rsidR="00C9444B" w:rsidRPr="00C9444B" w:rsidRDefault="00C9444B" w:rsidP="00C9444B">
            <w:pPr>
              <w:jc w:val="center"/>
              <w:rPr>
                <w:b/>
                <w:bCs/>
              </w:rPr>
            </w:pPr>
            <w:r>
              <w:rPr>
                <w:b/>
                <w:bCs/>
              </w:rPr>
              <w:t xml:space="preserve">Characteristic </w:t>
            </w:r>
            <w:r w:rsidRPr="00C9444B">
              <w:rPr>
                <w:b/>
                <w:bCs/>
              </w:rPr>
              <w:t>Peak</w:t>
            </w:r>
            <w:r>
              <w:rPr>
                <w:b/>
                <w:bCs/>
              </w:rPr>
              <w:t xml:space="preserve"> No.</w:t>
            </w:r>
          </w:p>
        </w:tc>
        <w:tc>
          <w:tcPr>
            <w:tcW w:w="3005" w:type="dxa"/>
            <w:shd w:val="clear" w:color="auto" w:fill="D9D9D9" w:themeFill="background1" w:themeFillShade="D9"/>
          </w:tcPr>
          <w:p w14:paraId="7A50475E" w14:textId="135E7076" w:rsidR="00C9444B" w:rsidRPr="00C9444B" w:rsidRDefault="00C9444B" w:rsidP="00C9444B">
            <w:pPr>
              <w:jc w:val="center"/>
              <w:rPr>
                <w:b/>
                <w:bCs/>
              </w:rPr>
            </w:pPr>
            <w:r w:rsidRPr="00C9444B">
              <w:rPr>
                <w:b/>
                <w:bCs/>
              </w:rPr>
              <w:t>Feature</w:t>
            </w:r>
          </w:p>
        </w:tc>
        <w:tc>
          <w:tcPr>
            <w:tcW w:w="3006" w:type="dxa"/>
            <w:shd w:val="clear" w:color="auto" w:fill="D9D9D9" w:themeFill="background1" w:themeFillShade="D9"/>
          </w:tcPr>
          <w:p w14:paraId="74CEE744" w14:textId="470882F6" w:rsidR="00C9444B" w:rsidRPr="009D5656" w:rsidRDefault="00C9444B" w:rsidP="00C9444B">
            <w:pPr>
              <w:jc w:val="center"/>
              <w:rPr>
                <w:b/>
                <w:bCs/>
              </w:rPr>
            </w:pPr>
            <w:r w:rsidRPr="00C9444B">
              <w:rPr>
                <w:b/>
                <w:bCs/>
              </w:rPr>
              <w:t>Absorption Peak</w:t>
            </w:r>
            <w:r w:rsidR="009D5656">
              <w:rPr>
                <w:b/>
                <w:bCs/>
              </w:rPr>
              <w:t xml:space="preserve"> (cm</w:t>
            </w:r>
            <w:r w:rsidR="009D5656">
              <w:rPr>
                <w:b/>
                <w:bCs/>
                <w:vertAlign w:val="superscript"/>
              </w:rPr>
              <w:t>-1</w:t>
            </w:r>
            <w:r w:rsidR="009D5656">
              <w:rPr>
                <w:b/>
                <w:bCs/>
              </w:rPr>
              <w:t>)</w:t>
            </w:r>
          </w:p>
        </w:tc>
      </w:tr>
      <w:tr w:rsidR="00C9444B" w14:paraId="5BA951E0" w14:textId="77777777" w:rsidTr="00C9444B">
        <w:tc>
          <w:tcPr>
            <w:tcW w:w="3005" w:type="dxa"/>
          </w:tcPr>
          <w:p w14:paraId="34895BB8" w14:textId="1FCC52EB" w:rsidR="00C9444B" w:rsidRDefault="00C9444B" w:rsidP="00C9444B">
            <w:pPr>
              <w:jc w:val="center"/>
            </w:pPr>
            <w:r>
              <w:t>1</w:t>
            </w:r>
          </w:p>
        </w:tc>
        <w:tc>
          <w:tcPr>
            <w:tcW w:w="3005" w:type="dxa"/>
          </w:tcPr>
          <w:p w14:paraId="14906608" w14:textId="41AF58EB" w:rsidR="00C9444B" w:rsidRDefault="009D5656" w:rsidP="00C9444B">
            <w:pPr>
              <w:jc w:val="center"/>
            </w:pPr>
            <w:r>
              <w:t>C-N Double Bond</w:t>
            </w:r>
          </w:p>
        </w:tc>
        <w:tc>
          <w:tcPr>
            <w:tcW w:w="3006" w:type="dxa"/>
          </w:tcPr>
          <w:p w14:paraId="02A6FFA0" w14:textId="3D91F8F0" w:rsidR="00C9444B" w:rsidRDefault="009D5656" w:rsidP="00C9444B">
            <w:pPr>
              <w:jc w:val="center"/>
            </w:pPr>
            <w:r>
              <w:t>1690-1640 (w-s)</w:t>
            </w:r>
          </w:p>
        </w:tc>
      </w:tr>
      <w:tr w:rsidR="00C9444B" w14:paraId="145C5C22" w14:textId="77777777" w:rsidTr="00C9444B">
        <w:tc>
          <w:tcPr>
            <w:tcW w:w="3005" w:type="dxa"/>
          </w:tcPr>
          <w:p w14:paraId="09B6D36D" w14:textId="7C95D3B7" w:rsidR="00C9444B" w:rsidRDefault="00C9444B" w:rsidP="00C9444B">
            <w:pPr>
              <w:jc w:val="center"/>
            </w:pPr>
            <w:r>
              <w:t>2</w:t>
            </w:r>
          </w:p>
        </w:tc>
        <w:tc>
          <w:tcPr>
            <w:tcW w:w="3005" w:type="dxa"/>
          </w:tcPr>
          <w:p w14:paraId="45D9A6EF" w14:textId="0FDA3C9B" w:rsidR="00C9444B" w:rsidRDefault="009D5656" w:rsidP="00C9444B">
            <w:pPr>
              <w:jc w:val="center"/>
            </w:pPr>
            <w:r>
              <w:t>N-H Single Bond</w:t>
            </w:r>
          </w:p>
        </w:tc>
        <w:tc>
          <w:tcPr>
            <w:tcW w:w="3006" w:type="dxa"/>
          </w:tcPr>
          <w:p w14:paraId="49E5EA5A" w14:textId="65EC4117" w:rsidR="00C9444B" w:rsidRDefault="009D5656" w:rsidP="00C9444B">
            <w:pPr>
              <w:jc w:val="center"/>
            </w:pPr>
            <w:r>
              <w:t>3550-3060, 1640-1550 (m-s)</w:t>
            </w:r>
          </w:p>
        </w:tc>
      </w:tr>
      <w:tr w:rsidR="00C9444B" w14:paraId="53201742" w14:textId="77777777" w:rsidTr="00C9444B">
        <w:tc>
          <w:tcPr>
            <w:tcW w:w="3005" w:type="dxa"/>
          </w:tcPr>
          <w:p w14:paraId="36474B3C" w14:textId="1AE80539" w:rsidR="00C9444B" w:rsidRDefault="00C9444B" w:rsidP="00C9444B">
            <w:pPr>
              <w:jc w:val="center"/>
            </w:pPr>
            <w:r>
              <w:t>3</w:t>
            </w:r>
          </w:p>
        </w:tc>
        <w:tc>
          <w:tcPr>
            <w:tcW w:w="3005" w:type="dxa"/>
          </w:tcPr>
          <w:p w14:paraId="681E1031" w14:textId="17C8FA6A" w:rsidR="00C9444B" w:rsidRDefault="009D5656" w:rsidP="00C9444B">
            <w:pPr>
              <w:jc w:val="center"/>
            </w:pPr>
            <w:r>
              <w:t>C-N Single Bond</w:t>
            </w:r>
          </w:p>
        </w:tc>
        <w:tc>
          <w:tcPr>
            <w:tcW w:w="3006" w:type="dxa"/>
          </w:tcPr>
          <w:p w14:paraId="64600802" w14:textId="342588F9" w:rsidR="00C9444B" w:rsidRDefault="009D5656" w:rsidP="00C9444B">
            <w:pPr>
              <w:jc w:val="center"/>
            </w:pPr>
            <w:r>
              <w:t>1250-1000 (m-s)</w:t>
            </w:r>
          </w:p>
        </w:tc>
      </w:tr>
    </w:tbl>
    <w:p w14:paraId="6F7F4C41" w14:textId="55473E55" w:rsidR="00C9444B" w:rsidRDefault="00C9444B" w:rsidP="00C9444B">
      <w:pPr>
        <w:jc w:val="center"/>
      </w:pPr>
      <w:r>
        <w:t xml:space="preserve">Table. </w:t>
      </w:r>
      <w:r>
        <w:t>2</w:t>
      </w:r>
      <w:r>
        <w:t xml:space="preserve"> – Expected Characteristic IR Absorption peaks for</w:t>
      </w:r>
      <w:r>
        <w:t xml:space="preserve"> Guanidine</w:t>
      </w:r>
    </w:p>
    <w:p w14:paraId="0BD2F569" w14:textId="4CE03382" w:rsidR="002530C3" w:rsidRPr="00C5313B" w:rsidRDefault="00C5313B" w:rsidP="002530C3">
      <w:pPr>
        <w:rPr>
          <w:b/>
          <w:bCs/>
        </w:rPr>
      </w:pPr>
      <w:r>
        <w:rPr>
          <w:noProof/>
        </w:rPr>
        <w:drawing>
          <wp:anchor distT="0" distB="0" distL="114300" distR="114300" simplePos="0" relativeHeight="251662336" behindDoc="0" locked="0" layoutInCell="1" allowOverlap="1" wp14:anchorId="27E8CA37" wp14:editId="313248D0">
            <wp:simplePos x="0" y="0"/>
            <wp:positionH relativeFrom="margin">
              <wp:posOffset>19050</wp:posOffset>
            </wp:positionH>
            <wp:positionV relativeFrom="paragraph">
              <wp:posOffset>228600</wp:posOffset>
            </wp:positionV>
            <wp:extent cx="1461135" cy="1704975"/>
            <wp:effectExtent l="19050" t="19050" r="24765" b="28575"/>
            <wp:wrapTopAndBottom/>
            <wp:docPr id="331966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966460" name=""/>
                    <pic:cNvPicPr/>
                  </pic:nvPicPr>
                  <pic:blipFill rotWithShape="1">
                    <a:blip r:embed="rId9">
                      <a:extLst>
                        <a:ext uri="{28A0092B-C50C-407E-A947-70E740481C1C}">
                          <a14:useLocalDpi xmlns:a14="http://schemas.microsoft.com/office/drawing/2010/main" val="0"/>
                        </a:ext>
                      </a:extLst>
                    </a:blip>
                    <a:srcRect t="3465" b="7921"/>
                    <a:stretch/>
                  </pic:blipFill>
                  <pic:spPr bwMode="auto">
                    <a:xfrm>
                      <a:off x="0" y="0"/>
                      <a:ext cx="1461135" cy="1704975"/>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530C3" w:rsidRPr="00C5313B">
        <w:rPr>
          <w:b/>
          <w:bCs/>
        </w:rPr>
        <w:t>Acetaminophen</w:t>
      </w:r>
    </w:p>
    <w:p w14:paraId="3DF77B2D" w14:textId="3E6AEECF" w:rsidR="00225D72" w:rsidRDefault="00225D72" w:rsidP="002530C3">
      <w:r>
        <w:t xml:space="preserve">Fig. </w:t>
      </w:r>
      <w:r w:rsidR="00C5313B">
        <w:t>2</w:t>
      </w:r>
      <w:r>
        <w:t xml:space="preserve"> – An Acetaminophen Molecule [</w:t>
      </w:r>
      <w:r w:rsidR="00C5313B">
        <w:t>3</w:t>
      </w:r>
      <w:r>
        <w:t>]</w:t>
      </w:r>
    </w:p>
    <w:tbl>
      <w:tblPr>
        <w:tblStyle w:val="TableGrid"/>
        <w:tblW w:w="0" w:type="auto"/>
        <w:tblLook w:val="04A0" w:firstRow="1" w:lastRow="0" w:firstColumn="1" w:lastColumn="0" w:noHBand="0" w:noVBand="1"/>
      </w:tblPr>
      <w:tblGrid>
        <w:gridCol w:w="3005"/>
        <w:gridCol w:w="3005"/>
        <w:gridCol w:w="3006"/>
      </w:tblGrid>
      <w:tr w:rsidR="00C9444B" w:rsidRPr="00C9444B" w14:paraId="4F0E3B47" w14:textId="77777777" w:rsidTr="00695C2C">
        <w:tc>
          <w:tcPr>
            <w:tcW w:w="3005" w:type="dxa"/>
            <w:shd w:val="clear" w:color="auto" w:fill="D9D9D9" w:themeFill="background1" w:themeFillShade="D9"/>
          </w:tcPr>
          <w:p w14:paraId="2B8A7FCC" w14:textId="77777777" w:rsidR="00C9444B" w:rsidRPr="00C9444B" w:rsidRDefault="00C9444B" w:rsidP="00695C2C">
            <w:pPr>
              <w:jc w:val="center"/>
              <w:rPr>
                <w:b/>
                <w:bCs/>
              </w:rPr>
            </w:pPr>
            <w:r>
              <w:rPr>
                <w:b/>
                <w:bCs/>
              </w:rPr>
              <w:t xml:space="preserve">Characteristic </w:t>
            </w:r>
            <w:r w:rsidRPr="00C9444B">
              <w:rPr>
                <w:b/>
                <w:bCs/>
              </w:rPr>
              <w:t>Peak</w:t>
            </w:r>
            <w:r>
              <w:rPr>
                <w:b/>
                <w:bCs/>
              </w:rPr>
              <w:t xml:space="preserve"> No.</w:t>
            </w:r>
          </w:p>
        </w:tc>
        <w:tc>
          <w:tcPr>
            <w:tcW w:w="3005" w:type="dxa"/>
            <w:shd w:val="clear" w:color="auto" w:fill="D9D9D9" w:themeFill="background1" w:themeFillShade="D9"/>
          </w:tcPr>
          <w:p w14:paraId="7B557B64" w14:textId="77777777" w:rsidR="00C9444B" w:rsidRPr="00C9444B" w:rsidRDefault="00C9444B" w:rsidP="00695C2C">
            <w:pPr>
              <w:jc w:val="center"/>
              <w:rPr>
                <w:b/>
                <w:bCs/>
              </w:rPr>
            </w:pPr>
            <w:r w:rsidRPr="00C9444B">
              <w:rPr>
                <w:b/>
                <w:bCs/>
              </w:rPr>
              <w:t>Feature</w:t>
            </w:r>
          </w:p>
        </w:tc>
        <w:tc>
          <w:tcPr>
            <w:tcW w:w="3006" w:type="dxa"/>
            <w:shd w:val="clear" w:color="auto" w:fill="D9D9D9" w:themeFill="background1" w:themeFillShade="D9"/>
          </w:tcPr>
          <w:p w14:paraId="196B93B5" w14:textId="77777777" w:rsidR="00C9444B" w:rsidRPr="00C9444B" w:rsidRDefault="00C9444B" w:rsidP="00695C2C">
            <w:pPr>
              <w:jc w:val="center"/>
              <w:rPr>
                <w:b/>
                <w:bCs/>
              </w:rPr>
            </w:pPr>
            <w:r w:rsidRPr="00C9444B">
              <w:rPr>
                <w:b/>
                <w:bCs/>
              </w:rPr>
              <w:t>Absorption Peak</w:t>
            </w:r>
          </w:p>
        </w:tc>
      </w:tr>
      <w:tr w:rsidR="00C9444B" w14:paraId="2E0E3CE7" w14:textId="77777777" w:rsidTr="00695C2C">
        <w:tc>
          <w:tcPr>
            <w:tcW w:w="3005" w:type="dxa"/>
          </w:tcPr>
          <w:p w14:paraId="7004F94B" w14:textId="77777777" w:rsidR="00C9444B" w:rsidRDefault="00C9444B" w:rsidP="00695C2C">
            <w:pPr>
              <w:jc w:val="center"/>
            </w:pPr>
            <w:r>
              <w:t>1</w:t>
            </w:r>
          </w:p>
        </w:tc>
        <w:tc>
          <w:tcPr>
            <w:tcW w:w="3005" w:type="dxa"/>
          </w:tcPr>
          <w:p w14:paraId="09DC9EAC" w14:textId="6F234240" w:rsidR="00C9444B" w:rsidRDefault="00E84A58" w:rsidP="00695C2C">
            <w:pPr>
              <w:jc w:val="center"/>
            </w:pPr>
            <w:r>
              <w:t>C-O Double Bond (Amide)</w:t>
            </w:r>
          </w:p>
        </w:tc>
        <w:tc>
          <w:tcPr>
            <w:tcW w:w="3006" w:type="dxa"/>
          </w:tcPr>
          <w:p w14:paraId="6FBFD9AA" w14:textId="311AE2CD" w:rsidR="00C9444B" w:rsidRDefault="009D5656" w:rsidP="00695C2C">
            <w:pPr>
              <w:jc w:val="center"/>
            </w:pPr>
            <w:r>
              <w:t>1670-1640 (s)</w:t>
            </w:r>
          </w:p>
        </w:tc>
      </w:tr>
      <w:tr w:rsidR="00C9444B" w14:paraId="2EBB5FD4" w14:textId="77777777" w:rsidTr="00695C2C">
        <w:tc>
          <w:tcPr>
            <w:tcW w:w="3005" w:type="dxa"/>
          </w:tcPr>
          <w:p w14:paraId="7343445B" w14:textId="77777777" w:rsidR="00C9444B" w:rsidRDefault="00C9444B" w:rsidP="00695C2C">
            <w:pPr>
              <w:jc w:val="center"/>
            </w:pPr>
            <w:r>
              <w:t>2</w:t>
            </w:r>
          </w:p>
        </w:tc>
        <w:tc>
          <w:tcPr>
            <w:tcW w:w="3005" w:type="dxa"/>
          </w:tcPr>
          <w:p w14:paraId="76A23A1C" w14:textId="4D730196" w:rsidR="00C9444B" w:rsidRDefault="00E84A58" w:rsidP="00695C2C">
            <w:pPr>
              <w:jc w:val="center"/>
            </w:pPr>
            <w:r>
              <w:t>C-C Double Bond (Aromantic)</w:t>
            </w:r>
          </w:p>
        </w:tc>
        <w:tc>
          <w:tcPr>
            <w:tcW w:w="3006" w:type="dxa"/>
          </w:tcPr>
          <w:p w14:paraId="489C4978" w14:textId="3A9942BF" w:rsidR="00C9444B" w:rsidRDefault="00E84A58" w:rsidP="00695C2C">
            <w:pPr>
              <w:jc w:val="center"/>
            </w:pPr>
            <w:r>
              <w:t>1600-1475 (w-m)</w:t>
            </w:r>
          </w:p>
        </w:tc>
      </w:tr>
      <w:tr w:rsidR="00C9444B" w14:paraId="73485EE3" w14:textId="77777777" w:rsidTr="00695C2C">
        <w:tc>
          <w:tcPr>
            <w:tcW w:w="3005" w:type="dxa"/>
          </w:tcPr>
          <w:p w14:paraId="65581CAF" w14:textId="77777777" w:rsidR="00C9444B" w:rsidRDefault="00C9444B" w:rsidP="00695C2C">
            <w:pPr>
              <w:jc w:val="center"/>
            </w:pPr>
            <w:r>
              <w:t>3</w:t>
            </w:r>
          </w:p>
        </w:tc>
        <w:tc>
          <w:tcPr>
            <w:tcW w:w="3005" w:type="dxa"/>
          </w:tcPr>
          <w:p w14:paraId="00514928" w14:textId="6560998A" w:rsidR="00C9444B" w:rsidRDefault="00E84A58" w:rsidP="00695C2C">
            <w:pPr>
              <w:jc w:val="center"/>
            </w:pPr>
            <w:r>
              <w:t>C-N Single Bond</w:t>
            </w:r>
          </w:p>
        </w:tc>
        <w:tc>
          <w:tcPr>
            <w:tcW w:w="3006" w:type="dxa"/>
          </w:tcPr>
          <w:p w14:paraId="4970465E" w14:textId="078E1590" w:rsidR="00C9444B" w:rsidRDefault="00E84A58" w:rsidP="00695C2C">
            <w:pPr>
              <w:jc w:val="center"/>
            </w:pPr>
            <w:r>
              <w:t>1250-1000 (m-s)</w:t>
            </w:r>
          </w:p>
        </w:tc>
      </w:tr>
    </w:tbl>
    <w:p w14:paraId="0541FF88" w14:textId="128A0DFC" w:rsidR="00C9444B" w:rsidRDefault="00C9444B" w:rsidP="00C9444B">
      <w:pPr>
        <w:jc w:val="center"/>
        <w:rPr>
          <w:b/>
          <w:bCs/>
        </w:rPr>
      </w:pPr>
      <w:r>
        <w:t xml:space="preserve">Table. </w:t>
      </w:r>
      <w:r>
        <w:t>3</w:t>
      </w:r>
      <w:r>
        <w:t xml:space="preserve"> – Expected Characteristic IR Absorption peaks for</w:t>
      </w:r>
      <w:r>
        <w:t xml:space="preserve"> Acetaminophen</w:t>
      </w:r>
    </w:p>
    <w:p w14:paraId="1806D097" w14:textId="77777777" w:rsidR="00E84A58" w:rsidRDefault="00E84A58" w:rsidP="002530C3">
      <w:pPr>
        <w:rPr>
          <w:b/>
          <w:bCs/>
        </w:rPr>
      </w:pPr>
    </w:p>
    <w:p w14:paraId="4A3C4375" w14:textId="77777777" w:rsidR="00E84A58" w:rsidRDefault="00E84A58" w:rsidP="002530C3">
      <w:pPr>
        <w:rPr>
          <w:b/>
          <w:bCs/>
        </w:rPr>
      </w:pPr>
    </w:p>
    <w:p w14:paraId="39F8E7D7" w14:textId="77777777" w:rsidR="00E84A58" w:rsidRDefault="00E84A58" w:rsidP="002530C3">
      <w:pPr>
        <w:rPr>
          <w:b/>
          <w:bCs/>
        </w:rPr>
      </w:pPr>
    </w:p>
    <w:p w14:paraId="4CA3EF5A" w14:textId="77777777" w:rsidR="00E84A58" w:rsidRDefault="00E84A58" w:rsidP="002530C3">
      <w:pPr>
        <w:rPr>
          <w:b/>
          <w:bCs/>
        </w:rPr>
      </w:pPr>
    </w:p>
    <w:p w14:paraId="60B768EA" w14:textId="77777777" w:rsidR="00E84A58" w:rsidRDefault="00E84A58" w:rsidP="002530C3">
      <w:pPr>
        <w:rPr>
          <w:b/>
          <w:bCs/>
        </w:rPr>
      </w:pPr>
    </w:p>
    <w:p w14:paraId="0C10B2DB" w14:textId="77777777" w:rsidR="00E84A58" w:rsidRDefault="00E84A58" w:rsidP="002530C3">
      <w:pPr>
        <w:rPr>
          <w:b/>
          <w:bCs/>
        </w:rPr>
      </w:pPr>
    </w:p>
    <w:p w14:paraId="5742B949" w14:textId="77777777" w:rsidR="00E84A58" w:rsidRDefault="00E84A58" w:rsidP="002530C3">
      <w:pPr>
        <w:rPr>
          <w:b/>
          <w:bCs/>
        </w:rPr>
      </w:pPr>
    </w:p>
    <w:p w14:paraId="486B35D1" w14:textId="77777777" w:rsidR="00E84A58" w:rsidRDefault="00E84A58" w:rsidP="002530C3">
      <w:pPr>
        <w:rPr>
          <w:b/>
          <w:bCs/>
        </w:rPr>
      </w:pPr>
    </w:p>
    <w:p w14:paraId="168C2560" w14:textId="77777777" w:rsidR="00E84A58" w:rsidRDefault="00E84A58" w:rsidP="002530C3">
      <w:pPr>
        <w:rPr>
          <w:b/>
          <w:bCs/>
        </w:rPr>
      </w:pPr>
    </w:p>
    <w:p w14:paraId="371D8441" w14:textId="53FC711C" w:rsidR="002530C3" w:rsidRPr="00C5313B" w:rsidRDefault="002530C3" w:rsidP="002530C3">
      <w:pPr>
        <w:rPr>
          <w:b/>
          <w:bCs/>
        </w:rPr>
      </w:pPr>
      <w:r w:rsidRPr="00C5313B">
        <w:rPr>
          <w:b/>
          <w:bCs/>
        </w:rPr>
        <w:lastRenderedPageBreak/>
        <w:t>Ascorbic Acid (Vitamin C Powder)</w:t>
      </w:r>
      <w:r w:rsidR="00225D72" w:rsidRPr="00C5313B">
        <w:rPr>
          <w:b/>
          <w:bCs/>
        </w:rPr>
        <w:t xml:space="preserve"> </w:t>
      </w:r>
    </w:p>
    <w:p w14:paraId="1B05E2FD" w14:textId="03448C7D" w:rsidR="00225D72" w:rsidRDefault="00C5313B" w:rsidP="002530C3">
      <w:r>
        <w:rPr>
          <w:noProof/>
        </w:rPr>
        <w:drawing>
          <wp:anchor distT="0" distB="0" distL="114300" distR="114300" simplePos="0" relativeHeight="251663360" behindDoc="0" locked="0" layoutInCell="1" allowOverlap="1" wp14:anchorId="5975A833" wp14:editId="227F946A">
            <wp:simplePos x="0" y="0"/>
            <wp:positionH relativeFrom="margin">
              <wp:align>left</wp:align>
            </wp:positionH>
            <wp:positionV relativeFrom="paragraph">
              <wp:posOffset>635</wp:posOffset>
            </wp:positionV>
            <wp:extent cx="1752600" cy="2076450"/>
            <wp:effectExtent l="19050" t="19050" r="19050" b="19050"/>
            <wp:wrapTopAndBottom/>
            <wp:docPr id="10453838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383811" name=""/>
                    <pic:cNvPicPr/>
                  </pic:nvPicPr>
                  <pic:blipFill>
                    <a:blip r:embed="rId10">
                      <a:extLst>
                        <a:ext uri="{28A0092B-C50C-407E-A947-70E740481C1C}">
                          <a14:useLocalDpi xmlns:a14="http://schemas.microsoft.com/office/drawing/2010/main" val="0"/>
                        </a:ext>
                      </a:extLst>
                    </a:blip>
                    <a:stretch>
                      <a:fillRect/>
                    </a:stretch>
                  </pic:blipFill>
                  <pic:spPr>
                    <a:xfrm>
                      <a:off x="0" y="0"/>
                      <a:ext cx="1752600" cy="2076450"/>
                    </a:xfrm>
                    <a:prstGeom prst="rect">
                      <a:avLst/>
                    </a:prstGeom>
                    <a:ln>
                      <a:solidFill>
                        <a:schemeClr val="tx1"/>
                      </a:solidFill>
                    </a:ln>
                  </pic:spPr>
                </pic:pic>
              </a:graphicData>
            </a:graphic>
          </wp:anchor>
        </w:drawing>
      </w:r>
      <w:r w:rsidR="00225D72">
        <w:t xml:space="preserve">Fig. </w:t>
      </w:r>
      <w:r>
        <w:t>3</w:t>
      </w:r>
      <w:r w:rsidR="00225D72">
        <w:t xml:space="preserve"> – An Ascorbic Acid Molecule [</w:t>
      </w:r>
      <w:r>
        <w:t>4</w:t>
      </w:r>
      <w:r w:rsidR="00225D72">
        <w:t>]</w:t>
      </w:r>
    </w:p>
    <w:tbl>
      <w:tblPr>
        <w:tblStyle w:val="TableGrid"/>
        <w:tblW w:w="0" w:type="auto"/>
        <w:tblLook w:val="04A0" w:firstRow="1" w:lastRow="0" w:firstColumn="1" w:lastColumn="0" w:noHBand="0" w:noVBand="1"/>
      </w:tblPr>
      <w:tblGrid>
        <w:gridCol w:w="3005"/>
        <w:gridCol w:w="3005"/>
        <w:gridCol w:w="3006"/>
      </w:tblGrid>
      <w:tr w:rsidR="00C9444B" w:rsidRPr="00C9444B" w14:paraId="0C79B4B6" w14:textId="77777777" w:rsidTr="00695C2C">
        <w:tc>
          <w:tcPr>
            <w:tcW w:w="3005" w:type="dxa"/>
            <w:shd w:val="clear" w:color="auto" w:fill="D9D9D9" w:themeFill="background1" w:themeFillShade="D9"/>
          </w:tcPr>
          <w:p w14:paraId="77ACE863" w14:textId="77777777" w:rsidR="00C9444B" w:rsidRPr="00C9444B" w:rsidRDefault="00C9444B" w:rsidP="00695C2C">
            <w:pPr>
              <w:jc w:val="center"/>
              <w:rPr>
                <w:b/>
                <w:bCs/>
              </w:rPr>
            </w:pPr>
            <w:r>
              <w:rPr>
                <w:b/>
                <w:bCs/>
              </w:rPr>
              <w:t xml:space="preserve">Characteristic </w:t>
            </w:r>
            <w:r w:rsidRPr="00C9444B">
              <w:rPr>
                <w:b/>
                <w:bCs/>
              </w:rPr>
              <w:t>Peak</w:t>
            </w:r>
            <w:r>
              <w:rPr>
                <w:b/>
                <w:bCs/>
              </w:rPr>
              <w:t xml:space="preserve"> No.</w:t>
            </w:r>
          </w:p>
        </w:tc>
        <w:tc>
          <w:tcPr>
            <w:tcW w:w="3005" w:type="dxa"/>
            <w:shd w:val="clear" w:color="auto" w:fill="D9D9D9" w:themeFill="background1" w:themeFillShade="D9"/>
          </w:tcPr>
          <w:p w14:paraId="3F5C0E5C" w14:textId="77777777" w:rsidR="00C9444B" w:rsidRPr="00C9444B" w:rsidRDefault="00C9444B" w:rsidP="00695C2C">
            <w:pPr>
              <w:jc w:val="center"/>
              <w:rPr>
                <w:b/>
                <w:bCs/>
              </w:rPr>
            </w:pPr>
            <w:r w:rsidRPr="00C9444B">
              <w:rPr>
                <w:b/>
                <w:bCs/>
              </w:rPr>
              <w:t>Feature</w:t>
            </w:r>
          </w:p>
        </w:tc>
        <w:tc>
          <w:tcPr>
            <w:tcW w:w="3006" w:type="dxa"/>
            <w:shd w:val="clear" w:color="auto" w:fill="D9D9D9" w:themeFill="background1" w:themeFillShade="D9"/>
          </w:tcPr>
          <w:p w14:paraId="499FA495" w14:textId="77777777" w:rsidR="00C9444B" w:rsidRPr="00C9444B" w:rsidRDefault="00C9444B" w:rsidP="00695C2C">
            <w:pPr>
              <w:jc w:val="center"/>
              <w:rPr>
                <w:b/>
                <w:bCs/>
              </w:rPr>
            </w:pPr>
            <w:r w:rsidRPr="00C9444B">
              <w:rPr>
                <w:b/>
                <w:bCs/>
              </w:rPr>
              <w:t>Absorption Peak</w:t>
            </w:r>
          </w:p>
        </w:tc>
      </w:tr>
      <w:tr w:rsidR="00C9444B" w14:paraId="329189DB" w14:textId="77777777" w:rsidTr="00695C2C">
        <w:tc>
          <w:tcPr>
            <w:tcW w:w="3005" w:type="dxa"/>
          </w:tcPr>
          <w:p w14:paraId="34164FA8" w14:textId="77777777" w:rsidR="00C9444B" w:rsidRDefault="00C9444B" w:rsidP="00695C2C">
            <w:pPr>
              <w:jc w:val="center"/>
            </w:pPr>
            <w:r>
              <w:t>1</w:t>
            </w:r>
          </w:p>
        </w:tc>
        <w:tc>
          <w:tcPr>
            <w:tcW w:w="3005" w:type="dxa"/>
          </w:tcPr>
          <w:p w14:paraId="56FAB9F2" w14:textId="1AF4747C" w:rsidR="00C9444B" w:rsidRDefault="00E84A58" w:rsidP="00695C2C">
            <w:pPr>
              <w:jc w:val="center"/>
            </w:pPr>
            <w:r>
              <w:t>C-O Single Bond</w:t>
            </w:r>
          </w:p>
        </w:tc>
        <w:tc>
          <w:tcPr>
            <w:tcW w:w="3006" w:type="dxa"/>
          </w:tcPr>
          <w:p w14:paraId="6BBC518D" w14:textId="710DA071" w:rsidR="00C9444B" w:rsidRDefault="00E84A58" w:rsidP="00695C2C">
            <w:pPr>
              <w:jc w:val="center"/>
            </w:pPr>
            <w:r>
              <w:t>1300-1000 (s)</w:t>
            </w:r>
          </w:p>
        </w:tc>
      </w:tr>
      <w:tr w:rsidR="00C9444B" w14:paraId="27DCBF96" w14:textId="77777777" w:rsidTr="00695C2C">
        <w:tc>
          <w:tcPr>
            <w:tcW w:w="3005" w:type="dxa"/>
          </w:tcPr>
          <w:p w14:paraId="14626550" w14:textId="77777777" w:rsidR="00C9444B" w:rsidRDefault="00C9444B" w:rsidP="00695C2C">
            <w:pPr>
              <w:jc w:val="center"/>
            </w:pPr>
            <w:r>
              <w:t>2</w:t>
            </w:r>
          </w:p>
        </w:tc>
        <w:tc>
          <w:tcPr>
            <w:tcW w:w="3005" w:type="dxa"/>
          </w:tcPr>
          <w:p w14:paraId="1DD55DDF" w14:textId="59492557" w:rsidR="00C9444B" w:rsidRDefault="00E84A58" w:rsidP="00695C2C">
            <w:pPr>
              <w:jc w:val="center"/>
            </w:pPr>
            <w:r>
              <w:t>C-O Double Bond</w:t>
            </w:r>
            <w:r w:rsidR="00EE1019">
              <w:t xml:space="preserve"> (Anhydride)</w:t>
            </w:r>
          </w:p>
        </w:tc>
        <w:tc>
          <w:tcPr>
            <w:tcW w:w="3006" w:type="dxa"/>
          </w:tcPr>
          <w:p w14:paraId="1D7EE325" w14:textId="534BCD79" w:rsidR="00C9444B" w:rsidRDefault="00EE1019" w:rsidP="00695C2C">
            <w:pPr>
              <w:jc w:val="center"/>
            </w:pPr>
            <w:r>
              <w:t>1810, 1760 (s)</w:t>
            </w:r>
          </w:p>
        </w:tc>
      </w:tr>
      <w:tr w:rsidR="00C9444B" w14:paraId="0AA2E73B" w14:textId="77777777" w:rsidTr="00695C2C">
        <w:tc>
          <w:tcPr>
            <w:tcW w:w="3005" w:type="dxa"/>
          </w:tcPr>
          <w:p w14:paraId="5AAE995C" w14:textId="77777777" w:rsidR="00C9444B" w:rsidRDefault="00C9444B" w:rsidP="00695C2C">
            <w:pPr>
              <w:jc w:val="center"/>
            </w:pPr>
            <w:r>
              <w:t>3</w:t>
            </w:r>
          </w:p>
        </w:tc>
        <w:tc>
          <w:tcPr>
            <w:tcW w:w="3005" w:type="dxa"/>
          </w:tcPr>
          <w:p w14:paraId="773E3D47" w14:textId="4BFE6423" w:rsidR="00C9444B" w:rsidRDefault="00E84A58" w:rsidP="00695C2C">
            <w:pPr>
              <w:jc w:val="center"/>
            </w:pPr>
            <w:r>
              <w:t>O-H Single Bond</w:t>
            </w:r>
          </w:p>
        </w:tc>
        <w:tc>
          <w:tcPr>
            <w:tcW w:w="3006" w:type="dxa"/>
          </w:tcPr>
          <w:p w14:paraId="29C1CB59" w14:textId="7D21C7E8" w:rsidR="00C9444B" w:rsidRDefault="00EE1019" w:rsidP="00695C2C">
            <w:pPr>
              <w:jc w:val="center"/>
            </w:pPr>
            <w:r>
              <w:t>3500-3200 (m)</w:t>
            </w:r>
          </w:p>
        </w:tc>
      </w:tr>
    </w:tbl>
    <w:p w14:paraId="34E81FC6" w14:textId="25A05282" w:rsidR="00225D72" w:rsidRDefault="00C9444B" w:rsidP="00C9444B">
      <w:pPr>
        <w:jc w:val="center"/>
      </w:pPr>
      <w:r>
        <w:t xml:space="preserve">Table. </w:t>
      </w:r>
      <w:r>
        <w:t>4</w:t>
      </w:r>
      <w:r>
        <w:t xml:space="preserve"> – Expected Characteristic IR Absorption peaks for</w:t>
      </w:r>
      <w:r>
        <w:t xml:space="preserve"> Ascorbic Acid</w:t>
      </w:r>
    </w:p>
    <w:p w14:paraId="6F70ACCC" w14:textId="41D477BB" w:rsidR="007A35B6" w:rsidRPr="00C9444B" w:rsidRDefault="002530C3" w:rsidP="002530C3">
      <w:pPr>
        <w:rPr>
          <w:b/>
          <w:bCs/>
        </w:rPr>
      </w:pPr>
      <w:r w:rsidRPr="00C5313B">
        <w:rPr>
          <w:b/>
          <w:bCs/>
        </w:rPr>
        <w:t>Methyl-3-nitrobenzoate</w:t>
      </w:r>
    </w:p>
    <w:p w14:paraId="31A9417E" w14:textId="3CCE425A" w:rsidR="00225D72" w:rsidRDefault="00C5313B" w:rsidP="00225D72">
      <w:r>
        <w:rPr>
          <w:noProof/>
        </w:rPr>
        <w:drawing>
          <wp:anchor distT="0" distB="0" distL="114300" distR="114300" simplePos="0" relativeHeight="251664384" behindDoc="0" locked="0" layoutInCell="1" allowOverlap="1" wp14:anchorId="294F965F" wp14:editId="16A60AA9">
            <wp:simplePos x="0" y="0"/>
            <wp:positionH relativeFrom="margin">
              <wp:align>left</wp:align>
            </wp:positionH>
            <wp:positionV relativeFrom="paragraph">
              <wp:posOffset>19050</wp:posOffset>
            </wp:positionV>
            <wp:extent cx="1533525" cy="1933575"/>
            <wp:effectExtent l="19050" t="19050" r="28575" b="28575"/>
            <wp:wrapTopAndBottom/>
            <wp:docPr id="1954224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224102" name=""/>
                    <pic:cNvPicPr/>
                  </pic:nvPicPr>
                  <pic:blipFill>
                    <a:blip r:embed="rId11">
                      <a:extLst>
                        <a:ext uri="{28A0092B-C50C-407E-A947-70E740481C1C}">
                          <a14:useLocalDpi xmlns:a14="http://schemas.microsoft.com/office/drawing/2010/main" val="0"/>
                        </a:ext>
                      </a:extLst>
                    </a:blip>
                    <a:stretch>
                      <a:fillRect/>
                    </a:stretch>
                  </pic:blipFill>
                  <pic:spPr>
                    <a:xfrm>
                      <a:off x="0" y="0"/>
                      <a:ext cx="1533525" cy="1933575"/>
                    </a:xfrm>
                    <a:prstGeom prst="rect">
                      <a:avLst/>
                    </a:prstGeom>
                    <a:ln>
                      <a:solidFill>
                        <a:schemeClr val="tx1"/>
                      </a:solidFill>
                    </a:ln>
                  </pic:spPr>
                </pic:pic>
              </a:graphicData>
            </a:graphic>
          </wp:anchor>
        </w:drawing>
      </w:r>
      <w:r w:rsidR="00225D72">
        <w:t xml:space="preserve">Fig. </w:t>
      </w:r>
      <w:r>
        <w:t>4</w:t>
      </w:r>
      <w:r w:rsidR="00225D72">
        <w:t xml:space="preserve"> – A </w:t>
      </w:r>
      <w:r w:rsidR="00225D72">
        <w:t>Methyl-3-nitrobenzoate</w:t>
      </w:r>
      <w:r w:rsidR="00225D72">
        <w:t xml:space="preserve"> Molecule</w:t>
      </w:r>
      <w:r>
        <w:t xml:space="preserve"> [5]</w:t>
      </w:r>
    </w:p>
    <w:tbl>
      <w:tblPr>
        <w:tblStyle w:val="TableGrid"/>
        <w:tblW w:w="0" w:type="auto"/>
        <w:tblLook w:val="04A0" w:firstRow="1" w:lastRow="0" w:firstColumn="1" w:lastColumn="0" w:noHBand="0" w:noVBand="1"/>
      </w:tblPr>
      <w:tblGrid>
        <w:gridCol w:w="3005"/>
        <w:gridCol w:w="3005"/>
        <w:gridCol w:w="3006"/>
      </w:tblGrid>
      <w:tr w:rsidR="00C9444B" w:rsidRPr="00C9444B" w14:paraId="1F67FCA9" w14:textId="77777777" w:rsidTr="00695C2C">
        <w:tc>
          <w:tcPr>
            <w:tcW w:w="3005" w:type="dxa"/>
            <w:shd w:val="clear" w:color="auto" w:fill="D9D9D9" w:themeFill="background1" w:themeFillShade="D9"/>
          </w:tcPr>
          <w:p w14:paraId="1F01FA03" w14:textId="77777777" w:rsidR="00C9444B" w:rsidRPr="00C9444B" w:rsidRDefault="00C9444B" w:rsidP="00695C2C">
            <w:pPr>
              <w:jc w:val="center"/>
              <w:rPr>
                <w:b/>
                <w:bCs/>
              </w:rPr>
            </w:pPr>
            <w:r>
              <w:rPr>
                <w:b/>
                <w:bCs/>
              </w:rPr>
              <w:t xml:space="preserve">Characteristic </w:t>
            </w:r>
            <w:r w:rsidRPr="00C9444B">
              <w:rPr>
                <w:b/>
                <w:bCs/>
              </w:rPr>
              <w:t>Peak</w:t>
            </w:r>
            <w:r>
              <w:rPr>
                <w:b/>
                <w:bCs/>
              </w:rPr>
              <w:t xml:space="preserve"> No.</w:t>
            </w:r>
          </w:p>
        </w:tc>
        <w:tc>
          <w:tcPr>
            <w:tcW w:w="3005" w:type="dxa"/>
            <w:shd w:val="clear" w:color="auto" w:fill="D9D9D9" w:themeFill="background1" w:themeFillShade="D9"/>
          </w:tcPr>
          <w:p w14:paraId="29E111F8" w14:textId="77777777" w:rsidR="00C9444B" w:rsidRPr="00C9444B" w:rsidRDefault="00C9444B" w:rsidP="00695C2C">
            <w:pPr>
              <w:jc w:val="center"/>
              <w:rPr>
                <w:b/>
                <w:bCs/>
              </w:rPr>
            </w:pPr>
            <w:r w:rsidRPr="00C9444B">
              <w:rPr>
                <w:b/>
                <w:bCs/>
              </w:rPr>
              <w:t>Feature</w:t>
            </w:r>
          </w:p>
        </w:tc>
        <w:tc>
          <w:tcPr>
            <w:tcW w:w="3006" w:type="dxa"/>
            <w:shd w:val="clear" w:color="auto" w:fill="D9D9D9" w:themeFill="background1" w:themeFillShade="D9"/>
          </w:tcPr>
          <w:p w14:paraId="3A7B1882" w14:textId="77777777" w:rsidR="00C9444B" w:rsidRPr="00C9444B" w:rsidRDefault="00C9444B" w:rsidP="00695C2C">
            <w:pPr>
              <w:jc w:val="center"/>
              <w:rPr>
                <w:b/>
                <w:bCs/>
              </w:rPr>
            </w:pPr>
            <w:r w:rsidRPr="00C9444B">
              <w:rPr>
                <w:b/>
                <w:bCs/>
              </w:rPr>
              <w:t>Absorption Peak</w:t>
            </w:r>
          </w:p>
        </w:tc>
      </w:tr>
      <w:tr w:rsidR="00C9444B" w14:paraId="38965282" w14:textId="77777777" w:rsidTr="00695C2C">
        <w:tc>
          <w:tcPr>
            <w:tcW w:w="3005" w:type="dxa"/>
          </w:tcPr>
          <w:p w14:paraId="7354932B" w14:textId="77777777" w:rsidR="00C9444B" w:rsidRDefault="00C9444B" w:rsidP="00695C2C">
            <w:pPr>
              <w:jc w:val="center"/>
            </w:pPr>
            <w:r>
              <w:t>1</w:t>
            </w:r>
          </w:p>
        </w:tc>
        <w:tc>
          <w:tcPr>
            <w:tcW w:w="3005" w:type="dxa"/>
          </w:tcPr>
          <w:p w14:paraId="0E9EC62B" w14:textId="1D87B133" w:rsidR="00C9444B" w:rsidRDefault="00E84A58" w:rsidP="00695C2C">
            <w:pPr>
              <w:jc w:val="center"/>
            </w:pPr>
            <w:r>
              <w:t xml:space="preserve">N-O Double Bond </w:t>
            </w:r>
          </w:p>
        </w:tc>
        <w:tc>
          <w:tcPr>
            <w:tcW w:w="3006" w:type="dxa"/>
          </w:tcPr>
          <w:p w14:paraId="7C2528AC" w14:textId="7DB473F8" w:rsidR="00C9444B" w:rsidRDefault="00E84A58" w:rsidP="00695C2C">
            <w:pPr>
              <w:jc w:val="center"/>
            </w:pPr>
            <w:r>
              <w:t>1550, 1350 (s)</w:t>
            </w:r>
          </w:p>
        </w:tc>
      </w:tr>
      <w:tr w:rsidR="00C9444B" w14:paraId="535CA45A" w14:textId="77777777" w:rsidTr="00695C2C">
        <w:tc>
          <w:tcPr>
            <w:tcW w:w="3005" w:type="dxa"/>
          </w:tcPr>
          <w:p w14:paraId="79E82129" w14:textId="77777777" w:rsidR="00C9444B" w:rsidRDefault="00C9444B" w:rsidP="00695C2C">
            <w:pPr>
              <w:jc w:val="center"/>
            </w:pPr>
            <w:r>
              <w:t>2</w:t>
            </w:r>
          </w:p>
        </w:tc>
        <w:tc>
          <w:tcPr>
            <w:tcW w:w="3005" w:type="dxa"/>
          </w:tcPr>
          <w:p w14:paraId="594D1D3A" w14:textId="2C3B85E3" w:rsidR="00C9444B" w:rsidRDefault="00E84A58" w:rsidP="00695C2C">
            <w:pPr>
              <w:jc w:val="center"/>
            </w:pPr>
            <w:r>
              <w:t>N-C Single Bond</w:t>
            </w:r>
          </w:p>
        </w:tc>
        <w:tc>
          <w:tcPr>
            <w:tcW w:w="3006" w:type="dxa"/>
          </w:tcPr>
          <w:p w14:paraId="7E67134E" w14:textId="5405D44D" w:rsidR="00C9444B" w:rsidRDefault="00E84A58" w:rsidP="00695C2C">
            <w:pPr>
              <w:jc w:val="center"/>
            </w:pPr>
            <w:r>
              <w:t>1250-1000 (m-s)</w:t>
            </w:r>
          </w:p>
        </w:tc>
      </w:tr>
      <w:tr w:rsidR="00C9444B" w14:paraId="0A2D08DF" w14:textId="77777777" w:rsidTr="00695C2C">
        <w:tc>
          <w:tcPr>
            <w:tcW w:w="3005" w:type="dxa"/>
          </w:tcPr>
          <w:p w14:paraId="2419E4D8" w14:textId="77777777" w:rsidR="00C9444B" w:rsidRDefault="00C9444B" w:rsidP="00695C2C">
            <w:pPr>
              <w:jc w:val="center"/>
            </w:pPr>
            <w:r>
              <w:t>3</w:t>
            </w:r>
          </w:p>
        </w:tc>
        <w:tc>
          <w:tcPr>
            <w:tcW w:w="3005" w:type="dxa"/>
          </w:tcPr>
          <w:p w14:paraId="106CE546" w14:textId="61AC5459" w:rsidR="00C9444B" w:rsidRDefault="00E84A58" w:rsidP="00695C2C">
            <w:pPr>
              <w:jc w:val="center"/>
            </w:pPr>
            <w:r>
              <w:t>C-O Double Bond (Ester)</w:t>
            </w:r>
          </w:p>
        </w:tc>
        <w:tc>
          <w:tcPr>
            <w:tcW w:w="3006" w:type="dxa"/>
          </w:tcPr>
          <w:p w14:paraId="3CA467C0" w14:textId="5934BE29" w:rsidR="00C9444B" w:rsidRDefault="00E84A58" w:rsidP="00695C2C">
            <w:pPr>
              <w:jc w:val="center"/>
            </w:pPr>
            <w:r>
              <w:t>1750-1730 (s)</w:t>
            </w:r>
          </w:p>
        </w:tc>
      </w:tr>
    </w:tbl>
    <w:p w14:paraId="383947D2" w14:textId="4277B385" w:rsidR="00225D72" w:rsidRDefault="00C9444B" w:rsidP="00C9444B">
      <w:pPr>
        <w:jc w:val="center"/>
      </w:pPr>
      <w:r>
        <w:t xml:space="preserve">Table. </w:t>
      </w:r>
      <w:r>
        <w:t>4</w:t>
      </w:r>
      <w:r>
        <w:t xml:space="preserve"> – </w:t>
      </w:r>
      <w:r>
        <w:t xml:space="preserve">Expected </w:t>
      </w:r>
      <w:r>
        <w:t>Characteristic IR Absorption peaks for</w:t>
      </w:r>
      <w:r>
        <w:t xml:space="preserve"> </w:t>
      </w:r>
      <w:r>
        <w:t>Methyl-3-nitrobenzoate</w:t>
      </w:r>
    </w:p>
    <w:p w14:paraId="20C5FAE8" w14:textId="45425D1C" w:rsidR="00225D72" w:rsidRPr="00E93B26" w:rsidRDefault="00225D72" w:rsidP="002530C3"/>
    <w:p w14:paraId="1D9635E1" w14:textId="77777777" w:rsidR="002530C3" w:rsidRPr="00E93B26" w:rsidRDefault="002530C3" w:rsidP="002530C3"/>
    <w:p w14:paraId="027A1F32" w14:textId="31CB0916" w:rsidR="00632E49" w:rsidRPr="00632E49" w:rsidRDefault="00632E49" w:rsidP="00632E49"/>
    <w:p w14:paraId="5732FBA2" w14:textId="6CAB9D67" w:rsidR="00632E49" w:rsidRDefault="00632E49">
      <w:pPr>
        <w:rPr>
          <w:b/>
          <w:bCs/>
          <w:sz w:val="28"/>
          <w:szCs w:val="28"/>
        </w:rPr>
      </w:pPr>
    </w:p>
    <w:p w14:paraId="529ABFF6" w14:textId="77777777" w:rsidR="00D3753A" w:rsidRDefault="00D3753A">
      <w:pPr>
        <w:rPr>
          <w:b/>
          <w:bCs/>
          <w:sz w:val="28"/>
          <w:szCs w:val="28"/>
        </w:rPr>
      </w:pPr>
      <w:r>
        <w:rPr>
          <w:b/>
          <w:bCs/>
          <w:sz w:val="28"/>
          <w:szCs w:val="28"/>
        </w:rPr>
        <w:br w:type="page"/>
      </w:r>
    </w:p>
    <w:p w14:paraId="1FB13CC8" w14:textId="5D22E713" w:rsidR="00632E49" w:rsidRPr="00180351" w:rsidRDefault="00D3753A" w:rsidP="00632E49">
      <w:pPr>
        <w:rPr>
          <w:b/>
          <w:bCs/>
          <w:sz w:val="28"/>
          <w:szCs w:val="28"/>
        </w:rPr>
      </w:pPr>
      <w:r w:rsidRPr="00180351">
        <w:rPr>
          <w:b/>
          <w:bCs/>
          <w:sz w:val="28"/>
          <w:szCs w:val="28"/>
        </w:rPr>
        <w:lastRenderedPageBreak/>
        <w:t>3</w:t>
      </w:r>
      <w:r w:rsidR="00632E49" w:rsidRPr="00180351">
        <w:rPr>
          <w:b/>
          <w:bCs/>
          <w:sz w:val="28"/>
          <w:szCs w:val="28"/>
        </w:rPr>
        <w:t>. Theory</w:t>
      </w:r>
      <w:r w:rsidR="00180351" w:rsidRPr="00180351">
        <w:rPr>
          <w:b/>
          <w:bCs/>
          <w:sz w:val="28"/>
          <w:szCs w:val="28"/>
        </w:rPr>
        <w:t xml:space="preserve"> of </w:t>
      </w:r>
      <w:r w:rsidR="00632E49" w:rsidRPr="00180351">
        <w:rPr>
          <w:b/>
          <w:bCs/>
          <w:sz w:val="28"/>
          <w:szCs w:val="28"/>
        </w:rPr>
        <w:t>FT-IR Spectroscopy</w:t>
      </w:r>
    </w:p>
    <w:p w14:paraId="7DB65190" w14:textId="1BB2D105" w:rsidR="00026055" w:rsidRDefault="00D3753A">
      <w:r>
        <w:t>Fourier-Transform Infrared (FT-IR) Spectroscopy</w:t>
      </w:r>
      <w:r>
        <w:t xml:space="preserve"> is a technique that analyses the chemical content of materials by measuring how they absorb IR </w:t>
      </w:r>
      <w:r w:rsidR="00026055">
        <w:t>radiation</w:t>
      </w:r>
      <w:r>
        <w:t xml:space="preserve">. A sample of the substance is subjected to a beam of IR </w:t>
      </w:r>
      <w:r w:rsidR="00026055">
        <w:t>radiation</w:t>
      </w:r>
      <w:r>
        <w:t>, upon which the various bonds and structures within the molecules vibrate</w:t>
      </w:r>
      <w:r w:rsidR="00180351">
        <w:t xml:space="preserve">. </w:t>
      </w:r>
      <w:r w:rsidR="00026055">
        <w:t>Each type of bond present will vibrate in a different way, each determining</w:t>
      </w:r>
      <w:r w:rsidR="00180351">
        <w:t xml:space="preserve"> individual frequences within the IR band w</w:t>
      </w:r>
      <w:r w:rsidR="00026055">
        <w:t>hich</w:t>
      </w:r>
      <w:r w:rsidR="00180351">
        <w:t xml:space="preserve"> be absorbed by differing amounts. The spectrometer detects which frequencies have been absorbed and plots these on a spectrum, which serves as a unique signature of what is contained within the sample.</w:t>
      </w:r>
      <w:r w:rsidR="00026055">
        <w:t xml:space="preserve"> [</w:t>
      </w:r>
      <w:r w:rsidR="00C5313B">
        <w:t>6</w:t>
      </w:r>
      <w:r w:rsidR="00026055">
        <w:t>]</w:t>
      </w:r>
    </w:p>
    <w:p w14:paraId="37F3C61A" w14:textId="77777777" w:rsidR="00257872" w:rsidRDefault="00257872">
      <w:r>
        <w:t>There are three types of FT-IR sampling: Transmission, Reflectance and Attenuated Total reflectance (ATR):</w:t>
      </w:r>
    </w:p>
    <w:p w14:paraId="0DED9D44" w14:textId="34514009" w:rsidR="00257872" w:rsidRDefault="00257872">
      <w:r w:rsidRPr="00257872">
        <w:rPr>
          <w:b/>
          <w:bCs/>
        </w:rPr>
        <w:t>Transmission</w:t>
      </w:r>
      <w:r>
        <w:t xml:space="preserve"> is used for samples where IR radiation can be passed directly through the sample material. An IR source is positioned to one side of the sample, with the detector directly opposite, such that the beam passes from one to the other through the sample. The transmitted radiation is the analysed to determine which frequencies have been absorbed. The sample preparation is extremely time consuming and destroys the original sample</w:t>
      </w:r>
      <w:r w:rsidR="003E7D2D">
        <w:t>, and as such it tends to be used for specific applications.</w:t>
      </w:r>
      <w:r w:rsidR="00B0208A">
        <w:t xml:space="preserve"> [</w:t>
      </w:r>
      <w:r w:rsidR="00C5313B">
        <w:t>7</w:t>
      </w:r>
      <w:r w:rsidR="00B0208A">
        <w:t>]</w:t>
      </w:r>
    </w:p>
    <w:p w14:paraId="1941AB44" w14:textId="2BF12678" w:rsidR="00257872" w:rsidRDefault="00257872">
      <w:r w:rsidRPr="00257872">
        <w:rPr>
          <w:b/>
          <w:bCs/>
        </w:rPr>
        <w:t>Reflectance</w:t>
      </w:r>
      <w:r>
        <w:t xml:space="preserve"> is</w:t>
      </w:r>
      <w:r w:rsidR="003E7D2D">
        <w:t xml:space="preserve"> primarily used for large or otherwise specialist samples that cannot be prepared in the usual manner (e.g. if they are on a fixed surface). It works by directing the beam of IR radiation externally at a sample and then measuring the beam reflected back to the machine from the sample.</w:t>
      </w:r>
      <w:r w:rsidR="00B0208A">
        <w:t xml:space="preserve"> [</w:t>
      </w:r>
      <w:r w:rsidR="00C5313B">
        <w:t>7</w:t>
      </w:r>
      <w:r w:rsidR="00B0208A">
        <w:t>]</w:t>
      </w:r>
    </w:p>
    <w:p w14:paraId="27311F40" w14:textId="67F85D2C" w:rsidR="003E7D2D" w:rsidRDefault="00257872">
      <w:r w:rsidRPr="00257872">
        <w:rPr>
          <w:b/>
          <w:bCs/>
        </w:rPr>
        <w:t>ATR</w:t>
      </w:r>
      <w:r>
        <w:t xml:space="preserve"> is extremely popular due to its versatility with a wide variety of different sample types</w:t>
      </w:r>
      <w:r w:rsidR="003E7D2D">
        <w:t xml:space="preserve"> and its non-destructive nature</w:t>
      </w:r>
      <w:r>
        <w:t xml:space="preserve">. The IR radiation passes through </w:t>
      </w:r>
      <w:proofErr w:type="spellStart"/>
      <w:r>
        <w:t>a</w:t>
      </w:r>
      <w:proofErr w:type="spellEnd"/>
      <w:r>
        <w:t xml:space="preserve"> Internal Reflection Element (IRE) crystal, which can either be organic (e.g. Diamond) or synthetic (e.g. Zinc Selenide). This sample is placed in contact with the crystal and the IR beam passes through the crystal and interacts with the sample at the crystal/sample boundary. The radiation reflected is then analysed to provide the IR spectra.</w:t>
      </w:r>
      <w:r w:rsidR="00B0208A">
        <w:t xml:space="preserve"> [</w:t>
      </w:r>
      <w:r w:rsidR="00C5313B">
        <w:t>7</w:t>
      </w:r>
      <w:r w:rsidR="00B0208A">
        <w:t>]</w:t>
      </w:r>
    </w:p>
    <w:p w14:paraId="2E15A09A" w14:textId="39839618" w:rsidR="00B0208A" w:rsidRDefault="003E7D2D">
      <w:r>
        <w:t>It is important to note that each of these three methods will provide different raw absorption spectra due to their functional differences, however these will usually be corrected by the computer software provided with the equipment.</w:t>
      </w:r>
      <w:r w:rsidR="00B0208A">
        <w:t xml:space="preserve"> [</w:t>
      </w:r>
      <w:r w:rsidR="00C5313B">
        <w:t>7</w:t>
      </w:r>
      <w:r w:rsidR="00B0208A">
        <w:t>]</w:t>
      </w:r>
    </w:p>
    <w:p w14:paraId="5B7A76CC" w14:textId="26C46690" w:rsidR="00632E49" w:rsidRPr="00180351" w:rsidRDefault="00B0208A">
      <w:r>
        <w:t>FT-IR spectroscopy is widely used within the OME field. Due to its primarily qualitative nature, it is primarily used to determine which molecules are present within energetic substances, whether during novel formulation, verification of manufacturing quality or monitoring of degradation of substances in long-term storage.</w:t>
      </w:r>
      <w:r w:rsidR="00632E49">
        <w:rPr>
          <w:b/>
          <w:bCs/>
          <w:sz w:val="28"/>
          <w:szCs w:val="28"/>
        </w:rPr>
        <w:br w:type="page"/>
      </w:r>
    </w:p>
    <w:p w14:paraId="423F2E01" w14:textId="46778F9F" w:rsidR="00632E49" w:rsidRDefault="00D3753A" w:rsidP="00632E49">
      <w:pPr>
        <w:rPr>
          <w:b/>
          <w:bCs/>
          <w:sz w:val="28"/>
          <w:szCs w:val="28"/>
        </w:rPr>
      </w:pPr>
      <w:r>
        <w:rPr>
          <w:b/>
          <w:bCs/>
          <w:sz w:val="28"/>
          <w:szCs w:val="28"/>
        </w:rPr>
        <w:lastRenderedPageBreak/>
        <w:t>4</w:t>
      </w:r>
      <w:r w:rsidR="00632E49" w:rsidRPr="00632E49">
        <w:rPr>
          <w:b/>
          <w:bCs/>
          <w:sz w:val="28"/>
          <w:szCs w:val="28"/>
        </w:rPr>
        <w:t>. Equipment</w:t>
      </w:r>
      <w:r w:rsidR="00E9286B">
        <w:rPr>
          <w:b/>
          <w:bCs/>
          <w:sz w:val="28"/>
          <w:szCs w:val="28"/>
        </w:rPr>
        <w:t xml:space="preserve"> and Chemicals</w:t>
      </w:r>
    </w:p>
    <w:p w14:paraId="08BC105C" w14:textId="336BBC0C" w:rsidR="00B0591D" w:rsidRPr="00B0591D" w:rsidRDefault="00D3753A" w:rsidP="00632E49">
      <w:pPr>
        <w:rPr>
          <w:b/>
          <w:bCs/>
          <w:sz w:val="24"/>
          <w:szCs w:val="24"/>
        </w:rPr>
      </w:pPr>
      <w:r>
        <w:rPr>
          <w:b/>
          <w:bCs/>
          <w:sz w:val="24"/>
          <w:szCs w:val="24"/>
        </w:rPr>
        <w:t>4</w:t>
      </w:r>
      <w:r w:rsidR="00B0591D" w:rsidRPr="00B0591D">
        <w:rPr>
          <w:b/>
          <w:bCs/>
          <w:sz w:val="24"/>
          <w:szCs w:val="24"/>
        </w:rPr>
        <w:t>.1. Equipment</w:t>
      </w:r>
    </w:p>
    <w:p w14:paraId="0045A245" w14:textId="7DB7760A" w:rsidR="00632E49" w:rsidRDefault="0072602B" w:rsidP="0072602B">
      <w:pPr>
        <w:pStyle w:val="ListParagraph"/>
        <w:numPr>
          <w:ilvl w:val="0"/>
          <w:numId w:val="8"/>
        </w:numPr>
      </w:pPr>
      <w:r>
        <w:t>A suitable FT-IR Spectrometer.</w:t>
      </w:r>
    </w:p>
    <w:p w14:paraId="45AE80EC" w14:textId="336807C1" w:rsidR="0072602B" w:rsidRDefault="0072602B" w:rsidP="0072602B">
      <w:pPr>
        <w:pStyle w:val="ListParagraph"/>
        <w:numPr>
          <w:ilvl w:val="1"/>
          <w:numId w:val="8"/>
        </w:numPr>
      </w:pPr>
      <w:r>
        <w:t xml:space="preserve">For this experiment, a </w:t>
      </w:r>
      <w:r w:rsidRPr="0072602B">
        <w:rPr>
          <w:i/>
          <w:iCs/>
        </w:rPr>
        <w:t>PerkinElmer Spectrum Two</w:t>
      </w:r>
      <w:r>
        <w:t xml:space="preserve"> Spectrometer fitted with a </w:t>
      </w:r>
      <w:r w:rsidRPr="0072602B">
        <w:rPr>
          <w:i/>
          <w:iCs/>
        </w:rPr>
        <w:t>PerkinElmer UATR Two</w:t>
      </w:r>
      <w:r>
        <w:t xml:space="preserve"> UATR module was used.</w:t>
      </w:r>
      <w:r w:rsidR="00895137">
        <w:t xml:space="preserve"> The module had a Zinc Selenide (</w:t>
      </w:r>
      <w:proofErr w:type="spellStart"/>
      <w:r w:rsidR="00895137">
        <w:t>ZnSe</w:t>
      </w:r>
      <w:proofErr w:type="spellEnd"/>
      <w:r w:rsidR="00895137">
        <w:t>) Crystal.</w:t>
      </w:r>
    </w:p>
    <w:p w14:paraId="634D0D99" w14:textId="10DB7C95" w:rsidR="0072602B" w:rsidRDefault="0072602B" w:rsidP="0072602B">
      <w:pPr>
        <w:pStyle w:val="ListParagraph"/>
        <w:numPr>
          <w:ilvl w:val="0"/>
          <w:numId w:val="8"/>
        </w:numPr>
      </w:pPr>
      <w:r>
        <w:t>A Computer with the correct software for the spectrometer, and a suitable reference library, installed.</w:t>
      </w:r>
    </w:p>
    <w:p w14:paraId="03C461F3" w14:textId="494F57B0" w:rsidR="0072602B" w:rsidRDefault="00FA5BCC" w:rsidP="0072602B">
      <w:pPr>
        <w:pStyle w:val="ListParagraph"/>
        <w:numPr>
          <w:ilvl w:val="1"/>
          <w:numId w:val="8"/>
        </w:numPr>
      </w:pPr>
      <w:r>
        <w:rPr>
          <w:noProof/>
        </w:rPr>
        <w:drawing>
          <wp:anchor distT="0" distB="0" distL="114300" distR="114300" simplePos="0" relativeHeight="251658240" behindDoc="0" locked="0" layoutInCell="1" allowOverlap="1" wp14:anchorId="6838508E" wp14:editId="7707457C">
            <wp:simplePos x="0" y="0"/>
            <wp:positionH relativeFrom="margin">
              <wp:align>center</wp:align>
            </wp:positionH>
            <wp:positionV relativeFrom="paragraph">
              <wp:posOffset>420370</wp:posOffset>
            </wp:positionV>
            <wp:extent cx="2419350" cy="3324225"/>
            <wp:effectExtent l="19050" t="19050" r="19050" b="28575"/>
            <wp:wrapTopAndBottom/>
            <wp:docPr id="2368876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887620" name=""/>
                    <pic:cNvPicPr/>
                  </pic:nvPicPr>
                  <pic:blipFill>
                    <a:blip r:embed="rId12">
                      <a:extLst>
                        <a:ext uri="{28A0092B-C50C-407E-A947-70E740481C1C}">
                          <a14:useLocalDpi xmlns:a14="http://schemas.microsoft.com/office/drawing/2010/main" val="0"/>
                        </a:ext>
                      </a:extLst>
                    </a:blip>
                    <a:stretch>
                      <a:fillRect/>
                    </a:stretch>
                  </pic:blipFill>
                  <pic:spPr>
                    <a:xfrm>
                      <a:off x="0" y="0"/>
                      <a:ext cx="2419350" cy="3324225"/>
                    </a:xfrm>
                    <a:prstGeom prst="rect">
                      <a:avLst/>
                    </a:prstGeom>
                    <a:ln>
                      <a:solidFill>
                        <a:schemeClr val="tx1"/>
                      </a:solidFill>
                    </a:ln>
                  </pic:spPr>
                </pic:pic>
              </a:graphicData>
            </a:graphic>
          </wp:anchor>
        </w:drawing>
      </w:r>
      <w:r w:rsidR="0072602B">
        <w:t xml:space="preserve">For this experiment, a PC running the </w:t>
      </w:r>
      <w:r w:rsidR="0072602B" w:rsidRPr="0072602B">
        <w:rPr>
          <w:i/>
          <w:iCs/>
        </w:rPr>
        <w:t>PerkinElmer Spectrum IR</w:t>
      </w:r>
      <w:r w:rsidR="0072602B">
        <w:t xml:space="preserve"> Software, u</w:t>
      </w:r>
      <w:r w:rsidR="0047539D">
        <w:t xml:space="preserve">tilising </w:t>
      </w:r>
      <w:r w:rsidR="0072602B">
        <w:t xml:space="preserve">the internal library </w:t>
      </w:r>
      <w:r w:rsidR="0047539D">
        <w:t>within the software</w:t>
      </w:r>
      <w:r w:rsidR="0072602B">
        <w:t>.</w:t>
      </w:r>
    </w:p>
    <w:p w14:paraId="3F657C1F" w14:textId="5A69A6C3" w:rsidR="00FA5BCC" w:rsidRDefault="00FA5BCC" w:rsidP="00FA5BCC">
      <w:pPr>
        <w:jc w:val="center"/>
      </w:pPr>
      <w:r>
        <w:t xml:space="preserve">Fig. </w:t>
      </w:r>
      <w:r w:rsidR="00C5313B">
        <w:t>5</w:t>
      </w:r>
      <w:r>
        <w:t xml:space="preserve"> – PerkinElmer Spectrum Two UATR Combination with a computer running the PerkinElmer Spectrum IR Software</w:t>
      </w:r>
      <w:r>
        <w:t xml:space="preserve"> [</w:t>
      </w:r>
      <w:r w:rsidR="00C5313B">
        <w:t>8</w:t>
      </w:r>
      <w:r>
        <w:t>]</w:t>
      </w:r>
    </w:p>
    <w:p w14:paraId="7D5F95CE" w14:textId="2435CF7C" w:rsidR="0072602B" w:rsidRDefault="0072602B" w:rsidP="0072602B">
      <w:pPr>
        <w:pStyle w:val="ListParagraph"/>
        <w:numPr>
          <w:ilvl w:val="0"/>
          <w:numId w:val="8"/>
        </w:numPr>
      </w:pPr>
      <w:r>
        <w:t>Nitrile Gloves (PPE)</w:t>
      </w:r>
    </w:p>
    <w:p w14:paraId="007794AC" w14:textId="7AE29974" w:rsidR="0072602B" w:rsidRDefault="0072602B" w:rsidP="0072602B">
      <w:pPr>
        <w:pStyle w:val="ListParagraph"/>
        <w:numPr>
          <w:ilvl w:val="0"/>
          <w:numId w:val="8"/>
        </w:numPr>
      </w:pPr>
      <w:r>
        <w:t>Safety Glasses/Goggles (PPE)</w:t>
      </w:r>
    </w:p>
    <w:p w14:paraId="61C92A28" w14:textId="08EC7E80" w:rsidR="0072602B" w:rsidRDefault="0072602B" w:rsidP="0072602B">
      <w:pPr>
        <w:pStyle w:val="ListParagraph"/>
        <w:numPr>
          <w:ilvl w:val="0"/>
          <w:numId w:val="8"/>
        </w:numPr>
      </w:pPr>
      <w:r>
        <w:t>“Blue Roll” Tissue or equivalent (</w:t>
      </w:r>
      <w:r w:rsidR="00B0591D">
        <w:t>F</w:t>
      </w:r>
      <w:r>
        <w:t xml:space="preserve">or </w:t>
      </w:r>
      <w:r w:rsidR="00B0591D">
        <w:t>c</w:t>
      </w:r>
      <w:r>
        <w:t>leaning)</w:t>
      </w:r>
    </w:p>
    <w:p w14:paraId="2CF9D31D" w14:textId="6BBDD70D" w:rsidR="00B0591D" w:rsidRDefault="00B0591D" w:rsidP="0072602B">
      <w:pPr>
        <w:pStyle w:val="ListParagraph"/>
        <w:numPr>
          <w:ilvl w:val="0"/>
          <w:numId w:val="8"/>
        </w:numPr>
      </w:pPr>
      <w:r>
        <w:t>Spatula (For sample handling)</w:t>
      </w:r>
    </w:p>
    <w:p w14:paraId="03DA388D" w14:textId="160A005A" w:rsidR="00B0591D" w:rsidRDefault="00B0591D" w:rsidP="0072602B">
      <w:pPr>
        <w:pStyle w:val="ListParagraph"/>
        <w:numPr>
          <w:ilvl w:val="0"/>
          <w:numId w:val="8"/>
        </w:numPr>
      </w:pPr>
      <w:r>
        <w:t>Weighing Boats (For sample sub-sampling if required)</w:t>
      </w:r>
    </w:p>
    <w:p w14:paraId="64D90783" w14:textId="1F83D22B" w:rsidR="00B0591D" w:rsidRDefault="00B0591D" w:rsidP="0072602B">
      <w:pPr>
        <w:pStyle w:val="ListParagraph"/>
        <w:numPr>
          <w:ilvl w:val="0"/>
          <w:numId w:val="8"/>
        </w:numPr>
      </w:pPr>
      <w:r>
        <w:t>Suitable Waste Disposal</w:t>
      </w:r>
    </w:p>
    <w:p w14:paraId="75F4F31A" w14:textId="49A6DD9D" w:rsidR="00B0591D" w:rsidRPr="00B0591D" w:rsidRDefault="00D3753A" w:rsidP="00B0591D">
      <w:pPr>
        <w:rPr>
          <w:b/>
          <w:bCs/>
        </w:rPr>
      </w:pPr>
      <w:r>
        <w:rPr>
          <w:b/>
          <w:bCs/>
        </w:rPr>
        <w:t>4</w:t>
      </w:r>
      <w:r w:rsidR="00B0591D" w:rsidRPr="00B0591D">
        <w:rPr>
          <w:b/>
          <w:bCs/>
        </w:rPr>
        <w:t>.2. Chemicals</w:t>
      </w:r>
    </w:p>
    <w:p w14:paraId="75692F6D" w14:textId="4CC0F7F8" w:rsidR="00B0591D" w:rsidRDefault="00B0591D" w:rsidP="00B0591D">
      <w:pPr>
        <w:pStyle w:val="ListParagraph"/>
        <w:numPr>
          <w:ilvl w:val="0"/>
          <w:numId w:val="9"/>
        </w:numPr>
      </w:pPr>
      <w:r>
        <w:t xml:space="preserve">70% </w:t>
      </w:r>
      <w:r>
        <w:t>Isopropyl</w:t>
      </w:r>
      <w:r>
        <w:t xml:space="preserve"> Alcohol (IPA) Solution (For </w:t>
      </w:r>
      <w:r>
        <w:t>c</w:t>
      </w:r>
      <w:r>
        <w:t>leaning)</w:t>
      </w:r>
    </w:p>
    <w:p w14:paraId="4F6FA5CF" w14:textId="3D8898FB" w:rsidR="00B0591D" w:rsidRPr="00632E49" w:rsidRDefault="00B0591D" w:rsidP="00B0591D">
      <w:pPr>
        <w:pStyle w:val="ListParagraph"/>
        <w:numPr>
          <w:ilvl w:val="0"/>
          <w:numId w:val="9"/>
        </w:numPr>
      </w:pPr>
      <w:r>
        <w:t>Chemical Samples to be tested</w:t>
      </w:r>
      <w:r w:rsidR="007A35B6">
        <w:t xml:space="preserve">. </w:t>
      </w:r>
    </w:p>
    <w:p w14:paraId="3370F1B1" w14:textId="77777777" w:rsidR="00632E49" w:rsidRDefault="00632E49">
      <w:pPr>
        <w:rPr>
          <w:b/>
          <w:bCs/>
          <w:sz w:val="28"/>
          <w:szCs w:val="28"/>
        </w:rPr>
      </w:pPr>
      <w:r>
        <w:rPr>
          <w:b/>
          <w:bCs/>
          <w:sz w:val="28"/>
          <w:szCs w:val="28"/>
        </w:rPr>
        <w:br w:type="page"/>
      </w:r>
    </w:p>
    <w:p w14:paraId="0CD4B72E" w14:textId="44E612A7" w:rsidR="00632E49" w:rsidRDefault="00D3753A" w:rsidP="00632E49">
      <w:pPr>
        <w:rPr>
          <w:b/>
          <w:bCs/>
          <w:sz w:val="28"/>
          <w:szCs w:val="28"/>
        </w:rPr>
      </w:pPr>
      <w:r>
        <w:rPr>
          <w:b/>
          <w:bCs/>
          <w:sz w:val="28"/>
          <w:szCs w:val="28"/>
        </w:rPr>
        <w:lastRenderedPageBreak/>
        <w:t>5</w:t>
      </w:r>
      <w:r w:rsidR="00632E49" w:rsidRPr="00632E49">
        <w:rPr>
          <w:b/>
          <w:bCs/>
          <w:sz w:val="28"/>
          <w:szCs w:val="28"/>
        </w:rPr>
        <w:t>. Procedure</w:t>
      </w:r>
    </w:p>
    <w:p w14:paraId="319F257B" w14:textId="2B015F03" w:rsidR="00EC5940" w:rsidRDefault="00EC5940" w:rsidP="00632E49">
      <w:r w:rsidRPr="00EC5940">
        <w:t xml:space="preserve">(Note: This procedure specifically refers to the controls of the </w:t>
      </w:r>
      <w:r w:rsidRPr="00EC5940">
        <w:rPr>
          <w:i/>
          <w:iCs/>
        </w:rPr>
        <w:t>PerkinElmer Spectrum Two</w:t>
      </w:r>
      <w:r w:rsidRPr="00EC5940">
        <w:t xml:space="preserve"> </w:t>
      </w:r>
      <w:r>
        <w:t>spectrometer</w:t>
      </w:r>
      <w:r w:rsidRPr="00EC5940">
        <w:t xml:space="preserve"> and </w:t>
      </w:r>
      <w:r w:rsidRPr="00EC5940">
        <w:rPr>
          <w:i/>
          <w:iCs/>
        </w:rPr>
        <w:t>Spectrum IR</w:t>
      </w:r>
      <w:r w:rsidRPr="00EC5940">
        <w:t xml:space="preserve"> Software. Steps with control interactions should be adapted as necessary if different machines and/or software or being used.)</w:t>
      </w:r>
    </w:p>
    <w:p w14:paraId="0A228F41" w14:textId="310C6B0F" w:rsidR="007A35B6" w:rsidRPr="007A35B6" w:rsidRDefault="007A35B6" w:rsidP="00632E49">
      <w:pPr>
        <w:rPr>
          <w:color w:val="FF0000"/>
        </w:rPr>
      </w:pPr>
      <w:r w:rsidRPr="007A35B6">
        <w:rPr>
          <w:color w:val="FF0000"/>
        </w:rPr>
        <w:t>IMPORTANT: Be aware of any hazards presented by samples being analysed. In this case, one of the samples (Ascorbic Acid) is an oxidiser.</w:t>
      </w:r>
    </w:p>
    <w:p w14:paraId="2405BF85" w14:textId="77E5DC58" w:rsidR="005D4724" w:rsidRPr="00D3753A" w:rsidRDefault="00D3753A" w:rsidP="00632E49">
      <w:pPr>
        <w:rPr>
          <w:b/>
          <w:bCs/>
          <w:sz w:val="24"/>
          <w:szCs w:val="24"/>
        </w:rPr>
      </w:pPr>
      <w:r w:rsidRPr="00D3753A">
        <w:rPr>
          <w:b/>
          <w:bCs/>
          <w:sz w:val="24"/>
          <w:szCs w:val="24"/>
        </w:rPr>
        <w:t>5</w:t>
      </w:r>
      <w:r w:rsidR="005D4724" w:rsidRPr="00D3753A">
        <w:rPr>
          <w:b/>
          <w:bCs/>
          <w:sz w:val="24"/>
          <w:szCs w:val="24"/>
        </w:rPr>
        <w:t>.1. Experimental Procedure</w:t>
      </w:r>
    </w:p>
    <w:p w14:paraId="362962CB" w14:textId="49A30443" w:rsidR="007A69DC" w:rsidRDefault="007A69DC" w:rsidP="00EC5940">
      <w:pPr>
        <w:pStyle w:val="ListParagraph"/>
        <w:numPr>
          <w:ilvl w:val="0"/>
          <w:numId w:val="6"/>
        </w:numPr>
      </w:pPr>
      <w:r>
        <w:t>Wipe down and</w:t>
      </w:r>
      <w:r w:rsidR="00EC5940">
        <w:t xml:space="preserve"> tidy </w:t>
      </w:r>
      <w:r>
        <w:t>work area and ensure all required equipment and materials are present.</w:t>
      </w:r>
    </w:p>
    <w:p w14:paraId="0C6A9558" w14:textId="4B8F5BED" w:rsidR="00EC5940" w:rsidRDefault="007A69DC" w:rsidP="00EC5940">
      <w:pPr>
        <w:pStyle w:val="ListParagraph"/>
        <w:numPr>
          <w:ilvl w:val="0"/>
          <w:numId w:val="6"/>
        </w:numPr>
      </w:pPr>
      <w:r>
        <w:t xml:space="preserve">Ensure </w:t>
      </w:r>
      <w:r w:rsidR="00EC5940">
        <w:t xml:space="preserve">that appropriate PPE </w:t>
      </w:r>
      <w:r>
        <w:t>(nitrile gloves and safety glasses) are</w:t>
      </w:r>
      <w:r w:rsidR="00EC5940">
        <w:t xml:space="preserve"> being worn.</w:t>
      </w:r>
    </w:p>
    <w:p w14:paraId="711BCF76" w14:textId="00512A8E" w:rsidR="00632E49" w:rsidRDefault="00EC5940" w:rsidP="00EC5940">
      <w:pPr>
        <w:pStyle w:val="ListParagraph"/>
        <w:numPr>
          <w:ilvl w:val="0"/>
          <w:numId w:val="6"/>
        </w:numPr>
      </w:pPr>
      <w:r>
        <w:t>Remove any protective covers on</w:t>
      </w:r>
      <w:r w:rsidR="008D0F21">
        <w:t xml:space="preserve"> the</w:t>
      </w:r>
      <w:r>
        <w:t xml:space="preserve"> equipment.</w:t>
      </w:r>
    </w:p>
    <w:p w14:paraId="66DCE63B" w14:textId="74169E83" w:rsidR="00EC5940" w:rsidRDefault="00EC5940" w:rsidP="00EC5940">
      <w:pPr>
        <w:pStyle w:val="ListParagraph"/>
        <w:numPr>
          <w:ilvl w:val="0"/>
          <w:numId w:val="6"/>
        </w:numPr>
      </w:pPr>
      <w:r>
        <w:t>Clean</w:t>
      </w:r>
      <w:r w:rsidR="007A69DC">
        <w:t xml:space="preserve"> the</w:t>
      </w:r>
      <w:r>
        <w:t xml:space="preserve"> foot</w:t>
      </w:r>
      <w:r w:rsidR="007A69DC">
        <w:t xml:space="preserve">, </w:t>
      </w:r>
      <w:r>
        <w:t>arm</w:t>
      </w:r>
      <w:r w:rsidR="007A69DC">
        <w:t>, sample platform and crystal</w:t>
      </w:r>
      <w:r>
        <w:t xml:space="preserve"> of </w:t>
      </w:r>
      <w:r w:rsidR="007A69DC">
        <w:t>the spectrometer</w:t>
      </w:r>
      <w:r>
        <w:t xml:space="preserve"> using IPA solution and allow to dry completely</w:t>
      </w:r>
    </w:p>
    <w:p w14:paraId="52EC9796" w14:textId="2376CFA5" w:rsidR="00EC5940" w:rsidRDefault="00EC5940" w:rsidP="00EC5940">
      <w:pPr>
        <w:pStyle w:val="ListParagraph"/>
        <w:numPr>
          <w:ilvl w:val="0"/>
          <w:numId w:val="6"/>
        </w:numPr>
      </w:pPr>
      <w:r>
        <w:t>Do background scan to assess whether further cleaning is required</w:t>
      </w:r>
      <w:r w:rsidR="007A69DC">
        <w:t>:</w:t>
      </w:r>
    </w:p>
    <w:p w14:paraId="08EA58EC" w14:textId="18039DEB" w:rsidR="007A69DC" w:rsidRDefault="007A69DC" w:rsidP="00EC5940">
      <w:pPr>
        <w:pStyle w:val="ListParagraph"/>
        <w:numPr>
          <w:ilvl w:val="1"/>
          <w:numId w:val="6"/>
        </w:numPr>
      </w:pPr>
      <w:r>
        <w:t>Lower foot onto crystal by rotating the knob until the ratchet clicks.</w:t>
      </w:r>
    </w:p>
    <w:p w14:paraId="345699CF" w14:textId="2008B3E7" w:rsidR="00EC5940" w:rsidRDefault="007A69DC" w:rsidP="00EC5940">
      <w:pPr>
        <w:pStyle w:val="ListParagraph"/>
        <w:numPr>
          <w:ilvl w:val="1"/>
          <w:numId w:val="6"/>
        </w:numPr>
      </w:pPr>
      <w:r>
        <w:t>Press “Background” button within software and wait for scan to complete.</w:t>
      </w:r>
    </w:p>
    <w:p w14:paraId="6E1420E0" w14:textId="093A813A" w:rsidR="007A69DC" w:rsidRDefault="007A69DC" w:rsidP="00EC5940">
      <w:pPr>
        <w:pStyle w:val="ListParagraph"/>
        <w:numPr>
          <w:ilvl w:val="1"/>
          <w:numId w:val="6"/>
        </w:numPr>
      </w:pPr>
      <w:r>
        <w:t>Compare generated spectra to known background spectra.</w:t>
      </w:r>
    </w:p>
    <w:p w14:paraId="4FC16463" w14:textId="36DE156A" w:rsidR="007A69DC" w:rsidRDefault="007A69DC" w:rsidP="00EC5940">
      <w:pPr>
        <w:pStyle w:val="ListParagraph"/>
        <w:numPr>
          <w:ilvl w:val="1"/>
          <w:numId w:val="6"/>
        </w:numPr>
      </w:pPr>
      <w:r>
        <w:t>If excess peaks are present clean again and repeat until they are no longer present.</w:t>
      </w:r>
    </w:p>
    <w:p w14:paraId="6BD0C255" w14:textId="7DA754C3" w:rsidR="007A69DC" w:rsidRDefault="007A69DC" w:rsidP="007A69DC">
      <w:pPr>
        <w:pStyle w:val="ListParagraph"/>
        <w:numPr>
          <w:ilvl w:val="0"/>
          <w:numId w:val="6"/>
        </w:numPr>
      </w:pPr>
      <w:r>
        <w:t>Select a sample and place it on the platform, ensuring the crystal is covered.</w:t>
      </w:r>
    </w:p>
    <w:p w14:paraId="19C1D205" w14:textId="5A5D15A9" w:rsidR="007A69DC" w:rsidRDefault="007A69DC" w:rsidP="007A69DC">
      <w:pPr>
        <w:pStyle w:val="ListParagraph"/>
        <w:numPr>
          <w:ilvl w:val="0"/>
          <w:numId w:val="6"/>
        </w:numPr>
      </w:pPr>
      <w:r>
        <w:t>Swing the arm over the sample and l</w:t>
      </w:r>
      <w:r w:rsidRPr="007A69DC">
        <w:t>ower foot onto crystal by rotating the knob until the ratchet clicks</w:t>
      </w:r>
      <w:r>
        <w:t>.</w:t>
      </w:r>
    </w:p>
    <w:p w14:paraId="7960E3A8" w14:textId="28C0A6FC" w:rsidR="007A69DC" w:rsidRDefault="007A69DC" w:rsidP="007A69DC">
      <w:pPr>
        <w:pStyle w:val="ListParagraph"/>
        <w:numPr>
          <w:ilvl w:val="0"/>
          <w:numId w:val="6"/>
        </w:numPr>
      </w:pPr>
      <w:r>
        <w:t>Press “Scan” button within software twice.</w:t>
      </w:r>
    </w:p>
    <w:p w14:paraId="0F75767E" w14:textId="6F45D184" w:rsidR="007A69DC" w:rsidRDefault="007A69DC" w:rsidP="007A69DC">
      <w:pPr>
        <w:pStyle w:val="ListParagraph"/>
        <w:numPr>
          <w:ilvl w:val="0"/>
          <w:numId w:val="6"/>
        </w:numPr>
      </w:pPr>
      <w:r>
        <w:t>Evaluate generated spectra for issues. If present, consider repeating the process on the sample again</w:t>
      </w:r>
      <w:r w:rsidR="008D0F21">
        <w:t>.</w:t>
      </w:r>
    </w:p>
    <w:p w14:paraId="2A1784BC" w14:textId="15242782" w:rsidR="008D0F21" w:rsidRDefault="008D0F21" w:rsidP="007A69DC">
      <w:pPr>
        <w:pStyle w:val="ListParagraph"/>
        <w:numPr>
          <w:ilvl w:val="0"/>
          <w:numId w:val="6"/>
        </w:numPr>
      </w:pPr>
      <w:r>
        <w:t>Retract foot and arm and remove sample material.</w:t>
      </w:r>
    </w:p>
    <w:p w14:paraId="3A90F200" w14:textId="77777777" w:rsidR="008D0F21" w:rsidRPr="008D0F21" w:rsidRDefault="008D0F21" w:rsidP="008D0F21">
      <w:pPr>
        <w:pStyle w:val="ListParagraph"/>
        <w:numPr>
          <w:ilvl w:val="0"/>
          <w:numId w:val="6"/>
        </w:numPr>
      </w:pPr>
      <w:r w:rsidRPr="008D0F21">
        <w:t>Clean the foot, arm, sample platform and crystal of the spectrometer using IPA solution and allow to dry completely</w:t>
      </w:r>
    </w:p>
    <w:p w14:paraId="66ACCDBF" w14:textId="15171964" w:rsidR="008D0F21" w:rsidRDefault="008D0F21" w:rsidP="007A69DC">
      <w:pPr>
        <w:pStyle w:val="ListParagraph"/>
        <w:numPr>
          <w:ilvl w:val="0"/>
          <w:numId w:val="6"/>
        </w:numPr>
      </w:pPr>
      <w:r>
        <w:t>Replace any protective covers on the equipment OR proceed to next sample.</w:t>
      </w:r>
    </w:p>
    <w:p w14:paraId="7E94B1A5" w14:textId="65FB30AC" w:rsidR="008D0F21" w:rsidRPr="00D3753A" w:rsidRDefault="00D3753A" w:rsidP="008D0F21">
      <w:pPr>
        <w:rPr>
          <w:b/>
          <w:bCs/>
          <w:sz w:val="24"/>
          <w:szCs w:val="24"/>
        </w:rPr>
      </w:pPr>
      <w:r>
        <w:rPr>
          <w:b/>
          <w:bCs/>
          <w:sz w:val="24"/>
          <w:szCs w:val="24"/>
        </w:rPr>
        <w:t>5</w:t>
      </w:r>
      <w:r w:rsidR="005D4724" w:rsidRPr="00D3753A">
        <w:rPr>
          <w:b/>
          <w:bCs/>
          <w:sz w:val="24"/>
          <w:szCs w:val="24"/>
        </w:rPr>
        <w:t xml:space="preserve">.2. </w:t>
      </w:r>
      <w:r w:rsidR="008D0F21" w:rsidRPr="00D3753A">
        <w:rPr>
          <w:b/>
          <w:bCs/>
          <w:sz w:val="24"/>
          <w:szCs w:val="24"/>
        </w:rPr>
        <w:t>Software/</w:t>
      </w:r>
      <w:r w:rsidR="005D4724" w:rsidRPr="00D3753A">
        <w:rPr>
          <w:b/>
          <w:bCs/>
          <w:sz w:val="24"/>
          <w:szCs w:val="24"/>
        </w:rPr>
        <w:t>S</w:t>
      </w:r>
      <w:r w:rsidR="008D0F21" w:rsidRPr="00D3753A">
        <w:rPr>
          <w:b/>
          <w:bCs/>
          <w:sz w:val="24"/>
          <w:szCs w:val="24"/>
        </w:rPr>
        <w:t xml:space="preserve">pectrometer </w:t>
      </w:r>
      <w:r w:rsidR="005D4724" w:rsidRPr="00D3753A">
        <w:rPr>
          <w:b/>
          <w:bCs/>
          <w:sz w:val="24"/>
          <w:szCs w:val="24"/>
        </w:rPr>
        <w:t>S</w:t>
      </w:r>
      <w:r w:rsidR="008D0F21" w:rsidRPr="00D3753A">
        <w:rPr>
          <w:b/>
          <w:bCs/>
          <w:sz w:val="24"/>
          <w:szCs w:val="24"/>
        </w:rPr>
        <w:t>ettings:</w:t>
      </w:r>
    </w:p>
    <w:p w14:paraId="5DDB09D5" w14:textId="7B28A7FA" w:rsidR="0047539D" w:rsidRDefault="0047539D" w:rsidP="008D0F21">
      <w:pPr>
        <w:rPr>
          <w:b/>
          <w:bCs/>
        </w:rPr>
      </w:pPr>
      <w:r>
        <w:rPr>
          <w:b/>
          <w:bCs/>
        </w:rPr>
        <w:t>Spectral Range</w:t>
      </w:r>
    </w:p>
    <w:p w14:paraId="457D3D61" w14:textId="09FCA5B7" w:rsidR="0047539D" w:rsidRPr="0047539D" w:rsidRDefault="0047539D" w:rsidP="008D0F21">
      <w:r w:rsidRPr="0047539D">
        <w:rPr>
          <w:u w:val="single"/>
        </w:rPr>
        <w:t>4000 – 450 cm</w:t>
      </w:r>
      <w:r w:rsidRPr="0047539D">
        <w:rPr>
          <w:u w:val="single"/>
          <w:vertAlign w:val="superscript"/>
        </w:rPr>
        <w:t>-1</w:t>
      </w:r>
      <w:r>
        <w:t>. This is large enough to cover the range given in the task objectives (4000 – 650 cm</w:t>
      </w:r>
      <w:r>
        <w:rPr>
          <w:vertAlign w:val="superscript"/>
        </w:rPr>
        <w:t>-1</w:t>
      </w:r>
      <w:r>
        <w:t>)</w:t>
      </w:r>
    </w:p>
    <w:p w14:paraId="17DE576E" w14:textId="26A332A7" w:rsidR="0047539D" w:rsidRDefault="0047539D" w:rsidP="008D0F21">
      <w:pPr>
        <w:rPr>
          <w:b/>
          <w:bCs/>
        </w:rPr>
      </w:pPr>
      <w:r>
        <w:rPr>
          <w:b/>
          <w:bCs/>
        </w:rPr>
        <w:t xml:space="preserve">Number of Scans (Sample): </w:t>
      </w:r>
    </w:p>
    <w:p w14:paraId="364B1C9F" w14:textId="4D692ED6" w:rsidR="0047539D" w:rsidRPr="0047539D" w:rsidRDefault="0047539D" w:rsidP="008D0F21">
      <w:r w:rsidRPr="0047539D">
        <w:rPr>
          <w:u w:val="single"/>
        </w:rPr>
        <w:t>15</w:t>
      </w:r>
      <w:r>
        <w:t>. This is a s</w:t>
      </w:r>
      <w:r w:rsidRPr="0047539D">
        <w:t>tatistically significant number in order to achieve a strong signature.</w:t>
      </w:r>
    </w:p>
    <w:p w14:paraId="19227DF8" w14:textId="77777777" w:rsidR="0047539D" w:rsidRDefault="0047539D" w:rsidP="008D0F21">
      <w:pPr>
        <w:rPr>
          <w:b/>
          <w:bCs/>
        </w:rPr>
      </w:pPr>
      <w:r>
        <w:rPr>
          <w:b/>
          <w:bCs/>
        </w:rPr>
        <w:t>Number of Scans (</w:t>
      </w:r>
      <w:r>
        <w:rPr>
          <w:b/>
          <w:bCs/>
        </w:rPr>
        <w:t>Background</w:t>
      </w:r>
      <w:r>
        <w:rPr>
          <w:b/>
          <w:bCs/>
        </w:rPr>
        <w:t xml:space="preserve">): </w:t>
      </w:r>
    </w:p>
    <w:p w14:paraId="3D08D885" w14:textId="1CC0AC6A" w:rsidR="0047539D" w:rsidRDefault="0047539D" w:rsidP="008D0F21">
      <w:pPr>
        <w:rPr>
          <w:b/>
          <w:bCs/>
        </w:rPr>
      </w:pPr>
      <w:r w:rsidRPr="0047539D">
        <w:rPr>
          <w:u w:val="single"/>
        </w:rPr>
        <w:t>15</w:t>
      </w:r>
      <w:r>
        <w:t>. To be the same as the number of sample scans.</w:t>
      </w:r>
    </w:p>
    <w:p w14:paraId="572A3DB5" w14:textId="5B47631E" w:rsidR="008D0F21" w:rsidRPr="005D4724" w:rsidRDefault="008D0F21" w:rsidP="008D0F21">
      <w:pPr>
        <w:rPr>
          <w:b/>
          <w:bCs/>
        </w:rPr>
      </w:pPr>
      <w:r w:rsidRPr="005D4724">
        <w:rPr>
          <w:b/>
          <w:bCs/>
        </w:rPr>
        <w:t>ATR Correction</w:t>
      </w:r>
      <w:r w:rsidR="0047539D">
        <w:rPr>
          <w:b/>
          <w:bCs/>
        </w:rPr>
        <w:t>:</w:t>
      </w:r>
    </w:p>
    <w:p w14:paraId="76439654" w14:textId="7672F5E0" w:rsidR="008D0F21" w:rsidRDefault="008D0F21" w:rsidP="008D0F21">
      <w:r>
        <w:t xml:space="preserve">ATR correction was </w:t>
      </w:r>
      <w:r w:rsidRPr="008D0F21">
        <w:rPr>
          <w:u w:val="single"/>
        </w:rPr>
        <w:t>not</w:t>
      </w:r>
      <w:r>
        <w:t xml:space="preserve"> applied as the machine used was static within the lab. If the spectrometer to be used has been recently moved, consider applying before sample analysis.</w:t>
      </w:r>
    </w:p>
    <w:p w14:paraId="55B7EABB" w14:textId="5CB24F70" w:rsidR="008D0F21" w:rsidRPr="005D4724" w:rsidRDefault="008D0F21" w:rsidP="008D0F21">
      <w:pPr>
        <w:rPr>
          <w:b/>
          <w:bCs/>
        </w:rPr>
      </w:pPr>
      <w:r w:rsidRPr="005D4724">
        <w:rPr>
          <w:b/>
          <w:bCs/>
        </w:rPr>
        <w:t>Baseline Correction</w:t>
      </w:r>
      <w:r w:rsidR="0047539D">
        <w:rPr>
          <w:b/>
          <w:bCs/>
        </w:rPr>
        <w:t>:</w:t>
      </w:r>
    </w:p>
    <w:p w14:paraId="710CF2D6" w14:textId="45D83D38" w:rsidR="008D0F21" w:rsidRDefault="005D4724" w:rsidP="008D0F21">
      <w:r>
        <w:lastRenderedPageBreak/>
        <w:t xml:space="preserve">Baseline correction was </w:t>
      </w:r>
      <w:r w:rsidRPr="005D4724">
        <w:rPr>
          <w:u w:val="single"/>
        </w:rPr>
        <w:t>not</w:t>
      </w:r>
      <w:r>
        <w:t xml:space="preserve"> applied as the identity of each sample was unknown and as such a standardised material could not be used as a comparison.</w:t>
      </w:r>
    </w:p>
    <w:p w14:paraId="4AE6AE54" w14:textId="3F9E57DA" w:rsidR="008D0F21" w:rsidRPr="005D4724" w:rsidRDefault="008D0F21" w:rsidP="008D0F21">
      <w:pPr>
        <w:rPr>
          <w:b/>
          <w:bCs/>
        </w:rPr>
      </w:pPr>
      <w:r w:rsidRPr="005D4724">
        <w:rPr>
          <w:b/>
          <w:bCs/>
        </w:rPr>
        <w:t>Smoothing</w:t>
      </w:r>
      <w:r w:rsidR="0047539D">
        <w:rPr>
          <w:b/>
          <w:bCs/>
        </w:rPr>
        <w:t>:</w:t>
      </w:r>
    </w:p>
    <w:p w14:paraId="16B1CB93" w14:textId="535C535B" w:rsidR="008D0F21" w:rsidRDefault="005D4724" w:rsidP="008D0F21">
      <w:r>
        <w:t xml:space="preserve">Smoothing was </w:t>
      </w:r>
      <w:r w:rsidRPr="00E03347">
        <w:rPr>
          <w:u w:val="single"/>
        </w:rPr>
        <w:t>not</w:t>
      </w:r>
      <w:r>
        <w:t xml:space="preserve"> applied as the high number of scans (15) </w:t>
      </w:r>
      <w:r w:rsidR="00E03347">
        <w:t>provides a sufficient smoothing effect.</w:t>
      </w:r>
    </w:p>
    <w:p w14:paraId="52994F60" w14:textId="389D09B5" w:rsidR="008D0F21" w:rsidRPr="005D4724" w:rsidRDefault="008D0F21" w:rsidP="008D0F21">
      <w:pPr>
        <w:rPr>
          <w:b/>
          <w:bCs/>
        </w:rPr>
      </w:pPr>
      <w:r w:rsidRPr="005D4724">
        <w:rPr>
          <w:b/>
          <w:bCs/>
        </w:rPr>
        <w:t>Blank Data Collection</w:t>
      </w:r>
      <w:r w:rsidR="0047539D">
        <w:rPr>
          <w:b/>
          <w:bCs/>
        </w:rPr>
        <w:t>:</w:t>
      </w:r>
    </w:p>
    <w:p w14:paraId="61467D45" w14:textId="01E0B3B0" w:rsidR="00632E49" w:rsidRPr="005D4724" w:rsidRDefault="005D4724">
      <w:r w:rsidRPr="005D4724">
        <w:t xml:space="preserve">A “blank” was </w:t>
      </w:r>
      <w:r w:rsidRPr="005D4724">
        <w:rPr>
          <w:u w:val="single"/>
        </w:rPr>
        <w:t>not</w:t>
      </w:r>
      <w:r w:rsidRPr="005D4724">
        <w:t xml:space="preserve"> collected between each sample as the samples used were not suspended in any carrier substance.</w:t>
      </w:r>
      <w:r w:rsidR="00632E49" w:rsidRPr="005D4724">
        <w:br w:type="page"/>
      </w:r>
    </w:p>
    <w:p w14:paraId="578418E1" w14:textId="0250E344" w:rsidR="00632E49" w:rsidRPr="00632E49" w:rsidRDefault="00D3753A" w:rsidP="00632E49">
      <w:pPr>
        <w:rPr>
          <w:b/>
          <w:bCs/>
          <w:sz w:val="28"/>
          <w:szCs w:val="28"/>
        </w:rPr>
      </w:pPr>
      <w:r>
        <w:rPr>
          <w:b/>
          <w:bCs/>
          <w:sz w:val="28"/>
          <w:szCs w:val="28"/>
        </w:rPr>
        <w:lastRenderedPageBreak/>
        <w:t>6</w:t>
      </w:r>
      <w:r w:rsidR="00632E49" w:rsidRPr="00632E49">
        <w:rPr>
          <w:b/>
          <w:bCs/>
          <w:sz w:val="28"/>
          <w:szCs w:val="28"/>
        </w:rPr>
        <w:t>. Data</w:t>
      </w:r>
      <w:r w:rsidR="009F48EF">
        <w:rPr>
          <w:b/>
          <w:bCs/>
          <w:sz w:val="28"/>
          <w:szCs w:val="28"/>
        </w:rPr>
        <w:t xml:space="preserve"> and Results</w:t>
      </w:r>
    </w:p>
    <w:p w14:paraId="3739BB89" w14:textId="2EEDB616" w:rsidR="00632E49" w:rsidRPr="00C5313B" w:rsidRDefault="00C5313B" w:rsidP="00632E49">
      <w:pPr>
        <w:rPr>
          <w:b/>
          <w:bCs/>
        </w:rPr>
      </w:pPr>
      <w:r w:rsidRPr="00C5313B">
        <w:rPr>
          <w:b/>
          <w:bCs/>
        </w:rPr>
        <w:t xml:space="preserve">Sample </w:t>
      </w:r>
      <w:r w:rsidR="001C5A64" w:rsidRPr="00C5313B">
        <w:rPr>
          <w:b/>
          <w:bCs/>
        </w:rPr>
        <w:t>A</w:t>
      </w:r>
    </w:p>
    <w:p w14:paraId="0EBD8D4B" w14:textId="5F8B77EC" w:rsidR="00C5313B" w:rsidRDefault="001C5A64" w:rsidP="009F48EF">
      <w:pPr>
        <w:jc w:val="center"/>
      </w:pPr>
      <w:r w:rsidRPr="001C5A64">
        <w:drawing>
          <wp:anchor distT="0" distB="0" distL="114300" distR="114300" simplePos="0" relativeHeight="251665408" behindDoc="0" locked="0" layoutInCell="1" allowOverlap="1" wp14:anchorId="3C337524" wp14:editId="66F13D6F">
            <wp:simplePos x="0" y="0"/>
            <wp:positionH relativeFrom="margin">
              <wp:align>center</wp:align>
            </wp:positionH>
            <wp:positionV relativeFrom="paragraph">
              <wp:posOffset>16510</wp:posOffset>
            </wp:positionV>
            <wp:extent cx="5731510" cy="2484755"/>
            <wp:effectExtent l="19050" t="19050" r="21590" b="10795"/>
            <wp:wrapTopAndBottom/>
            <wp:docPr id="157373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73010"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2484755"/>
                    </a:xfrm>
                    <a:prstGeom prst="rect">
                      <a:avLst/>
                    </a:prstGeom>
                    <a:ln>
                      <a:solidFill>
                        <a:schemeClr val="tx1"/>
                      </a:solidFill>
                    </a:ln>
                  </pic:spPr>
                </pic:pic>
              </a:graphicData>
            </a:graphic>
          </wp:anchor>
        </w:drawing>
      </w:r>
      <w:r w:rsidR="00C5313B" w:rsidRPr="00C5313B">
        <w:t>Fig. 6 – Generated FT-IR Spectrum for Sample A</w:t>
      </w:r>
      <w:r w:rsidR="009F48EF">
        <w:t xml:space="preserve"> with labelled peaks</w:t>
      </w:r>
    </w:p>
    <w:p w14:paraId="08867A1A" w14:textId="387C8FCF" w:rsidR="009F48EF" w:rsidRDefault="009F48EF" w:rsidP="009F48EF">
      <w:bookmarkStart w:id="0" w:name="_Hlk212813869"/>
      <w:r>
        <w:t>The conclusion reached was that Sample A was almost certainly the Ascorbic Acid (Vitamin C Powder</w:t>
      </w:r>
      <w:r w:rsidR="00DC25FB">
        <w:t>)</w:t>
      </w:r>
      <w:r>
        <w:t xml:space="preserve">, as all of the peaks predicted were present within the generated spectrum, to a reasonably high degree of accuracy </w:t>
      </w:r>
      <w:r>
        <w:t>(</w:t>
      </w:r>
      <w:r w:rsidR="00DC25FB">
        <w:t>w</w:t>
      </w:r>
      <w:r>
        <w:t xml:space="preserve">ithin </w:t>
      </w:r>
      <w:r w:rsidR="00DC25FB">
        <w:t>10</w:t>
      </w:r>
      <w:r>
        <w:t>%).</w:t>
      </w:r>
    </w:p>
    <w:p w14:paraId="6B2BC08B" w14:textId="7BC1100C" w:rsidR="009F48EF" w:rsidRPr="00C5313B" w:rsidRDefault="009F48EF">
      <w:r>
        <w:t>The</w:t>
      </w:r>
      <w:r w:rsidR="00DC25FB">
        <w:t xml:space="preserve"> software</w:t>
      </w:r>
      <w:r>
        <w:t xml:space="preserve"> reference library concurred with this, indicating a confidence of 99.4% </w:t>
      </w:r>
      <w:r w:rsidR="00DC25FB">
        <w:t>Ascorbic Acid.</w:t>
      </w:r>
    </w:p>
    <w:bookmarkEnd w:id="0"/>
    <w:p w14:paraId="59B47F6F" w14:textId="67F83DCB" w:rsidR="001C5A64" w:rsidRPr="00C5313B" w:rsidRDefault="00C5313B">
      <w:pPr>
        <w:rPr>
          <w:b/>
          <w:bCs/>
        </w:rPr>
      </w:pPr>
      <w:r>
        <w:rPr>
          <w:b/>
          <w:bCs/>
        </w:rPr>
        <w:t xml:space="preserve">Sample </w:t>
      </w:r>
      <w:r w:rsidR="001C5A64" w:rsidRPr="00C5313B">
        <w:rPr>
          <w:b/>
          <w:bCs/>
        </w:rPr>
        <w:t>B</w:t>
      </w:r>
    </w:p>
    <w:p w14:paraId="0EB6B652" w14:textId="73F14116" w:rsidR="00C5313B" w:rsidRPr="00DC25FB" w:rsidRDefault="001C5A64" w:rsidP="00DC25FB">
      <w:pPr>
        <w:jc w:val="center"/>
        <w:rPr>
          <w:b/>
          <w:bCs/>
          <w:sz w:val="28"/>
          <w:szCs w:val="28"/>
        </w:rPr>
      </w:pPr>
      <w:r w:rsidRPr="001C5A64">
        <w:drawing>
          <wp:anchor distT="0" distB="0" distL="114300" distR="114300" simplePos="0" relativeHeight="251666432" behindDoc="0" locked="0" layoutInCell="1" allowOverlap="1" wp14:anchorId="2FA29F5D" wp14:editId="0081C848">
            <wp:simplePos x="0" y="0"/>
            <wp:positionH relativeFrom="margin">
              <wp:align>center</wp:align>
            </wp:positionH>
            <wp:positionV relativeFrom="paragraph">
              <wp:posOffset>19685</wp:posOffset>
            </wp:positionV>
            <wp:extent cx="5731510" cy="2516505"/>
            <wp:effectExtent l="19050" t="19050" r="21590" b="17145"/>
            <wp:wrapTopAndBottom/>
            <wp:docPr id="1878228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228169"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25165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C5313B" w:rsidRPr="00C5313B">
        <w:t xml:space="preserve">Fig. </w:t>
      </w:r>
      <w:r w:rsidR="00C5313B">
        <w:t>7</w:t>
      </w:r>
      <w:r w:rsidR="00C5313B" w:rsidRPr="00C5313B">
        <w:t xml:space="preserve"> – Generated FT-IR Spectrum for Sample </w:t>
      </w:r>
      <w:r w:rsidR="00C5313B">
        <w:t>B</w:t>
      </w:r>
      <w:r w:rsidR="009F48EF">
        <w:t xml:space="preserve"> </w:t>
      </w:r>
      <w:r w:rsidR="009F48EF">
        <w:t>with labelled peaks</w:t>
      </w:r>
    </w:p>
    <w:p w14:paraId="4A731A6A" w14:textId="1BFF508B" w:rsidR="00DC25FB" w:rsidRPr="00DC25FB" w:rsidRDefault="00DC25FB" w:rsidP="00DC25FB">
      <w:r w:rsidRPr="00DC25FB">
        <w:t xml:space="preserve">The conclusion reached was that Sample </w:t>
      </w:r>
      <w:r>
        <w:t>B</w:t>
      </w:r>
      <w:r w:rsidRPr="00DC25FB">
        <w:t xml:space="preserve"> was almost certainly the </w:t>
      </w:r>
      <w:r>
        <w:t>Guanidine</w:t>
      </w:r>
      <w:r w:rsidRPr="00DC25FB">
        <w:t>, as all of the peaks predicted were present within the generated spectrum, to a high degree of accuracy (</w:t>
      </w:r>
      <w:r>
        <w:t>w</w:t>
      </w:r>
      <w:r w:rsidRPr="00DC25FB">
        <w:t>ithin 5%).</w:t>
      </w:r>
      <w:r>
        <w:t xml:space="preserve"> There were however several other peaks present, which concurred with the laboratory technician’s suggestion that it could be Guanidine </w:t>
      </w:r>
      <w:r>
        <w:rPr>
          <w:i/>
          <w:iCs/>
        </w:rPr>
        <w:t>N</w:t>
      </w:r>
      <w:r w:rsidRPr="00DC25FB">
        <w:rPr>
          <w:i/>
          <w:iCs/>
        </w:rPr>
        <w:t>itrate.</w:t>
      </w:r>
    </w:p>
    <w:p w14:paraId="47E7F9DE" w14:textId="51086EB3" w:rsidR="009F48EF" w:rsidRPr="00DC25FB" w:rsidRDefault="00DC25FB" w:rsidP="00DC25FB">
      <w:r w:rsidRPr="00DC25FB">
        <w:t xml:space="preserve">The software reference library concurred with this, indicating a confidence of </w:t>
      </w:r>
      <w:r>
        <w:t>95.2</w:t>
      </w:r>
      <w:r w:rsidRPr="00DC25FB">
        <w:t xml:space="preserve">% </w:t>
      </w:r>
      <w:r>
        <w:t>Guanidine Nitrate.</w:t>
      </w:r>
    </w:p>
    <w:p w14:paraId="50B98630" w14:textId="77777777" w:rsidR="009F48EF" w:rsidRDefault="009F48EF">
      <w:pPr>
        <w:rPr>
          <w:b/>
          <w:bCs/>
        </w:rPr>
      </w:pPr>
    </w:p>
    <w:p w14:paraId="3EC1E8A8" w14:textId="77777777" w:rsidR="009F48EF" w:rsidRDefault="009F48EF">
      <w:pPr>
        <w:rPr>
          <w:b/>
          <w:bCs/>
        </w:rPr>
      </w:pPr>
    </w:p>
    <w:p w14:paraId="2072B4D4" w14:textId="77777777" w:rsidR="009F48EF" w:rsidRDefault="009F48EF">
      <w:pPr>
        <w:rPr>
          <w:b/>
          <w:bCs/>
        </w:rPr>
      </w:pPr>
    </w:p>
    <w:p w14:paraId="0B0A486E" w14:textId="77777777" w:rsidR="009F48EF" w:rsidRDefault="009F48EF">
      <w:pPr>
        <w:rPr>
          <w:b/>
          <w:bCs/>
        </w:rPr>
      </w:pPr>
    </w:p>
    <w:p w14:paraId="4328BE27" w14:textId="77777777" w:rsidR="009F48EF" w:rsidRDefault="009F48EF">
      <w:pPr>
        <w:rPr>
          <w:b/>
          <w:bCs/>
        </w:rPr>
      </w:pPr>
    </w:p>
    <w:p w14:paraId="6A62BA54" w14:textId="0D13C340" w:rsidR="001C5A64" w:rsidRPr="009F48EF" w:rsidRDefault="00C5313B">
      <w:pPr>
        <w:rPr>
          <w:b/>
          <w:bCs/>
        </w:rPr>
      </w:pPr>
      <w:r>
        <w:rPr>
          <w:b/>
          <w:bCs/>
        </w:rPr>
        <w:t xml:space="preserve">Sample </w:t>
      </w:r>
      <w:r w:rsidR="001C5A64" w:rsidRPr="00C5313B">
        <w:rPr>
          <w:b/>
          <w:bCs/>
        </w:rPr>
        <w:t>C</w:t>
      </w:r>
    </w:p>
    <w:p w14:paraId="7BB28258" w14:textId="4C61C2E1" w:rsidR="00C5313B" w:rsidRDefault="00CB1BE9" w:rsidP="00C5313B">
      <w:r w:rsidRPr="001C5A64">
        <w:drawing>
          <wp:anchor distT="0" distB="0" distL="114300" distR="114300" simplePos="0" relativeHeight="251667456" behindDoc="0" locked="0" layoutInCell="1" allowOverlap="1" wp14:anchorId="2FDBAF20" wp14:editId="3F4911C2">
            <wp:simplePos x="0" y="0"/>
            <wp:positionH relativeFrom="margin">
              <wp:posOffset>-1270</wp:posOffset>
            </wp:positionH>
            <wp:positionV relativeFrom="paragraph">
              <wp:posOffset>19050</wp:posOffset>
            </wp:positionV>
            <wp:extent cx="5731510" cy="2513965"/>
            <wp:effectExtent l="19050" t="19050" r="21590" b="19685"/>
            <wp:wrapTopAndBottom/>
            <wp:docPr id="1697843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843244"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251396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C5313B" w:rsidRPr="00C5313B">
        <w:t xml:space="preserve">Fig. </w:t>
      </w:r>
      <w:r w:rsidR="00C5313B">
        <w:t>8</w:t>
      </w:r>
      <w:r w:rsidR="00C5313B" w:rsidRPr="00C5313B">
        <w:t xml:space="preserve"> – Generated FT-IR Spectrum for Sample </w:t>
      </w:r>
      <w:r w:rsidR="00C5313B">
        <w:t>C</w:t>
      </w:r>
      <w:r w:rsidR="009F48EF">
        <w:t xml:space="preserve"> </w:t>
      </w:r>
      <w:r w:rsidR="009F48EF">
        <w:t>with labelled peaks</w:t>
      </w:r>
    </w:p>
    <w:p w14:paraId="29CF7B62" w14:textId="60F5058A" w:rsidR="00DC25FB" w:rsidRDefault="00DC25FB" w:rsidP="00C5313B">
      <w:r>
        <w:t>Sample C caused some consternation, as upon initial inspection the spectrum produced was not that expected. Upon discussion with the laboratory technician, it was revealed that this sample was left over from a previous production attempt, and therefore could actually be of poor quality. This was discussed at length, and with some further dissection it was concluded amongst the group that the primarily molecule present was probably Ethyl-4-Nitrobenzoate rather than Methyl-3-Nitrobenzoate, however with likely somewhat severe contamination.</w:t>
      </w:r>
    </w:p>
    <w:p w14:paraId="350565E2" w14:textId="561F5DAE" w:rsidR="00DC25FB" w:rsidRPr="00C5313B" w:rsidRDefault="00DC25FB" w:rsidP="00C5313B">
      <w:r>
        <w:t xml:space="preserve">The software reference library concurred somewhat, with 55.4% confidence that </w:t>
      </w:r>
      <w:r>
        <w:t>Ethyl-4-Nitrobenzoate</w:t>
      </w:r>
      <w:r>
        <w:t xml:space="preserve"> was present, with only about 8% confidence </w:t>
      </w:r>
      <w:r w:rsidRPr="00DC25FB">
        <w:t>Methyl-3-Nitrobenzoate</w:t>
      </w:r>
      <w:r>
        <w:t xml:space="preserve"> was present.</w:t>
      </w:r>
    </w:p>
    <w:p w14:paraId="0EFD03E9" w14:textId="5D7E068E" w:rsidR="00C5313B" w:rsidRPr="009F48EF" w:rsidRDefault="00DC25FB">
      <w:pPr>
        <w:rPr>
          <w:b/>
          <w:bCs/>
        </w:rPr>
      </w:pPr>
      <w:r w:rsidRPr="001C5A64">
        <w:lastRenderedPageBreak/>
        <w:drawing>
          <wp:anchor distT="0" distB="0" distL="114300" distR="114300" simplePos="0" relativeHeight="251668480" behindDoc="0" locked="0" layoutInCell="1" allowOverlap="1" wp14:anchorId="1BB4A3A8" wp14:editId="65531135">
            <wp:simplePos x="0" y="0"/>
            <wp:positionH relativeFrom="margin">
              <wp:posOffset>-1270</wp:posOffset>
            </wp:positionH>
            <wp:positionV relativeFrom="paragraph">
              <wp:posOffset>229235</wp:posOffset>
            </wp:positionV>
            <wp:extent cx="5731510" cy="2493010"/>
            <wp:effectExtent l="19050" t="19050" r="21590" b="21590"/>
            <wp:wrapTopAndBottom/>
            <wp:docPr id="1897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499"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2493010"/>
                    </a:xfrm>
                    <a:prstGeom prst="rect">
                      <a:avLst/>
                    </a:prstGeom>
                    <a:ln>
                      <a:solidFill>
                        <a:schemeClr val="tx1"/>
                      </a:solidFill>
                    </a:ln>
                  </pic:spPr>
                </pic:pic>
              </a:graphicData>
            </a:graphic>
          </wp:anchor>
        </w:drawing>
      </w:r>
      <w:r w:rsidR="00C5313B">
        <w:rPr>
          <w:b/>
          <w:bCs/>
        </w:rPr>
        <w:t>Sample D</w:t>
      </w:r>
    </w:p>
    <w:p w14:paraId="5A1DF044" w14:textId="41AF1C97" w:rsidR="00632E49" w:rsidRDefault="00C5313B">
      <w:r w:rsidRPr="00C5313B">
        <w:t xml:space="preserve">Fig. </w:t>
      </w:r>
      <w:r>
        <w:t>9</w:t>
      </w:r>
      <w:r w:rsidRPr="00C5313B">
        <w:t xml:space="preserve"> – Generated FT-IR Spectrum for Sample </w:t>
      </w:r>
      <w:r>
        <w:t>D</w:t>
      </w:r>
      <w:r w:rsidR="009F48EF">
        <w:t xml:space="preserve"> </w:t>
      </w:r>
      <w:r w:rsidR="009F48EF">
        <w:t>with labelled peaks</w:t>
      </w:r>
    </w:p>
    <w:p w14:paraId="0D15B9F0" w14:textId="66D77046" w:rsidR="00DC25FB" w:rsidRDefault="00DC25FB" w:rsidP="00DC25FB">
      <w:r>
        <w:t xml:space="preserve">The conclusion reached was that Sample </w:t>
      </w:r>
      <w:r>
        <w:t>D</w:t>
      </w:r>
      <w:r>
        <w:t xml:space="preserve"> was almost certainly the </w:t>
      </w:r>
      <w:r>
        <w:t>Acetaminophen</w:t>
      </w:r>
      <w:r>
        <w:t>, as all of the peaks predicted were present within the generated spectrum, to a high degree of accuracy (</w:t>
      </w:r>
      <w:r>
        <w:t>w</w:t>
      </w:r>
      <w:r>
        <w:t>ithin 5%).</w:t>
      </w:r>
    </w:p>
    <w:p w14:paraId="158AE729" w14:textId="37DA3230" w:rsidR="00DC25FB" w:rsidRPr="00C5313B" w:rsidRDefault="00DC25FB" w:rsidP="00DC25FB">
      <w:r>
        <w:t>The software reference library concurred with this, indicating a confidence of 99.</w:t>
      </w:r>
      <w:r>
        <w:t>2</w:t>
      </w:r>
      <w:r>
        <w:t>% A</w:t>
      </w:r>
      <w:r>
        <w:t>cetaminophen.</w:t>
      </w:r>
    </w:p>
    <w:p w14:paraId="49A7F86D" w14:textId="3030E817" w:rsidR="00632E49" w:rsidRDefault="00632E49">
      <w:pPr>
        <w:rPr>
          <w:b/>
          <w:bCs/>
          <w:sz w:val="28"/>
          <w:szCs w:val="28"/>
        </w:rPr>
      </w:pPr>
      <w:r>
        <w:rPr>
          <w:b/>
          <w:bCs/>
          <w:sz w:val="28"/>
          <w:szCs w:val="28"/>
        </w:rPr>
        <w:br w:type="page"/>
      </w:r>
    </w:p>
    <w:p w14:paraId="45F6EAF3" w14:textId="50488024" w:rsidR="00632E49" w:rsidRPr="00632E49" w:rsidRDefault="001F00A9" w:rsidP="00632E49">
      <w:pPr>
        <w:rPr>
          <w:b/>
          <w:bCs/>
          <w:sz w:val="28"/>
          <w:szCs w:val="28"/>
        </w:rPr>
      </w:pPr>
      <w:r>
        <w:rPr>
          <w:b/>
          <w:bCs/>
          <w:sz w:val="28"/>
          <w:szCs w:val="28"/>
        </w:rPr>
        <w:lastRenderedPageBreak/>
        <w:t>7</w:t>
      </w:r>
      <w:r w:rsidR="00632E49" w:rsidRPr="00632E49">
        <w:rPr>
          <w:b/>
          <w:bCs/>
          <w:sz w:val="28"/>
          <w:szCs w:val="28"/>
        </w:rPr>
        <w:t>. Conclusions</w:t>
      </w:r>
    </w:p>
    <w:p w14:paraId="2BC1A70E" w14:textId="439717AD" w:rsidR="00632E49" w:rsidRDefault="001F00A9" w:rsidP="00632E49">
      <w:r>
        <w:t xml:space="preserve">FT-IR is an extremely valuable technique within the modern chemistry laboratory, with the ATR variant in particular proving particularly easy to use and having several material benefits over its basic sample handling and non-destructive nature. All students within the group easily grasped the operation of the machine with no issues, which </w:t>
      </w:r>
      <w:r w:rsidR="00D108A3">
        <w:t xml:space="preserve">is </w:t>
      </w:r>
      <w:r>
        <w:t>definitely a clear benefit when working with potentially hazardous substance such as energetics.</w:t>
      </w:r>
    </w:p>
    <w:p w14:paraId="6A1E3E13" w14:textId="0A6099D2" w:rsidR="001F00A9" w:rsidRDefault="001F00A9" w:rsidP="00632E49">
      <w:r>
        <w:t xml:space="preserve">Its qualitative nature, however, was also highlighted with the discrepancy in sample C, where, whilst it could determine that the sample probably wasn’t the expected </w:t>
      </w:r>
      <w:r>
        <w:t>Methyl-3-Nitrobenzoate</w:t>
      </w:r>
      <w:r>
        <w:t xml:space="preserve">, it couldn’t confirm what the sample was to a high degree of certainty. Like so many digital instruments, it is unfortunately subject to the </w:t>
      </w:r>
      <w:r w:rsidR="00D108A3">
        <w:t>restriction of only being as knowledgeable as the library within it, which in this case was only the manufacturer provided library. This could, of course, have been rectified if a person present has advanced skills in reading the produced spectra, unfortunately such a person was not present at the time.</w:t>
      </w:r>
    </w:p>
    <w:p w14:paraId="01FD9A70" w14:textId="11E6BD9A" w:rsidR="00D108A3" w:rsidRDefault="00D108A3" w:rsidP="00632E49">
      <w:r>
        <w:t xml:space="preserve">That issue notwithstanding, it allowed the students to successfully complete the task aim of identification and confirmation of the three other substances, which were of the reference quality expected in the given scenario. </w:t>
      </w:r>
      <w:r w:rsidR="002D1069">
        <w:t>All three were confirmed to be non-energetic and as such were suitable for ongoing storage/disposal without such considerations.</w:t>
      </w:r>
    </w:p>
    <w:p w14:paraId="2875D915" w14:textId="77777777" w:rsidR="00D108A3" w:rsidRPr="00632E49" w:rsidRDefault="00D108A3" w:rsidP="00632E49"/>
    <w:p w14:paraId="29D657E9" w14:textId="77777777" w:rsidR="00632E49" w:rsidRDefault="00632E49">
      <w:pPr>
        <w:rPr>
          <w:b/>
          <w:bCs/>
          <w:sz w:val="28"/>
          <w:szCs w:val="28"/>
        </w:rPr>
      </w:pPr>
      <w:r>
        <w:rPr>
          <w:b/>
          <w:bCs/>
          <w:sz w:val="28"/>
          <w:szCs w:val="28"/>
        </w:rPr>
        <w:br w:type="page"/>
      </w:r>
    </w:p>
    <w:p w14:paraId="3851C432" w14:textId="01EC232F" w:rsidR="00C5313B" w:rsidRPr="00C5313B" w:rsidRDefault="001F00A9" w:rsidP="00632E49">
      <w:pPr>
        <w:rPr>
          <w:b/>
          <w:bCs/>
          <w:sz w:val="28"/>
          <w:szCs w:val="28"/>
        </w:rPr>
      </w:pPr>
      <w:r>
        <w:rPr>
          <w:b/>
          <w:bCs/>
          <w:sz w:val="28"/>
          <w:szCs w:val="28"/>
        </w:rPr>
        <w:lastRenderedPageBreak/>
        <w:t>8</w:t>
      </w:r>
      <w:r w:rsidR="00632E49" w:rsidRPr="00632E49">
        <w:rPr>
          <w:b/>
          <w:bCs/>
          <w:sz w:val="28"/>
          <w:szCs w:val="28"/>
        </w:rPr>
        <w:t xml:space="preserve">. </w:t>
      </w:r>
      <w:r w:rsidR="00632E49" w:rsidRPr="00632E49">
        <w:rPr>
          <w:b/>
          <w:bCs/>
          <w:sz w:val="28"/>
          <w:szCs w:val="28"/>
        </w:rPr>
        <w:t>References</w:t>
      </w:r>
    </w:p>
    <w:p w14:paraId="7EC6E064" w14:textId="759529DE" w:rsidR="007A35B6" w:rsidRDefault="00C812C7" w:rsidP="00C5313B">
      <w:pPr>
        <w:pStyle w:val="ListParagraph"/>
        <w:numPr>
          <w:ilvl w:val="0"/>
          <w:numId w:val="13"/>
        </w:numPr>
      </w:pPr>
      <w:r>
        <w:t xml:space="preserve">[Online] Available: </w:t>
      </w:r>
      <w:hyperlink r:id="rId17" w:history="1">
        <w:r w:rsidR="00C5313B" w:rsidRPr="00F747DA">
          <w:rPr>
            <w:rStyle w:val="Hyperlink"/>
          </w:rPr>
          <w:t>https://www.niu.edu/clas/chembio/research/analytical-lab/ftir/ir-frequencies-table.shtml</w:t>
        </w:r>
      </w:hyperlink>
      <w:r w:rsidRPr="00C812C7">
        <w:t>[Accessed 23/10/25]</w:t>
      </w:r>
    </w:p>
    <w:p w14:paraId="0EA5E6A4" w14:textId="767426C7" w:rsidR="00C5313B" w:rsidRDefault="00C812C7" w:rsidP="00C5313B">
      <w:pPr>
        <w:pStyle w:val="ListParagraph"/>
        <w:numPr>
          <w:ilvl w:val="0"/>
          <w:numId w:val="13"/>
        </w:numPr>
      </w:pPr>
      <w:r>
        <w:t xml:space="preserve">[Online] Available: </w:t>
      </w:r>
      <w:hyperlink r:id="rId18" w:history="1">
        <w:r w:rsidR="00C5313B" w:rsidRPr="00F747DA">
          <w:rPr>
            <w:rStyle w:val="Hyperlink"/>
          </w:rPr>
          <w:t>https://pubchem.ncbi.nlm.nih.gov/compound/3520</w:t>
        </w:r>
      </w:hyperlink>
      <w:r w:rsidRPr="00C812C7">
        <w:t>[Accessed 23/10/25]</w:t>
      </w:r>
    </w:p>
    <w:p w14:paraId="0DDA237E" w14:textId="61008751" w:rsidR="00C5313B" w:rsidRDefault="00C812C7" w:rsidP="00C5313B">
      <w:pPr>
        <w:pStyle w:val="ListParagraph"/>
        <w:numPr>
          <w:ilvl w:val="0"/>
          <w:numId w:val="13"/>
        </w:numPr>
      </w:pPr>
      <w:r>
        <w:t xml:space="preserve">[Online] Available: </w:t>
      </w:r>
      <w:hyperlink r:id="rId19" w:history="1">
        <w:r w:rsidR="00C5313B" w:rsidRPr="00F747DA">
          <w:rPr>
            <w:rStyle w:val="Hyperlink"/>
          </w:rPr>
          <w:t>https://pubchem.ncbi.nlm.nih.gov/compound/1983</w:t>
        </w:r>
      </w:hyperlink>
      <w:r w:rsidRPr="00C812C7">
        <w:t>[Accessed 23/10/25]</w:t>
      </w:r>
    </w:p>
    <w:p w14:paraId="491E810D" w14:textId="6C542556" w:rsidR="00C5313B" w:rsidRDefault="00C812C7" w:rsidP="00C5313B">
      <w:pPr>
        <w:pStyle w:val="ListParagraph"/>
        <w:numPr>
          <w:ilvl w:val="0"/>
          <w:numId w:val="13"/>
        </w:numPr>
      </w:pPr>
      <w:r>
        <w:t xml:space="preserve">[Online] Available: </w:t>
      </w:r>
      <w:hyperlink r:id="rId20" w:history="1">
        <w:r w:rsidR="00C5313B" w:rsidRPr="00F747DA">
          <w:rPr>
            <w:rStyle w:val="Hyperlink"/>
          </w:rPr>
          <w:t>https://pubchem.ncbi.nlm.nih.gov/compound/54670067</w:t>
        </w:r>
      </w:hyperlink>
      <w:r>
        <w:t xml:space="preserve"> </w:t>
      </w:r>
      <w:r w:rsidRPr="00C812C7">
        <w:t>[Accessed 23/10/25]</w:t>
      </w:r>
    </w:p>
    <w:p w14:paraId="53E74382" w14:textId="73293832" w:rsidR="00C5313B" w:rsidRDefault="00C812C7" w:rsidP="00C5313B">
      <w:pPr>
        <w:pStyle w:val="ListParagraph"/>
        <w:numPr>
          <w:ilvl w:val="0"/>
          <w:numId w:val="13"/>
        </w:numPr>
      </w:pPr>
      <w:r>
        <w:t xml:space="preserve">[Online] Available: </w:t>
      </w:r>
      <w:hyperlink r:id="rId21" w:history="1">
        <w:r w:rsidR="00C5313B" w:rsidRPr="00F747DA">
          <w:rPr>
            <w:rStyle w:val="Hyperlink"/>
          </w:rPr>
          <w:t>https://pubchem.ncbi.nlm.nih.gov/compound/69260</w:t>
        </w:r>
      </w:hyperlink>
      <w:r>
        <w:t xml:space="preserve"> </w:t>
      </w:r>
      <w:r w:rsidRPr="00C812C7">
        <w:t>[Accessed 23/10/25]</w:t>
      </w:r>
    </w:p>
    <w:p w14:paraId="789ECDB7" w14:textId="2B2AAEAD" w:rsidR="00C5313B" w:rsidRDefault="00C812C7" w:rsidP="00C5313B">
      <w:pPr>
        <w:pStyle w:val="ListParagraph"/>
        <w:numPr>
          <w:ilvl w:val="0"/>
          <w:numId w:val="13"/>
        </w:numPr>
      </w:pPr>
      <w:r>
        <w:t xml:space="preserve">[Online] Available: </w:t>
      </w:r>
      <w:hyperlink r:id="rId22" w:history="1">
        <w:r w:rsidRPr="00F747DA">
          <w:rPr>
            <w:rStyle w:val="Hyperlink"/>
          </w:rPr>
          <w:t>https://www.agilent.com/en/support/molecular-spectroscopy/ftir-spectroscopy/ftir-spectroscopy-basics-faqs</w:t>
        </w:r>
      </w:hyperlink>
      <w:r>
        <w:t xml:space="preserve"> </w:t>
      </w:r>
      <w:bookmarkStart w:id="1" w:name="_Hlk212814921"/>
      <w:r>
        <w:t>[Accessed 23/10/25]</w:t>
      </w:r>
      <w:bookmarkEnd w:id="1"/>
    </w:p>
    <w:p w14:paraId="7F46CE60" w14:textId="0F5DBBFF" w:rsidR="00C5313B" w:rsidRDefault="00C812C7" w:rsidP="00C5313B">
      <w:pPr>
        <w:pStyle w:val="ListParagraph"/>
        <w:numPr>
          <w:ilvl w:val="0"/>
          <w:numId w:val="13"/>
        </w:numPr>
      </w:pPr>
      <w:r>
        <w:t xml:space="preserve">[Online] Available: </w:t>
      </w:r>
      <w:hyperlink r:id="rId23" w:history="1">
        <w:r w:rsidR="00C5313B" w:rsidRPr="00F747DA">
          <w:rPr>
            <w:rStyle w:val="Hyperlink"/>
          </w:rPr>
          <w:t>https://www.bruker.com/en/products-and-solutions/infrared-and-raman/ft-ir-routine-spectrometer/what-is-ft-ir-spectroscopy.html</w:t>
        </w:r>
      </w:hyperlink>
      <w:r>
        <w:t xml:space="preserve"> </w:t>
      </w:r>
      <w:r w:rsidRPr="00C812C7">
        <w:t>[Accessed 23/10/25]</w:t>
      </w:r>
    </w:p>
    <w:p w14:paraId="498FB5FE" w14:textId="1A01D36C" w:rsidR="00C5313B" w:rsidRDefault="00C812C7" w:rsidP="00EC0DEC">
      <w:pPr>
        <w:pStyle w:val="ListParagraph"/>
        <w:numPr>
          <w:ilvl w:val="0"/>
          <w:numId w:val="13"/>
        </w:numPr>
      </w:pPr>
      <w:r>
        <w:t xml:space="preserve">[Online] Available: </w:t>
      </w:r>
      <w:hyperlink r:id="rId24" w:history="1">
        <w:r w:rsidR="00C5313B" w:rsidRPr="00F747DA">
          <w:rPr>
            <w:rStyle w:val="Hyperlink"/>
          </w:rPr>
          <w:t>https://shop.perkinelmer.com/en-GB/product/L160000A</w:t>
        </w:r>
      </w:hyperlink>
      <w:r>
        <w:t xml:space="preserve"> </w:t>
      </w:r>
      <w:r w:rsidRPr="00C812C7">
        <w:t>[Accessed 23/10/25]</w:t>
      </w:r>
    </w:p>
    <w:p w14:paraId="1D35BD2E" w14:textId="77777777" w:rsidR="007A35B6" w:rsidRDefault="007A35B6" w:rsidP="00632E49"/>
    <w:p w14:paraId="0FC9AEFA" w14:textId="77777777" w:rsidR="00FA5BCC" w:rsidRDefault="00FA5BCC" w:rsidP="00632E49"/>
    <w:p w14:paraId="16B6CC63" w14:textId="77777777" w:rsidR="00B0208A" w:rsidRPr="00D5453A" w:rsidRDefault="00B0208A" w:rsidP="00632E49"/>
    <w:sectPr w:rsidR="00B0208A" w:rsidRPr="00D5453A">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FFD5E8" w14:textId="77777777" w:rsidR="002C2933" w:rsidRDefault="002C2933" w:rsidP="00D5453A">
      <w:pPr>
        <w:spacing w:after="0" w:line="240" w:lineRule="auto"/>
      </w:pPr>
      <w:r>
        <w:separator/>
      </w:r>
    </w:p>
  </w:endnote>
  <w:endnote w:type="continuationSeparator" w:id="0">
    <w:p w14:paraId="17D73B1A" w14:textId="77777777" w:rsidR="002C2933" w:rsidRDefault="002C2933" w:rsidP="00D545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5890388"/>
      <w:docPartObj>
        <w:docPartGallery w:val="Page Numbers (Bottom of Page)"/>
        <w:docPartUnique/>
      </w:docPartObj>
    </w:sdtPr>
    <w:sdtContent>
      <w:p w14:paraId="30085447" w14:textId="735728BC" w:rsidR="00D5453A" w:rsidRDefault="00D5453A">
        <w:pPr>
          <w:pStyle w:val="Footer"/>
          <w:jc w:val="center"/>
        </w:pPr>
        <w:r>
          <w:fldChar w:fldCharType="begin"/>
        </w:r>
        <w:r>
          <w:instrText>PAGE   \* MERGEFORMAT</w:instrText>
        </w:r>
        <w:r>
          <w:fldChar w:fldCharType="separate"/>
        </w:r>
        <w:r>
          <w:t>2</w:t>
        </w:r>
        <w:r>
          <w:fldChar w:fldCharType="end"/>
        </w:r>
      </w:p>
    </w:sdtContent>
  </w:sdt>
  <w:p w14:paraId="6CFADA80" w14:textId="77777777" w:rsidR="00D5453A" w:rsidRDefault="00D545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A6A92B" w14:textId="77777777" w:rsidR="002C2933" w:rsidRDefault="002C2933" w:rsidP="00D5453A">
      <w:pPr>
        <w:spacing w:after="0" w:line="240" w:lineRule="auto"/>
      </w:pPr>
      <w:r>
        <w:separator/>
      </w:r>
    </w:p>
  </w:footnote>
  <w:footnote w:type="continuationSeparator" w:id="0">
    <w:p w14:paraId="7E35A146" w14:textId="77777777" w:rsidR="002C2933" w:rsidRDefault="002C2933" w:rsidP="00D545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BF4013"/>
    <w:multiLevelType w:val="hybridMultilevel"/>
    <w:tmpl w:val="AE1CEBCC"/>
    <w:lvl w:ilvl="0" w:tplc="682027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E86200"/>
    <w:multiLevelType w:val="hybridMultilevel"/>
    <w:tmpl w:val="854AF106"/>
    <w:lvl w:ilvl="0" w:tplc="FFFFFFFF">
      <w:start w:val="1"/>
      <w:numFmt w:val="decimal"/>
      <w:suff w:val="space"/>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F6E740C"/>
    <w:multiLevelType w:val="hybridMultilevel"/>
    <w:tmpl w:val="3C9484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EF2A57"/>
    <w:multiLevelType w:val="hybridMultilevel"/>
    <w:tmpl w:val="F1DAD80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C4063D"/>
    <w:multiLevelType w:val="hybridMultilevel"/>
    <w:tmpl w:val="D00AB1A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363C6A30"/>
    <w:multiLevelType w:val="hybridMultilevel"/>
    <w:tmpl w:val="F1DAD808"/>
    <w:lvl w:ilvl="0" w:tplc="FFFFFFFF">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EC00E08"/>
    <w:multiLevelType w:val="hybridMultilevel"/>
    <w:tmpl w:val="41B2C2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746BE5"/>
    <w:multiLevelType w:val="hybridMultilevel"/>
    <w:tmpl w:val="5A6C61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59A35D7"/>
    <w:multiLevelType w:val="hybridMultilevel"/>
    <w:tmpl w:val="8FA64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EE60F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66244267"/>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6A30795B"/>
    <w:multiLevelType w:val="hybridMultilevel"/>
    <w:tmpl w:val="F1DAD808"/>
    <w:lvl w:ilvl="0" w:tplc="FFFFFFFF">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71576AB7"/>
    <w:multiLevelType w:val="hybridMultilevel"/>
    <w:tmpl w:val="854AF106"/>
    <w:lvl w:ilvl="0" w:tplc="E6223B5C">
      <w:start w:val="1"/>
      <w:numFmt w:val="decimal"/>
      <w:suff w:val="space"/>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6391490">
    <w:abstractNumId w:val="4"/>
  </w:num>
  <w:num w:numId="2" w16cid:durableId="1533113429">
    <w:abstractNumId w:val="7"/>
  </w:num>
  <w:num w:numId="3" w16cid:durableId="619268226">
    <w:abstractNumId w:val="12"/>
  </w:num>
  <w:num w:numId="4" w16cid:durableId="1749839232">
    <w:abstractNumId w:val="6"/>
  </w:num>
  <w:num w:numId="5" w16cid:durableId="1507792041">
    <w:abstractNumId w:val="1"/>
  </w:num>
  <w:num w:numId="6" w16cid:durableId="313611962">
    <w:abstractNumId w:val="10"/>
  </w:num>
  <w:num w:numId="7" w16cid:durableId="1202940423">
    <w:abstractNumId w:val="9"/>
  </w:num>
  <w:num w:numId="8" w16cid:durableId="1117067726">
    <w:abstractNumId w:val="2"/>
  </w:num>
  <w:num w:numId="9" w16cid:durableId="306203828">
    <w:abstractNumId w:val="8"/>
  </w:num>
  <w:num w:numId="10" w16cid:durableId="2041855934">
    <w:abstractNumId w:val="3"/>
  </w:num>
  <w:num w:numId="11" w16cid:durableId="1779252620">
    <w:abstractNumId w:val="11"/>
  </w:num>
  <w:num w:numId="12" w16cid:durableId="1966698045">
    <w:abstractNumId w:val="5"/>
  </w:num>
  <w:num w:numId="13" w16cid:durableId="3792813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197"/>
    <w:rsid w:val="00026055"/>
    <w:rsid w:val="00042C59"/>
    <w:rsid w:val="0006354C"/>
    <w:rsid w:val="00180351"/>
    <w:rsid w:val="001C5A64"/>
    <w:rsid w:val="001F00A9"/>
    <w:rsid w:val="00225D72"/>
    <w:rsid w:val="002530C3"/>
    <w:rsid w:val="00257872"/>
    <w:rsid w:val="002C2933"/>
    <w:rsid w:val="002D1069"/>
    <w:rsid w:val="00314197"/>
    <w:rsid w:val="003630DB"/>
    <w:rsid w:val="003E7D2D"/>
    <w:rsid w:val="0047539D"/>
    <w:rsid w:val="00554B92"/>
    <w:rsid w:val="005D4724"/>
    <w:rsid w:val="00632E49"/>
    <w:rsid w:val="00693160"/>
    <w:rsid w:val="0072602B"/>
    <w:rsid w:val="007A35B6"/>
    <w:rsid w:val="007A69DC"/>
    <w:rsid w:val="00895137"/>
    <w:rsid w:val="008A788F"/>
    <w:rsid w:val="008D0F21"/>
    <w:rsid w:val="009D5656"/>
    <w:rsid w:val="009F48EF"/>
    <w:rsid w:val="00A541A5"/>
    <w:rsid w:val="00B0208A"/>
    <w:rsid w:val="00B0591D"/>
    <w:rsid w:val="00BF3543"/>
    <w:rsid w:val="00C01342"/>
    <w:rsid w:val="00C5313B"/>
    <w:rsid w:val="00C812C7"/>
    <w:rsid w:val="00C9444B"/>
    <w:rsid w:val="00CB1BE9"/>
    <w:rsid w:val="00D108A3"/>
    <w:rsid w:val="00D3753A"/>
    <w:rsid w:val="00D37FE6"/>
    <w:rsid w:val="00D5453A"/>
    <w:rsid w:val="00DC25FB"/>
    <w:rsid w:val="00E0195C"/>
    <w:rsid w:val="00E03347"/>
    <w:rsid w:val="00E3496A"/>
    <w:rsid w:val="00E84A58"/>
    <w:rsid w:val="00E9286B"/>
    <w:rsid w:val="00E93B26"/>
    <w:rsid w:val="00EC0DEC"/>
    <w:rsid w:val="00EC5940"/>
    <w:rsid w:val="00EE1019"/>
    <w:rsid w:val="00FA5B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66D1E"/>
  <w15:chartTrackingRefBased/>
  <w15:docId w15:val="{2A2D2837-2F10-4905-985D-7568F320C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25FB"/>
  </w:style>
  <w:style w:type="paragraph" w:styleId="Heading1">
    <w:name w:val="heading 1"/>
    <w:basedOn w:val="Normal"/>
    <w:next w:val="Normal"/>
    <w:link w:val="Heading1Char"/>
    <w:uiPriority w:val="9"/>
    <w:qFormat/>
    <w:rsid w:val="00314197"/>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314197"/>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314197"/>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314197"/>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314197"/>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3141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41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41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41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4197"/>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314197"/>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314197"/>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314197"/>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314197"/>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3141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41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41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4197"/>
    <w:rPr>
      <w:rFonts w:eastAsiaTheme="majorEastAsia" w:cstheme="majorBidi"/>
      <w:color w:val="272727" w:themeColor="text1" w:themeTint="D8"/>
    </w:rPr>
  </w:style>
  <w:style w:type="paragraph" w:styleId="Title">
    <w:name w:val="Title"/>
    <w:basedOn w:val="Normal"/>
    <w:next w:val="Normal"/>
    <w:link w:val="TitleChar"/>
    <w:uiPriority w:val="10"/>
    <w:qFormat/>
    <w:rsid w:val="003141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41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41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41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4197"/>
    <w:pPr>
      <w:spacing w:before="160"/>
      <w:jc w:val="center"/>
    </w:pPr>
    <w:rPr>
      <w:i/>
      <w:iCs/>
      <w:color w:val="404040" w:themeColor="text1" w:themeTint="BF"/>
    </w:rPr>
  </w:style>
  <w:style w:type="character" w:customStyle="1" w:styleId="QuoteChar">
    <w:name w:val="Quote Char"/>
    <w:basedOn w:val="DefaultParagraphFont"/>
    <w:link w:val="Quote"/>
    <w:uiPriority w:val="29"/>
    <w:rsid w:val="00314197"/>
    <w:rPr>
      <w:i/>
      <w:iCs/>
      <w:color w:val="404040" w:themeColor="text1" w:themeTint="BF"/>
    </w:rPr>
  </w:style>
  <w:style w:type="paragraph" w:styleId="ListParagraph">
    <w:name w:val="List Paragraph"/>
    <w:basedOn w:val="Normal"/>
    <w:uiPriority w:val="34"/>
    <w:qFormat/>
    <w:rsid w:val="00314197"/>
    <w:pPr>
      <w:ind w:left="720"/>
      <w:contextualSpacing/>
    </w:pPr>
  </w:style>
  <w:style w:type="character" w:styleId="IntenseEmphasis">
    <w:name w:val="Intense Emphasis"/>
    <w:basedOn w:val="DefaultParagraphFont"/>
    <w:uiPriority w:val="21"/>
    <w:qFormat/>
    <w:rsid w:val="00314197"/>
    <w:rPr>
      <w:i/>
      <w:iCs/>
      <w:color w:val="2E74B5" w:themeColor="accent1" w:themeShade="BF"/>
    </w:rPr>
  </w:style>
  <w:style w:type="paragraph" w:styleId="IntenseQuote">
    <w:name w:val="Intense Quote"/>
    <w:basedOn w:val="Normal"/>
    <w:next w:val="Normal"/>
    <w:link w:val="IntenseQuoteChar"/>
    <w:uiPriority w:val="30"/>
    <w:qFormat/>
    <w:rsid w:val="00314197"/>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314197"/>
    <w:rPr>
      <w:i/>
      <w:iCs/>
      <w:color w:val="2E74B5" w:themeColor="accent1" w:themeShade="BF"/>
    </w:rPr>
  </w:style>
  <w:style w:type="character" w:styleId="IntenseReference">
    <w:name w:val="Intense Reference"/>
    <w:basedOn w:val="DefaultParagraphFont"/>
    <w:uiPriority w:val="32"/>
    <w:qFormat/>
    <w:rsid w:val="00314197"/>
    <w:rPr>
      <w:b/>
      <w:bCs/>
      <w:smallCaps/>
      <w:color w:val="2E74B5" w:themeColor="accent1" w:themeShade="BF"/>
      <w:spacing w:val="5"/>
    </w:rPr>
  </w:style>
  <w:style w:type="paragraph" w:styleId="Header">
    <w:name w:val="header"/>
    <w:basedOn w:val="Normal"/>
    <w:link w:val="HeaderChar"/>
    <w:uiPriority w:val="99"/>
    <w:unhideWhenUsed/>
    <w:rsid w:val="00D545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453A"/>
  </w:style>
  <w:style w:type="paragraph" w:styleId="Footer">
    <w:name w:val="footer"/>
    <w:basedOn w:val="Normal"/>
    <w:link w:val="FooterChar"/>
    <w:uiPriority w:val="99"/>
    <w:unhideWhenUsed/>
    <w:rsid w:val="00D545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453A"/>
  </w:style>
  <w:style w:type="character" w:styleId="Hyperlink">
    <w:name w:val="Hyperlink"/>
    <w:basedOn w:val="DefaultParagraphFont"/>
    <w:uiPriority w:val="99"/>
    <w:unhideWhenUsed/>
    <w:rsid w:val="00B0208A"/>
    <w:rPr>
      <w:color w:val="0563C1" w:themeColor="hyperlink"/>
      <w:u w:val="single"/>
    </w:rPr>
  </w:style>
  <w:style w:type="character" w:styleId="UnresolvedMention">
    <w:name w:val="Unresolved Mention"/>
    <w:basedOn w:val="DefaultParagraphFont"/>
    <w:uiPriority w:val="99"/>
    <w:semiHidden/>
    <w:unhideWhenUsed/>
    <w:rsid w:val="00B0208A"/>
    <w:rPr>
      <w:color w:val="605E5C"/>
      <w:shd w:val="clear" w:color="auto" w:fill="E1DFDD"/>
    </w:rPr>
  </w:style>
  <w:style w:type="table" w:styleId="TableGrid">
    <w:name w:val="Table Grid"/>
    <w:basedOn w:val="TableNormal"/>
    <w:uiPriority w:val="39"/>
    <w:rsid w:val="00C944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pubchem.ncbi.nlm.nih.gov/compound/3520#section=Structure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pubchem.ncbi.nlm.nih.gov/compound/69260"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niu.edu/clas/chembio/research/analytical-lab/ftir/ir-frequencies-table.shtml"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pubchem.ncbi.nlm.nih.gov/compound/5467006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shop.perkinelmer.com/en-GB/product/L160000A"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bruker.com/en/products-and-solutions/infrared-and-raman/ft-ir-routine-spectrometer/what-is-ft-ir-spectroscopy.html" TargetMode="External"/><Relationship Id="rId10" Type="http://schemas.openxmlformats.org/officeDocument/2006/relationships/image" Target="media/image4.png"/><Relationship Id="rId19" Type="http://schemas.openxmlformats.org/officeDocument/2006/relationships/hyperlink" Target="https://pubchem.ncbi.nlm.nih.gov/compound/1983"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agilent.com/en/support/molecular-spectroscopy/ftir-spectroscopy/ftir-spectroscopy-basics-faq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392</TotalTime>
  <Pages>15</Pages>
  <Words>2117</Words>
  <Characters>12068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Dstl</Company>
  <LinksUpToDate>false</LinksUpToDate>
  <CharactersWithSpaces>14157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Lamdin Alex</dc:creator>
  <cp:keywords/>
  <dc:description/>
  <cp:lastModifiedBy>Lamdin Alex</cp:lastModifiedBy>
  <cp:revision>24</cp:revision>
  <dcterms:created xsi:type="dcterms:W3CDTF">2025-10-20T12:52:00Z</dcterms:created>
  <dcterms:modified xsi:type="dcterms:W3CDTF">2025-10-31T14:55:00Z</dcterms:modified>
</cp:coreProperties>
</file>