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81226" w:rsidRDefault="00181226">
      <w:pPr>
        <w:spacing w:line="360" w:lineRule="auto"/>
        <w:jc w:val="center"/>
        <w:rPr>
          <w:rFonts w:ascii="Arial" w:eastAsia="Arial" w:hAnsi="Arial" w:cs="Arial"/>
          <w:b/>
          <w:sz w:val="24"/>
          <w:szCs w:val="24"/>
        </w:rPr>
      </w:pPr>
      <w:bookmarkStart w:id="0" w:name="_heading=h.gjdgxs" w:colFirst="0" w:colLast="0"/>
      <w:bookmarkEnd w:id="0"/>
    </w:p>
    <w:p w14:paraId="00000002" w14:textId="77777777" w:rsidR="00181226" w:rsidRDefault="00181226">
      <w:pPr>
        <w:spacing w:line="360" w:lineRule="auto"/>
        <w:jc w:val="center"/>
        <w:rPr>
          <w:rFonts w:ascii="Arial" w:eastAsia="Arial" w:hAnsi="Arial" w:cs="Arial"/>
          <w:b/>
          <w:sz w:val="24"/>
          <w:szCs w:val="24"/>
        </w:rPr>
      </w:pPr>
    </w:p>
    <w:p w14:paraId="00000003" w14:textId="77777777" w:rsidR="00181226" w:rsidRDefault="00181226">
      <w:pPr>
        <w:spacing w:line="360" w:lineRule="auto"/>
        <w:jc w:val="center"/>
        <w:rPr>
          <w:rFonts w:ascii="Arial" w:eastAsia="Arial" w:hAnsi="Arial" w:cs="Arial"/>
          <w:b/>
          <w:sz w:val="24"/>
          <w:szCs w:val="24"/>
        </w:rPr>
      </w:pPr>
    </w:p>
    <w:p w14:paraId="00000004" w14:textId="77777777" w:rsidR="00181226" w:rsidRDefault="00AD4EA4">
      <w:pPr>
        <w:spacing w:line="360" w:lineRule="auto"/>
        <w:jc w:val="center"/>
        <w:rPr>
          <w:rFonts w:ascii="Arial" w:eastAsia="Arial" w:hAnsi="Arial" w:cs="Arial"/>
          <w:b/>
          <w:sz w:val="24"/>
          <w:szCs w:val="24"/>
          <w:highlight w:val="white"/>
        </w:rPr>
      </w:pPr>
      <w:r>
        <w:rPr>
          <w:rFonts w:ascii="Arial" w:eastAsia="Arial" w:hAnsi="Arial" w:cs="Arial"/>
          <w:b/>
          <w:sz w:val="24"/>
          <w:szCs w:val="24"/>
        </w:rPr>
        <w:t xml:space="preserve">THE IMPACT OF COVID19 AND REBUILDING THE WORKFORCE FOR </w:t>
      </w:r>
      <w:r>
        <w:rPr>
          <w:rFonts w:ascii="Arial" w:eastAsia="Arial" w:hAnsi="Arial" w:cs="Arial"/>
          <w:b/>
          <w:sz w:val="24"/>
          <w:szCs w:val="24"/>
          <w:highlight w:val="white"/>
        </w:rPr>
        <w:t>THE RITZ LONDON</w:t>
      </w:r>
    </w:p>
    <w:p w14:paraId="00000005" w14:textId="77777777" w:rsidR="00181226" w:rsidRDefault="00181226">
      <w:pPr>
        <w:spacing w:line="360" w:lineRule="auto"/>
        <w:jc w:val="center"/>
        <w:rPr>
          <w:rFonts w:ascii="Arial" w:eastAsia="Arial" w:hAnsi="Arial" w:cs="Arial"/>
          <w:b/>
          <w:sz w:val="24"/>
          <w:szCs w:val="24"/>
          <w:highlight w:val="white"/>
        </w:rPr>
      </w:pPr>
    </w:p>
    <w:p w14:paraId="00000006" w14:textId="77777777" w:rsidR="00181226" w:rsidRDefault="00181226">
      <w:pPr>
        <w:spacing w:line="360" w:lineRule="auto"/>
        <w:jc w:val="center"/>
        <w:rPr>
          <w:rFonts w:ascii="Arial" w:eastAsia="Arial" w:hAnsi="Arial" w:cs="Arial"/>
          <w:b/>
          <w:sz w:val="24"/>
          <w:szCs w:val="24"/>
          <w:highlight w:val="white"/>
        </w:rPr>
      </w:pPr>
    </w:p>
    <w:p w14:paraId="00000007" w14:textId="77777777" w:rsidR="00181226" w:rsidRDefault="00181226">
      <w:pPr>
        <w:spacing w:line="360" w:lineRule="auto"/>
        <w:jc w:val="center"/>
        <w:rPr>
          <w:rFonts w:ascii="Arial" w:eastAsia="Arial" w:hAnsi="Arial" w:cs="Arial"/>
          <w:b/>
          <w:sz w:val="24"/>
          <w:szCs w:val="24"/>
          <w:highlight w:val="white"/>
        </w:rPr>
      </w:pPr>
    </w:p>
    <w:p w14:paraId="00000008" w14:textId="32261EB7" w:rsidR="00181226" w:rsidRDefault="00AD4EA4">
      <w:pPr>
        <w:spacing w:line="360" w:lineRule="auto"/>
        <w:jc w:val="center"/>
        <w:rPr>
          <w:rFonts w:ascii="Arial" w:eastAsia="Arial" w:hAnsi="Arial" w:cs="Arial"/>
          <w:sz w:val="24"/>
          <w:szCs w:val="24"/>
          <w:highlight w:val="white"/>
        </w:rPr>
      </w:pPr>
      <w:r>
        <w:rPr>
          <w:rFonts w:ascii="Arial" w:eastAsia="Arial" w:hAnsi="Arial" w:cs="Arial"/>
          <w:sz w:val="24"/>
          <w:szCs w:val="24"/>
          <w:highlight w:val="white"/>
        </w:rPr>
        <w:t>Name of Student</w:t>
      </w:r>
      <w:r w:rsidR="003B61E9">
        <w:rPr>
          <w:rFonts w:ascii="Arial" w:eastAsia="Arial" w:hAnsi="Arial" w:cs="Arial"/>
          <w:sz w:val="24"/>
          <w:szCs w:val="24"/>
          <w:highlight w:val="white"/>
        </w:rPr>
        <w:t>: Carmen Greta Nzambi Nsefumu</w:t>
      </w:r>
    </w:p>
    <w:p w14:paraId="00000009" w14:textId="77777777" w:rsidR="00181226" w:rsidRDefault="00AD4EA4">
      <w:pPr>
        <w:spacing w:line="360" w:lineRule="auto"/>
        <w:jc w:val="center"/>
        <w:rPr>
          <w:rFonts w:ascii="Arial" w:eastAsia="Arial" w:hAnsi="Arial" w:cs="Arial"/>
          <w:sz w:val="24"/>
          <w:szCs w:val="24"/>
          <w:highlight w:val="white"/>
        </w:rPr>
      </w:pPr>
      <w:r>
        <w:rPr>
          <w:rFonts w:ascii="Arial" w:eastAsia="Arial" w:hAnsi="Arial" w:cs="Arial"/>
          <w:sz w:val="24"/>
          <w:szCs w:val="24"/>
          <w:highlight w:val="white"/>
        </w:rPr>
        <w:t>Module Title:</w:t>
      </w:r>
      <w:r>
        <w:rPr>
          <w:rFonts w:ascii="Arial" w:eastAsia="Arial" w:hAnsi="Arial" w:cs="Arial"/>
          <w:sz w:val="24"/>
          <w:szCs w:val="24"/>
        </w:rPr>
        <w:t xml:space="preserve"> </w:t>
      </w:r>
      <w:r>
        <w:rPr>
          <w:rFonts w:ascii="Arial" w:eastAsia="Arial" w:hAnsi="Arial" w:cs="Arial"/>
          <w:sz w:val="24"/>
          <w:szCs w:val="24"/>
          <w:highlight w:val="white"/>
        </w:rPr>
        <w:t>Personnel Resourcing and Development</w:t>
      </w:r>
    </w:p>
    <w:p w14:paraId="0000000A" w14:textId="77777777" w:rsidR="00181226" w:rsidRDefault="00AD4EA4">
      <w:pPr>
        <w:spacing w:line="360" w:lineRule="auto"/>
        <w:jc w:val="center"/>
        <w:rPr>
          <w:rFonts w:ascii="Arial" w:eastAsia="Arial" w:hAnsi="Arial" w:cs="Arial"/>
          <w:sz w:val="24"/>
          <w:szCs w:val="24"/>
          <w:highlight w:val="white"/>
        </w:rPr>
      </w:pPr>
      <w:r>
        <w:rPr>
          <w:rFonts w:ascii="Arial" w:eastAsia="Arial" w:hAnsi="Arial" w:cs="Arial"/>
          <w:sz w:val="24"/>
          <w:szCs w:val="24"/>
          <w:highlight w:val="white"/>
        </w:rPr>
        <w:t>Module Code:</w:t>
      </w:r>
      <w:r>
        <w:rPr>
          <w:rFonts w:ascii="Arial" w:eastAsia="Arial" w:hAnsi="Arial" w:cs="Arial"/>
          <w:sz w:val="24"/>
          <w:szCs w:val="24"/>
        </w:rPr>
        <w:t xml:space="preserve"> </w:t>
      </w:r>
      <w:r>
        <w:rPr>
          <w:rFonts w:ascii="Arial" w:eastAsia="Arial" w:hAnsi="Arial" w:cs="Arial"/>
          <w:sz w:val="24"/>
          <w:szCs w:val="24"/>
          <w:highlight w:val="white"/>
        </w:rPr>
        <w:t>BMIH5005</w:t>
      </w:r>
    </w:p>
    <w:p w14:paraId="0000000B" w14:textId="6CABDF91" w:rsidR="00181226" w:rsidRDefault="00AD4EA4">
      <w:pPr>
        <w:spacing w:line="360" w:lineRule="auto"/>
        <w:jc w:val="center"/>
        <w:rPr>
          <w:rFonts w:ascii="Arial" w:eastAsia="Arial" w:hAnsi="Arial" w:cs="Arial"/>
          <w:sz w:val="24"/>
          <w:szCs w:val="24"/>
        </w:rPr>
        <w:sectPr w:rsidR="00181226">
          <w:headerReference w:type="default" r:id="rId8"/>
          <w:pgSz w:w="12240" w:h="15840"/>
          <w:pgMar w:top="1440" w:right="1440" w:bottom="1440" w:left="1440" w:header="720" w:footer="720" w:gutter="0"/>
          <w:pgNumType w:start="1"/>
          <w:cols w:space="720"/>
          <w:titlePg/>
        </w:sectPr>
      </w:pPr>
      <w:r>
        <w:rPr>
          <w:rFonts w:ascii="Arial" w:eastAsia="Arial" w:hAnsi="Arial" w:cs="Arial"/>
          <w:sz w:val="24"/>
          <w:szCs w:val="24"/>
        </w:rPr>
        <w:t>Lecturer's name:</w:t>
      </w:r>
      <w:r w:rsidR="003B61E9">
        <w:rPr>
          <w:rFonts w:ascii="Arial" w:eastAsia="Arial" w:hAnsi="Arial" w:cs="Arial"/>
          <w:sz w:val="24"/>
          <w:szCs w:val="24"/>
        </w:rPr>
        <w:t xml:space="preserve"> Emily Williams</w:t>
      </w:r>
    </w:p>
    <w:p w14:paraId="0000000C" w14:textId="77777777" w:rsidR="00181226" w:rsidRDefault="00AD4EA4">
      <w:pPr>
        <w:spacing w:line="360" w:lineRule="auto"/>
        <w:jc w:val="center"/>
        <w:rPr>
          <w:rFonts w:ascii="Arial" w:eastAsia="Arial" w:hAnsi="Arial" w:cs="Arial"/>
          <w:b/>
          <w:sz w:val="24"/>
          <w:szCs w:val="24"/>
          <w:highlight w:val="white"/>
        </w:rPr>
      </w:pPr>
      <w:r>
        <w:rPr>
          <w:rFonts w:ascii="Arial" w:eastAsia="Arial" w:hAnsi="Arial" w:cs="Arial"/>
          <w:b/>
          <w:sz w:val="24"/>
          <w:szCs w:val="24"/>
        </w:rPr>
        <w:lastRenderedPageBreak/>
        <w:t xml:space="preserve">THE IMPACT OF COVID19 AND REBUILDING THE WORKFORCE FOR </w:t>
      </w:r>
      <w:r>
        <w:rPr>
          <w:rFonts w:ascii="Arial" w:eastAsia="Arial" w:hAnsi="Arial" w:cs="Arial"/>
          <w:b/>
          <w:sz w:val="24"/>
          <w:szCs w:val="24"/>
          <w:highlight w:val="white"/>
        </w:rPr>
        <w:t>THE RITZ LONDON</w:t>
      </w:r>
    </w:p>
    <w:p w14:paraId="0000000D" w14:textId="77777777" w:rsidR="00181226" w:rsidRDefault="00AD4EA4">
      <w:pPr>
        <w:pStyle w:val="Heading1"/>
        <w:jc w:val="both"/>
        <w:rPr>
          <w:color w:val="000000"/>
        </w:rPr>
      </w:pPr>
      <w:r>
        <w:rPr>
          <w:color w:val="000000"/>
        </w:rPr>
        <w:t>Introduction</w:t>
      </w:r>
    </w:p>
    <w:p w14:paraId="0000000E" w14:textId="77777777" w:rsidR="00181226" w:rsidRDefault="00AD4EA4">
      <w:pPr>
        <w:spacing w:line="360" w:lineRule="auto"/>
        <w:ind w:firstLine="720"/>
        <w:jc w:val="both"/>
        <w:rPr>
          <w:rFonts w:ascii="Arial" w:eastAsia="Arial" w:hAnsi="Arial" w:cs="Arial"/>
          <w:sz w:val="24"/>
          <w:szCs w:val="24"/>
        </w:rPr>
      </w:pPr>
      <w:r>
        <w:rPr>
          <w:rFonts w:ascii="Arial" w:eastAsia="Arial" w:hAnsi="Arial" w:cs="Arial"/>
          <w:sz w:val="24"/>
          <w:szCs w:val="24"/>
        </w:rPr>
        <w:t>Due to the current scenario of the COVID-19 pandemic, various international businesses have undergone a change from a short term interval from normal into an extended scuffle for economic survival. Furthermore, the hotel industry has suffered the most during the COVID-19 pandemic; that is, the leisure and hospitality industry has faced the majority of the financial crisis (Fine et al., 2020). All-inclusive, the occasion venues, hotels, restaurants and other activities that depend on group social environments and gatherings have been affected the most during the COVID-19 pandemic.</w:t>
      </w:r>
    </w:p>
    <w:p w14:paraId="0000000F" w14:textId="77777777" w:rsidR="00181226" w:rsidRDefault="00AD4EA4">
      <w:pPr>
        <w:spacing w:line="360" w:lineRule="auto"/>
        <w:ind w:firstLine="720"/>
        <w:jc w:val="both"/>
        <w:rPr>
          <w:rFonts w:ascii="Arial" w:eastAsia="Arial" w:hAnsi="Arial" w:cs="Arial"/>
          <w:sz w:val="24"/>
          <w:szCs w:val="24"/>
        </w:rPr>
      </w:pPr>
      <w:r>
        <w:rPr>
          <w:rFonts w:ascii="Arial" w:eastAsia="Arial" w:hAnsi="Arial" w:cs="Arial"/>
          <w:sz w:val="24"/>
          <w:szCs w:val="24"/>
        </w:rPr>
        <w:t xml:space="preserve">However, the leisure and hospitality industry incorporates not only international hotel chains but also local arts locales, restoration, restaurants, and bars. As per the devastating consequence of the COVID-19 pandemic, the luxury hotel management is anticipated to bolster much obtusely with few awaiting that their holdings more than two years to outstretch 2019 production extents, as per the current surveys. It is also stipulated that the hoteling business is predicted to decrease in the post-COVID-19 world as corporations will justify disbursing on hospitality and leisure, and this is predicted to provide an advantage to branded industries and mid-range hotels. </w:t>
      </w:r>
    </w:p>
    <w:p w14:paraId="00000010" w14:textId="77777777" w:rsidR="00181226" w:rsidRDefault="00AD4EA4">
      <w:pPr>
        <w:spacing w:line="360" w:lineRule="auto"/>
        <w:ind w:firstLine="720"/>
        <w:jc w:val="both"/>
        <w:rPr>
          <w:rFonts w:ascii="Arial" w:eastAsia="Arial" w:hAnsi="Arial" w:cs="Arial"/>
          <w:sz w:val="24"/>
          <w:szCs w:val="24"/>
        </w:rPr>
      </w:pPr>
      <w:r>
        <w:rPr>
          <w:rFonts w:ascii="Arial" w:eastAsia="Arial" w:hAnsi="Arial" w:cs="Arial"/>
          <w:sz w:val="24"/>
          <w:szCs w:val="24"/>
        </w:rPr>
        <w:t>The fusion of job security dismay and contemporary catalogue in the market is fostering hoteliers to struggle for talent and creativity, which is essential to have the quality ministries and reinstatement of consumers (Newton et al., 2020). The current essay aims to highlight the Impact of COVID19 and Rebuilding the workforce for the Ritz London Hotel. The essay is about delivering a PESTEL analysis for the Ritz London.</w:t>
      </w:r>
    </w:p>
    <w:p w14:paraId="00000011" w14:textId="77777777" w:rsidR="00181226" w:rsidRDefault="00AD4EA4">
      <w:pPr>
        <w:pStyle w:val="Heading1"/>
        <w:jc w:val="both"/>
        <w:rPr>
          <w:color w:val="000000"/>
        </w:rPr>
      </w:pPr>
      <w:r>
        <w:rPr>
          <w:color w:val="000000"/>
        </w:rPr>
        <w:t>THE IMPACT OF COVID19 AND REBUILDING THE WORKFORCE FOR THE RITZ LONDON</w:t>
      </w:r>
    </w:p>
    <w:p w14:paraId="00000012" w14:textId="77777777" w:rsidR="00181226" w:rsidRDefault="00AD4EA4">
      <w:pPr>
        <w:spacing w:line="360" w:lineRule="auto"/>
        <w:ind w:firstLine="720"/>
        <w:jc w:val="both"/>
        <w:rPr>
          <w:rFonts w:ascii="Arial" w:eastAsia="Arial" w:hAnsi="Arial" w:cs="Arial"/>
          <w:sz w:val="24"/>
          <w:szCs w:val="24"/>
        </w:rPr>
      </w:pPr>
      <w:r>
        <w:rPr>
          <w:rFonts w:ascii="Arial" w:eastAsia="Arial" w:hAnsi="Arial" w:cs="Arial"/>
          <w:sz w:val="24"/>
          <w:szCs w:val="24"/>
        </w:rPr>
        <w:t xml:space="preserve">The international hospitality industry has been affected tremendously by the COVID-19 pandemic. Restaurant, hotels, and sporting locales have been deserted for longer periods as governments and public health dominions have taken measures to accommodate the spread of coronavirus (Cetron et al., 2020). The hotels transformed </w:t>
      </w:r>
      <w:r>
        <w:rPr>
          <w:rFonts w:ascii="Arial" w:eastAsia="Arial" w:hAnsi="Arial" w:cs="Arial"/>
          <w:sz w:val="24"/>
          <w:szCs w:val="24"/>
        </w:rPr>
        <w:lastRenderedPageBreak/>
        <w:t xml:space="preserve">briskly to alleviate the impact on the market, furloughing staff, cutting costs, twirling online, and until they are allowed to reopen. </w:t>
      </w:r>
    </w:p>
    <w:p w14:paraId="00000013" w14:textId="77777777" w:rsidR="00181226" w:rsidRDefault="00AD4EA4">
      <w:pPr>
        <w:spacing w:line="360" w:lineRule="auto"/>
        <w:ind w:firstLine="720"/>
        <w:jc w:val="both"/>
        <w:rPr>
          <w:rFonts w:ascii="Arial" w:eastAsia="Arial" w:hAnsi="Arial" w:cs="Arial"/>
          <w:sz w:val="24"/>
          <w:szCs w:val="24"/>
        </w:rPr>
      </w:pPr>
      <w:r>
        <w:rPr>
          <w:rFonts w:ascii="Arial" w:eastAsia="Arial" w:hAnsi="Arial" w:cs="Arial"/>
          <w:sz w:val="24"/>
          <w:szCs w:val="24"/>
        </w:rPr>
        <w:t xml:space="preserve">Ramelli and Wagner (2020) demonstrated that due to the pandemic of COVID-19, the world had faced a massive economic crisis like never before. Nearly, the majority of the businesses and markets were unfavourably influenced; however, the highly influenced one is the hoteling industry. Globally, the hospitality and hoteling sector is a proliferating and growing industry. Internationally, it delivers a crucial amount to the GDP per year and plays a key role in the ministry sector (Ahammad, 2017). Just like other states, the hotel industry has also influenced London. Tourism was almost at a cessation; hotels were not permitted to amuse guests, no dine-ins in restaurants, employees were being terminated, and the left employees were under the fear of losing their jobs. However, the pandemic has instituted a challenge for the hoteling sector to continue by embracing novel schemes and enhancing the consumer's discernment of welfare. </w:t>
      </w:r>
    </w:p>
    <w:p w14:paraId="00000014" w14:textId="77777777" w:rsidR="00181226" w:rsidRDefault="00AD4EA4">
      <w:pPr>
        <w:spacing w:line="360" w:lineRule="auto"/>
        <w:ind w:firstLine="720"/>
        <w:jc w:val="both"/>
        <w:rPr>
          <w:rFonts w:ascii="Arial" w:eastAsia="Arial" w:hAnsi="Arial" w:cs="Arial"/>
          <w:sz w:val="24"/>
          <w:szCs w:val="24"/>
        </w:rPr>
      </w:pPr>
      <w:r>
        <w:rPr>
          <w:rFonts w:ascii="Arial" w:eastAsia="Arial" w:hAnsi="Arial" w:cs="Arial"/>
          <w:sz w:val="24"/>
          <w:szCs w:val="24"/>
        </w:rPr>
        <w:t>Talking about the Ritz London, the prosperity of the respective hotel is massively dependent on employee expansion and segmentation as it is the most crucial factor in the hoteling industry. Moreover, employee resourcing is the significant factor of human resource management (HRM) of Ritz London which is keen concerning the hiring and firing of employees in the corporation (Ashton, 2018). Moreover, employee resourcing also concentrates on the capabilities and performance management of the employees in the respective corporation. Employee evolution is the improvement and the perspective of comprehension and educating, which facilitate diverseness, esteem, individual progress, and marketing objectives.</w:t>
      </w:r>
    </w:p>
    <w:p w14:paraId="00000015" w14:textId="77777777" w:rsidR="00181226" w:rsidRDefault="00AD4EA4">
      <w:pPr>
        <w:spacing w:line="360" w:lineRule="auto"/>
        <w:ind w:firstLine="720"/>
        <w:jc w:val="both"/>
        <w:rPr>
          <w:rFonts w:ascii="Arial" w:eastAsia="Arial" w:hAnsi="Arial" w:cs="Arial"/>
          <w:sz w:val="24"/>
          <w:szCs w:val="24"/>
        </w:rPr>
      </w:pPr>
      <w:r>
        <w:rPr>
          <w:rFonts w:ascii="Arial" w:eastAsia="Arial" w:hAnsi="Arial" w:cs="Arial"/>
          <w:sz w:val="24"/>
          <w:szCs w:val="24"/>
        </w:rPr>
        <w:t>Consequently, there are two significant and predominant enactments of HRM that are extensively employed by the Ritz London during the COVID-19 crisis are recruitment and selection to accomplish the most influential and potent employees concerning the business requisites (Wen et al., 2020). As Ritz London is a luxury international hotel; therefore, it has employees that operate not only in the forefront but also in the backcloth. Straight from the CEO (Ciaran Fahy) or the owner to the peon, each and every single individual detains his or her accountability. There are individuals who survey the finance for the hotel flopping across the Ritz London.</w:t>
      </w:r>
    </w:p>
    <w:p w14:paraId="00000016" w14:textId="77777777" w:rsidR="00181226" w:rsidRDefault="00AD4EA4">
      <w:pPr>
        <w:spacing w:line="360" w:lineRule="auto"/>
        <w:ind w:firstLine="720"/>
        <w:jc w:val="both"/>
        <w:rPr>
          <w:rFonts w:ascii="Arial" w:eastAsia="Arial" w:hAnsi="Arial" w:cs="Arial"/>
          <w:sz w:val="24"/>
          <w:szCs w:val="24"/>
        </w:rPr>
      </w:pPr>
      <w:r>
        <w:rPr>
          <w:rFonts w:ascii="Arial" w:eastAsia="Arial" w:hAnsi="Arial" w:cs="Arial"/>
          <w:sz w:val="24"/>
          <w:szCs w:val="24"/>
        </w:rPr>
        <w:lastRenderedPageBreak/>
        <w:t>As per the workforce strategies of business and management, there are typically three ways to respond to any crisis, these include:</w:t>
      </w:r>
    </w:p>
    <w:p w14:paraId="00000017" w14:textId="77777777" w:rsidR="00181226" w:rsidRDefault="00AD4EA4">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Respond; in the response phase, the corporation accords with the current circumstances and regulates progression. </w:t>
      </w:r>
    </w:p>
    <w:p w14:paraId="00000018" w14:textId="77777777" w:rsidR="00181226" w:rsidRDefault="00AD4EA4">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Recover; in this phase, the corporation learns and becomes strong.</w:t>
      </w:r>
    </w:p>
    <w:p w14:paraId="00000019" w14:textId="77777777" w:rsidR="00181226" w:rsidRDefault="00AD4EA4">
      <w:pPr>
        <w:numPr>
          <w:ilvl w:val="0"/>
          <w:numId w:val="1"/>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Thrive; in this phase, the corporation arranges and profiles for the subsequent norm.</w:t>
      </w:r>
    </w:p>
    <w:p w14:paraId="0000001A" w14:textId="77777777" w:rsidR="00181226" w:rsidRDefault="00AD4EA4">
      <w:pPr>
        <w:spacing w:line="360" w:lineRule="auto"/>
        <w:ind w:firstLine="720"/>
        <w:jc w:val="both"/>
        <w:rPr>
          <w:rFonts w:ascii="Arial" w:eastAsia="Arial" w:hAnsi="Arial" w:cs="Arial"/>
          <w:sz w:val="24"/>
          <w:szCs w:val="24"/>
        </w:rPr>
      </w:pPr>
      <w:r>
        <w:rPr>
          <w:rFonts w:ascii="Arial" w:eastAsia="Arial" w:hAnsi="Arial" w:cs="Arial"/>
          <w:sz w:val="24"/>
          <w:szCs w:val="24"/>
        </w:rPr>
        <w:t xml:space="preserve">However, as per the scenario of the COVID-19 pandemic, 2.7 billion individuals or about four out of five employees in the international workforce have been influenced by lockdowns and work from home. The Ritz London has already gone through the response phase of the COVID-19 crisis, in which the Ritz London has significantly emphasised health, safety, and necessary ministries and the envision of work and education (Katić et al., 2020). In the response phase, in order to ensure safety, the Ritz London was closed temporarily, and employees were furloughed. However, the Ritz London has now decided to execute the recovery phase, for which the hotel has decided to shape and modify strategies to rebuild the workforce. </w:t>
      </w:r>
    </w:p>
    <w:p w14:paraId="0000001B" w14:textId="77777777" w:rsidR="00181226" w:rsidRDefault="00AD4EA4">
      <w:pPr>
        <w:spacing w:line="360" w:lineRule="auto"/>
        <w:ind w:firstLine="720"/>
        <w:jc w:val="both"/>
        <w:rPr>
          <w:rFonts w:ascii="Arial" w:eastAsia="Arial" w:hAnsi="Arial" w:cs="Arial"/>
          <w:sz w:val="24"/>
          <w:szCs w:val="24"/>
        </w:rPr>
      </w:pPr>
      <w:r>
        <w:rPr>
          <w:rFonts w:ascii="Arial" w:eastAsia="Arial" w:hAnsi="Arial" w:cs="Arial"/>
          <w:sz w:val="24"/>
          <w:szCs w:val="24"/>
        </w:rPr>
        <w:t xml:space="preserve">As it is well understood that the economic recovery from COVID-19 won't be consistent. Thus, the Ritz London is planning for different frameworks to get through the crisis. As per the resilience and corporate social responsibility (CSR) in the Ritz London, the hotel has executed steps to minimise the negative e impacts of COVID-19 on the customers and workers; all of the steps taken by the hotel while recovering from the crisis are closely linked to the organisational capital paradigm. </w:t>
      </w:r>
    </w:p>
    <w:p w14:paraId="0000001C" w14:textId="77777777" w:rsidR="00181226" w:rsidRDefault="00AD4EA4">
      <w:pPr>
        <w:spacing w:line="360" w:lineRule="auto"/>
        <w:ind w:firstLine="720"/>
        <w:jc w:val="both"/>
        <w:rPr>
          <w:rFonts w:ascii="Arial" w:eastAsia="Arial" w:hAnsi="Arial" w:cs="Arial"/>
          <w:sz w:val="24"/>
          <w:szCs w:val="24"/>
        </w:rPr>
      </w:pPr>
      <w:r>
        <w:rPr>
          <w:rFonts w:ascii="Arial" w:eastAsia="Arial" w:hAnsi="Arial" w:cs="Arial"/>
          <w:sz w:val="24"/>
          <w:szCs w:val="24"/>
        </w:rPr>
        <w:t xml:space="preserve">This is because the amplitude of the hotel to modify to crises and calamities and prospect organisational groundwork for such external interferences needs a preventive sharing of various kinds of assets together with itemisation in difficult times (Brown et al., 2017). Similarly, the triumph of instrumenting CSR operations in the Ritz London hotel is supported by asset accessibility (Giousmpasoglou et al., 2021; Robinson and Kengatharan, 2020).  Thus, during the COVID-19 pandemic, the Ritz London has mainly focused on its CSR strategies to rebuild the workforce to recover the COVID-19 trauma. </w:t>
      </w:r>
    </w:p>
    <w:p w14:paraId="0000001D" w14:textId="77777777" w:rsidR="00181226" w:rsidRDefault="00AD4EA4">
      <w:pPr>
        <w:spacing w:line="360" w:lineRule="auto"/>
        <w:jc w:val="both"/>
        <w:rPr>
          <w:rFonts w:ascii="Arial" w:eastAsia="Arial" w:hAnsi="Arial" w:cs="Arial"/>
          <w:sz w:val="24"/>
          <w:szCs w:val="24"/>
        </w:rPr>
      </w:pPr>
      <w:r>
        <w:rPr>
          <w:rFonts w:ascii="Arial" w:eastAsia="Arial" w:hAnsi="Arial" w:cs="Arial"/>
          <w:sz w:val="24"/>
          <w:szCs w:val="24"/>
        </w:rPr>
        <w:lastRenderedPageBreak/>
        <w:t>The external environment of the Ritz London hotel during the COPVID-19 pandemic could easily be assessed by the PESTLE (Political, Economic, Social, Technological, Environmental, and Legal) analysis.</w:t>
      </w:r>
    </w:p>
    <w:p w14:paraId="0000001E" w14:textId="77777777" w:rsidR="00181226" w:rsidRDefault="00AD4EA4">
      <w:pPr>
        <w:spacing w:line="360" w:lineRule="auto"/>
        <w:ind w:firstLine="720"/>
        <w:jc w:val="both"/>
        <w:rPr>
          <w:rFonts w:ascii="Arial" w:eastAsia="Arial" w:hAnsi="Arial" w:cs="Arial"/>
          <w:sz w:val="24"/>
          <w:szCs w:val="24"/>
        </w:rPr>
      </w:pPr>
      <w:r>
        <w:rPr>
          <w:rFonts w:ascii="Arial" w:eastAsia="Arial" w:hAnsi="Arial" w:cs="Arial"/>
          <w:sz w:val="24"/>
          <w:szCs w:val="24"/>
        </w:rPr>
        <w:t>Political Factors: Political factors have played a crucial role in the struggle of the Ritz hotel as the governance all around the world were not sure about implementing complete or partial lockdown across the country. Furthermore, this has massively impacted the development of the Ritz London hotel in the configuration of individual growth, technology progress, and developing virtual technologies for different services (Jiang, Y. and Wen, J., 2020). The government did not want to interfere with the regular operations of the hotel; however, in the face of the coronavirus, all the hotels around the city were ordered to remain closed to prevent the spread of the virus. However, as now the governance all around the globe are concerned with the unemployment issue, the government has allowed the Ritz hotel to rebuild the workforce and bring a new norm in the hoteling industry (Raoofi et al., 2020). Thus, the hotel is keen to rebuild the workforce while keeping in mind the COVID-19 scenario, as this will assist the hotel and the country in acquiring economic stability.</w:t>
      </w:r>
    </w:p>
    <w:p w14:paraId="0000001F" w14:textId="77777777" w:rsidR="00181226" w:rsidRDefault="00AD4EA4">
      <w:pPr>
        <w:spacing w:line="360" w:lineRule="auto"/>
        <w:ind w:firstLine="720"/>
        <w:jc w:val="both"/>
        <w:rPr>
          <w:rFonts w:ascii="Arial" w:eastAsia="Arial" w:hAnsi="Arial" w:cs="Arial"/>
          <w:sz w:val="24"/>
          <w:szCs w:val="24"/>
        </w:rPr>
      </w:pPr>
      <w:r>
        <w:rPr>
          <w:rFonts w:ascii="Arial" w:eastAsia="Arial" w:hAnsi="Arial" w:cs="Arial"/>
          <w:sz w:val="24"/>
          <w:szCs w:val="24"/>
        </w:rPr>
        <w:t>Economic factors: The actuality that the Ritz London hotel is facing an out of balance requirement and supply condition is not the only complication of the hotel industry (Foo et al., 2020). The surplus supply in the market is followed by a lower price than the price of the Ritz London hotel that has developed capital disquiets for the manufacturers.</w:t>
      </w:r>
    </w:p>
    <w:p w14:paraId="00000020" w14:textId="77777777" w:rsidR="00181226" w:rsidRDefault="00AD4EA4">
      <w:pPr>
        <w:spacing w:line="360" w:lineRule="auto"/>
        <w:ind w:firstLine="720"/>
        <w:jc w:val="both"/>
        <w:rPr>
          <w:rFonts w:ascii="Arial" w:eastAsia="Arial" w:hAnsi="Arial" w:cs="Arial"/>
          <w:sz w:val="24"/>
          <w:szCs w:val="24"/>
        </w:rPr>
      </w:pPr>
      <w:r>
        <w:rPr>
          <w:rFonts w:ascii="Arial" w:eastAsia="Arial" w:hAnsi="Arial" w:cs="Arial"/>
          <w:sz w:val="24"/>
          <w:szCs w:val="24"/>
        </w:rPr>
        <w:t>Stagnation or recession is a critical matter in the hotel industry as it can operate low making. Developments in potency extents can seed intensified production, which leads to economic recession again because of surplus supply and less requirement to generate cessation of hotels due to reduced profits (Baum and Hai, 2020; Ntounis et al., 2021). The Ritz London hotel has encountered a massive recession after the outbreak of the COVID-19 pandemic, demonstrating an elevated perspective for economic recession as a consequence of surplus supply and fewer revenues of the hotel after the outbreak of the COVID-19 pandemic.</w:t>
      </w:r>
    </w:p>
    <w:p w14:paraId="00000021" w14:textId="77777777" w:rsidR="00181226" w:rsidRDefault="00AD4EA4">
      <w:pPr>
        <w:spacing w:line="360" w:lineRule="auto"/>
        <w:ind w:firstLine="720"/>
        <w:jc w:val="both"/>
        <w:rPr>
          <w:rFonts w:ascii="Arial" w:eastAsia="Arial" w:hAnsi="Arial" w:cs="Arial"/>
          <w:sz w:val="24"/>
          <w:szCs w:val="24"/>
        </w:rPr>
      </w:pPr>
      <w:r>
        <w:rPr>
          <w:rFonts w:ascii="Arial" w:eastAsia="Arial" w:hAnsi="Arial" w:cs="Arial"/>
          <w:sz w:val="24"/>
          <w:szCs w:val="24"/>
        </w:rPr>
        <w:t xml:space="preserve">Social Factors: The social factors have directly influenced the growth and development of the Ritz London hotel in the face of the COVID-19 pandemic. The </w:t>
      </w:r>
      <w:r>
        <w:rPr>
          <w:rFonts w:ascii="Arial" w:eastAsia="Arial" w:hAnsi="Arial" w:cs="Arial"/>
          <w:sz w:val="24"/>
          <w:szCs w:val="24"/>
        </w:rPr>
        <w:lastRenderedPageBreak/>
        <w:t>government has, in effect, concentrated on human funding development in the zone. The inauguration of the green policy has recycled paper, cardboard, glass, and food (Golubovskaya et al., 2017). The Ritz London hotel is working in association with Westminster City Council and Veolia, which are considered experts in environmental solutions to discover novel ways to recycle waste. Green policy is a reflection of the social initiatives taken by the hotel to advance the image of the hotel in the market.</w:t>
      </w:r>
    </w:p>
    <w:p w14:paraId="00000022" w14:textId="77777777" w:rsidR="00181226" w:rsidRDefault="00AD4EA4">
      <w:pPr>
        <w:spacing w:line="360" w:lineRule="auto"/>
        <w:ind w:firstLine="720"/>
        <w:jc w:val="both"/>
        <w:rPr>
          <w:rFonts w:ascii="Arial" w:eastAsia="Arial" w:hAnsi="Arial" w:cs="Arial"/>
          <w:sz w:val="24"/>
          <w:szCs w:val="24"/>
        </w:rPr>
      </w:pPr>
      <w:r>
        <w:rPr>
          <w:rFonts w:ascii="Arial" w:eastAsia="Arial" w:hAnsi="Arial" w:cs="Arial"/>
          <w:sz w:val="24"/>
          <w:szCs w:val="24"/>
        </w:rPr>
        <w:t xml:space="preserve">Technological factors: The outbreak of the COVID-19 pandemic has revealed different shortcomings concerning the technological aspects. Nevertheless, the government's participation is necessary for advancing the technical aspects of the hotel as per the challenge of COVID-19 (Putilov et al.,2019). Certain dominant technological powers in London could assist the respective hotel in developing technological alliances. </w:t>
      </w:r>
    </w:p>
    <w:p w14:paraId="00000023" w14:textId="77777777" w:rsidR="00181226" w:rsidRDefault="00AD4EA4">
      <w:pPr>
        <w:spacing w:line="360" w:lineRule="auto"/>
        <w:ind w:firstLine="720"/>
        <w:jc w:val="both"/>
        <w:rPr>
          <w:rFonts w:ascii="Arial" w:eastAsia="Arial" w:hAnsi="Arial" w:cs="Arial"/>
          <w:sz w:val="24"/>
          <w:szCs w:val="24"/>
        </w:rPr>
      </w:pPr>
      <w:r>
        <w:rPr>
          <w:rFonts w:ascii="Arial" w:eastAsia="Arial" w:hAnsi="Arial" w:cs="Arial"/>
          <w:sz w:val="24"/>
          <w:szCs w:val="24"/>
        </w:rPr>
        <w:t>Environmental Factors: Hotels are commonly visited by families, friends, marketers, or tourists, and most environmental factors influence the hotel industry. As COVID-19 has also varied the environmental conditions of many states, including London; thus the Ritz London hotel has also been impacted by the COVID -19 pandemic (The Ritz London, 2021). As a consequence of COVID-19, the hotel has faced a massive economic crisis. However, as the Ritz is reopened now and rebuilding the workforce, the hotel management is taking a keen interest in developing policies and strategies as per the environmental changes around the globe.</w:t>
      </w:r>
    </w:p>
    <w:p w14:paraId="00000024" w14:textId="77777777" w:rsidR="00181226" w:rsidRDefault="00AD4EA4">
      <w:pPr>
        <w:spacing w:line="360" w:lineRule="auto"/>
        <w:ind w:firstLine="720"/>
        <w:jc w:val="both"/>
        <w:rPr>
          <w:rFonts w:ascii="Arial" w:eastAsia="Arial" w:hAnsi="Arial" w:cs="Arial"/>
          <w:sz w:val="24"/>
          <w:szCs w:val="24"/>
        </w:rPr>
      </w:pPr>
      <w:r>
        <w:rPr>
          <w:rFonts w:ascii="Arial" w:eastAsia="Arial" w:hAnsi="Arial" w:cs="Arial"/>
          <w:sz w:val="24"/>
          <w:szCs w:val="24"/>
        </w:rPr>
        <w:t>Legal Factors: The legal environment of the Ritz London hotel incorporates concerns and possibilities in the sort of IP civil liberties as well as legal accords. The hotel has the legal defence to guard its intellectual property (IP), controlling and transformation, which can advance the reliance of others on it (Oedeme et al., 2019). The Ritz London hotel also provides an escalated importance to legitimate contracts, as evident by the certainty that legal bodies become interested in advancing the allowances towards the hotel for the management of certain issues in the scenario of the COVID-19 pandemic.</w:t>
      </w:r>
    </w:p>
    <w:p w14:paraId="00000025" w14:textId="77777777" w:rsidR="00181226" w:rsidRDefault="00AD4EA4">
      <w:pPr>
        <w:spacing w:line="360" w:lineRule="auto"/>
        <w:jc w:val="both"/>
        <w:rPr>
          <w:rFonts w:ascii="Arial" w:eastAsia="Arial" w:hAnsi="Arial" w:cs="Arial"/>
          <w:sz w:val="24"/>
          <w:szCs w:val="24"/>
        </w:rPr>
      </w:pPr>
      <w:r>
        <w:rPr>
          <w:rFonts w:ascii="Arial" w:eastAsia="Arial" w:hAnsi="Arial" w:cs="Arial"/>
          <w:sz w:val="24"/>
          <w:szCs w:val="24"/>
        </w:rPr>
        <w:tab/>
        <w:t xml:space="preserve">From the above PESTEL analysis, it is well understood that the external environment for the Ritz London hotel has evolved massively as per the COVID-19 scenario. The political policies have been transformed immensely concerning hoteling. </w:t>
      </w:r>
      <w:r>
        <w:rPr>
          <w:rFonts w:ascii="Arial" w:eastAsia="Arial" w:hAnsi="Arial" w:cs="Arial"/>
          <w:sz w:val="24"/>
          <w:szCs w:val="24"/>
        </w:rPr>
        <w:lastRenderedPageBreak/>
        <w:t>Thus, the Ritz London hotel has shaped its strategies and policies to reopen and rebuild a workforce that can feasibly adopt the new norm of COVID-19.</w:t>
      </w:r>
    </w:p>
    <w:p w14:paraId="00000026" w14:textId="77777777" w:rsidR="00181226" w:rsidRDefault="00AD4EA4">
      <w:pPr>
        <w:pStyle w:val="Heading1"/>
        <w:jc w:val="both"/>
        <w:rPr>
          <w:color w:val="000000"/>
        </w:rPr>
      </w:pPr>
      <w:r>
        <w:rPr>
          <w:color w:val="000000"/>
        </w:rPr>
        <w:t>CONCLUSION</w:t>
      </w:r>
    </w:p>
    <w:p w14:paraId="00000027" w14:textId="77777777" w:rsidR="00181226" w:rsidRDefault="00AD4EA4">
      <w:pPr>
        <w:spacing w:line="360" w:lineRule="auto"/>
        <w:ind w:firstLine="720"/>
        <w:jc w:val="both"/>
        <w:rPr>
          <w:rFonts w:ascii="Arial" w:eastAsia="Arial" w:hAnsi="Arial" w:cs="Arial"/>
          <w:sz w:val="24"/>
          <w:szCs w:val="24"/>
        </w:rPr>
      </w:pPr>
      <w:r>
        <w:rPr>
          <w:rFonts w:ascii="Arial" w:eastAsia="Arial" w:hAnsi="Arial" w:cs="Arial"/>
          <w:sz w:val="24"/>
          <w:szCs w:val="24"/>
        </w:rPr>
        <w:t>The COVID-19 pandemic has enforced an immediate transposition towards novel ways of working, and various industries have mastered the rebuilding of workforces to assure the industry's survival. The current essay has highlighted the impact of COVID-19 on the hotel industry, for which the selected hotel was the Ritz London hotel. The leisure and hospitality industry has been impacted the most by the COVID-19 scenario; all over the globe, different governments have restricted travelling and hoteling to prevent the spread of the COVID-19 virus.</w:t>
      </w:r>
    </w:p>
    <w:p w14:paraId="00000028" w14:textId="77777777" w:rsidR="00181226" w:rsidRDefault="00AD4EA4">
      <w:pPr>
        <w:spacing w:line="360" w:lineRule="auto"/>
        <w:ind w:firstLine="720"/>
        <w:jc w:val="both"/>
        <w:rPr>
          <w:rFonts w:ascii="Arial" w:eastAsia="Arial" w:hAnsi="Arial" w:cs="Arial"/>
          <w:sz w:val="24"/>
          <w:szCs w:val="24"/>
        </w:rPr>
      </w:pPr>
      <w:r>
        <w:rPr>
          <w:rFonts w:ascii="Arial" w:eastAsia="Arial" w:hAnsi="Arial" w:cs="Arial"/>
          <w:sz w:val="24"/>
          <w:szCs w:val="24"/>
        </w:rPr>
        <w:t>As per the current tragedy and trauma, to overcome the economic crisis and rebuild the workforce, the Ritz Hotel's hiring teams have embraced workable and cooperative perspectives to reconstruct the recruitment strategy. The Ritz London reopened the hotel in May with new norms to survive the COVID-19 pandemic.</w:t>
      </w:r>
    </w:p>
    <w:p w14:paraId="00000029" w14:textId="77777777" w:rsidR="00181226" w:rsidRDefault="00AD4EA4">
      <w:pPr>
        <w:spacing w:line="360" w:lineRule="auto"/>
        <w:ind w:firstLine="720"/>
        <w:jc w:val="both"/>
        <w:rPr>
          <w:rFonts w:ascii="Arial" w:eastAsia="Arial" w:hAnsi="Arial" w:cs="Arial"/>
          <w:sz w:val="24"/>
          <w:szCs w:val="24"/>
        </w:rPr>
      </w:pPr>
      <w:r>
        <w:rPr>
          <w:rFonts w:ascii="Arial" w:eastAsia="Arial" w:hAnsi="Arial" w:cs="Arial"/>
          <w:sz w:val="24"/>
          <w:szCs w:val="24"/>
        </w:rPr>
        <w:t>The Ritz London hotel has shaped its policies and strategies of rebuilding forces as per the three phases of handling a crisis in any organisation: respond, recover, and thrive. However, the C OVID -19 has bestowed devastating impacts on the financial stability of the hotel. The company has faced a massive recession and has furloughed many employees due to COVID-19; however, the hotel management has also learnt new strategies for handling any emergency. The hotel has been reopened, and the workforce has been rebuilt as per corporate social responsibility (CSR) policy.</w:t>
      </w:r>
    </w:p>
    <w:p w14:paraId="0000002A" w14:textId="77777777" w:rsidR="00181226" w:rsidRDefault="00AD4EA4">
      <w:pPr>
        <w:spacing w:line="360" w:lineRule="auto"/>
        <w:jc w:val="both"/>
        <w:rPr>
          <w:rFonts w:ascii="Arial" w:eastAsia="Arial" w:hAnsi="Arial" w:cs="Arial"/>
          <w:b/>
          <w:i/>
          <w:sz w:val="24"/>
          <w:szCs w:val="24"/>
          <w:highlight w:val="white"/>
        </w:rPr>
      </w:pPr>
      <w:r>
        <w:br w:type="page"/>
      </w:r>
    </w:p>
    <w:p w14:paraId="0000002B" w14:textId="77777777" w:rsidR="00181226" w:rsidRDefault="00AD4EA4">
      <w:pPr>
        <w:pStyle w:val="Heading1"/>
        <w:jc w:val="both"/>
        <w:rPr>
          <w:color w:val="000000"/>
        </w:rPr>
      </w:pPr>
      <w:r>
        <w:rPr>
          <w:color w:val="000000"/>
        </w:rPr>
        <w:lastRenderedPageBreak/>
        <w:t xml:space="preserve">REFERENCES </w:t>
      </w:r>
    </w:p>
    <w:p w14:paraId="0000002C" w14:textId="77777777" w:rsidR="00181226" w:rsidRDefault="00AD4EA4">
      <w:pPr>
        <w:spacing w:line="360" w:lineRule="auto"/>
        <w:ind w:left="720" w:hanging="720"/>
        <w:jc w:val="both"/>
        <w:rPr>
          <w:rFonts w:ascii="Arial" w:eastAsia="Arial" w:hAnsi="Arial" w:cs="Arial"/>
          <w:sz w:val="24"/>
          <w:szCs w:val="24"/>
        </w:rPr>
      </w:pPr>
      <w:r>
        <w:rPr>
          <w:rFonts w:ascii="Arial" w:eastAsia="Arial" w:hAnsi="Arial" w:cs="Arial"/>
          <w:sz w:val="24"/>
          <w:szCs w:val="24"/>
        </w:rPr>
        <w:t>Fine, D., Klier, J., Mahajan, D., Raabe, N., Schubert, J., Singh, N. and Ungur, S., 2020. How to rebuild and reimagine jobs amid the coronavirus crisis. McKinsey.</w:t>
      </w:r>
    </w:p>
    <w:p w14:paraId="0000002D" w14:textId="77777777" w:rsidR="00181226" w:rsidRDefault="00AD4EA4">
      <w:pPr>
        <w:spacing w:line="360" w:lineRule="auto"/>
        <w:ind w:left="720" w:hanging="720"/>
        <w:jc w:val="both"/>
        <w:rPr>
          <w:rFonts w:ascii="Arial" w:eastAsia="Arial" w:hAnsi="Arial" w:cs="Arial"/>
          <w:sz w:val="24"/>
          <w:szCs w:val="24"/>
        </w:rPr>
      </w:pPr>
      <w:r>
        <w:rPr>
          <w:rFonts w:ascii="Arial" w:eastAsia="Arial" w:hAnsi="Arial" w:cs="Arial"/>
          <w:sz w:val="24"/>
          <w:szCs w:val="24"/>
        </w:rPr>
        <w:t>Newton, W., Peterson, L., Morgan, Z.J., Bazemore, A., Magill, M., Brady, J. and Phillips, R., 2020. Rebuilding after COVID: planning systems of care for the future.</w:t>
      </w:r>
    </w:p>
    <w:p w14:paraId="0000002E" w14:textId="77777777" w:rsidR="00181226" w:rsidRDefault="00AD4EA4">
      <w:pPr>
        <w:spacing w:line="360" w:lineRule="auto"/>
        <w:ind w:left="720" w:hanging="720"/>
        <w:jc w:val="both"/>
        <w:rPr>
          <w:rFonts w:ascii="Arial" w:eastAsia="Arial" w:hAnsi="Arial" w:cs="Arial"/>
          <w:sz w:val="24"/>
          <w:szCs w:val="24"/>
        </w:rPr>
      </w:pPr>
      <w:r>
        <w:rPr>
          <w:rFonts w:ascii="Arial" w:eastAsia="Arial" w:hAnsi="Arial" w:cs="Arial"/>
          <w:sz w:val="24"/>
          <w:szCs w:val="24"/>
        </w:rPr>
        <w:t>Cetron, M.J., Davies, O., DeMicco, F. and Song, M., 2020. Shaping the future of hospitality and travel: trends in energy, environmental, and labor force and work. International Hospitality Review.</w:t>
      </w:r>
    </w:p>
    <w:p w14:paraId="0000002F" w14:textId="77777777" w:rsidR="00181226" w:rsidRDefault="00AD4EA4">
      <w:pPr>
        <w:spacing w:line="360" w:lineRule="auto"/>
        <w:ind w:left="720" w:hanging="720"/>
        <w:jc w:val="both"/>
        <w:rPr>
          <w:rFonts w:ascii="Arial" w:eastAsia="Arial" w:hAnsi="Arial" w:cs="Arial"/>
          <w:sz w:val="24"/>
          <w:szCs w:val="24"/>
        </w:rPr>
      </w:pPr>
      <w:r>
        <w:rPr>
          <w:rFonts w:ascii="Arial" w:eastAsia="Arial" w:hAnsi="Arial" w:cs="Arial"/>
          <w:sz w:val="24"/>
          <w:szCs w:val="24"/>
        </w:rPr>
        <w:t>Ramelli, S.; Wagner, A.F. 2020. Feverish stock price reactions to covid-19. Rev. Corp. Finance. Stud., 9, 622–655</w:t>
      </w:r>
    </w:p>
    <w:p w14:paraId="00000030" w14:textId="77777777" w:rsidR="00181226" w:rsidRDefault="00AD4EA4">
      <w:pPr>
        <w:spacing w:line="360" w:lineRule="auto"/>
        <w:ind w:left="720" w:hanging="720"/>
        <w:jc w:val="both"/>
        <w:rPr>
          <w:rFonts w:ascii="Arial" w:eastAsia="Arial" w:hAnsi="Arial" w:cs="Arial"/>
          <w:sz w:val="24"/>
          <w:szCs w:val="24"/>
        </w:rPr>
      </w:pPr>
      <w:r>
        <w:rPr>
          <w:rFonts w:ascii="Arial" w:eastAsia="Arial" w:hAnsi="Arial" w:cs="Arial"/>
          <w:sz w:val="24"/>
          <w:szCs w:val="24"/>
        </w:rPr>
        <w:t>Ashton, A.S., 2018. How human resources management best practices influence employee satisfaction and job retention in the Thai hotel industry. Journal of Human Resources in Hospitality &amp; Tourism, 17(2), pp.175-199.</w:t>
      </w:r>
    </w:p>
    <w:p w14:paraId="00000031" w14:textId="77777777" w:rsidR="00181226" w:rsidRDefault="00AD4EA4">
      <w:pPr>
        <w:spacing w:line="360" w:lineRule="auto"/>
        <w:ind w:left="720" w:hanging="720"/>
        <w:jc w:val="both"/>
        <w:rPr>
          <w:rFonts w:ascii="Arial" w:eastAsia="Arial" w:hAnsi="Arial" w:cs="Arial"/>
          <w:sz w:val="24"/>
          <w:szCs w:val="24"/>
        </w:rPr>
      </w:pPr>
      <w:r>
        <w:rPr>
          <w:rFonts w:ascii="Arial" w:eastAsia="Arial" w:hAnsi="Arial" w:cs="Arial"/>
          <w:sz w:val="24"/>
          <w:szCs w:val="24"/>
        </w:rPr>
        <w:t>Brown, N.A., Rovins, J.E., Feldmann-Jensen, S., Orchiston, C. and Johnston, D., 2017. Exploring disaster resilience within the hotel sector: A systematic review of literature. International Journal of Disaster Risk Reduction, 22, pp.362-370.</w:t>
      </w:r>
    </w:p>
    <w:p w14:paraId="00000032" w14:textId="77777777" w:rsidR="00181226" w:rsidRDefault="00AD4EA4">
      <w:pPr>
        <w:spacing w:line="360" w:lineRule="auto"/>
        <w:ind w:left="720" w:hanging="720"/>
        <w:jc w:val="both"/>
        <w:rPr>
          <w:rFonts w:ascii="Arial" w:eastAsia="Arial" w:hAnsi="Arial" w:cs="Arial"/>
          <w:sz w:val="24"/>
          <w:szCs w:val="24"/>
        </w:rPr>
      </w:pPr>
      <w:r>
        <w:rPr>
          <w:rFonts w:ascii="Arial" w:eastAsia="Arial" w:hAnsi="Arial" w:cs="Arial"/>
          <w:sz w:val="24"/>
          <w:szCs w:val="24"/>
        </w:rPr>
        <w:t>Giousmpasoglou, C., Marinakou, E. and Zopiatis, A., 2021. Hospitality managers in turbulent times: the COVID-19 crisis. International Journal of Contemporary Hospitality Management.</w:t>
      </w:r>
    </w:p>
    <w:p w14:paraId="00000033" w14:textId="77777777" w:rsidR="00181226" w:rsidRDefault="00AD4EA4">
      <w:pPr>
        <w:spacing w:line="360" w:lineRule="auto"/>
        <w:ind w:left="720" w:hanging="720"/>
        <w:jc w:val="both"/>
        <w:rPr>
          <w:rFonts w:ascii="Arial" w:eastAsia="Arial" w:hAnsi="Arial" w:cs="Arial"/>
          <w:sz w:val="24"/>
          <w:szCs w:val="24"/>
        </w:rPr>
      </w:pPr>
      <w:r>
        <w:rPr>
          <w:rFonts w:ascii="Arial" w:eastAsia="Arial" w:hAnsi="Arial" w:cs="Arial"/>
          <w:sz w:val="24"/>
          <w:szCs w:val="24"/>
        </w:rPr>
        <w:t>Ahammad, T., 2017. Personnel management to human resource management (HRM): How HRM functions. Journal of Modern Accounting and Auditing, 13(9), pp.412-420.</w:t>
      </w:r>
    </w:p>
    <w:p w14:paraId="00000034" w14:textId="77777777" w:rsidR="00181226" w:rsidRDefault="00AD4EA4">
      <w:pPr>
        <w:spacing w:line="360" w:lineRule="auto"/>
        <w:ind w:left="720" w:hanging="720"/>
        <w:jc w:val="both"/>
        <w:rPr>
          <w:rFonts w:ascii="Arial" w:eastAsia="Arial" w:hAnsi="Arial" w:cs="Arial"/>
          <w:sz w:val="24"/>
          <w:szCs w:val="24"/>
        </w:rPr>
      </w:pPr>
      <w:r>
        <w:rPr>
          <w:rFonts w:ascii="Arial" w:eastAsia="Arial" w:hAnsi="Arial" w:cs="Arial"/>
          <w:sz w:val="24"/>
          <w:szCs w:val="24"/>
        </w:rPr>
        <w:t>Ofodeme, E.A., Agbasi, O.E. and Ani, U.T., 2019. Employee Resourcing and Service Delivery in Selected Ministries in Enugu State.</w:t>
      </w:r>
    </w:p>
    <w:p w14:paraId="00000035" w14:textId="77777777" w:rsidR="00181226" w:rsidRDefault="00AD4EA4">
      <w:pPr>
        <w:spacing w:line="360" w:lineRule="auto"/>
        <w:ind w:left="720" w:hanging="720"/>
        <w:jc w:val="both"/>
        <w:rPr>
          <w:rFonts w:ascii="Arial" w:eastAsia="Arial" w:hAnsi="Arial" w:cs="Arial"/>
          <w:sz w:val="24"/>
          <w:szCs w:val="24"/>
        </w:rPr>
      </w:pPr>
      <w:r>
        <w:rPr>
          <w:rFonts w:ascii="Arial" w:eastAsia="Arial" w:hAnsi="Arial" w:cs="Arial"/>
          <w:sz w:val="24"/>
          <w:szCs w:val="24"/>
        </w:rPr>
        <w:t>Putilov, A.V., Strikhanov, M.N. and Tikhomirov, G.V., 2019. Personnel training for the developing nuclear power industry. Nuclear Energy and Technology, 5, p.201.</w:t>
      </w:r>
    </w:p>
    <w:p w14:paraId="00000036" w14:textId="77777777" w:rsidR="00181226" w:rsidRDefault="00AD4EA4">
      <w:pPr>
        <w:spacing w:line="360" w:lineRule="auto"/>
        <w:ind w:left="720" w:hanging="720"/>
        <w:jc w:val="both"/>
        <w:rPr>
          <w:rFonts w:ascii="Arial" w:eastAsia="Arial" w:hAnsi="Arial" w:cs="Arial"/>
          <w:sz w:val="24"/>
          <w:szCs w:val="24"/>
        </w:rPr>
      </w:pPr>
      <w:r>
        <w:rPr>
          <w:rFonts w:ascii="Arial" w:eastAsia="Arial" w:hAnsi="Arial" w:cs="Arial"/>
          <w:sz w:val="24"/>
          <w:szCs w:val="24"/>
        </w:rPr>
        <w:lastRenderedPageBreak/>
        <w:t>Katić, I., Berber, N., Slavić, A. and Ivanišević, A., 2020. The Relations between Investment in Employees' Development and Organizational Productivity and Service Quality. Tehnički vjesnik, 27(4), pp.1077-1083.</w:t>
      </w:r>
    </w:p>
    <w:p w14:paraId="00000037" w14:textId="77777777" w:rsidR="00181226" w:rsidRDefault="00AD4EA4">
      <w:pPr>
        <w:spacing w:line="360" w:lineRule="auto"/>
        <w:ind w:left="720" w:hanging="720"/>
        <w:jc w:val="both"/>
        <w:rPr>
          <w:rFonts w:ascii="Arial" w:eastAsia="Arial" w:hAnsi="Arial" w:cs="Arial"/>
          <w:sz w:val="24"/>
          <w:szCs w:val="24"/>
          <w:highlight w:val="white"/>
        </w:rPr>
      </w:pPr>
      <w:r>
        <w:rPr>
          <w:rFonts w:ascii="Arial" w:eastAsia="Arial" w:hAnsi="Arial" w:cs="Arial"/>
          <w:sz w:val="24"/>
          <w:szCs w:val="24"/>
        </w:rPr>
        <w:t>Baum, T. and Hai, N.T.T., 2020. Hospitality, tourism, human rights and the impact of COVID-19. International Journal of Contemporary Hospitality Management</w:t>
      </w:r>
      <w:r>
        <w:rPr>
          <w:rFonts w:ascii="Arial" w:eastAsia="Arial" w:hAnsi="Arial" w:cs="Arial"/>
          <w:sz w:val="24"/>
          <w:szCs w:val="24"/>
          <w:highlight w:val="white"/>
        </w:rPr>
        <w:t>.</w:t>
      </w:r>
    </w:p>
    <w:p w14:paraId="00000038" w14:textId="77777777" w:rsidR="00181226" w:rsidRDefault="00AD4EA4">
      <w:pPr>
        <w:spacing w:line="360" w:lineRule="auto"/>
        <w:ind w:left="720" w:hanging="720"/>
        <w:jc w:val="both"/>
        <w:rPr>
          <w:rFonts w:ascii="Arial" w:eastAsia="Arial" w:hAnsi="Arial" w:cs="Arial"/>
          <w:sz w:val="24"/>
          <w:szCs w:val="24"/>
        </w:rPr>
      </w:pPr>
      <w:r>
        <w:rPr>
          <w:rFonts w:ascii="Arial" w:eastAsia="Arial" w:hAnsi="Arial" w:cs="Arial"/>
          <w:sz w:val="24"/>
          <w:szCs w:val="24"/>
        </w:rPr>
        <w:t>Jiang, Y. and Wen, J., 2020. Effects of COVID-19 on hotel marketing and management: a perspective article. International Journal of Contemporary Hospitality Management.</w:t>
      </w:r>
    </w:p>
    <w:p w14:paraId="00000039" w14:textId="77777777" w:rsidR="00181226" w:rsidRDefault="00AD4EA4">
      <w:pPr>
        <w:spacing w:line="360" w:lineRule="auto"/>
        <w:ind w:left="720" w:hanging="720"/>
        <w:jc w:val="both"/>
        <w:rPr>
          <w:rFonts w:ascii="Arial" w:eastAsia="Arial" w:hAnsi="Arial" w:cs="Arial"/>
          <w:sz w:val="24"/>
          <w:szCs w:val="24"/>
        </w:rPr>
      </w:pPr>
      <w:r>
        <w:rPr>
          <w:rFonts w:ascii="Arial" w:eastAsia="Arial" w:hAnsi="Arial" w:cs="Arial"/>
          <w:sz w:val="24"/>
          <w:szCs w:val="24"/>
        </w:rPr>
        <w:t>Foo, L.P., Chin, M.Y., Tan, K.L. and Phuah, K.T., 2020. The impact of COVID-19 on tourism industry in Malaysia. Current Issues in Tourism, pp.1-5.</w:t>
      </w:r>
    </w:p>
    <w:p w14:paraId="0000003A" w14:textId="77777777" w:rsidR="00181226" w:rsidRDefault="00AD4EA4">
      <w:pPr>
        <w:spacing w:line="360" w:lineRule="auto"/>
        <w:ind w:left="720" w:hanging="720"/>
        <w:jc w:val="both"/>
        <w:rPr>
          <w:rFonts w:ascii="Arial" w:eastAsia="Arial" w:hAnsi="Arial" w:cs="Arial"/>
          <w:sz w:val="24"/>
          <w:szCs w:val="24"/>
        </w:rPr>
      </w:pPr>
      <w:r>
        <w:rPr>
          <w:rFonts w:ascii="Arial" w:eastAsia="Arial" w:hAnsi="Arial" w:cs="Arial"/>
          <w:sz w:val="24"/>
          <w:szCs w:val="24"/>
        </w:rPr>
        <w:t>Wen, J., Kozak, M., Yang, S. and Liu, F., 2020. COVID-19: potential effects on Chinese citizens' lifestyle and travel. Tourism Review.</w:t>
      </w:r>
    </w:p>
    <w:p w14:paraId="0000003B" w14:textId="77777777" w:rsidR="00181226" w:rsidRDefault="00AD4EA4">
      <w:pPr>
        <w:spacing w:line="360" w:lineRule="auto"/>
        <w:ind w:left="720" w:hanging="720"/>
        <w:jc w:val="both"/>
        <w:rPr>
          <w:rFonts w:ascii="Arial" w:eastAsia="Arial" w:hAnsi="Arial" w:cs="Arial"/>
          <w:sz w:val="24"/>
          <w:szCs w:val="24"/>
        </w:rPr>
      </w:pPr>
      <w:r>
        <w:rPr>
          <w:rFonts w:ascii="Arial" w:eastAsia="Arial" w:hAnsi="Arial" w:cs="Arial"/>
          <w:sz w:val="24"/>
          <w:szCs w:val="24"/>
        </w:rPr>
        <w:t>Golubovskaya, M., Robinson, R.N. and Solnet, D., 2017. The meaning of hospitality: do employees understand?. International Journal of Contemporary Hospitality Management.</w:t>
      </w:r>
    </w:p>
    <w:p w14:paraId="0000003C" w14:textId="77777777" w:rsidR="00181226" w:rsidRDefault="00AD4EA4">
      <w:pPr>
        <w:spacing w:line="360" w:lineRule="auto"/>
        <w:ind w:left="720" w:hanging="720"/>
        <w:jc w:val="both"/>
        <w:rPr>
          <w:rFonts w:ascii="Arial" w:eastAsia="Arial" w:hAnsi="Arial" w:cs="Arial"/>
          <w:sz w:val="24"/>
          <w:szCs w:val="24"/>
        </w:rPr>
      </w:pPr>
      <w:r>
        <w:rPr>
          <w:rFonts w:ascii="Arial" w:eastAsia="Arial" w:hAnsi="Arial" w:cs="Arial"/>
          <w:sz w:val="24"/>
          <w:szCs w:val="24"/>
        </w:rPr>
        <w:t xml:space="preserve">The Ritz London, 2021. The History of our 5 Star Luxury Hotel. Accessed on 24 May, 2021. </w:t>
      </w:r>
      <w:hyperlink r:id="rId9">
        <w:r>
          <w:rPr>
            <w:rFonts w:ascii="Arial" w:eastAsia="Arial" w:hAnsi="Arial" w:cs="Arial"/>
            <w:sz w:val="24"/>
            <w:szCs w:val="24"/>
          </w:rPr>
          <w:t>https://www.theritzlondon.com/the-ritz-experience/history/</w:t>
        </w:r>
      </w:hyperlink>
      <w:r>
        <w:rPr>
          <w:rFonts w:ascii="Arial" w:eastAsia="Arial" w:hAnsi="Arial" w:cs="Arial"/>
          <w:sz w:val="24"/>
          <w:szCs w:val="24"/>
        </w:rPr>
        <w:t>.</w:t>
      </w:r>
    </w:p>
    <w:p w14:paraId="0000003D" w14:textId="77777777" w:rsidR="00181226" w:rsidRDefault="00AD4EA4">
      <w:pPr>
        <w:spacing w:line="360" w:lineRule="auto"/>
        <w:ind w:left="720" w:hanging="720"/>
        <w:jc w:val="both"/>
        <w:rPr>
          <w:rFonts w:ascii="Arial" w:eastAsia="Arial" w:hAnsi="Arial" w:cs="Arial"/>
          <w:sz w:val="24"/>
          <w:szCs w:val="24"/>
        </w:rPr>
      </w:pPr>
      <w:r>
        <w:rPr>
          <w:rFonts w:ascii="Arial" w:eastAsia="Arial" w:hAnsi="Arial" w:cs="Arial"/>
          <w:sz w:val="24"/>
          <w:szCs w:val="24"/>
        </w:rPr>
        <w:t>Raoofi, A., Takian, A., Sari, A.A., Olyaeemanesh, A., Haghighi, H. and Aarabi, M., 2020. COVID-19 pandemic and comparative health policy learning in Iran. Archives of Iranian medicine, 23(4), pp.220-234.</w:t>
      </w:r>
    </w:p>
    <w:p w14:paraId="0000003E" w14:textId="77777777" w:rsidR="00181226" w:rsidRDefault="00AD4EA4">
      <w:pPr>
        <w:spacing w:line="360" w:lineRule="auto"/>
        <w:ind w:left="720" w:hanging="720"/>
        <w:jc w:val="both"/>
        <w:rPr>
          <w:rFonts w:ascii="Arial" w:eastAsia="Arial" w:hAnsi="Arial" w:cs="Arial"/>
          <w:sz w:val="24"/>
          <w:szCs w:val="24"/>
        </w:rPr>
      </w:pPr>
      <w:r>
        <w:rPr>
          <w:rFonts w:ascii="Arial" w:eastAsia="Arial" w:hAnsi="Arial" w:cs="Arial"/>
          <w:sz w:val="24"/>
          <w:szCs w:val="24"/>
        </w:rPr>
        <w:t>Robinson, J. and Kengatharan, N., 2020. Exploring the effect of Covid-19 on small and medium enterprises: Early evidence from Sri Lanka. Journal of Applied Economics &amp; Business Research, 10(2).</w:t>
      </w:r>
    </w:p>
    <w:p w14:paraId="0000003F" w14:textId="77777777" w:rsidR="00181226" w:rsidRDefault="00AD4EA4">
      <w:pPr>
        <w:spacing w:line="360" w:lineRule="auto"/>
        <w:ind w:left="720" w:hanging="720"/>
        <w:jc w:val="both"/>
        <w:rPr>
          <w:rFonts w:ascii="Arial" w:eastAsia="Arial" w:hAnsi="Arial" w:cs="Arial"/>
          <w:sz w:val="24"/>
          <w:szCs w:val="24"/>
        </w:rPr>
      </w:pPr>
      <w:r>
        <w:rPr>
          <w:rFonts w:ascii="Arial" w:eastAsia="Arial" w:hAnsi="Arial" w:cs="Arial"/>
          <w:sz w:val="24"/>
          <w:szCs w:val="24"/>
        </w:rPr>
        <w:t>Ntounis, N., Parker, C., Skinner, H., Steadman, C. and Warnaby, G., 2021. Tourism and Hospitality industry resilience during the Covid-19 pandemic: Evidence from England. Current Issues in Tourism, pp.1-14.</w:t>
      </w:r>
    </w:p>
    <w:p w14:paraId="00000040" w14:textId="77777777" w:rsidR="00181226" w:rsidRDefault="00181226">
      <w:pPr>
        <w:spacing w:line="360" w:lineRule="auto"/>
        <w:ind w:left="720" w:hanging="720"/>
        <w:jc w:val="both"/>
        <w:rPr>
          <w:rFonts w:ascii="Arial" w:eastAsia="Arial" w:hAnsi="Arial" w:cs="Arial"/>
          <w:sz w:val="24"/>
          <w:szCs w:val="24"/>
        </w:rPr>
      </w:pPr>
    </w:p>
    <w:p w14:paraId="00000041" w14:textId="77777777" w:rsidR="00181226" w:rsidRDefault="00181226">
      <w:pPr>
        <w:spacing w:line="360" w:lineRule="auto"/>
        <w:ind w:left="720" w:hanging="720"/>
        <w:jc w:val="both"/>
        <w:rPr>
          <w:rFonts w:ascii="Arial" w:eastAsia="Arial" w:hAnsi="Arial" w:cs="Arial"/>
          <w:b/>
          <w:sz w:val="24"/>
          <w:szCs w:val="24"/>
        </w:rPr>
      </w:pPr>
    </w:p>
    <w:sectPr w:rsidR="00181226">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6BCDA" w14:textId="77777777" w:rsidR="00D15FA3" w:rsidRDefault="00D15FA3">
      <w:pPr>
        <w:spacing w:after="0" w:line="240" w:lineRule="auto"/>
      </w:pPr>
      <w:r>
        <w:separator/>
      </w:r>
    </w:p>
  </w:endnote>
  <w:endnote w:type="continuationSeparator" w:id="0">
    <w:p w14:paraId="5B4A404A" w14:textId="77777777" w:rsidR="00D15FA3" w:rsidRDefault="00D15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28C5D" w14:textId="77777777" w:rsidR="00D15FA3" w:rsidRDefault="00D15FA3">
      <w:pPr>
        <w:spacing w:after="0" w:line="240" w:lineRule="auto"/>
      </w:pPr>
      <w:r>
        <w:separator/>
      </w:r>
    </w:p>
  </w:footnote>
  <w:footnote w:type="continuationSeparator" w:id="0">
    <w:p w14:paraId="48A963A7" w14:textId="77777777" w:rsidR="00D15FA3" w:rsidRDefault="00D15F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2" w14:textId="368A47F0" w:rsidR="00181226" w:rsidRDefault="00AD4EA4">
    <w:pPr>
      <w:pBdr>
        <w:top w:val="nil"/>
        <w:left w:val="nil"/>
        <w:bottom w:val="nil"/>
        <w:right w:val="nil"/>
        <w:between w:val="nil"/>
      </w:pBdr>
      <w:tabs>
        <w:tab w:val="center" w:pos="4680"/>
        <w:tab w:val="right" w:pos="9360"/>
      </w:tabs>
      <w:spacing w:after="0" w:line="240" w:lineRule="auto"/>
      <w:jc w:val="right"/>
      <w:rPr>
        <w:rFonts w:ascii="Arial" w:eastAsia="Arial" w:hAnsi="Arial" w:cs="Arial"/>
        <w:color w:val="000000"/>
        <w:sz w:val="24"/>
        <w:szCs w:val="24"/>
      </w:rPr>
    </w:pPr>
    <w:r>
      <w:rPr>
        <w:rFonts w:ascii="Arial" w:eastAsia="Arial" w:hAnsi="Arial" w:cs="Arial"/>
        <w:color w:val="000000"/>
        <w:sz w:val="24"/>
        <w:szCs w:val="24"/>
      </w:rPr>
      <w:t xml:space="preserve">Rebuilding the workforce     </w:t>
    </w:r>
    <w:r>
      <w:rPr>
        <w:rFonts w:ascii="Arial" w:eastAsia="Arial" w:hAnsi="Arial" w:cs="Arial"/>
        <w:color w:val="000000"/>
        <w:sz w:val="24"/>
        <w:szCs w:val="24"/>
      </w:rPr>
      <w:fldChar w:fldCharType="begin"/>
    </w:r>
    <w:r>
      <w:rPr>
        <w:rFonts w:ascii="Arial" w:eastAsia="Arial" w:hAnsi="Arial" w:cs="Arial"/>
        <w:color w:val="000000"/>
        <w:sz w:val="24"/>
        <w:szCs w:val="24"/>
      </w:rPr>
      <w:instrText>PAGE</w:instrText>
    </w:r>
    <w:r>
      <w:rPr>
        <w:rFonts w:ascii="Arial" w:eastAsia="Arial" w:hAnsi="Arial" w:cs="Arial"/>
        <w:color w:val="000000"/>
        <w:sz w:val="24"/>
        <w:szCs w:val="24"/>
      </w:rPr>
      <w:fldChar w:fldCharType="separate"/>
    </w:r>
    <w:r>
      <w:rPr>
        <w:rFonts w:ascii="Arial" w:eastAsia="Arial" w:hAnsi="Arial" w:cs="Arial"/>
        <w:noProof/>
        <w:color w:val="000000"/>
        <w:sz w:val="24"/>
        <w:szCs w:val="24"/>
      </w:rPr>
      <w:t>2</w:t>
    </w:r>
    <w:r>
      <w:rPr>
        <w:rFonts w:ascii="Arial" w:eastAsia="Arial" w:hAnsi="Arial" w:cs="Arial"/>
        <w:color w:val="000000"/>
        <w:sz w:val="24"/>
        <w:szCs w:val="24"/>
      </w:rPr>
      <w:fldChar w:fldCharType="end"/>
    </w:r>
  </w:p>
  <w:p w14:paraId="00000043" w14:textId="77777777" w:rsidR="00181226" w:rsidRDefault="00181226">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100E3"/>
    <w:multiLevelType w:val="multilevel"/>
    <w:tmpl w:val="FFFFFFFF"/>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1226"/>
    <w:rsid w:val="00181226"/>
    <w:rsid w:val="003B61E9"/>
    <w:rsid w:val="00AD4EA4"/>
    <w:rsid w:val="00BF2E0C"/>
    <w:rsid w:val="00D15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C48D4"/>
  <w15:docId w15:val="{D0FD2D29-5D30-0242-B261-6FFAAC821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5534"/>
    <w:pPr>
      <w:keepNext/>
      <w:keepLines/>
      <w:spacing w:before="240" w:after="0" w:line="360" w:lineRule="auto"/>
      <w:outlineLvl w:val="0"/>
    </w:pPr>
    <w:rPr>
      <w:rFonts w:ascii="Arial" w:eastAsiaTheme="majorEastAsia" w:hAnsi="Arial" w:cs="Arial"/>
      <w:b/>
      <w:i/>
      <w:color w:val="0D0D0D" w:themeColor="text1" w:themeTint="F2"/>
      <w:sz w:val="24"/>
      <w:szCs w:val="32"/>
      <w:shd w:val="clear" w:color="auto" w:fill="FFFFFF"/>
    </w:rPr>
  </w:style>
  <w:style w:type="paragraph" w:styleId="Heading2">
    <w:name w:val="heading 2"/>
    <w:basedOn w:val="Normal"/>
    <w:next w:val="Normal"/>
    <w:link w:val="Heading2Char"/>
    <w:uiPriority w:val="9"/>
    <w:semiHidden/>
    <w:unhideWhenUsed/>
    <w:qFormat/>
    <w:rsid w:val="006A0B9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275534"/>
    <w:rPr>
      <w:rFonts w:ascii="Arial" w:eastAsiaTheme="majorEastAsia" w:hAnsi="Arial" w:cs="Arial"/>
      <w:b/>
      <w:i/>
      <w:color w:val="0D0D0D" w:themeColor="text1" w:themeTint="F2"/>
      <w:sz w:val="24"/>
      <w:szCs w:val="32"/>
    </w:rPr>
  </w:style>
  <w:style w:type="character" w:styleId="Hyperlink">
    <w:name w:val="Hyperlink"/>
    <w:basedOn w:val="DefaultParagraphFont"/>
    <w:uiPriority w:val="99"/>
    <w:unhideWhenUsed/>
    <w:rsid w:val="00960D8E"/>
    <w:rPr>
      <w:color w:val="0000FF"/>
      <w:u w:val="single"/>
    </w:rPr>
  </w:style>
  <w:style w:type="paragraph" w:styleId="NormalWeb">
    <w:name w:val="Normal (Web)"/>
    <w:basedOn w:val="Normal"/>
    <w:uiPriority w:val="99"/>
    <w:semiHidden/>
    <w:unhideWhenUsed/>
    <w:rsid w:val="00E97CE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A3980"/>
    <w:pPr>
      <w:ind w:left="720"/>
      <w:contextualSpacing/>
    </w:pPr>
  </w:style>
  <w:style w:type="character" w:customStyle="1" w:styleId="Heading2Char">
    <w:name w:val="Heading 2 Char"/>
    <w:basedOn w:val="DefaultParagraphFont"/>
    <w:link w:val="Heading2"/>
    <w:uiPriority w:val="9"/>
    <w:semiHidden/>
    <w:rsid w:val="006A0B99"/>
    <w:rPr>
      <w:rFonts w:asciiTheme="majorHAnsi" w:eastAsiaTheme="majorEastAsia" w:hAnsiTheme="majorHAnsi" w:cstheme="majorBidi"/>
      <w:color w:val="2E74B5" w:themeColor="accent1" w:themeShade="BF"/>
      <w:sz w:val="26"/>
      <w:szCs w:val="26"/>
      <w:lang w:val="en-GB"/>
    </w:rPr>
  </w:style>
  <w:style w:type="character" w:customStyle="1" w:styleId="contentau">
    <w:name w:val="content_au"/>
    <w:basedOn w:val="DefaultParagraphFont"/>
    <w:rsid w:val="00DC616E"/>
  </w:style>
  <w:style w:type="paragraph" w:styleId="Header">
    <w:name w:val="header"/>
    <w:basedOn w:val="Normal"/>
    <w:link w:val="HeaderChar"/>
    <w:uiPriority w:val="99"/>
    <w:unhideWhenUsed/>
    <w:rsid w:val="00F809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097C"/>
    <w:rPr>
      <w:lang w:val="en-GB"/>
    </w:rPr>
  </w:style>
  <w:style w:type="paragraph" w:styleId="Footer">
    <w:name w:val="footer"/>
    <w:basedOn w:val="Normal"/>
    <w:link w:val="FooterChar"/>
    <w:uiPriority w:val="99"/>
    <w:unhideWhenUsed/>
    <w:rsid w:val="00F809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097C"/>
    <w:rPr>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heritzlondon.com/the-ritz-experience/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dAOVXuY38wrNYSRsvoyYVrPBrw==">AMUW2mXQrhljbjQrrSqsPXBhRzOtQOfY+JI2ErV/fGTVTuxNZ6SGJUylzsYUh6kt2fwZW4VwEy9eif/MoQBGIz2rX4J7zTjyHH1NXb6X7qhCNg9ZCB1CddY/MfW2p0DspVyRyEGaPphY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2541</Words>
  <Characters>14486</Characters>
  <Application>Microsoft Office Word</Application>
  <DocSecurity>0</DocSecurity>
  <Lines>120</Lines>
  <Paragraphs>33</Paragraphs>
  <ScaleCrop>false</ScaleCrop>
  <Company/>
  <LinksUpToDate>false</LinksUpToDate>
  <CharactersWithSpaces>16994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Source Code</dc:creator>
  <cp:lastModifiedBy>Carmen Greta</cp:lastModifiedBy>
  <cp:revision>2</cp:revision>
  <dcterms:created xsi:type="dcterms:W3CDTF">2021-05-28T23:39:00Z</dcterms:created>
  <dcterms:modified xsi:type="dcterms:W3CDTF">2021-05-28T23:39:00Z</dcterms:modified>
</cp:coreProperties>
</file>