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before="121" w:line="240" w:lineRule="auto"/>
        <w:jc w:val="center"/>
        <w:rPr>
          <w:rFonts w:ascii="Times New Roman" w:hAnsi="Times New Roman" w:eastAsia="Times New Roman" w:cs="Times New Roman"/>
          <w:sz w:val="48"/>
          <w:szCs w:val="48"/>
        </w:rPr>
      </w:pPr>
      <w:r>
        <w:rPr>
          <w:rFonts w:hint="eastAsia" w:ascii="Times New Roman" w:hAnsi="Times New Roman" w:eastAsia="Times New Roman" w:cs="Times New Roman"/>
          <w:b/>
          <w:bCs/>
          <w:spacing w:val="-1"/>
          <w:sz w:val="48"/>
          <w:szCs w:val="48"/>
        </w:rPr>
        <w:t>Localisation of Liminal Space - Chinese Dreamcore Art's Expression of Spiritual Dilemmas</w:t>
      </w:r>
    </w:p>
    <w:p>
      <w:pPr>
        <w:spacing w:before="142" w:line="240" w:lineRule="auto"/>
        <w:ind w:firstLine="3423" w:firstLineChars="1100"/>
        <w:jc w:val="both"/>
        <w:rPr>
          <w:rFonts w:hint="eastAsia" w:ascii="Times New Roman" w:hAnsi="Times New Roman" w:eastAsia="宋体" w:cs="Times New Roman"/>
          <w:b/>
          <w:bCs/>
          <w:sz w:val="31"/>
          <w:szCs w:val="31"/>
          <w:lang w:val="en-US" w:eastAsia="zh-CN"/>
        </w:rPr>
      </w:pPr>
      <w:r>
        <w:rPr>
          <w:rFonts w:hint="eastAsia" w:ascii="Times New Roman" w:hAnsi="Times New Roman" w:eastAsia="宋体" w:cs="Times New Roman"/>
          <w:b/>
          <w:bCs/>
          <w:sz w:val="31"/>
          <w:szCs w:val="31"/>
          <w:lang w:val="en-US" w:eastAsia="zh-CN"/>
        </w:rPr>
        <w:t>Guobin Su</w:t>
      </w:r>
    </w:p>
    <w:p>
      <w:pPr>
        <w:spacing w:before="142" w:line="240" w:lineRule="auto"/>
        <w:ind w:firstLine="3423" w:firstLineChars="1100"/>
        <w:jc w:val="both"/>
        <w:rPr>
          <w:rFonts w:hint="default" w:ascii="Times New Roman" w:hAnsi="Times New Roman" w:eastAsia="宋体" w:cs="Times New Roman"/>
          <w:b/>
          <w:bCs/>
          <w:sz w:val="31"/>
          <w:szCs w:val="31"/>
          <w:lang w:val="en-US" w:eastAsia="zh-CN"/>
        </w:rPr>
      </w:pPr>
    </w:p>
    <w:p>
      <w:pPr>
        <w:spacing w:before="215" w:line="240" w:lineRule="auto"/>
        <w:ind w:firstLine="2380" w:firstLineChars="1000"/>
        <w:jc w:val="both"/>
        <w:rPr>
          <w:rFonts w:hint="eastAsia" w:ascii="Times New Roman" w:hAnsi="Times New Roman" w:eastAsia="Times New Roman" w:cs="Times New Roman"/>
          <w:spacing w:val="-1"/>
          <w:sz w:val="24"/>
          <w:szCs w:val="24"/>
        </w:rPr>
      </w:pPr>
      <w:r>
        <w:rPr>
          <w:rFonts w:hint="eastAsia" w:ascii="Times New Roman" w:hAnsi="Times New Roman" w:eastAsia="Times New Roman" w:cs="Times New Roman"/>
          <w:spacing w:val="-1"/>
          <w:sz w:val="24"/>
          <w:szCs w:val="24"/>
        </w:rPr>
        <w:t>UWTSD Art and Design PhD Students</w:t>
      </w:r>
    </w:p>
    <w:p>
      <w:pPr>
        <w:spacing w:before="215" w:line="240" w:lineRule="auto"/>
        <w:ind w:firstLine="3332" w:firstLineChars="1400"/>
        <w:jc w:val="both"/>
        <w:rPr>
          <w:rFonts w:hint="default" w:ascii="Times New Roman" w:hAnsi="Times New Roman" w:eastAsia="宋体" w:cs="Times New Roman"/>
          <w:spacing w:val="-1"/>
          <w:sz w:val="24"/>
          <w:szCs w:val="24"/>
          <w:lang w:val="en-US" w:eastAsia="zh-CN"/>
        </w:rPr>
      </w:pPr>
      <w:r>
        <w:rPr>
          <w:rFonts w:hint="eastAsia" w:ascii="Times New Roman" w:hAnsi="Times New Roman" w:eastAsia="宋体" w:cs="Times New Roman"/>
          <w:spacing w:val="-1"/>
          <w:sz w:val="24"/>
          <w:szCs w:val="24"/>
          <w:lang w:val="en-US" w:eastAsia="zh-CN"/>
        </w:rPr>
        <w:t>Student ID: 2320106</w:t>
      </w:r>
    </w:p>
    <w:p>
      <w:pPr>
        <w:rPr>
          <w:rFonts w:hint="eastAsia"/>
        </w:rPr>
      </w:pPr>
    </w:p>
    <w:p>
      <w:pPr>
        <w:rPr>
          <w:rFonts w:hint="eastAsia"/>
        </w:rPr>
      </w:pPr>
    </w:p>
    <w:p>
      <w:pPr>
        <w:rPr>
          <w:rFonts w:hint="eastAsia"/>
        </w:rPr>
      </w:pPr>
    </w:p>
    <w:p>
      <w:pPr>
        <w:spacing w:before="220" w:line="360" w:lineRule="auto"/>
        <w:rPr>
          <w:rFonts w:ascii="Arial"/>
          <w:sz w:val="21"/>
        </w:rPr>
      </w:pPr>
      <w:r>
        <w:rPr>
          <w:rFonts w:hint="eastAsia" w:ascii="Times New Roman" w:hAnsi="Times New Roman" w:eastAsia="Times New Roman" w:cs="Times New Roman"/>
          <w:b/>
          <w:bCs/>
          <w:spacing w:val="-1"/>
          <w:sz w:val="24"/>
          <w:szCs w:val="24"/>
        </w:rPr>
        <w:t xml:space="preserve">Introduction </w:t>
      </w:r>
    </w:p>
    <w:p>
      <w:pPr>
        <w:rPr>
          <w:rFonts w:hint="eastAsia"/>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In the wave of globalisation, China, as a rapidly rising power, has been increasing its cultural influence. Especially in contemporary society, Chinese elements are widely used in art, design and film. Chinese art and the Internet are important tools for challenging the officially promoted appearance of a harmonious society. Despite strict censorship, artists and netizens have found ways to express dissenting voices. Especially when traditional channels of protest are restricted. Artworks are able to bypass censorship by conveying critical messages in metaphors and symbols (Dodge, P.S.W., 2017).</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rPr>
      </w:pPr>
    </w:p>
    <w:p>
      <w:pPr>
        <w:rPr>
          <w:rFonts w:hint="default" w:ascii="Times New Roman" w:hAnsi="Times New Roman" w:cs="Times New Roman"/>
          <w:sz w:val="24"/>
          <w:szCs w:val="24"/>
        </w:rPr>
      </w:pPr>
      <w:r>
        <w:rPr>
          <w:rFonts w:hint="default" w:ascii="Times New Roman" w:hAnsi="Times New Roman" w:cs="Times New Roman"/>
          <w:sz w:val="24"/>
          <w:szCs w:val="24"/>
        </w:rPr>
        <w:t>The concept of "</w:t>
      </w:r>
      <w:r>
        <w:rPr>
          <w:rFonts w:hint="eastAsia" w:ascii="Times New Roman" w:hAnsi="Times New Roman" w:cs="Times New Roman"/>
          <w:sz w:val="24"/>
          <w:szCs w:val="24"/>
          <w:lang w:eastAsia="zh-CN"/>
        </w:rPr>
        <w:t>liminal space.</w:t>
      </w:r>
      <w:r>
        <w:rPr>
          <w:rFonts w:hint="default" w:ascii="Times New Roman" w:hAnsi="Times New Roman" w:cs="Times New Roman"/>
          <w:sz w:val="24"/>
          <w:szCs w:val="24"/>
        </w:rPr>
        <w:t>", for example,</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has become a unique cultural phenomenon, and in recent years, this style of art has swept through the social media of the Chinese Internet, with far-reaching effects on various art forms. From the perspectives of sociology, cultural theory and philosophy, some scholars have explored the forms of existence and functions of the threshold space in Chinese society, such as the marginal zone and the zone of cultural intermingling.</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However, a series of spiritual dilemmas lie behind the exploration of the localisation of this art, which is the core issue explored i</w:t>
      </w:r>
      <w:r>
        <w:rPr>
          <w:rFonts w:hint="default" w:ascii="Times New Roman" w:hAnsi="Times New Roman" w:cs="Times New Roman"/>
          <w:sz w:val="24"/>
          <w:szCs w:val="24"/>
        </w:rPr>
        <w:t>n this thesis. This research</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aims to provide an in-depth analysis of the challenges, conflicts and possible paths of development in this</w:t>
      </w:r>
      <w:r>
        <w:rPr>
          <w:rFonts w:hint="default" w:ascii="Times New Roman" w:hAnsi="Times New Roman" w:cs="Times New Roman"/>
          <w:sz w:val="24"/>
          <w:szCs w:val="24"/>
        </w:rPr>
        <w:t xml:space="preserve"> process.</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eastAsia="zh-CN"/>
        </w:rPr>
        <w:t>Liminal space</w:t>
      </w:r>
      <w:r>
        <w:rPr>
          <w:rFonts w:hint="default" w:ascii="Times New Roman" w:hAnsi="Times New Roman" w:cs="Times New Roman"/>
          <w:sz w:val="24"/>
          <w:szCs w:val="24"/>
        </w:rPr>
        <w:t xml:space="preserve"> art is a branch of subcultural aesthetic genres, which gradually derives from art styles such as dream core, weird core and trauma core. </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Under the intertwining and collision of various art styles, this subcultural aesthetic genre has gradually formed its own unique art language and expression. In today's highly industrialised and rapidly modernising society, people's nostalgia for the past and concern for the future are the core issues of </w:t>
      </w:r>
      <w:r>
        <w:rPr>
          <w:rFonts w:hint="eastAsia" w:ascii="Times New Roman" w:hAnsi="Times New Roman" w:cs="Times New Roman"/>
          <w:sz w:val="24"/>
          <w:szCs w:val="24"/>
          <w:lang w:eastAsia="zh-CN"/>
        </w:rPr>
        <w:t>liminal space.</w:t>
      </w:r>
      <w:r>
        <w:rPr>
          <w:rFonts w:hint="default" w:ascii="Times New Roman" w:hAnsi="Times New Roman" w:cs="Times New Roman"/>
          <w:sz w:val="24"/>
          <w:szCs w:val="24"/>
        </w:rPr>
        <w:t xml:space="preserve"> art. The influence of Threshold Space Art is not limited to the art circle. It has gradually become a cultural phenomenon, influencing an aesthetic concept and the attitude of many young people towards life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(Zhao, R., 2024)</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 xml:space="preserve">They encourage appropriation and allow users to become editors, critics, translators and co-authors. These images reveal the relationship between people and digitisation, exposing the unintended consequences of digital systems. Artists have also been using images of poverty since the 1980s, shaping narratives and addressing social issues. This is not only a place where art and entrepreneurship interact, but also a breeding ground for innovation and change. In these spaces, artists and entrepreneurs are free to experiment and innovate without the constraints of traditional norms. This thesis points the way for future research and practice in the field of arts entrepreneurship to explore the implicit connections between arts and entrepreneurship and how to find opportunities for innovation and change within these connections. Inheriting and transcending the notion of the strangeness of critical space, Dreamcore points to a cynical ambiguity, not ruled by serious art, and symbolises a proto-schematic diagram of creative freedom. This form is not only an artistic expression, but also a critique of modern society and culture. (He, M., 2023) </w:t>
      </w:r>
    </w:p>
    <w:p>
      <w:pPr>
        <w:rPr>
          <w:rFonts w:hint="default" w:ascii="Times New Roman" w:hAnsi="Times New Roman" w:cs="Times New Roman"/>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The development of the Internet in China is a process full of contradictions, both in the pursuit of innovation and freedom, as well as in the challenge and adaptation to the existing power structure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(Guo, S.,</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2020)</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rPr>
        <w:t>In China, the emphasis has traditionally been on collectivist values, meaning that individuals should put the interests of the family and the collective above their personal interests. However, with the development of the economy and the impact of globalisation, individualistic values have begun to take hold in Chinese society. This change may have led to new dynamics in cultural values and social relations. The reform and opening up has brought about rapid economic growth and modernisation, but it has also given rise to a series of social problems such as the gap between the rich and the poor, environmental pollution and social inequality</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(Lin, C., 2006)</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rPr>
        <w:t xml:space="preserve">China is in a period of historical transition, in which the collision and intermingling of traditional culture and modern civilisation, and oriental aesthetics and western concepts are notable features. In the process of modernisation, Chinese traditional culture is facing the pressure of maintaining its own characteristics and adapting to globalisation. The emergence of "Chinese Dream Core" as a reinterpretation and innovative expression of local culture reflects the efforts of Chinese artists and designers to find their own identity and cultural positioning in the </w:t>
      </w:r>
      <w:r>
        <w:rPr>
          <w:rFonts w:hint="eastAsia" w:ascii="Times New Roman" w:hAnsi="Times New Roman" w:cs="Times New Roman"/>
          <w:sz w:val="24"/>
          <w:szCs w:val="24"/>
          <w:lang w:eastAsia="zh-CN"/>
        </w:rPr>
        <w:t>liminal space.</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Secondly, with the rise of China's economy and the enhancement of China's cultural soft power, people have higher expectations for the excavation and re-creation of traditional culture. </w:t>
      </w:r>
      <w:r>
        <w:rPr>
          <w:rFonts w:hint="eastAsia" w:ascii="Times New Roman" w:hAnsi="Times New Roman" w:cs="Times New Roman"/>
          <w:sz w:val="24"/>
          <w:szCs w:val="24"/>
          <w:lang w:val="en-US" w:eastAsia="zh-CN"/>
        </w:rPr>
        <w:t>S</w:t>
      </w:r>
      <w:r>
        <w:rPr>
          <w:rFonts w:hint="default" w:ascii="Times New Roman" w:hAnsi="Times New Roman" w:cs="Times New Roman"/>
          <w:sz w:val="24"/>
          <w:szCs w:val="24"/>
        </w:rPr>
        <w:t>uch expectations</w:t>
      </w:r>
      <w:r>
        <w:rPr>
          <w:rFonts w:hint="eastAsia" w:ascii="Times New Roman" w:hAnsi="Times New Roman" w:cs="Times New Roman"/>
          <w:sz w:val="24"/>
          <w:szCs w:val="24"/>
          <w:lang w:val="en-US" w:eastAsia="zh-CN"/>
        </w:rPr>
        <w:t xml:space="preserve"> are </w:t>
      </w:r>
      <w:r>
        <w:rPr>
          <w:rFonts w:hint="default" w:ascii="Times New Roman" w:hAnsi="Times New Roman" w:cs="Times New Roman"/>
          <w:sz w:val="24"/>
          <w:szCs w:val="24"/>
        </w:rPr>
        <w:t>often accompanied by questions about</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the depth and</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rPr>
        <w:t>breadth of local culture and concerns about over-commercialisation. (Linyan, L.I. and Boqing, C., 2023)</w:t>
      </w:r>
      <w:r>
        <w:rPr>
          <w:rFonts w:hint="default" w:ascii="Times New Roman" w:hAnsi="Times New Roman" w:cs="Times New Roman"/>
          <w:sz w:val="24"/>
          <w:szCs w:val="24"/>
          <w:lang w:val="en-US" w:eastAsia="zh-CN"/>
        </w:rPr>
        <w:t xml:space="preserv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rPr>
      </w:pPr>
      <w:r>
        <w:rPr>
          <w:rFonts w:hint="default" w:ascii="Times New Roman" w:hAnsi="Times New Roman" w:cs="Times New Roman"/>
          <w:sz w:val="24"/>
          <w:szCs w:val="24"/>
        </w:rPr>
        <w:t>Whether the creation of Chinese dream cores truly touches the soul of Chinese culture or merely remains on the surface is an important topic of concern.</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 xml:space="preserve">Finally, the diversification of social values and the trend of individualisation have led to the diversification of people's interpretation and evaluation of Chinese dream cores. This diversity of interpretation reflects the complexity of social thinking and reveals the cognitive conflicts that may exist in the process of seeking localisation in the </w:t>
      </w:r>
      <w:r>
        <w:rPr>
          <w:rFonts w:hint="eastAsia" w:ascii="Times New Roman" w:hAnsi="Times New Roman" w:cs="Times New Roman"/>
          <w:sz w:val="24"/>
          <w:szCs w:val="24"/>
          <w:lang w:eastAsia="zh-CN"/>
        </w:rPr>
        <w:t>liminal space.</w:t>
      </w:r>
      <w:r>
        <w:rPr>
          <w:rFonts w:hint="default" w:ascii="Times New Roman" w:hAnsi="Times New Roman" w:cs="Times New Roman"/>
          <w:sz w:val="24"/>
          <w:szCs w:val="24"/>
        </w:rPr>
        <w:t>.</w:t>
      </w:r>
      <w:r>
        <w:rPr>
          <w:rFonts w:hint="default" w:ascii="Times New Roman" w:hAnsi="Times New Roman" w:cs="Times New Roman"/>
          <w:sz w:val="24"/>
          <w:szCs w:val="24"/>
          <w:lang w:val="en-US" w:eastAsia="zh-CN"/>
        </w:rPr>
        <w:t xml:space="preserve"> </w:t>
      </w:r>
      <w:r>
        <w:rPr>
          <w:rFonts w:hint="default" w:ascii="Times New Roman" w:hAnsi="Times New Roman" w:cs="Times New Roman"/>
          <w:sz w:val="24"/>
          <w:szCs w:val="24"/>
        </w:rPr>
        <w:t>To sum up, the localisation process of Chinese dream nuclei is not only an artistic practice, but also a deep-level cultural reflection. This thesis will reveal the spiritual dilemma behind this phenomenon through an in-depth study of the phenomenon, with a view to providing a new perspective of reflection and theoretical support for China's cultural development.</w:t>
      </w:r>
    </w:p>
    <w:p>
      <w:pPr>
        <w:rPr>
          <w:rFonts w:hint="default" w:ascii="Times New Roman" w:hAnsi="Times New Roman" w:cs="Times New Roman"/>
          <w:sz w:val="24"/>
          <w:szCs w:val="24"/>
        </w:rPr>
      </w:pPr>
    </w:p>
    <w:p>
      <w:pPr>
        <w:rPr>
          <w:rFonts w:hint="eastAsia" w:ascii="Times New Roman" w:hAnsi="Times New Roman" w:eastAsia="Times New Roman" w:cs="Times New Roman"/>
          <w:b/>
          <w:bCs/>
          <w:spacing w:val="-1"/>
          <w:sz w:val="24"/>
          <w:szCs w:val="24"/>
        </w:rPr>
      </w:pPr>
      <w:r>
        <w:rPr>
          <w:rFonts w:hint="eastAsia" w:ascii="Times New Roman" w:hAnsi="Times New Roman" w:eastAsia="Times New Roman" w:cs="Times New Roman"/>
          <w:b/>
          <w:bCs/>
          <w:spacing w:val="-1"/>
          <w:sz w:val="24"/>
          <w:szCs w:val="24"/>
        </w:rPr>
        <w:t>Analysis of Research Methodology</w:t>
      </w:r>
    </w:p>
    <w:p>
      <w:pPr>
        <w:rPr>
          <w:rFonts w:hint="eastAsia" w:ascii="Times New Roman" w:hAnsi="Times New Roman" w:eastAsia="Times New Roman" w:cs="Times New Roman"/>
          <w:b/>
          <w:bCs/>
          <w:spacing w:val="-1"/>
          <w:sz w:val="24"/>
          <w:szCs w:val="24"/>
        </w:rPr>
      </w:pPr>
    </w:p>
    <w:p>
      <w:pPr>
        <w:rPr>
          <w:rFonts w:hint="eastAsia" w:ascii="Times New Roman" w:hAnsi="Times New Roman" w:cs="Times New Roman"/>
          <w:sz w:val="24"/>
          <w:szCs w:val="24"/>
        </w:rPr>
      </w:pPr>
      <w:r>
        <w:rPr>
          <w:rFonts w:hint="eastAsia" w:ascii="Times New Roman" w:hAnsi="Times New Roman" w:cs="Times New Roman"/>
          <w:sz w:val="24"/>
          <w:szCs w:val="24"/>
        </w:rPr>
        <w:t>This study will use a combination of qualitative and quantitative methods. First, the literature review and case studies will be used to understand the origin and development of Chinese dream nuclei; second, in-depth interviews and questionnaires will be used to collect primary data to reveal the participants' feelings and perceptions of Chinese dream nuclei; and finally, the theoretical frameworks of sociology and cultural studies will be utilized to carry out the empirical analyses and theoretical constructs.</w:t>
      </w:r>
    </w:p>
    <w:p>
      <w:pPr>
        <w:rPr>
          <w:rFonts w:hint="default" w:ascii="Times New Roman" w:hAnsi="Times New Roman" w:eastAsia="Times New Roman" w:cs="Times New Roman"/>
          <w:b/>
          <w:bCs/>
          <w:spacing w:val="-1"/>
          <w:sz w:val="24"/>
          <w:szCs w:val="24"/>
        </w:rPr>
      </w:pPr>
    </w:p>
    <w:p>
      <w:pPr>
        <w:rPr>
          <w:rFonts w:hint="eastAsia" w:ascii="Times New Roman" w:hAnsi="Times New Roman" w:cs="Times New Roman"/>
          <w:sz w:val="24"/>
          <w:szCs w:val="24"/>
        </w:rPr>
      </w:pPr>
      <w:r>
        <w:rPr>
          <w:rFonts w:hint="eastAsia" w:ascii="Times New Roman" w:hAnsi="Times New Roman" w:cs="Times New Roman"/>
          <w:sz w:val="24"/>
          <w:szCs w:val="24"/>
        </w:rPr>
        <w:t>This study anticipates the use of Ground theory as a methodology. It was first introduced by sociologists Barney Glaser and Anselm Strauss in the 1960s as a response to the limitations of traditional positivist social research methods</w:t>
      </w:r>
      <w:r>
        <w:rPr>
          <w:rFonts w:hint="eastAsia" w:ascii="Times New Roman" w:hAnsi="Times New Roman" w:cs="Times New Roman"/>
          <w:sz w:val="24"/>
          <w:szCs w:val="24"/>
          <w:lang w:val="en-US" w:eastAsia="zh-CN"/>
        </w:rPr>
        <w:t xml:space="preserve"> </w:t>
      </w:r>
      <w:r>
        <w:rPr>
          <w:rFonts w:hint="eastAsia" w:ascii="Times New Roman" w:hAnsi="Times New Roman" w:cs="Times New Roman"/>
          <w:sz w:val="24"/>
          <w:szCs w:val="24"/>
        </w:rPr>
        <w:t>(Birks, M. and Mills, J., 2015)</w:t>
      </w:r>
      <w:r>
        <w:rPr>
          <w:rFonts w:hint="eastAsia" w:ascii="Times New Roman" w:hAnsi="Times New Roman" w:cs="Times New Roman"/>
          <w:sz w:val="24"/>
          <w:szCs w:val="24"/>
          <w:lang w:val="en-US" w:eastAsia="zh-CN"/>
        </w:rPr>
        <w:t>.</w:t>
      </w:r>
      <w:r>
        <w:rPr>
          <w:rFonts w:hint="eastAsia" w:ascii="Times New Roman" w:hAnsi="Times New Roman" w:cs="Times New Roman"/>
          <w:sz w:val="24"/>
          <w:szCs w:val="24"/>
        </w:rPr>
        <w:t xml:space="preserve"> Ground theory is not constrained by a predetermined theoretical framework. Researchers have the flexibility to adapt the theory to different research questions and contexts based on actual data. This flexibility makes Ground theory applicable to a variety of social science fields and research topics.</w:t>
      </w:r>
    </w:p>
    <w:p>
      <w:pPr>
        <w:rPr>
          <w:rFonts w:hint="eastAsia" w:ascii="Times New Roman" w:hAnsi="Times New Roman" w:cs="Times New Roman"/>
          <w:sz w:val="24"/>
          <w:szCs w:val="24"/>
        </w:rPr>
      </w:pPr>
    </w:p>
    <w:p>
      <w:pPr>
        <w:rPr>
          <w:rFonts w:hint="eastAsia" w:ascii="Times New Roman" w:hAnsi="Times New Roman" w:cs="Times New Roman"/>
          <w:sz w:val="24"/>
          <w:szCs w:val="24"/>
        </w:rPr>
      </w:pPr>
      <w:r>
        <w:rPr>
          <w:rFonts w:hint="eastAsia" w:ascii="Times New Roman" w:hAnsi="Times New Roman" w:cs="Times New Roman"/>
          <w:sz w:val="24"/>
          <w:szCs w:val="24"/>
        </w:rPr>
        <w:t xml:space="preserve">The central goal of Ground theory is to generate theory rather than test existing hypotheses. It requires the systematic collection, coding and analysis of data. This in-depth data analysis helps reveal patterns, relationships, and trends in the data. Through continuous and iterative data collection and analysis, the researcher can gain a fuller understanding of the phenomenon under study. </w:t>
      </w:r>
    </w:p>
    <w:p>
      <w:pPr>
        <w:rPr>
          <w:rFonts w:hint="eastAsia" w:ascii="Times New Roman" w:hAnsi="Times New Roman" w:cs="Times New Roman"/>
          <w:sz w:val="24"/>
          <w:szCs w:val="24"/>
        </w:rPr>
      </w:pPr>
    </w:p>
    <w:p>
      <w:pPr>
        <w:rPr>
          <w:rFonts w:hint="eastAsia" w:ascii="Times New Roman" w:hAnsi="Times New Roman" w:cs="Times New Roman"/>
          <w:sz w:val="24"/>
          <w:szCs w:val="24"/>
        </w:rPr>
      </w:pPr>
      <w:r>
        <w:rPr>
          <w:rFonts w:hint="eastAsia" w:ascii="Times New Roman" w:hAnsi="Times New Roman" w:cs="Times New Roman"/>
          <w:sz w:val="24"/>
          <w:szCs w:val="24"/>
        </w:rPr>
        <w:t>Discover and generate theories about the spiritual dilemmas expressed in "Chinese Dream Nuclear Art" from the actual data. Analyse in-depth the relationship between artworks, creators and audiences to identify patterns and trends. Understand the place and influence of "Dream Core Art" in Chinese culture and society without being influenced by preconceived notions or assumptions. This process of theory generation facilitates a deeper understanding of the phenomenon under study, especially in complex and diverse social environments. However Ground theory's data collection and analysis process is relatively time-consuming. Researchers need to invest a lot of time and effort in collecting, coding and analysing data. In addition, geographic theories usually require a large sample size to ensure the reliability of the theory.The process of theory generation in Ground theory involves the researcher's subjective judgement and experience to influence the results. Different researchers may arrive at different theories based on their own backgrounds and perspectives. Therefore, the results of Ground theory may be affected by the researcher's subjectivity. Moreover, the theories generated by Ground theory are usually more abstract and may not be directly applicable to practical problems.</w:t>
      </w:r>
    </w:p>
    <w:p>
      <w:pPr>
        <w:rPr>
          <w:rFonts w:hint="default" w:ascii="Times New Roman" w:hAnsi="Times New Roman" w:cs="Times New Roman"/>
          <w:sz w:val="24"/>
          <w:szCs w:val="24"/>
        </w:rPr>
      </w:pPr>
    </w:p>
    <w:p>
      <w:pPr>
        <w:rPr>
          <w:rFonts w:hint="eastAsia" w:ascii="Times New Roman" w:hAnsi="Times New Roman" w:eastAsia="Times New Roman" w:cs="Times New Roman"/>
          <w:b/>
          <w:bCs/>
          <w:spacing w:val="-1"/>
          <w:sz w:val="24"/>
          <w:szCs w:val="24"/>
        </w:rPr>
      </w:pPr>
      <w:r>
        <w:rPr>
          <w:rFonts w:hint="eastAsia" w:ascii="Times New Roman" w:hAnsi="Times New Roman" w:eastAsia="Times New Roman" w:cs="Times New Roman"/>
          <w:b/>
          <w:bCs/>
          <w:spacing w:val="-1"/>
          <w:sz w:val="24"/>
          <w:szCs w:val="24"/>
        </w:rPr>
        <w:t>Analysis of Research Method</w:t>
      </w:r>
    </w:p>
    <w:p>
      <w:pPr>
        <w:rPr>
          <w:rFonts w:hint="eastAsia" w:ascii="Times New Roman" w:hAnsi="Times New Roman" w:eastAsia="Times New Roman" w:cs="Times New Roman"/>
          <w:b/>
          <w:bCs/>
          <w:spacing w:val="-1"/>
          <w:sz w:val="24"/>
          <w:szCs w:val="24"/>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This study anticipates the use of literature review, visual analysis, comparative study, and fieldwork as the main research methods. This is because the rooted theory emphasizes the induction of empirical generalizations from actual observations and primary sources, which are then raised to theories. Although it fits less well with the literature review, the literature review can help me understand the existing research on </w:t>
      </w:r>
      <w:r>
        <w:rPr>
          <w:rFonts w:hint="eastAsia" w:ascii="Times New Roman" w:hAnsi="Times New Roman" w:cs="Times New Roman"/>
          <w:sz w:val="24"/>
          <w:szCs w:val="24"/>
          <w:lang w:val="en-US" w:eastAsia="zh-CN"/>
        </w:rPr>
        <w:t>liminal space.</w:t>
      </w:r>
      <w:r>
        <w:rPr>
          <w:rFonts w:hint="default" w:ascii="Times New Roman" w:hAnsi="Times New Roman" w:cs="Times New Roman"/>
          <w:sz w:val="24"/>
          <w:szCs w:val="24"/>
          <w:lang w:val="en-US" w:eastAsia="zh-CN"/>
        </w:rPr>
        <w:t xml:space="preserve">, dreamcore art and spiritual dilemmas, provide a theoretical basis for my research and overcome my inherent bias to a certain extent .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However, this study is qualitative in nature, which is in the nature of describing, explaining, contextualizing as well as gaining insights into a particular concept or phenomenon, we can find inherited relationships and shortcomings from the past studies. In addition to that, visual analysis, comparative research and fieldwork are methods that fit well with the rooted theory. Visual analysis can be done by analyzing the visual elements in the core artworks of dreams, and the theory about this study can be extracted from the actual data. Comparative research can be done by comparing the works of different dream core artists, this study can explore the influence of different cultures, styles and creative backgrounds and construct theories from the actual data. Fieldwork can also be used to gather information about what people think and feel about the art style by experiencing it first hand and communicating with the creators and viewers of the art, and to understand the artist's philosophy when creating the art. These methods are all in line with the rooted theory approach.</w:t>
      </w:r>
    </w:p>
    <w:p>
      <w:pPr>
        <w:rPr>
          <w:rFonts w:hint="default" w:ascii="Times New Roman" w:hAnsi="Times New Roman" w:cs="Times New Roman"/>
          <w:sz w:val="24"/>
          <w:szCs w:val="24"/>
          <w:lang w:val="en-US" w:eastAsia="zh-CN"/>
        </w:rPr>
      </w:pPr>
    </w:p>
    <w:p>
      <w:pPr>
        <w:rPr>
          <w:rFonts w:hint="eastAsia" w:ascii="Times New Roman" w:hAnsi="Times New Roman" w:eastAsia="宋体" w:cs="Times New Roman"/>
          <w:b/>
          <w:bCs/>
          <w:spacing w:val="-1"/>
          <w:sz w:val="24"/>
          <w:szCs w:val="24"/>
          <w:lang w:val="en-US" w:eastAsia="zh-CN"/>
        </w:rPr>
      </w:pPr>
      <w:r>
        <w:rPr>
          <w:rFonts w:hint="eastAsia" w:ascii="Times New Roman" w:hAnsi="Times New Roman" w:eastAsia="Times New Roman" w:cs="Times New Roman"/>
          <w:b/>
          <w:bCs/>
          <w:spacing w:val="-1"/>
          <w:sz w:val="24"/>
          <w:szCs w:val="24"/>
        </w:rPr>
        <w:t>Reflection on future practice</w:t>
      </w:r>
      <w:r>
        <w:rPr>
          <w:rFonts w:hint="eastAsia" w:ascii="Times New Roman" w:hAnsi="Times New Roman" w:eastAsia="宋体" w:cs="Times New Roman"/>
          <w:b/>
          <w:bCs/>
          <w:spacing w:val="-1"/>
          <w:sz w:val="24"/>
          <w:szCs w:val="24"/>
          <w:lang w:val="en-US" w:eastAsia="zh-CN"/>
        </w:rPr>
        <w:t xml:space="preserve"> </w:t>
      </w:r>
    </w:p>
    <w:p>
      <w:pPr>
        <w:rPr>
          <w:rFonts w:hint="eastAsia" w:ascii="Times New Roman" w:hAnsi="Times New Roman" w:eastAsia="宋体" w:cs="Times New Roman"/>
          <w:b/>
          <w:bCs/>
          <w:spacing w:val="-1"/>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research methods that will be used in this study will allow me to work with experts in different fields, such as art historians, psychologists and cultural studies scholars. This will provide an opportunity for this research to be interdisciplinary and broaden perspectives. The research methodology will influence my role as an educator. Perhaps at some point in the future I can incorporate the results of this research into my teaching to stimulate students' interest in this art form. My research experience will be a strong support for my teaching. The purpose of this paper is to explore in depth the localization of threshold space in China and the spiritual dilemma carried by the Chinese dream core, with a view to providing new perspectives of understanding and interpretation. This research is of great significance to the understanding of social and cultural changes, value conflicts and cultural identity in contemporary China, and helps to reveal China's unique cultural phenomenon in the context of globalization. This study may have an impact on society. By delving into the core art of Fantasy and spiritual dilemmas, this study can provide the public with a deeper understanding and even inspire others to think about these topics, and it may become part of the social dialog.</w:t>
      </w:r>
    </w:p>
    <w:p>
      <w:pPr>
        <w:rPr>
          <w:rFonts w:hint="default" w:ascii="Times New Roman" w:hAnsi="Times New Roman" w:cs="Times New Roman"/>
          <w:sz w:val="24"/>
          <w:szCs w:val="24"/>
          <w:lang w:val="en-US" w:eastAsia="zh-CN"/>
        </w:rPr>
      </w:pPr>
    </w:p>
    <w:p>
      <w:pPr>
        <w:rPr>
          <w:rFonts w:hint="eastAsia" w:ascii="Times New Roman" w:hAnsi="Times New Roman" w:eastAsia="宋体" w:cs="Times New Roman"/>
          <w:b/>
          <w:bCs/>
          <w:spacing w:val="-1"/>
          <w:sz w:val="24"/>
          <w:szCs w:val="24"/>
          <w:lang w:val="en-US" w:eastAsia="zh-CN"/>
        </w:rPr>
      </w:pPr>
      <w:r>
        <w:rPr>
          <w:rFonts w:hint="eastAsia" w:ascii="Times New Roman" w:hAnsi="Times New Roman" w:eastAsia="宋体" w:cs="Times New Roman"/>
          <w:b/>
          <w:bCs/>
          <w:spacing w:val="-1"/>
          <w:sz w:val="24"/>
          <w:szCs w:val="24"/>
          <w:lang w:val="en-US" w:eastAsia="zh-CN"/>
        </w:rPr>
        <w:t>Conclusion</w:t>
      </w:r>
    </w:p>
    <w:p>
      <w:pPr>
        <w:rPr>
          <w:rFonts w:hint="default" w:ascii="Times New Roman" w:hAnsi="Times New Roman" w:eastAsia="宋体" w:cs="Times New Roman"/>
          <w:b/>
          <w:bCs/>
          <w:spacing w:val="-1"/>
          <w:sz w:val="24"/>
          <w:szCs w:val="24"/>
          <w:lang w:val="en-US" w:eastAsia="zh-CN"/>
        </w:rPr>
      </w:pPr>
    </w:p>
    <w:p>
      <w:pPr>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context of globalization, the development of Chinese society and culture is undergoing a profound transformation, especially in the fields of art and philosophy, where the concept of "Chinese dream core" is gradually coming to the fore. However, although this concept has attracted a certain amount of attention in both domestic and international academic circles, the spiritual dilemma in the process of its localization has seldom been explored in depth. This paper aims to fill this gap by analyzing the evolution of Chinese dream nuclei and the spiritual dilemmas they have caused in China's specific context, in order to reveal their unique cultural values and challenges in the context of globalization.</w:t>
      </w:r>
      <w:r>
        <w:rPr>
          <w:rFonts w:hint="eastAsia" w:ascii="Times New Roman" w:hAnsi="Times New Roman" w:cs="Times New Roman"/>
          <w:sz w:val="24"/>
          <w:szCs w:val="24"/>
          <w:lang w:val="en-US" w:eastAsia="zh-CN"/>
        </w:rPr>
        <w:t xml:space="preserve"> </w:t>
      </w: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specific questions of this study include: how is Chinese dream nucleus defined and constructed? How does its localization process affect its core values? What kind of emotional or spiritual dilemma does it express? How does this dilemma reflect the cultural anxiety of contemporary Chinese society? This study will enrich the theoretical discussion about Chinese in</w:t>
      </w:r>
      <w:bookmarkStart w:id="0" w:name="_GoBack"/>
      <w:bookmarkEnd w:id="0"/>
      <w:r>
        <w:rPr>
          <w:rFonts w:hint="default" w:ascii="Times New Roman" w:hAnsi="Times New Roman" w:cs="Times New Roman"/>
          <w:sz w:val="24"/>
          <w:szCs w:val="24"/>
          <w:lang w:val="en-US" w:eastAsia="zh-CN"/>
        </w:rPr>
        <w:t xml:space="preserve">digenous culture in the context of globalization, provide a theoretical basis for understanding and guiding the future development of Chinese dream nuclei, and provide a reference for cross-cultural exchange and cultural preservation. As an important carrier of Chinese indigenous culture, the spiritual dilemma of Chinese dream nuclei within its liminal space has profound theoretical value and practical significance. </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paper aims to fill the academic gap about the spiritual dilemma of Chinese dream nuclei localization, and through in-depth discussion, to provide new thinking paths for understanding and coping with cultural conflicts in the context of globalization.</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It is expected that this study will reveal the unique dilemmas in the process of Chinese dream nuclei localization and propose possible solutions to shed light on the localization of other cultures in the midst of globalization. The innovation is that it not only focuses on the form of Chinese dream nuclei, but also digs deeper into the spiritual connotation behind it, providing new perspectives for the theory of cross-cultural communication.</w:t>
      </w:r>
    </w:p>
    <w:p>
      <w:pPr>
        <w:rPr>
          <w:rFonts w:hint="default" w:ascii="Times New Roman" w:hAnsi="Times New Roman" w:cs="Times New Roman"/>
          <w:sz w:val="24"/>
          <w:szCs w:val="24"/>
          <w:lang w:val="en-US" w:eastAsia="zh-CN"/>
        </w:rPr>
      </w:pPr>
    </w:p>
    <w:p>
      <w:pP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b/>
          <w:bCs/>
          <w:spacing w:val="-1"/>
          <w:sz w:val="24"/>
          <w:szCs w:val="24"/>
          <w:lang w:val="en-US" w:eastAsia="zh-CN"/>
        </w:rPr>
        <w:t>References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Dodge, P.S.W., 2017. Imagining dissent: Contesting the façade of harmony through art and the internet in China. Imagining China: Rhetorics of nationalism in the age of globalization, pp.311-338.</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He, M., 2023. Manifesto of Poor Images: Re-imagine Guggenheim in the Post-digital Age.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Guo, S., 2020. The evolution of the Chinese internet: Creative visibility in the digital public. Stanford University Press.</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Lin, C., 2006. The transformation of Chinese socialism. Duke University Press.</w:t>
      </w: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Zhao, R., 2024. Liminal Space Theory. Advances in Engineering Technology Research, 9(1), pp.14-14.</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Wu, H., 2022. Lost items and exposed shame–dreamcore’s inheritance and transcendence of liminal space and defamiliarization. Journal for Cultural Research, 26(2), pp.153-165.</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Linyan, L.I. and Boqing, C., 2023. Hope and Paradox in Contemporary Chinese Society: A Moment for Cultural Transformation?. The American Sociologist, 54(1), pp.101-122.</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Birks, M. and Mills, J., 2015. Grounded theory: A practical guide. Sage.</w:t>
      </w: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eastAsia"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p>
      <w:pPr>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Roboto">
    <w:panose1 w:val="02000000000000000000"/>
    <w:charset w:val="00"/>
    <w:family w:val="auto"/>
    <w:pitch w:val="default"/>
    <w:sig w:usb0="E0000AFF" w:usb1="5000217F" w:usb2="00000021" w:usb3="00000000" w:csb0="2000019F" w:csb1="00000000"/>
  </w:font>
  <w:font w:name="微软雅黑">
    <w:panose1 w:val="020B0503020204020204"/>
    <w:charset w:val="86"/>
    <w:family w:val="auto"/>
    <w:pitch w:val="default"/>
    <w:sig w:usb0="80000287" w:usb1="2ACF3C50" w:usb2="00000016" w:usb3="00000000" w:csb0="0004001F" w:csb1="00000000"/>
  </w:font>
  <w:font w:name="Calibri">
    <w:panose1 w:val="020F0502020204030204"/>
    <w:charset w:val="86"/>
    <w:family w:val="swiss"/>
    <w:pitch w:val="default"/>
    <w:sig w:usb0="E4002EFF" w:usb1="C2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3"/>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TBhMzQ3ZGUxY2E3ZDBlOWZiNmU4OTEwMTMwMTRiMjIifQ=="/>
  </w:docVars>
  <w:rsids>
    <w:rsidRoot w:val="5889773B"/>
    <w:rsid w:val="4D751DA4"/>
    <w:rsid w:val="4D7B7EAC"/>
    <w:rsid w:val="5889773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autoRedefine/>
    <w:semiHidden/>
    <w:qFormat/>
    <w:uiPriority w:val="0"/>
  </w:style>
  <w:style w:type="table" w:default="1" w:styleId="2">
    <w:name w:val="Normal Table"/>
    <w:autoRedefin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6</Pages>
  <Words>0</Words>
  <Characters>0</Characters>
  <Lines>0</Lines>
  <Paragraphs>0</Paragraphs>
  <TotalTime>3</TotalTime>
  <ScaleCrop>false</ScaleCrop>
  <LinksUpToDate>false</LinksUpToDate>
  <CharactersWithSpaces>0</CharactersWithSpaces>
  <Application>WPS Office_12.1.0.16729_F1E327BC-269C-435d-A152-05C5408002CA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2024-04-21T16:48:00Z</dcterms:created>
  <dc:creator>somon</dc:creator>
  <cp:lastModifiedBy>somon</cp:lastModifiedBy>
  <dcterms:modified xsi:type="dcterms:W3CDTF">2024-04-22T15:07:51Z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2052-12.1.0.16729</vt:lpwstr>
  </property>
  <property fmtid="{D5CDD505-2E9C-101B-9397-08002B2CF9AE}" pid="3" name="ICV">
    <vt:lpwstr>7FA8614F75A94B1DB6FD3297DFC78D92_11</vt:lpwstr>
  </property>
</Properties>
</file>