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103A9C7" w14:textId="7A049199" w:rsidR="009A0967" w:rsidRDefault="009A0967" w:rsidP="004F4789"/>
    <w:p w14:paraId="1C5292B2" w14:textId="7676DD84" w:rsidR="004F4789" w:rsidRDefault="004F4789" w:rsidP="004F4789"/>
    <w:p w14:paraId="5F54E48F" w14:textId="77777777" w:rsidR="00B12D5E" w:rsidRDefault="00B12D5E" w:rsidP="00D95CCE">
      <w:pPr>
        <w:pStyle w:val="Default"/>
        <w:jc w:val="center"/>
      </w:pPr>
    </w:p>
    <w:p w14:paraId="54B3DDBA" w14:textId="44302F61" w:rsidR="00B12D5E" w:rsidRPr="00B12D5E" w:rsidRDefault="00B12D5E" w:rsidP="00D95CCE">
      <w:pPr>
        <w:jc w:val="center"/>
        <w:rPr>
          <w:rFonts w:ascii="Calibri" w:hAnsi="Calibri" w:cs="Calibri"/>
          <w:b/>
          <w:color w:val="000000"/>
          <w:sz w:val="42"/>
        </w:rPr>
      </w:pPr>
      <w:r w:rsidRPr="00B12D5E">
        <w:rPr>
          <w:b/>
          <w:sz w:val="44"/>
        </w:rPr>
        <w:t>LCDB7001</w:t>
      </w:r>
    </w:p>
    <w:p w14:paraId="3C43EA50" w14:textId="0D35BD44" w:rsidR="00B12D5E" w:rsidRPr="00B12D5E" w:rsidRDefault="00B12D5E" w:rsidP="00D95CCE">
      <w:pPr>
        <w:jc w:val="center"/>
        <w:rPr>
          <w:rFonts w:ascii="Calibri" w:hAnsi="Calibri" w:cs="Calibri"/>
          <w:b/>
          <w:i/>
          <w:color w:val="000000"/>
          <w:sz w:val="54"/>
        </w:rPr>
      </w:pPr>
      <w:r w:rsidRPr="00B12D5E">
        <w:rPr>
          <w:rFonts w:ascii="Calibri" w:hAnsi="Calibri" w:cs="Calibri"/>
          <w:b/>
          <w:i/>
          <w:color w:val="000000"/>
          <w:sz w:val="54"/>
        </w:rPr>
        <w:t>Entrepreneurial Perspectives</w:t>
      </w:r>
    </w:p>
    <w:p w14:paraId="491D0039" w14:textId="02056D73" w:rsidR="004F4789" w:rsidRPr="00B12D5E" w:rsidRDefault="004F4789" w:rsidP="00D95CCE">
      <w:pPr>
        <w:jc w:val="center"/>
        <w:rPr>
          <w:b/>
          <w:sz w:val="44"/>
        </w:rPr>
      </w:pPr>
    </w:p>
    <w:p w14:paraId="2544973E" w14:textId="0B9ACDB9" w:rsidR="004F4789" w:rsidRDefault="004F4789" w:rsidP="00D95CCE">
      <w:pPr>
        <w:jc w:val="center"/>
      </w:pPr>
    </w:p>
    <w:p w14:paraId="4CD2F0FF" w14:textId="13EB82FE" w:rsidR="004F4789" w:rsidRPr="00D95CCE" w:rsidRDefault="00D95CCE" w:rsidP="00D95CCE">
      <w:pPr>
        <w:jc w:val="center"/>
        <w:rPr>
          <w:b/>
          <w:sz w:val="48"/>
          <w:u w:val="single"/>
        </w:rPr>
      </w:pPr>
      <w:r w:rsidRPr="00D95CCE">
        <w:rPr>
          <w:b/>
          <w:sz w:val="48"/>
          <w:u w:val="single"/>
        </w:rPr>
        <w:t xml:space="preserve">REPORT </w:t>
      </w:r>
    </w:p>
    <w:p w14:paraId="112A444A" w14:textId="17D21B7B" w:rsidR="004F4789" w:rsidRDefault="004F4789" w:rsidP="00D95CCE">
      <w:pPr>
        <w:jc w:val="center"/>
      </w:pPr>
    </w:p>
    <w:p w14:paraId="7274FD5F" w14:textId="640D5BBD" w:rsidR="00D95CCE" w:rsidRPr="00D95CCE" w:rsidRDefault="00D95CCE" w:rsidP="00D95CCE">
      <w:pPr>
        <w:jc w:val="center"/>
        <w:rPr>
          <w:b/>
          <w:i/>
          <w:sz w:val="50"/>
        </w:rPr>
      </w:pPr>
      <w:r w:rsidRPr="00D95CCE">
        <w:rPr>
          <w:b/>
          <w:i/>
          <w:sz w:val="50"/>
        </w:rPr>
        <w:t>Female Entrepreneurship</w:t>
      </w:r>
    </w:p>
    <w:p w14:paraId="12E77FB0" w14:textId="65C7E1F7" w:rsidR="00D95CCE" w:rsidRDefault="00D95CCE" w:rsidP="00D95CCE">
      <w:pPr>
        <w:jc w:val="center"/>
      </w:pPr>
    </w:p>
    <w:p w14:paraId="4034ABE1" w14:textId="77777777" w:rsidR="00D95CCE" w:rsidRDefault="00D95CCE" w:rsidP="00D95CCE">
      <w:pPr>
        <w:jc w:val="center"/>
      </w:pPr>
    </w:p>
    <w:p w14:paraId="1A1B6AF5" w14:textId="54365E2F" w:rsidR="004F4789" w:rsidRDefault="00AB0137" w:rsidP="00D95CCE">
      <w:pPr>
        <w:jc w:val="center"/>
      </w:pPr>
      <w:proofErr w:type="spellStart"/>
      <w:r>
        <w:t>Sabrine</w:t>
      </w:r>
      <w:proofErr w:type="spellEnd"/>
      <w:r>
        <w:t xml:space="preserve"> ALLAM</w:t>
      </w:r>
    </w:p>
    <w:p w14:paraId="290B393C" w14:textId="547BAE79" w:rsidR="00D95CCE" w:rsidRDefault="00D95CCE" w:rsidP="00D95CCE">
      <w:pPr>
        <w:jc w:val="center"/>
      </w:pPr>
      <w:r>
        <w:t>Student ID</w:t>
      </w:r>
      <w:r w:rsidR="00AB0137">
        <w:t>: 1714127</w:t>
      </w:r>
    </w:p>
    <w:p w14:paraId="2645D622" w14:textId="06DE1E29" w:rsidR="00D95CCE" w:rsidRDefault="00AB0137" w:rsidP="00D95CCE">
      <w:pPr>
        <w:jc w:val="center"/>
      </w:pPr>
      <w:r>
        <w:t>UWTSD</w:t>
      </w:r>
    </w:p>
    <w:p w14:paraId="441203E2" w14:textId="2FF7B642" w:rsidR="004F4789" w:rsidRDefault="004F4789" w:rsidP="004F4789"/>
    <w:p w14:paraId="07968166" w14:textId="77777777" w:rsidR="00AB0137" w:rsidRDefault="00AB0137" w:rsidP="004F4789"/>
    <w:p w14:paraId="33EED26A" w14:textId="77777777" w:rsidR="00AB0137" w:rsidRDefault="00AB0137" w:rsidP="004F4789">
      <w:bookmarkStart w:id="0" w:name="_GoBack"/>
      <w:bookmarkEnd w:id="0"/>
    </w:p>
    <w:p w14:paraId="4D17CA95" w14:textId="7E12C00B" w:rsidR="004F4789" w:rsidRDefault="004F4789" w:rsidP="004F4789"/>
    <w:sdt>
      <w:sdtPr>
        <w:rPr>
          <w:b/>
          <w:i/>
        </w:rPr>
        <w:id w:val="-2143333311"/>
        <w:docPartObj>
          <w:docPartGallery w:val="Table of Contents"/>
          <w:docPartUnique/>
        </w:docPartObj>
      </w:sdtPr>
      <w:sdtEndPr>
        <w:rPr>
          <w:bCs/>
          <w:i w:val="0"/>
          <w:noProof/>
        </w:rPr>
      </w:sdtEndPr>
      <w:sdtContent>
        <w:p w14:paraId="5AEA0A26" w14:textId="1F1C125E" w:rsidR="00D95CCE" w:rsidRPr="00D95CCE" w:rsidRDefault="00D95CCE" w:rsidP="00D95CCE">
          <w:pPr>
            <w:jc w:val="center"/>
            <w:rPr>
              <w:b/>
              <w:i/>
            </w:rPr>
          </w:pPr>
          <w:r w:rsidRPr="00D95CCE">
            <w:rPr>
              <w:b/>
              <w:i/>
            </w:rPr>
            <w:t>Table of Contents</w:t>
          </w:r>
        </w:p>
        <w:p w14:paraId="310AE1C4" w14:textId="72C32376" w:rsidR="00D95CCE" w:rsidRDefault="00D95CCE">
          <w:pPr>
            <w:pStyle w:val="TM1"/>
            <w:tabs>
              <w:tab w:val="left" w:pos="480"/>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7910343" w:history="1">
            <w:r w:rsidRPr="0081675F">
              <w:rPr>
                <w:rStyle w:val="Lienhypertexte"/>
                <w:noProof/>
              </w:rPr>
              <w:t>1.</w:t>
            </w:r>
            <w:r>
              <w:rPr>
                <w:rFonts w:asciiTheme="minorHAnsi" w:eastAsiaTheme="minorEastAsia" w:hAnsiTheme="minorHAnsi"/>
                <w:noProof/>
                <w:sz w:val="22"/>
              </w:rPr>
              <w:tab/>
            </w:r>
            <w:r w:rsidRPr="0081675F">
              <w:rPr>
                <w:rStyle w:val="Lienhypertexte"/>
                <w:noProof/>
              </w:rPr>
              <w:t>Introduction</w:t>
            </w:r>
            <w:r>
              <w:rPr>
                <w:noProof/>
                <w:webHidden/>
              </w:rPr>
              <w:tab/>
            </w:r>
            <w:r>
              <w:rPr>
                <w:noProof/>
                <w:webHidden/>
              </w:rPr>
              <w:fldChar w:fldCharType="begin"/>
            </w:r>
            <w:r>
              <w:rPr>
                <w:noProof/>
                <w:webHidden/>
              </w:rPr>
              <w:instrText xml:space="preserve"> PAGEREF _Toc17910343 \h </w:instrText>
            </w:r>
            <w:r>
              <w:rPr>
                <w:noProof/>
                <w:webHidden/>
              </w:rPr>
            </w:r>
            <w:r>
              <w:rPr>
                <w:noProof/>
                <w:webHidden/>
              </w:rPr>
              <w:fldChar w:fldCharType="separate"/>
            </w:r>
            <w:r>
              <w:rPr>
                <w:noProof/>
                <w:webHidden/>
              </w:rPr>
              <w:t>4</w:t>
            </w:r>
            <w:r>
              <w:rPr>
                <w:noProof/>
                <w:webHidden/>
              </w:rPr>
              <w:fldChar w:fldCharType="end"/>
            </w:r>
          </w:hyperlink>
        </w:p>
        <w:p w14:paraId="0983F0BA" w14:textId="493D14BE" w:rsidR="00D95CCE" w:rsidRDefault="00AB0137">
          <w:pPr>
            <w:pStyle w:val="TM1"/>
            <w:tabs>
              <w:tab w:val="left" w:pos="480"/>
              <w:tab w:val="right" w:leader="dot" w:pos="9350"/>
            </w:tabs>
            <w:rPr>
              <w:rFonts w:asciiTheme="minorHAnsi" w:eastAsiaTheme="minorEastAsia" w:hAnsiTheme="minorHAnsi"/>
              <w:noProof/>
              <w:sz w:val="22"/>
            </w:rPr>
          </w:pPr>
          <w:hyperlink w:anchor="_Toc17910344" w:history="1">
            <w:r w:rsidR="00D95CCE" w:rsidRPr="0081675F">
              <w:rPr>
                <w:rStyle w:val="Lienhypertexte"/>
                <w:noProof/>
              </w:rPr>
              <w:t>2.</w:t>
            </w:r>
            <w:r w:rsidR="00D95CCE">
              <w:rPr>
                <w:rFonts w:asciiTheme="minorHAnsi" w:eastAsiaTheme="minorEastAsia" w:hAnsiTheme="minorHAnsi"/>
                <w:noProof/>
                <w:sz w:val="22"/>
              </w:rPr>
              <w:tab/>
            </w:r>
            <w:r w:rsidR="00D95CCE" w:rsidRPr="0081675F">
              <w:rPr>
                <w:rStyle w:val="Lienhypertexte"/>
                <w:noProof/>
              </w:rPr>
              <w:t>Entrepreneurship: A State of the Art Concept</w:t>
            </w:r>
            <w:r w:rsidR="00D95CCE">
              <w:rPr>
                <w:noProof/>
                <w:webHidden/>
              </w:rPr>
              <w:tab/>
            </w:r>
            <w:r w:rsidR="00D95CCE">
              <w:rPr>
                <w:noProof/>
                <w:webHidden/>
              </w:rPr>
              <w:fldChar w:fldCharType="begin"/>
            </w:r>
            <w:r w:rsidR="00D95CCE">
              <w:rPr>
                <w:noProof/>
                <w:webHidden/>
              </w:rPr>
              <w:instrText xml:space="preserve"> PAGEREF _Toc17910344 \h </w:instrText>
            </w:r>
            <w:r w:rsidR="00D95CCE">
              <w:rPr>
                <w:noProof/>
                <w:webHidden/>
              </w:rPr>
            </w:r>
            <w:r w:rsidR="00D95CCE">
              <w:rPr>
                <w:noProof/>
                <w:webHidden/>
              </w:rPr>
              <w:fldChar w:fldCharType="separate"/>
            </w:r>
            <w:r w:rsidR="00D95CCE">
              <w:rPr>
                <w:noProof/>
                <w:webHidden/>
              </w:rPr>
              <w:t>5</w:t>
            </w:r>
            <w:r w:rsidR="00D95CCE">
              <w:rPr>
                <w:noProof/>
                <w:webHidden/>
              </w:rPr>
              <w:fldChar w:fldCharType="end"/>
            </w:r>
          </w:hyperlink>
        </w:p>
        <w:p w14:paraId="25B6BEDA" w14:textId="1E2FA3D1" w:rsidR="00D95CCE" w:rsidRDefault="00AB0137">
          <w:pPr>
            <w:pStyle w:val="TM2"/>
            <w:tabs>
              <w:tab w:val="left" w:pos="880"/>
              <w:tab w:val="right" w:leader="dot" w:pos="9350"/>
            </w:tabs>
            <w:rPr>
              <w:rFonts w:asciiTheme="minorHAnsi" w:eastAsiaTheme="minorEastAsia" w:hAnsiTheme="minorHAnsi"/>
              <w:noProof/>
              <w:sz w:val="22"/>
            </w:rPr>
          </w:pPr>
          <w:hyperlink w:anchor="_Toc17910345" w:history="1">
            <w:r w:rsidR="00D95CCE" w:rsidRPr="0081675F">
              <w:rPr>
                <w:rStyle w:val="Lienhypertexte"/>
                <w:noProof/>
              </w:rPr>
              <w:t>2.1</w:t>
            </w:r>
            <w:r w:rsidR="00D95CCE">
              <w:rPr>
                <w:rFonts w:asciiTheme="minorHAnsi" w:eastAsiaTheme="minorEastAsia" w:hAnsiTheme="minorHAnsi"/>
                <w:noProof/>
                <w:sz w:val="22"/>
              </w:rPr>
              <w:tab/>
            </w:r>
            <w:r w:rsidR="00D95CCE" w:rsidRPr="0081675F">
              <w:rPr>
                <w:rStyle w:val="Lienhypertexte"/>
                <w:noProof/>
              </w:rPr>
              <w:t>Definition of Entrepreneurship</w:t>
            </w:r>
            <w:r w:rsidR="00D95CCE">
              <w:rPr>
                <w:noProof/>
                <w:webHidden/>
              </w:rPr>
              <w:tab/>
            </w:r>
            <w:r w:rsidR="00D95CCE">
              <w:rPr>
                <w:noProof/>
                <w:webHidden/>
              </w:rPr>
              <w:fldChar w:fldCharType="begin"/>
            </w:r>
            <w:r w:rsidR="00D95CCE">
              <w:rPr>
                <w:noProof/>
                <w:webHidden/>
              </w:rPr>
              <w:instrText xml:space="preserve"> PAGEREF _Toc17910345 \h </w:instrText>
            </w:r>
            <w:r w:rsidR="00D95CCE">
              <w:rPr>
                <w:noProof/>
                <w:webHidden/>
              </w:rPr>
            </w:r>
            <w:r w:rsidR="00D95CCE">
              <w:rPr>
                <w:noProof/>
                <w:webHidden/>
              </w:rPr>
              <w:fldChar w:fldCharType="separate"/>
            </w:r>
            <w:r w:rsidR="00D95CCE">
              <w:rPr>
                <w:noProof/>
                <w:webHidden/>
              </w:rPr>
              <w:t>5</w:t>
            </w:r>
            <w:r w:rsidR="00D95CCE">
              <w:rPr>
                <w:noProof/>
                <w:webHidden/>
              </w:rPr>
              <w:fldChar w:fldCharType="end"/>
            </w:r>
          </w:hyperlink>
        </w:p>
        <w:p w14:paraId="6EC47C45" w14:textId="7F67E3A5" w:rsidR="00D95CCE" w:rsidRDefault="00AB0137">
          <w:pPr>
            <w:pStyle w:val="TM2"/>
            <w:tabs>
              <w:tab w:val="left" w:pos="880"/>
              <w:tab w:val="right" w:leader="dot" w:pos="9350"/>
            </w:tabs>
            <w:rPr>
              <w:rFonts w:asciiTheme="minorHAnsi" w:eastAsiaTheme="minorEastAsia" w:hAnsiTheme="minorHAnsi"/>
              <w:noProof/>
              <w:sz w:val="22"/>
            </w:rPr>
          </w:pPr>
          <w:hyperlink w:anchor="_Toc17910346" w:history="1">
            <w:r w:rsidR="00D95CCE" w:rsidRPr="0081675F">
              <w:rPr>
                <w:rStyle w:val="Lienhypertexte"/>
                <w:noProof/>
              </w:rPr>
              <w:t>2.2</w:t>
            </w:r>
            <w:r w:rsidR="00D95CCE">
              <w:rPr>
                <w:rFonts w:asciiTheme="minorHAnsi" w:eastAsiaTheme="minorEastAsia" w:hAnsiTheme="minorHAnsi"/>
                <w:noProof/>
                <w:sz w:val="22"/>
              </w:rPr>
              <w:tab/>
            </w:r>
            <w:r w:rsidR="00D95CCE" w:rsidRPr="0081675F">
              <w:rPr>
                <w:rStyle w:val="Lienhypertexte"/>
                <w:noProof/>
              </w:rPr>
              <w:t>Feminist Theory and Entrepreneurship</w:t>
            </w:r>
            <w:r w:rsidR="00D95CCE">
              <w:rPr>
                <w:noProof/>
                <w:webHidden/>
              </w:rPr>
              <w:tab/>
            </w:r>
            <w:r w:rsidR="00D95CCE">
              <w:rPr>
                <w:noProof/>
                <w:webHidden/>
              </w:rPr>
              <w:fldChar w:fldCharType="begin"/>
            </w:r>
            <w:r w:rsidR="00D95CCE">
              <w:rPr>
                <w:noProof/>
                <w:webHidden/>
              </w:rPr>
              <w:instrText xml:space="preserve"> PAGEREF _Toc17910346 \h </w:instrText>
            </w:r>
            <w:r w:rsidR="00D95CCE">
              <w:rPr>
                <w:noProof/>
                <w:webHidden/>
              </w:rPr>
            </w:r>
            <w:r w:rsidR="00D95CCE">
              <w:rPr>
                <w:noProof/>
                <w:webHidden/>
              </w:rPr>
              <w:fldChar w:fldCharType="separate"/>
            </w:r>
            <w:r w:rsidR="00D95CCE">
              <w:rPr>
                <w:noProof/>
                <w:webHidden/>
              </w:rPr>
              <w:t>6</w:t>
            </w:r>
            <w:r w:rsidR="00D95CCE">
              <w:rPr>
                <w:noProof/>
                <w:webHidden/>
              </w:rPr>
              <w:fldChar w:fldCharType="end"/>
            </w:r>
          </w:hyperlink>
        </w:p>
        <w:p w14:paraId="02E0636C" w14:textId="2A62C091" w:rsidR="00D95CCE" w:rsidRDefault="00AB0137">
          <w:pPr>
            <w:pStyle w:val="TM2"/>
            <w:tabs>
              <w:tab w:val="left" w:pos="880"/>
              <w:tab w:val="right" w:leader="dot" w:pos="9350"/>
            </w:tabs>
            <w:rPr>
              <w:rFonts w:asciiTheme="minorHAnsi" w:eastAsiaTheme="minorEastAsia" w:hAnsiTheme="minorHAnsi"/>
              <w:noProof/>
              <w:sz w:val="22"/>
            </w:rPr>
          </w:pPr>
          <w:hyperlink w:anchor="_Toc17910347" w:history="1">
            <w:r w:rsidR="00D95CCE" w:rsidRPr="0081675F">
              <w:rPr>
                <w:rStyle w:val="Lienhypertexte"/>
                <w:noProof/>
              </w:rPr>
              <w:t>2.3</w:t>
            </w:r>
            <w:r w:rsidR="00D95CCE">
              <w:rPr>
                <w:rFonts w:asciiTheme="minorHAnsi" w:eastAsiaTheme="minorEastAsia" w:hAnsiTheme="minorHAnsi"/>
                <w:noProof/>
                <w:sz w:val="22"/>
              </w:rPr>
              <w:tab/>
            </w:r>
            <w:r w:rsidR="00D95CCE" w:rsidRPr="0081675F">
              <w:rPr>
                <w:rStyle w:val="Lienhypertexte"/>
                <w:noProof/>
              </w:rPr>
              <w:t>Females as Top Management (CEO)</w:t>
            </w:r>
            <w:r w:rsidR="00D95CCE">
              <w:rPr>
                <w:noProof/>
                <w:webHidden/>
              </w:rPr>
              <w:tab/>
            </w:r>
            <w:r w:rsidR="00D95CCE">
              <w:rPr>
                <w:noProof/>
                <w:webHidden/>
              </w:rPr>
              <w:fldChar w:fldCharType="begin"/>
            </w:r>
            <w:r w:rsidR="00D95CCE">
              <w:rPr>
                <w:noProof/>
                <w:webHidden/>
              </w:rPr>
              <w:instrText xml:space="preserve"> PAGEREF _Toc17910347 \h </w:instrText>
            </w:r>
            <w:r w:rsidR="00D95CCE">
              <w:rPr>
                <w:noProof/>
                <w:webHidden/>
              </w:rPr>
            </w:r>
            <w:r w:rsidR="00D95CCE">
              <w:rPr>
                <w:noProof/>
                <w:webHidden/>
              </w:rPr>
              <w:fldChar w:fldCharType="separate"/>
            </w:r>
            <w:r w:rsidR="00D95CCE">
              <w:rPr>
                <w:noProof/>
                <w:webHidden/>
              </w:rPr>
              <w:t>8</w:t>
            </w:r>
            <w:r w:rsidR="00D95CCE">
              <w:rPr>
                <w:noProof/>
                <w:webHidden/>
              </w:rPr>
              <w:fldChar w:fldCharType="end"/>
            </w:r>
          </w:hyperlink>
        </w:p>
        <w:p w14:paraId="7552DF8D" w14:textId="03E36C51" w:rsidR="00D95CCE" w:rsidRDefault="00AB0137">
          <w:pPr>
            <w:pStyle w:val="TM2"/>
            <w:tabs>
              <w:tab w:val="left" w:pos="880"/>
              <w:tab w:val="right" w:leader="dot" w:pos="9350"/>
            </w:tabs>
            <w:rPr>
              <w:rFonts w:asciiTheme="minorHAnsi" w:eastAsiaTheme="minorEastAsia" w:hAnsiTheme="minorHAnsi"/>
              <w:noProof/>
              <w:sz w:val="22"/>
            </w:rPr>
          </w:pPr>
          <w:hyperlink w:anchor="_Toc17910348" w:history="1">
            <w:r w:rsidR="00D95CCE" w:rsidRPr="0081675F">
              <w:rPr>
                <w:rStyle w:val="Lienhypertexte"/>
                <w:noProof/>
              </w:rPr>
              <w:t>2.4</w:t>
            </w:r>
            <w:r w:rsidR="00D95CCE">
              <w:rPr>
                <w:rFonts w:asciiTheme="minorHAnsi" w:eastAsiaTheme="minorEastAsia" w:hAnsiTheme="minorHAnsi"/>
                <w:noProof/>
                <w:sz w:val="22"/>
              </w:rPr>
              <w:tab/>
            </w:r>
            <w:r w:rsidR="00D95CCE" w:rsidRPr="0081675F">
              <w:rPr>
                <w:rStyle w:val="Lienhypertexte"/>
                <w:noProof/>
              </w:rPr>
              <w:t>Characteristics of Female Entrepreneurship</w:t>
            </w:r>
            <w:r w:rsidR="00D95CCE">
              <w:rPr>
                <w:noProof/>
                <w:webHidden/>
              </w:rPr>
              <w:tab/>
            </w:r>
            <w:r w:rsidR="00D95CCE">
              <w:rPr>
                <w:noProof/>
                <w:webHidden/>
              </w:rPr>
              <w:fldChar w:fldCharType="begin"/>
            </w:r>
            <w:r w:rsidR="00D95CCE">
              <w:rPr>
                <w:noProof/>
                <w:webHidden/>
              </w:rPr>
              <w:instrText xml:space="preserve"> PAGEREF _Toc17910348 \h </w:instrText>
            </w:r>
            <w:r w:rsidR="00D95CCE">
              <w:rPr>
                <w:noProof/>
                <w:webHidden/>
              </w:rPr>
            </w:r>
            <w:r w:rsidR="00D95CCE">
              <w:rPr>
                <w:noProof/>
                <w:webHidden/>
              </w:rPr>
              <w:fldChar w:fldCharType="separate"/>
            </w:r>
            <w:r w:rsidR="00D95CCE">
              <w:rPr>
                <w:noProof/>
                <w:webHidden/>
              </w:rPr>
              <w:t>10</w:t>
            </w:r>
            <w:r w:rsidR="00D95CCE">
              <w:rPr>
                <w:noProof/>
                <w:webHidden/>
              </w:rPr>
              <w:fldChar w:fldCharType="end"/>
            </w:r>
          </w:hyperlink>
        </w:p>
        <w:p w14:paraId="075722B5" w14:textId="29EEE8FB" w:rsidR="00D95CCE" w:rsidRDefault="00AB0137">
          <w:pPr>
            <w:pStyle w:val="TM3"/>
            <w:tabs>
              <w:tab w:val="left" w:pos="1320"/>
              <w:tab w:val="right" w:leader="dot" w:pos="9350"/>
            </w:tabs>
            <w:rPr>
              <w:rFonts w:asciiTheme="minorHAnsi" w:eastAsiaTheme="minorEastAsia" w:hAnsiTheme="minorHAnsi"/>
              <w:noProof/>
              <w:sz w:val="22"/>
            </w:rPr>
          </w:pPr>
          <w:hyperlink w:anchor="_Toc17910349" w:history="1">
            <w:r w:rsidR="00D95CCE" w:rsidRPr="0081675F">
              <w:rPr>
                <w:rStyle w:val="Lienhypertexte"/>
                <w:noProof/>
              </w:rPr>
              <w:t>2.4.1</w:t>
            </w:r>
            <w:r w:rsidR="00D95CCE">
              <w:rPr>
                <w:rFonts w:asciiTheme="minorHAnsi" w:eastAsiaTheme="minorEastAsia" w:hAnsiTheme="minorHAnsi"/>
                <w:noProof/>
                <w:sz w:val="22"/>
              </w:rPr>
              <w:tab/>
            </w:r>
            <w:r w:rsidR="00D95CCE" w:rsidRPr="0081675F">
              <w:rPr>
                <w:rStyle w:val="Lienhypertexte"/>
                <w:noProof/>
              </w:rPr>
              <w:t>Selection of Sector “Traditional Vs Untraditional Sector”</w:t>
            </w:r>
            <w:r w:rsidR="00D95CCE">
              <w:rPr>
                <w:noProof/>
                <w:webHidden/>
              </w:rPr>
              <w:tab/>
            </w:r>
            <w:r w:rsidR="00D95CCE">
              <w:rPr>
                <w:noProof/>
                <w:webHidden/>
              </w:rPr>
              <w:fldChar w:fldCharType="begin"/>
            </w:r>
            <w:r w:rsidR="00D95CCE">
              <w:rPr>
                <w:noProof/>
                <w:webHidden/>
              </w:rPr>
              <w:instrText xml:space="preserve"> PAGEREF _Toc17910349 \h </w:instrText>
            </w:r>
            <w:r w:rsidR="00D95CCE">
              <w:rPr>
                <w:noProof/>
                <w:webHidden/>
              </w:rPr>
            </w:r>
            <w:r w:rsidR="00D95CCE">
              <w:rPr>
                <w:noProof/>
                <w:webHidden/>
              </w:rPr>
              <w:fldChar w:fldCharType="separate"/>
            </w:r>
            <w:r w:rsidR="00D95CCE">
              <w:rPr>
                <w:noProof/>
                <w:webHidden/>
              </w:rPr>
              <w:t>11</w:t>
            </w:r>
            <w:r w:rsidR="00D95CCE">
              <w:rPr>
                <w:noProof/>
                <w:webHidden/>
              </w:rPr>
              <w:fldChar w:fldCharType="end"/>
            </w:r>
          </w:hyperlink>
        </w:p>
        <w:p w14:paraId="34DB3553" w14:textId="5E98C9FB" w:rsidR="00D95CCE" w:rsidRDefault="00AB0137">
          <w:pPr>
            <w:pStyle w:val="TM3"/>
            <w:tabs>
              <w:tab w:val="left" w:pos="1320"/>
              <w:tab w:val="right" w:leader="dot" w:pos="9350"/>
            </w:tabs>
            <w:rPr>
              <w:rFonts w:asciiTheme="minorHAnsi" w:eastAsiaTheme="minorEastAsia" w:hAnsiTheme="minorHAnsi"/>
              <w:noProof/>
              <w:sz w:val="22"/>
            </w:rPr>
          </w:pPr>
          <w:hyperlink w:anchor="_Toc17910350" w:history="1">
            <w:r w:rsidR="00D95CCE" w:rsidRPr="0081675F">
              <w:rPr>
                <w:rStyle w:val="Lienhypertexte"/>
                <w:noProof/>
              </w:rPr>
              <w:t>2.4.2</w:t>
            </w:r>
            <w:r w:rsidR="00D95CCE">
              <w:rPr>
                <w:rFonts w:asciiTheme="minorHAnsi" w:eastAsiaTheme="minorEastAsia" w:hAnsiTheme="minorHAnsi"/>
                <w:noProof/>
                <w:sz w:val="22"/>
              </w:rPr>
              <w:tab/>
            </w:r>
            <w:r w:rsidR="00D95CCE" w:rsidRPr="0081675F">
              <w:rPr>
                <w:rStyle w:val="Lienhypertexte"/>
                <w:noProof/>
              </w:rPr>
              <w:t>Motivation for Self Employment</w:t>
            </w:r>
            <w:r w:rsidR="00D95CCE">
              <w:rPr>
                <w:noProof/>
                <w:webHidden/>
              </w:rPr>
              <w:tab/>
            </w:r>
            <w:r w:rsidR="00D95CCE">
              <w:rPr>
                <w:noProof/>
                <w:webHidden/>
              </w:rPr>
              <w:fldChar w:fldCharType="begin"/>
            </w:r>
            <w:r w:rsidR="00D95CCE">
              <w:rPr>
                <w:noProof/>
                <w:webHidden/>
              </w:rPr>
              <w:instrText xml:space="preserve"> PAGEREF _Toc17910350 \h </w:instrText>
            </w:r>
            <w:r w:rsidR="00D95CCE">
              <w:rPr>
                <w:noProof/>
                <w:webHidden/>
              </w:rPr>
            </w:r>
            <w:r w:rsidR="00D95CCE">
              <w:rPr>
                <w:noProof/>
                <w:webHidden/>
              </w:rPr>
              <w:fldChar w:fldCharType="separate"/>
            </w:r>
            <w:r w:rsidR="00D95CCE">
              <w:rPr>
                <w:noProof/>
                <w:webHidden/>
              </w:rPr>
              <w:t>12</w:t>
            </w:r>
            <w:r w:rsidR="00D95CCE">
              <w:rPr>
                <w:noProof/>
                <w:webHidden/>
              </w:rPr>
              <w:fldChar w:fldCharType="end"/>
            </w:r>
          </w:hyperlink>
        </w:p>
        <w:p w14:paraId="58997423" w14:textId="069AFEFF" w:rsidR="00D95CCE" w:rsidRDefault="00AB0137">
          <w:pPr>
            <w:pStyle w:val="TM3"/>
            <w:tabs>
              <w:tab w:val="left" w:pos="1320"/>
              <w:tab w:val="right" w:leader="dot" w:pos="9350"/>
            </w:tabs>
            <w:rPr>
              <w:rFonts w:asciiTheme="minorHAnsi" w:eastAsiaTheme="minorEastAsia" w:hAnsiTheme="minorHAnsi"/>
              <w:noProof/>
              <w:sz w:val="22"/>
            </w:rPr>
          </w:pPr>
          <w:hyperlink w:anchor="_Toc17910351" w:history="1">
            <w:r w:rsidR="00D95CCE" w:rsidRPr="0081675F">
              <w:rPr>
                <w:rStyle w:val="Lienhypertexte"/>
                <w:noProof/>
              </w:rPr>
              <w:t>2.4.3</w:t>
            </w:r>
            <w:r w:rsidR="00D95CCE">
              <w:rPr>
                <w:rFonts w:asciiTheme="minorHAnsi" w:eastAsiaTheme="minorEastAsia" w:hAnsiTheme="minorHAnsi"/>
                <w:noProof/>
                <w:sz w:val="22"/>
              </w:rPr>
              <w:tab/>
            </w:r>
            <w:r w:rsidR="00D95CCE" w:rsidRPr="0081675F">
              <w:rPr>
                <w:rStyle w:val="Lienhypertexte"/>
                <w:noProof/>
              </w:rPr>
              <w:t>Growth Aspiration</w:t>
            </w:r>
            <w:r w:rsidR="00D95CCE">
              <w:rPr>
                <w:noProof/>
                <w:webHidden/>
              </w:rPr>
              <w:tab/>
            </w:r>
            <w:r w:rsidR="00D95CCE">
              <w:rPr>
                <w:noProof/>
                <w:webHidden/>
              </w:rPr>
              <w:fldChar w:fldCharType="begin"/>
            </w:r>
            <w:r w:rsidR="00D95CCE">
              <w:rPr>
                <w:noProof/>
                <w:webHidden/>
              </w:rPr>
              <w:instrText xml:space="preserve"> PAGEREF _Toc17910351 \h </w:instrText>
            </w:r>
            <w:r w:rsidR="00D95CCE">
              <w:rPr>
                <w:noProof/>
                <w:webHidden/>
              </w:rPr>
            </w:r>
            <w:r w:rsidR="00D95CCE">
              <w:rPr>
                <w:noProof/>
                <w:webHidden/>
              </w:rPr>
              <w:fldChar w:fldCharType="separate"/>
            </w:r>
            <w:r w:rsidR="00D95CCE">
              <w:rPr>
                <w:noProof/>
                <w:webHidden/>
              </w:rPr>
              <w:t>12</w:t>
            </w:r>
            <w:r w:rsidR="00D95CCE">
              <w:rPr>
                <w:noProof/>
                <w:webHidden/>
              </w:rPr>
              <w:fldChar w:fldCharType="end"/>
            </w:r>
          </w:hyperlink>
        </w:p>
        <w:p w14:paraId="12094B65" w14:textId="2CA8A182" w:rsidR="00D95CCE" w:rsidRDefault="00AB0137">
          <w:pPr>
            <w:pStyle w:val="TM3"/>
            <w:tabs>
              <w:tab w:val="left" w:pos="1320"/>
              <w:tab w:val="right" w:leader="dot" w:pos="9350"/>
            </w:tabs>
            <w:rPr>
              <w:rFonts w:asciiTheme="minorHAnsi" w:eastAsiaTheme="minorEastAsia" w:hAnsiTheme="minorHAnsi"/>
              <w:noProof/>
              <w:sz w:val="22"/>
            </w:rPr>
          </w:pPr>
          <w:hyperlink w:anchor="_Toc17910352" w:history="1">
            <w:r w:rsidR="00D95CCE" w:rsidRPr="0081675F">
              <w:rPr>
                <w:rStyle w:val="Lienhypertexte"/>
                <w:noProof/>
              </w:rPr>
              <w:t>2.4.4</w:t>
            </w:r>
            <w:r w:rsidR="00D95CCE">
              <w:rPr>
                <w:rFonts w:asciiTheme="minorHAnsi" w:eastAsiaTheme="minorEastAsia" w:hAnsiTheme="minorHAnsi"/>
                <w:noProof/>
                <w:sz w:val="22"/>
              </w:rPr>
              <w:tab/>
            </w:r>
            <w:r w:rsidR="00D95CCE" w:rsidRPr="0081675F">
              <w:rPr>
                <w:rStyle w:val="Lienhypertexte"/>
                <w:noProof/>
              </w:rPr>
              <w:t>Personal Success Measures</w:t>
            </w:r>
            <w:r w:rsidR="00D95CCE">
              <w:rPr>
                <w:noProof/>
                <w:webHidden/>
              </w:rPr>
              <w:tab/>
            </w:r>
            <w:r w:rsidR="00D95CCE">
              <w:rPr>
                <w:noProof/>
                <w:webHidden/>
              </w:rPr>
              <w:fldChar w:fldCharType="begin"/>
            </w:r>
            <w:r w:rsidR="00D95CCE">
              <w:rPr>
                <w:noProof/>
                <w:webHidden/>
              </w:rPr>
              <w:instrText xml:space="preserve"> PAGEREF _Toc17910352 \h </w:instrText>
            </w:r>
            <w:r w:rsidR="00D95CCE">
              <w:rPr>
                <w:noProof/>
                <w:webHidden/>
              </w:rPr>
            </w:r>
            <w:r w:rsidR="00D95CCE">
              <w:rPr>
                <w:noProof/>
                <w:webHidden/>
              </w:rPr>
              <w:fldChar w:fldCharType="separate"/>
            </w:r>
            <w:r w:rsidR="00D95CCE">
              <w:rPr>
                <w:noProof/>
                <w:webHidden/>
              </w:rPr>
              <w:t>13</w:t>
            </w:r>
            <w:r w:rsidR="00D95CCE">
              <w:rPr>
                <w:noProof/>
                <w:webHidden/>
              </w:rPr>
              <w:fldChar w:fldCharType="end"/>
            </w:r>
          </w:hyperlink>
        </w:p>
        <w:p w14:paraId="099E0BA8" w14:textId="6DA4C1E5" w:rsidR="00D95CCE" w:rsidRDefault="00AB0137">
          <w:pPr>
            <w:pStyle w:val="TM2"/>
            <w:tabs>
              <w:tab w:val="left" w:pos="880"/>
              <w:tab w:val="right" w:leader="dot" w:pos="9350"/>
            </w:tabs>
            <w:rPr>
              <w:rFonts w:asciiTheme="minorHAnsi" w:eastAsiaTheme="minorEastAsia" w:hAnsiTheme="minorHAnsi"/>
              <w:noProof/>
              <w:sz w:val="22"/>
            </w:rPr>
          </w:pPr>
          <w:hyperlink w:anchor="_Toc17910353" w:history="1">
            <w:r w:rsidR="00D95CCE" w:rsidRPr="0081675F">
              <w:rPr>
                <w:rStyle w:val="Lienhypertexte"/>
                <w:noProof/>
              </w:rPr>
              <w:t>2.5</w:t>
            </w:r>
            <w:r w:rsidR="00D95CCE">
              <w:rPr>
                <w:rFonts w:asciiTheme="minorHAnsi" w:eastAsiaTheme="minorEastAsia" w:hAnsiTheme="minorHAnsi"/>
                <w:noProof/>
                <w:sz w:val="22"/>
              </w:rPr>
              <w:tab/>
            </w:r>
            <w:r w:rsidR="00D95CCE" w:rsidRPr="0081675F">
              <w:rPr>
                <w:rStyle w:val="Lienhypertexte"/>
                <w:noProof/>
              </w:rPr>
              <w:t>Business Start-up Barriers Faced by Female Entrepreneur</w:t>
            </w:r>
            <w:r w:rsidR="00D95CCE">
              <w:rPr>
                <w:noProof/>
                <w:webHidden/>
              </w:rPr>
              <w:tab/>
            </w:r>
            <w:r w:rsidR="00D95CCE">
              <w:rPr>
                <w:noProof/>
                <w:webHidden/>
              </w:rPr>
              <w:fldChar w:fldCharType="begin"/>
            </w:r>
            <w:r w:rsidR="00D95CCE">
              <w:rPr>
                <w:noProof/>
                <w:webHidden/>
              </w:rPr>
              <w:instrText xml:space="preserve"> PAGEREF _Toc17910353 \h </w:instrText>
            </w:r>
            <w:r w:rsidR="00D95CCE">
              <w:rPr>
                <w:noProof/>
                <w:webHidden/>
              </w:rPr>
            </w:r>
            <w:r w:rsidR="00D95CCE">
              <w:rPr>
                <w:noProof/>
                <w:webHidden/>
              </w:rPr>
              <w:fldChar w:fldCharType="separate"/>
            </w:r>
            <w:r w:rsidR="00D95CCE">
              <w:rPr>
                <w:noProof/>
                <w:webHidden/>
              </w:rPr>
              <w:t>14</w:t>
            </w:r>
            <w:r w:rsidR="00D95CCE">
              <w:rPr>
                <w:noProof/>
                <w:webHidden/>
              </w:rPr>
              <w:fldChar w:fldCharType="end"/>
            </w:r>
          </w:hyperlink>
        </w:p>
        <w:p w14:paraId="0F31D4B8" w14:textId="3861B37E" w:rsidR="00D95CCE" w:rsidRDefault="00AB0137">
          <w:pPr>
            <w:pStyle w:val="TM3"/>
            <w:tabs>
              <w:tab w:val="left" w:pos="1320"/>
              <w:tab w:val="right" w:leader="dot" w:pos="9350"/>
            </w:tabs>
            <w:rPr>
              <w:rFonts w:asciiTheme="minorHAnsi" w:eastAsiaTheme="minorEastAsia" w:hAnsiTheme="minorHAnsi"/>
              <w:noProof/>
              <w:sz w:val="22"/>
            </w:rPr>
          </w:pPr>
          <w:hyperlink w:anchor="_Toc17910354" w:history="1">
            <w:r w:rsidR="00D95CCE" w:rsidRPr="0081675F">
              <w:rPr>
                <w:rStyle w:val="Lienhypertexte"/>
                <w:noProof/>
              </w:rPr>
              <w:t>2.5.1</w:t>
            </w:r>
            <w:r w:rsidR="00D95CCE">
              <w:rPr>
                <w:rFonts w:asciiTheme="minorHAnsi" w:eastAsiaTheme="minorEastAsia" w:hAnsiTheme="minorHAnsi"/>
                <w:noProof/>
                <w:sz w:val="22"/>
              </w:rPr>
              <w:tab/>
            </w:r>
            <w:r w:rsidR="00D95CCE" w:rsidRPr="0081675F">
              <w:rPr>
                <w:rStyle w:val="Lienhypertexte"/>
                <w:noProof/>
              </w:rPr>
              <w:t>Human Capital Barriers</w:t>
            </w:r>
            <w:r w:rsidR="00D95CCE">
              <w:rPr>
                <w:noProof/>
                <w:webHidden/>
              </w:rPr>
              <w:tab/>
            </w:r>
            <w:r w:rsidR="00D95CCE">
              <w:rPr>
                <w:noProof/>
                <w:webHidden/>
              </w:rPr>
              <w:fldChar w:fldCharType="begin"/>
            </w:r>
            <w:r w:rsidR="00D95CCE">
              <w:rPr>
                <w:noProof/>
                <w:webHidden/>
              </w:rPr>
              <w:instrText xml:space="preserve"> PAGEREF _Toc17910354 \h </w:instrText>
            </w:r>
            <w:r w:rsidR="00D95CCE">
              <w:rPr>
                <w:noProof/>
                <w:webHidden/>
              </w:rPr>
            </w:r>
            <w:r w:rsidR="00D95CCE">
              <w:rPr>
                <w:noProof/>
                <w:webHidden/>
              </w:rPr>
              <w:fldChar w:fldCharType="separate"/>
            </w:r>
            <w:r w:rsidR="00D95CCE">
              <w:rPr>
                <w:noProof/>
                <w:webHidden/>
              </w:rPr>
              <w:t>14</w:t>
            </w:r>
            <w:r w:rsidR="00D95CCE">
              <w:rPr>
                <w:noProof/>
                <w:webHidden/>
              </w:rPr>
              <w:fldChar w:fldCharType="end"/>
            </w:r>
          </w:hyperlink>
        </w:p>
        <w:p w14:paraId="05BA6286" w14:textId="1C80C746" w:rsidR="00D95CCE" w:rsidRDefault="00AB0137">
          <w:pPr>
            <w:pStyle w:val="TM3"/>
            <w:tabs>
              <w:tab w:val="right" w:leader="dot" w:pos="9350"/>
            </w:tabs>
            <w:rPr>
              <w:rFonts w:asciiTheme="minorHAnsi" w:eastAsiaTheme="minorEastAsia" w:hAnsiTheme="minorHAnsi"/>
              <w:noProof/>
              <w:sz w:val="22"/>
            </w:rPr>
          </w:pPr>
          <w:hyperlink w:anchor="_Toc17910355" w:history="1">
            <w:r w:rsidR="00D95CCE" w:rsidRPr="0081675F">
              <w:rPr>
                <w:rStyle w:val="Lienhypertexte"/>
                <w:noProof/>
              </w:rPr>
              <w:t>Education and Management Skills</w:t>
            </w:r>
            <w:r w:rsidR="00D95CCE">
              <w:rPr>
                <w:noProof/>
                <w:webHidden/>
              </w:rPr>
              <w:tab/>
            </w:r>
            <w:r w:rsidR="00D95CCE">
              <w:rPr>
                <w:noProof/>
                <w:webHidden/>
              </w:rPr>
              <w:fldChar w:fldCharType="begin"/>
            </w:r>
            <w:r w:rsidR="00D95CCE">
              <w:rPr>
                <w:noProof/>
                <w:webHidden/>
              </w:rPr>
              <w:instrText xml:space="preserve"> PAGEREF _Toc17910355 \h </w:instrText>
            </w:r>
            <w:r w:rsidR="00D95CCE">
              <w:rPr>
                <w:noProof/>
                <w:webHidden/>
              </w:rPr>
            </w:r>
            <w:r w:rsidR="00D95CCE">
              <w:rPr>
                <w:noProof/>
                <w:webHidden/>
              </w:rPr>
              <w:fldChar w:fldCharType="separate"/>
            </w:r>
            <w:r w:rsidR="00D95CCE">
              <w:rPr>
                <w:noProof/>
                <w:webHidden/>
              </w:rPr>
              <w:t>14</w:t>
            </w:r>
            <w:r w:rsidR="00D95CCE">
              <w:rPr>
                <w:noProof/>
                <w:webHidden/>
              </w:rPr>
              <w:fldChar w:fldCharType="end"/>
            </w:r>
          </w:hyperlink>
        </w:p>
        <w:p w14:paraId="5A6273B0" w14:textId="5127E06D" w:rsidR="00D95CCE" w:rsidRDefault="00AB0137">
          <w:pPr>
            <w:pStyle w:val="TM3"/>
            <w:tabs>
              <w:tab w:val="right" w:leader="dot" w:pos="9350"/>
            </w:tabs>
            <w:rPr>
              <w:rFonts w:asciiTheme="minorHAnsi" w:eastAsiaTheme="minorEastAsia" w:hAnsiTheme="minorHAnsi"/>
              <w:noProof/>
              <w:sz w:val="22"/>
            </w:rPr>
          </w:pPr>
          <w:hyperlink w:anchor="_Toc17910356" w:history="1">
            <w:r w:rsidR="00D95CCE" w:rsidRPr="0081675F">
              <w:rPr>
                <w:rStyle w:val="Lienhypertexte"/>
                <w:noProof/>
              </w:rPr>
              <w:t>Work Experience</w:t>
            </w:r>
            <w:r w:rsidR="00D95CCE">
              <w:rPr>
                <w:noProof/>
                <w:webHidden/>
              </w:rPr>
              <w:tab/>
            </w:r>
            <w:r w:rsidR="00D95CCE">
              <w:rPr>
                <w:noProof/>
                <w:webHidden/>
              </w:rPr>
              <w:fldChar w:fldCharType="begin"/>
            </w:r>
            <w:r w:rsidR="00D95CCE">
              <w:rPr>
                <w:noProof/>
                <w:webHidden/>
              </w:rPr>
              <w:instrText xml:space="preserve"> PAGEREF _Toc17910356 \h </w:instrText>
            </w:r>
            <w:r w:rsidR="00D95CCE">
              <w:rPr>
                <w:noProof/>
                <w:webHidden/>
              </w:rPr>
            </w:r>
            <w:r w:rsidR="00D95CCE">
              <w:rPr>
                <w:noProof/>
                <w:webHidden/>
              </w:rPr>
              <w:fldChar w:fldCharType="separate"/>
            </w:r>
            <w:r w:rsidR="00D95CCE">
              <w:rPr>
                <w:noProof/>
                <w:webHidden/>
              </w:rPr>
              <w:t>15</w:t>
            </w:r>
            <w:r w:rsidR="00D95CCE">
              <w:rPr>
                <w:noProof/>
                <w:webHidden/>
              </w:rPr>
              <w:fldChar w:fldCharType="end"/>
            </w:r>
          </w:hyperlink>
        </w:p>
        <w:p w14:paraId="0DFD0BF2" w14:textId="13B0DE3B" w:rsidR="00D95CCE" w:rsidRDefault="00AB0137">
          <w:pPr>
            <w:pStyle w:val="TM3"/>
            <w:tabs>
              <w:tab w:val="left" w:pos="1320"/>
              <w:tab w:val="right" w:leader="dot" w:pos="9350"/>
            </w:tabs>
            <w:rPr>
              <w:rFonts w:asciiTheme="minorHAnsi" w:eastAsiaTheme="minorEastAsia" w:hAnsiTheme="minorHAnsi"/>
              <w:noProof/>
              <w:sz w:val="22"/>
            </w:rPr>
          </w:pPr>
          <w:hyperlink w:anchor="_Toc17910357" w:history="1">
            <w:r w:rsidR="00D95CCE" w:rsidRPr="0081675F">
              <w:rPr>
                <w:rStyle w:val="Lienhypertexte"/>
                <w:noProof/>
              </w:rPr>
              <w:t>2.5.2</w:t>
            </w:r>
            <w:r w:rsidR="00D95CCE">
              <w:rPr>
                <w:rFonts w:asciiTheme="minorHAnsi" w:eastAsiaTheme="minorEastAsia" w:hAnsiTheme="minorHAnsi"/>
                <w:noProof/>
                <w:sz w:val="22"/>
              </w:rPr>
              <w:tab/>
            </w:r>
            <w:r w:rsidR="00D95CCE" w:rsidRPr="0081675F">
              <w:rPr>
                <w:rStyle w:val="Lienhypertexte"/>
                <w:noProof/>
              </w:rPr>
              <w:t>Financial Barriers</w:t>
            </w:r>
            <w:r w:rsidR="00D95CCE">
              <w:rPr>
                <w:noProof/>
                <w:webHidden/>
              </w:rPr>
              <w:tab/>
            </w:r>
            <w:r w:rsidR="00D95CCE">
              <w:rPr>
                <w:noProof/>
                <w:webHidden/>
              </w:rPr>
              <w:fldChar w:fldCharType="begin"/>
            </w:r>
            <w:r w:rsidR="00D95CCE">
              <w:rPr>
                <w:noProof/>
                <w:webHidden/>
              </w:rPr>
              <w:instrText xml:space="preserve"> PAGEREF _Toc17910357 \h </w:instrText>
            </w:r>
            <w:r w:rsidR="00D95CCE">
              <w:rPr>
                <w:noProof/>
                <w:webHidden/>
              </w:rPr>
            </w:r>
            <w:r w:rsidR="00D95CCE">
              <w:rPr>
                <w:noProof/>
                <w:webHidden/>
              </w:rPr>
              <w:fldChar w:fldCharType="separate"/>
            </w:r>
            <w:r w:rsidR="00D95CCE">
              <w:rPr>
                <w:noProof/>
                <w:webHidden/>
              </w:rPr>
              <w:t>15</w:t>
            </w:r>
            <w:r w:rsidR="00D95CCE">
              <w:rPr>
                <w:noProof/>
                <w:webHidden/>
              </w:rPr>
              <w:fldChar w:fldCharType="end"/>
            </w:r>
          </w:hyperlink>
        </w:p>
        <w:p w14:paraId="3FBFF0B2" w14:textId="52AD4783" w:rsidR="00D95CCE" w:rsidRDefault="00AB0137">
          <w:pPr>
            <w:pStyle w:val="TM3"/>
            <w:tabs>
              <w:tab w:val="right" w:leader="dot" w:pos="9350"/>
            </w:tabs>
            <w:rPr>
              <w:rFonts w:asciiTheme="minorHAnsi" w:eastAsiaTheme="minorEastAsia" w:hAnsiTheme="minorHAnsi"/>
              <w:noProof/>
              <w:sz w:val="22"/>
            </w:rPr>
          </w:pPr>
          <w:hyperlink w:anchor="_Toc17910358" w:history="1">
            <w:r w:rsidR="00D95CCE" w:rsidRPr="0081675F">
              <w:rPr>
                <w:rStyle w:val="Lienhypertexte"/>
                <w:noProof/>
              </w:rPr>
              <w:t>Rising Start-up Capital</w:t>
            </w:r>
            <w:r w:rsidR="00D95CCE">
              <w:rPr>
                <w:noProof/>
                <w:webHidden/>
              </w:rPr>
              <w:tab/>
            </w:r>
            <w:r w:rsidR="00D95CCE">
              <w:rPr>
                <w:noProof/>
                <w:webHidden/>
              </w:rPr>
              <w:fldChar w:fldCharType="begin"/>
            </w:r>
            <w:r w:rsidR="00D95CCE">
              <w:rPr>
                <w:noProof/>
                <w:webHidden/>
              </w:rPr>
              <w:instrText xml:space="preserve"> PAGEREF _Toc17910358 \h </w:instrText>
            </w:r>
            <w:r w:rsidR="00D95CCE">
              <w:rPr>
                <w:noProof/>
                <w:webHidden/>
              </w:rPr>
            </w:r>
            <w:r w:rsidR="00D95CCE">
              <w:rPr>
                <w:noProof/>
                <w:webHidden/>
              </w:rPr>
              <w:fldChar w:fldCharType="separate"/>
            </w:r>
            <w:r w:rsidR="00D95CCE">
              <w:rPr>
                <w:noProof/>
                <w:webHidden/>
              </w:rPr>
              <w:t>15</w:t>
            </w:r>
            <w:r w:rsidR="00D95CCE">
              <w:rPr>
                <w:noProof/>
                <w:webHidden/>
              </w:rPr>
              <w:fldChar w:fldCharType="end"/>
            </w:r>
          </w:hyperlink>
        </w:p>
        <w:p w14:paraId="4181B5D4" w14:textId="1C69A72F" w:rsidR="00D95CCE" w:rsidRDefault="00AB0137">
          <w:pPr>
            <w:pStyle w:val="TM3"/>
            <w:tabs>
              <w:tab w:val="right" w:leader="dot" w:pos="9350"/>
            </w:tabs>
            <w:rPr>
              <w:rFonts w:asciiTheme="minorHAnsi" w:eastAsiaTheme="minorEastAsia" w:hAnsiTheme="minorHAnsi"/>
              <w:noProof/>
              <w:sz w:val="22"/>
            </w:rPr>
          </w:pPr>
          <w:hyperlink w:anchor="_Toc17910359" w:history="1">
            <w:r w:rsidR="00D95CCE" w:rsidRPr="0081675F">
              <w:rPr>
                <w:rStyle w:val="Lienhypertexte"/>
                <w:noProof/>
              </w:rPr>
              <w:t>Provision of Guarantees</w:t>
            </w:r>
            <w:r w:rsidR="00D95CCE">
              <w:rPr>
                <w:noProof/>
                <w:webHidden/>
              </w:rPr>
              <w:tab/>
            </w:r>
            <w:r w:rsidR="00D95CCE">
              <w:rPr>
                <w:noProof/>
                <w:webHidden/>
              </w:rPr>
              <w:fldChar w:fldCharType="begin"/>
            </w:r>
            <w:r w:rsidR="00D95CCE">
              <w:rPr>
                <w:noProof/>
                <w:webHidden/>
              </w:rPr>
              <w:instrText xml:space="preserve"> PAGEREF _Toc17910359 \h </w:instrText>
            </w:r>
            <w:r w:rsidR="00D95CCE">
              <w:rPr>
                <w:noProof/>
                <w:webHidden/>
              </w:rPr>
            </w:r>
            <w:r w:rsidR="00D95CCE">
              <w:rPr>
                <w:noProof/>
                <w:webHidden/>
              </w:rPr>
              <w:fldChar w:fldCharType="separate"/>
            </w:r>
            <w:r w:rsidR="00D95CCE">
              <w:rPr>
                <w:noProof/>
                <w:webHidden/>
              </w:rPr>
              <w:t>16</w:t>
            </w:r>
            <w:r w:rsidR="00D95CCE">
              <w:rPr>
                <w:noProof/>
                <w:webHidden/>
              </w:rPr>
              <w:fldChar w:fldCharType="end"/>
            </w:r>
          </w:hyperlink>
        </w:p>
        <w:p w14:paraId="282965B3" w14:textId="4B89CC50" w:rsidR="00D95CCE" w:rsidRDefault="00AB0137">
          <w:pPr>
            <w:pStyle w:val="TM3"/>
            <w:tabs>
              <w:tab w:val="right" w:leader="dot" w:pos="9350"/>
            </w:tabs>
            <w:rPr>
              <w:rFonts w:asciiTheme="minorHAnsi" w:eastAsiaTheme="minorEastAsia" w:hAnsiTheme="minorHAnsi"/>
              <w:noProof/>
              <w:sz w:val="22"/>
            </w:rPr>
          </w:pPr>
          <w:hyperlink w:anchor="_Toc17910360" w:history="1">
            <w:r w:rsidR="00D95CCE" w:rsidRPr="0081675F">
              <w:rPr>
                <w:rStyle w:val="Lienhypertexte"/>
                <w:noProof/>
              </w:rPr>
              <w:t>Financing the Ongoing Business</w:t>
            </w:r>
            <w:r w:rsidR="00D95CCE">
              <w:rPr>
                <w:noProof/>
                <w:webHidden/>
              </w:rPr>
              <w:tab/>
            </w:r>
            <w:r w:rsidR="00D95CCE">
              <w:rPr>
                <w:noProof/>
                <w:webHidden/>
              </w:rPr>
              <w:fldChar w:fldCharType="begin"/>
            </w:r>
            <w:r w:rsidR="00D95CCE">
              <w:rPr>
                <w:noProof/>
                <w:webHidden/>
              </w:rPr>
              <w:instrText xml:space="preserve"> PAGEREF _Toc17910360 \h </w:instrText>
            </w:r>
            <w:r w:rsidR="00D95CCE">
              <w:rPr>
                <w:noProof/>
                <w:webHidden/>
              </w:rPr>
            </w:r>
            <w:r w:rsidR="00D95CCE">
              <w:rPr>
                <w:noProof/>
                <w:webHidden/>
              </w:rPr>
              <w:fldChar w:fldCharType="separate"/>
            </w:r>
            <w:r w:rsidR="00D95CCE">
              <w:rPr>
                <w:noProof/>
                <w:webHidden/>
              </w:rPr>
              <w:t>16</w:t>
            </w:r>
            <w:r w:rsidR="00D95CCE">
              <w:rPr>
                <w:noProof/>
                <w:webHidden/>
              </w:rPr>
              <w:fldChar w:fldCharType="end"/>
            </w:r>
          </w:hyperlink>
        </w:p>
        <w:p w14:paraId="572F5C24" w14:textId="608D07AF" w:rsidR="00D95CCE" w:rsidRDefault="00AB0137">
          <w:pPr>
            <w:pStyle w:val="TM3"/>
            <w:tabs>
              <w:tab w:val="left" w:pos="1320"/>
              <w:tab w:val="right" w:leader="dot" w:pos="9350"/>
            </w:tabs>
            <w:rPr>
              <w:rFonts w:asciiTheme="minorHAnsi" w:eastAsiaTheme="minorEastAsia" w:hAnsiTheme="minorHAnsi"/>
              <w:noProof/>
              <w:sz w:val="22"/>
            </w:rPr>
          </w:pPr>
          <w:hyperlink w:anchor="_Toc17910361" w:history="1">
            <w:r w:rsidR="00D95CCE" w:rsidRPr="0081675F">
              <w:rPr>
                <w:rStyle w:val="Lienhypertexte"/>
                <w:noProof/>
              </w:rPr>
              <w:t>2.5.3</w:t>
            </w:r>
            <w:r w:rsidR="00D95CCE">
              <w:rPr>
                <w:rFonts w:asciiTheme="minorHAnsi" w:eastAsiaTheme="minorEastAsia" w:hAnsiTheme="minorHAnsi"/>
                <w:noProof/>
                <w:sz w:val="22"/>
              </w:rPr>
              <w:tab/>
            </w:r>
            <w:r w:rsidR="00D95CCE" w:rsidRPr="0081675F">
              <w:rPr>
                <w:rStyle w:val="Lienhypertexte"/>
                <w:noProof/>
              </w:rPr>
              <w:t>Social Capital Barriers</w:t>
            </w:r>
            <w:r w:rsidR="00D95CCE">
              <w:rPr>
                <w:noProof/>
                <w:webHidden/>
              </w:rPr>
              <w:tab/>
            </w:r>
            <w:r w:rsidR="00D95CCE">
              <w:rPr>
                <w:noProof/>
                <w:webHidden/>
              </w:rPr>
              <w:fldChar w:fldCharType="begin"/>
            </w:r>
            <w:r w:rsidR="00D95CCE">
              <w:rPr>
                <w:noProof/>
                <w:webHidden/>
              </w:rPr>
              <w:instrText xml:space="preserve"> PAGEREF _Toc17910361 \h </w:instrText>
            </w:r>
            <w:r w:rsidR="00D95CCE">
              <w:rPr>
                <w:noProof/>
                <w:webHidden/>
              </w:rPr>
            </w:r>
            <w:r w:rsidR="00D95CCE">
              <w:rPr>
                <w:noProof/>
                <w:webHidden/>
              </w:rPr>
              <w:fldChar w:fldCharType="separate"/>
            </w:r>
            <w:r w:rsidR="00D95CCE">
              <w:rPr>
                <w:noProof/>
                <w:webHidden/>
              </w:rPr>
              <w:t>17</w:t>
            </w:r>
            <w:r w:rsidR="00D95CCE">
              <w:rPr>
                <w:noProof/>
                <w:webHidden/>
              </w:rPr>
              <w:fldChar w:fldCharType="end"/>
            </w:r>
          </w:hyperlink>
        </w:p>
        <w:p w14:paraId="4EEEC24B" w14:textId="6F085779" w:rsidR="00D95CCE" w:rsidRDefault="00AB0137">
          <w:pPr>
            <w:pStyle w:val="TM3"/>
            <w:tabs>
              <w:tab w:val="right" w:leader="dot" w:pos="9350"/>
            </w:tabs>
            <w:rPr>
              <w:rFonts w:asciiTheme="minorHAnsi" w:eastAsiaTheme="minorEastAsia" w:hAnsiTheme="minorHAnsi"/>
              <w:noProof/>
              <w:sz w:val="22"/>
            </w:rPr>
          </w:pPr>
          <w:hyperlink w:anchor="_Toc17910362" w:history="1">
            <w:r w:rsidR="00D95CCE" w:rsidRPr="0081675F">
              <w:rPr>
                <w:rStyle w:val="Lienhypertexte"/>
                <w:noProof/>
              </w:rPr>
              <w:t>Work-Family Conflicts</w:t>
            </w:r>
            <w:r w:rsidR="00D95CCE">
              <w:rPr>
                <w:noProof/>
                <w:webHidden/>
              </w:rPr>
              <w:tab/>
            </w:r>
            <w:r w:rsidR="00D95CCE">
              <w:rPr>
                <w:noProof/>
                <w:webHidden/>
              </w:rPr>
              <w:fldChar w:fldCharType="begin"/>
            </w:r>
            <w:r w:rsidR="00D95CCE">
              <w:rPr>
                <w:noProof/>
                <w:webHidden/>
              </w:rPr>
              <w:instrText xml:space="preserve"> PAGEREF _Toc17910362 \h </w:instrText>
            </w:r>
            <w:r w:rsidR="00D95CCE">
              <w:rPr>
                <w:noProof/>
                <w:webHidden/>
              </w:rPr>
            </w:r>
            <w:r w:rsidR="00D95CCE">
              <w:rPr>
                <w:noProof/>
                <w:webHidden/>
              </w:rPr>
              <w:fldChar w:fldCharType="separate"/>
            </w:r>
            <w:r w:rsidR="00D95CCE">
              <w:rPr>
                <w:noProof/>
                <w:webHidden/>
              </w:rPr>
              <w:t>17</w:t>
            </w:r>
            <w:r w:rsidR="00D95CCE">
              <w:rPr>
                <w:noProof/>
                <w:webHidden/>
              </w:rPr>
              <w:fldChar w:fldCharType="end"/>
            </w:r>
          </w:hyperlink>
        </w:p>
        <w:p w14:paraId="38A0A2B2" w14:textId="4FEE4567" w:rsidR="00D95CCE" w:rsidRDefault="00AB0137">
          <w:pPr>
            <w:pStyle w:val="TM3"/>
            <w:tabs>
              <w:tab w:val="right" w:leader="dot" w:pos="9350"/>
            </w:tabs>
            <w:rPr>
              <w:rFonts w:asciiTheme="minorHAnsi" w:eastAsiaTheme="minorEastAsia" w:hAnsiTheme="minorHAnsi"/>
              <w:noProof/>
              <w:sz w:val="22"/>
            </w:rPr>
          </w:pPr>
          <w:hyperlink w:anchor="_Toc17910363" w:history="1">
            <w:r w:rsidR="00D95CCE" w:rsidRPr="0081675F">
              <w:rPr>
                <w:rStyle w:val="Lienhypertexte"/>
                <w:noProof/>
              </w:rPr>
              <w:t>Lack of Support from the Family Environment</w:t>
            </w:r>
            <w:r w:rsidR="00D95CCE">
              <w:rPr>
                <w:noProof/>
                <w:webHidden/>
              </w:rPr>
              <w:tab/>
            </w:r>
            <w:r w:rsidR="00D95CCE">
              <w:rPr>
                <w:noProof/>
                <w:webHidden/>
              </w:rPr>
              <w:fldChar w:fldCharType="begin"/>
            </w:r>
            <w:r w:rsidR="00D95CCE">
              <w:rPr>
                <w:noProof/>
                <w:webHidden/>
              </w:rPr>
              <w:instrText xml:space="preserve"> PAGEREF _Toc17910363 \h </w:instrText>
            </w:r>
            <w:r w:rsidR="00D95CCE">
              <w:rPr>
                <w:noProof/>
                <w:webHidden/>
              </w:rPr>
            </w:r>
            <w:r w:rsidR="00D95CCE">
              <w:rPr>
                <w:noProof/>
                <w:webHidden/>
              </w:rPr>
              <w:fldChar w:fldCharType="separate"/>
            </w:r>
            <w:r w:rsidR="00D95CCE">
              <w:rPr>
                <w:noProof/>
                <w:webHidden/>
              </w:rPr>
              <w:t>17</w:t>
            </w:r>
            <w:r w:rsidR="00D95CCE">
              <w:rPr>
                <w:noProof/>
                <w:webHidden/>
              </w:rPr>
              <w:fldChar w:fldCharType="end"/>
            </w:r>
          </w:hyperlink>
        </w:p>
        <w:p w14:paraId="058E4C47" w14:textId="504EE415" w:rsidR="00D95CCE" w:rsidRDefault="00AB0137">
          <w:pPr>
            <w:pStyle w:val="TM3"/>
            <w:tabs>
              <w:tab w:val="right" w:leader="dot" w:pos="9350"/>
            </w:tabs>
            <w:rPr>
              <w:rFonts w:asciiTheme="minorHAnsi" w:eastAsiaTheme="minorEastAsia" w:hAnsiTheme="minorHAnsi"/>
              <w:noProof/>
              <w:sz w:val="22"/>
            </w:rPr>
          </w:pPr>
          <w:hyperlink w:anchor="_Toc17910364" w:history="1">
            <w:r w:rsidR="00D95CCE" w:rsidRPr="0081675F">
              <w:rPr>
                <w:rStyle w:val="Lienhypertexte"/>
                <w:noProof/>
              </w:rPr>
              <w:t>Networking issues</w:t>
            </w:r>
            <w:r w:rsidR="00D95CCE">
              <w:rPr>
                <w:noProof/>
                <w:webHidden/>
              </w:rPr>
              <w:tab/>
            </w:r>
            <w:r w:rsidR="00D95CCE">
              <w:rPr>
                <w:noProof/>
                <w:webHidden/>
              </w:rPr>
              <w:fldChar w:fldCharType="begin"/>
            </w:r>
            <w:r w:rsidR="00D95CCE">
              <w:rPr>
                <w:noProof/>
                <w:webHidden/>
              </w:rPr>
              <w:instrText xml:space="preserve"> PAGEREF _Toc17910364 \h </w:instrText>
            </w:r>
            <w:r w:rsidR="00D95CCE">
              <w:rPr>
                <w:noProof/>
                <w:webHidden/>
              </w:rPr>
            </w:r>
            <w:r w:rsidR="00D95CCE">
              <w:rPr>
                <w:noProof/>
                <w:webHidden/>
              </w:rPr>
              <w:fldChar w:fldCharType="separate"/>
            </w:r>
            <w:r w:rsidR="00D95CCE">
              <w:rPr>
                <w:noProof/>
                <w:webHidden/>
              </w:rPr>
              <w:t>17</w:t>
            </w:r>
            <w:r w:rsidR="00D95CCE">
              <w:rPr>
                <w:noProof/>
                <w:webHidden/>
              </w:rPr>
              <w:fldChar w:fldCharType="end"/>
            </w:r>
          </w:hyperlink>
        </w:p>
        <w:p w14:paraId="3F10E974" w14:textId="3A9FCDA7" w:rsidR="00D95CCE" w:rsidRDefault="00AB0137">
          <w:pPr>
            <w:pStyle w:val="TM3"/>
            <w:tabs>
              <w:tab w:val="left" w:pos="1320"/>
              <w:tab w:val="right" w:leader="dot" w:pos="9350"/>
            </w:tabs>
            <w:rPr>
              <w:rFonts w:asciiTheme="minorHAnsi" w:eastAsiaTheme="minorEastAsia" w:hAnsiTheme="minorHAnsi"/>
              <w:noProof/>
              <w:sz w:val="22"/>
            </w:rPr>
          </w:pPr>
          <w:hyperlink w:anchor="_Toc17910365" w:history="1">
            <w:r w:rsidR="00D95CCE" w:rsidRPr="0081675F">
              <w:rPr>
                <w:rStyle w:val="Lienhypertexte"/>
                <w:noProof/>
              </w:rPr>
              <w:t>2.5.4</w:t>
            </w:r>
            <w:r w:rsidR="00D95CCE">
              <w:rPr>
                <w:rFonts w:asciiTheme="minorHAnsi" w:eastAsiaTheme="minorEastAsia" w:hAnsiTheme="minorHAnsi"/>
                <w:noProof/>
                <w:sz w:val="22"/>
              </w:rPr>
              <w:tab/>
            </w:r>
            <w:r w:rsidR="00D95CCE" w:rsidRPr="0081675F">
              <w:rPr>
                <w:rStyle w:val="Lienhypertexte"/>
                <w:noProof/>
              </w:rPr>
              <w:t>Institutional Barriers</w:t>
            </w:r>
            <w:r w:rsidR="00D95CCE">
              <w:rPr>
                <w:noProof/>
                <w:webHidden/>
              </w:rPr>
              <w:tab/>
            </w:r>
            <w:r w:rsidR="00D95CCE">
              <w:rPr>
                <w:noProof/>
                <w:webHidden/>
              </w:rPr>
              <w:fldChar w:fldCharType="begin"/>
            </w:r>
            <w:r w:rsidR="00D95CCE">
              <w:rPr>
                <w:noProof/>
                <w:webHidden/>
              </w:rPr>
              <w:instrText xml:space="preserve"> PAGEREF _Toc17910365 \h </w:instrText>
            </w:r>
            <w:r w:rsidR="00D95CCE">
              <w:rPr>
                <w:noProof/>
                <w:webHidden/>
              </w:rPr>
            </w:r>
            <w:r w:rsidR="00D95CCE">
              <w:rPr>
                <w:noProof/>
                <w:webHidden/>
              </w:rPr>
              <w:fldChar w:fldCharType="separate"/>
            </w:r>
            <w:r w:rsidR="00D95CCE">
              <w:rPr>
                <w:noProof/>
                <w:webHidden/>
              </w:rPr>
              <w:t>18</w:t>
            </w:r>
            <w:r w:rsidR="00D95CCE">
              <w:rPr>
                <w:noProof/>
                <w:webHidden/>
              </w:rPr>
              <w:fldChar w:fldCharType="end"/>
            </w:r>
          </w:hyperlink>
        </w:p>
        <w:p w14:paraId="06D8E0AF" w14:textId="0CD9978E" w:rsidR="00D95CCE" w:rsidRDefault="00AB0137">
          <w:pPr>
            <w:pStyle w:val="TM3"/>
            <w:tabs>
              <w:tab w:val="right" w:leader="dot" w:pos="9350"/>
            </w:tabs>
            <w:rPr>
              <w:rFonts w:asciiTheme="minorHAnsi" w:eastAsiaTheme="minorEastAsia" w:hAnsiTheme="minorHAnsi"/>
              <w:noProof/>
              <w:sz w:val="22"/>
            </w:rPr>
          </w:pPr>
          <w:hyperlink w:anchor="_Toc17910366" w:history="1">
            <w:r w:rsidR="00D95CCE" w:rsidRPr="0081675F">
              <w:rPr>
                <w:rStyle w:val="Lienhypertexte"/>
                <w:noProof/>
              </w:rPr>
              <w:t>Male-Dominated Business Environment and Markets</w:t>
            </w:r>
            <w:r w:rsidR="00D95CCE">
              <w:rPr>
                <w:noProof/>
                <w:webHidden/>
              </w:rPr>
              <w:tab/>
            </w:r>
            <w:r w:rsidR="00D95CCE">
              <w:rPr>
                <w:noProof/>
                <w:webHidden/>
              </w:rPr>
              <w:fldChar w:fldCharType="begin"/>
            </w:r>
            <w:r w:rsidR="00D95CCE">
              <w:rPr>
                <w:noProof/>
                <w:webHidden/>
              </w:rPr>
              <w:instrText xml:space="preserve"> PAGEREF _Toc17910366 \h </w:instrText>
            </w:r>
            <w:r w:rsidR="00D95CCE">
              <w:rPr>
                <w:noProof/>
                <w:webHidden/>
              </w:rPr>
            </w:r>
            <w:r w:rsidR="00D95CCE">
              <w:rPr>
                <w:noProof/>
                <w:webHidden/>
              </w:rPr>
              <w:fldChar w:fldCharType="separate"/>
            </w:r>
            <w:r w:rsidR="00D95CCE">
              <w:rPr>
                <w:noProof/>
                <w:webHidden/>
              </w:rPr>
              <w:t>18</w:t>
            </w:r>
            <w:r w:rsidR="00D95CCE">
              <w:rPr>
                <w:noProof/>
                <w:webHidden/>
              </w:rPr>
              <w:fldChar w:fldCharType="end"/>
            </w:r>
          </w:hyperlink>
        </w:p>
        <w:p w14:paraId="49304F5F" w14:textId="68409B5C" w:rsidR="00D95CCE" w:rsidRDefault="00AB0137">
          <w:pPr>
            <w:pStyle w:val="TM3"/>
            <w:tabs>
              <w:tab w:val="right" w:leader="dot" w:pos="9350"/>
            </w:tabs>
            <w:rPr>
              <w:rFonts w:asciiTheme="minorHAnsi" w:eastAsiaTheme="minorEastAsia" w:hAnsiTheme="minorHAnsi"/>
              <w:noProof/>
              <w:sz w:val="22"/>
            </w:rPr>
          </w:pPr>
          <w:hyperlink w:anchor="_Toc17910367" w:history="1">
            <w:r w:rsidR="00D95CCE" w:rsidRPr="0081675F">
              <w:rPr>
                <w:rStyle w:val="Lienhypertexte"/>
                <w:noProof/>
              </w:rPr>
              <w:t>Prejudice and Socialization</w:t>
            </w:r>
            <w:r w:rsidR="00D95CCE">
              <w:rPr>
                <w:noProof/>
                <w:webHidden/>
              </w:rPr>
              <w:tab/>
            </w:r>
            <w:r w:rsidR="00D95CCE">
              <w:rPr>
                <w:noProof/>
                <w:webHidden/>
              </w:rPr>
              <w:fldChar w:fldCharType="begin"/>
            </w:r>
            <w:r w:rsidR="00D95CCE">
              <w:rPr>
                <w:noProof/>
                <w:webHidden/>
              </w:rPr>
              <w:instrText xml:space="preserve"> PAGEREF _Toc17910367 \h </w:instrText>
            </w:r>
            <w:r w:rsidR="00D95CCE">
              <w:rPr>
                <w:noProof/>
                <w:webHidden/>
              </w:rPr>
            </w:r>
            <w:r w:rsidR="00D95CCE">
              <w:rPr>
                <w:noProof/>
                <w:webHidden/>
              </w:rPr>
              <w:fldChar w:fldCharType="separate"/>
            </w:r>
            <w:r w:rsidR="00D95CCE">
              <w:rPr>
                <w:noProof/>
                <w:webHidden/>
              </w:rPr>
              <w:t>18</w:t>
            </w:r>
            <w:r w:rsidR="00D95CCE">
              <w:rPr>
                <w:noProof/>
                <w:webHidden/>
              </w:rPr>
              <w:fldChar w:fldCharType="end"/>
            </w:r>
          </w:hyperlink>
        </w:p>
        <w:p w14:paraId="5D61D962" w14:textId="1BC832E0" w:rsidR="00D95CCE" w:rsidRDefault="00AB0137">
          <w:pPr>
            <w:pStyle w:val="TM1"/>
            <w:tabs>
              <w:tab w:val="left" w:pos="480"/>
              <w:tab w:val="right" w:leader="dot" w:pos="9350"/>
            </w:tabs>
            <w:rPr>
              <w:rFonts w:asciiTheme="minorHAnsi" w:eastAsiaTheme="minorEastAsia" w:hAnsiTheme="minorHAnsi"/>
              <w:noProof/>
              <w:sz w:val="22"/>
            </w:rPr>
          </w:pPr>
          <w:hyperlink w:anchor="_Toc17910368" w:history="1">
            <w:r w:rsidR="00D95CCE" w:rsidRPr="0081675F">
              <w:rPr>
                <w:rStyle w:val="Lienhypertexte"/>
                <w:noProof/>
              </w:rPr>
              <w:t>3.</w:t>
            </w:r>
            <w:r w:rsidR="00D95CCE">
              <w:rPr>
                <w:rFonts w:asciiTheme="minorHAnsi" w:eastAsiaTheme="minorEastAsia" w:hAnsiTheme="minorHAnsi"/>
                <w:noProof/>
                <w:sz w:val="22"/>
              </w:rPr>
              <w:tab/>
            </w:r>
            <w:r w:rsidR="00D95CCE" w:rsidRPr="0081675F">
              <w:rPr>
                <w:rStyle w:val="Lienhypertexte"/>
                <w:noProof/>
              </w:rPr>
              <w:t>Conclusion</w:t>
            </w:r>
            <w:r w:rsidR="00D95CCE">
              <w:rPr>
                <w:noProof/>
                <w:webHidden/>
              </w:rPr>
              <w:tab/>
            </w:r>
            <w:r w:rsidR="00D95CCE">
              <w:rPr>
                <w:noProof/>
                <w:webHidden/>
              </w:rPr>
              <w:fldChar w:fldCharType="begin"/>
            </w:r>
            <w:r w:rsidR="00D95CCE">
              <w:rPr>
                <w:noProof/>
                <w:webHidden/>
              </w:rPr>
              <w:instrText xml:space="preserve"> PAGEREF _Toc17910368 \h </w:instrText>
            </w:r>
            <w:r w:rsidR="00D95CCE">
              <w:rPr>
                <w:noProof/>
                <w:webHidden/>
              </w:rPr>
            </w:r>
            <w:r w:rsidR="00D95CCE">
              <w:rPr>
                <w:noProof/>
                <w:webHidden/>
              </w:rPr>
              <w:fldChar w:fldCharType="separate"/>
            </w:r>
            <w:r w:rsidR="00D95CCE">
              <w:rPr>
                <w:noProof/>
                <w:webHidden/>
              </w:rPr>
              <w:t>18</w:t>
            </w:r>
            <w:r w:rsidR="00D95CCE">
              <w:rPr>
                <w:noProof/>
                <w:webHidden/>
              </w:rPr>
              <w:fldChar w:fldCharType="end"/>
            </w:r>
          </w:hyperlink>
        </w:p>
        <w:p w14:paraId="0DDD77B2" w14:textId="44B1ACEB" w:rsidR="00D95CCE" w:rsidRDefault="00AB0137">
          <w:pPr>
            <w:pStyle w:val="TM1"/>
            <w:tabs>
              <w:tab w:val="left" w:pos="480"/>
              <w:tab w:val="right" w:leader="dot" w:pos="9350"/>
            </w:tabs>
            <w:rPr>
              <w:rFonts w:asciiTheme="minorHAnsi" w:eastAsiaTheme="minorEastAsia" w:hAnsiTheme="minorHAnsi"/>
              <w:noProof/>
              <w:sz w:val="22"/>
            </w:rPr>
          </w:pPr>
          <w:hyperlink w:anchor="_Toc17910369" w:history="1">
            <w:r w:rsidR="00D95CCE" w:rsidRPr="0081675F">
              <w:rPr>
                <w:rStyle w:val="Lienhypertexte"/>
                <w:noProof/>
              </w:rPr>
              <w:t>4.</w:t>
            </w:r>
            <w:r w:rsidR="00D95CCE">
              <w:rPr>
                <w:rFonts w:asciiTheme="minorHAnsi" w:eastAsiaTheme="minorEastAsia" w:hAnsiTheme="minorHAnsi"/>
                <w:noProof/>
                <w:sz w:val="22"/>
              </w:rPr>
              <w:tab/>
            </w:r>
            <w:r w:rsidR="00D95CCE" w:rsidRPr="0081675F">
              <w:rPr>
                <w:rStyle w:val="Lienhypertexte"/>
                <w:noProof/>
              </w:rPr>
              <w:t>References</w:t>
            </w:r>
            <w:r w:rsidR="00D95CCE">
              <w:rPr>
                <w:noProof/>
                <w:webHidden/>
              </w:rPr>
              <w:tab/>
            </w:r>
            <w:r w:rsidR="00D95CCE">
              <w:rPr>
                <w:noProof/>
                <w:webHidden/>
              </w:rPr>
              <w:fldChar w:fldCharType="begin"/>
            </w:r>
            <w:r w:rsidR="00D95CCE">
              <w:rPr>
                <w:noProof/>
                <w:webHidden/>
              </w:rPr>
              <w:instrText xml:space="preserve"> PAGEREF _Toc17910369 \h </w:instrText>
            </w:r>
            <w:r w:rsidR="00D95CCE">
              <w:rPr>
                <w:noProof/>
                <w:webHidden/>
              </w:rPr>
            </w:r>
            <w:r w:rsidR="00D95CCE">
              <w:rPr>
                <w:noProof/>
                <w:webHidden/>
              </w:rPr>
              <w:fldChar w:fldCharType="separate"/>
            </w:r>
            <w:r w:rsidR="00D95CCE">
              <w:rPr>
                <w:noProof/>
                <w:webHidden/>
              </w:rPr>
              <w:t>20</w:t>
            </w:r>
            <w:r w:rsidR="00D95CCE">
              <w:rPr>
                <w:noProof/>
                <w:webHidden/>
              </w:rPr>
              <w:fldChar w:fldCharType="end"/>
            </w:r>
          </w:hyperlink>
        </w:p>
        <w:p w14:paraId="5F94325D" w14:textId="16964D31" w:rsidR="00D95CCE" w:rsidRDefault="00D95CCE">
          <w:r>
            <w:rPr>
              <w:b/>
              <w:bCs/>
              <w:noProof/>
            </w:rPr>
            <w:fldChar w:fldCharType="end"/>
          </w:r>
        </w:p>
      </w:sdtContent>
    </w:sdt>
    <w:p w14:paraId="305E5C9C" w14:textId="70046288" w:rsidR="004F4789" w:rsidRDefault="004F4789" w:rsidP="004F4789"/>
    <w:p w14:paraId="3F424331" w14:textId="7A992518" w:rsidR="004F4789" w:rsidRDefault="004F4789" w:rsidP="004F4789"/>
    <w:p w14:paraId="6031166F" w14:textId="17E68566" w:rsidR="004F4789" w:rsidRDefault="004F4789" w:rsidP="004F4789"/>
    <w:p w14:paraId="01985973" w14:textId="2E36DAF6" w:rsidR="004F4789" w:rsidRDefault="004F4789" w:rsidP="004F4789"/>
    <w:p w14:paraId="097AE29E" w14:textId="1C389FCB" w:rsidR="004F4789" w:rsidRDefault="004F4789" w:rsidP="004F4789"/>
    <w:p w14:paraId="4356FD7F" w14:textId="59193898" w:rsidR="004F4789" w:rsidRDefault="004F4789" w:rsidP="004F4789"/>
    <w:p w14:paraId="379D086B" w14:textId="31AB1FB7" w:rsidR="004F4789" w:rsidRDefault="004F4789" w:rsidP="004F4789"/>
    <w:p w14:paraId="0CEC6A61" w14:textId="168C9676" w:rsidR="004F4789" w:rsidRDefault="004F4789" w:rsidP="004F4789"/>
    <w:p w14:paraId="2A74F540" w14:textId="1A6DC5E5" w:rsidR="004F4789" w:rsidRDefault="004F4789" w:rsidP="004F4789"/>
    <w:p w14:paraId="004D967F" w14:textId="78D7408E" w:rsidR="004F4789" w:rsidRDefault="004F4789" w:rsidP="004F4789"/>
    <w:p w14:paraId="74D47487" w14:textId="18DAE217" w:rsidR="004F4789" w:rsidRDefault="004F4789" w:rsidP="004F4789"/>
    <w:p w14:paraId="20204514" w14:textId="2819D0F5" w:rsidR="004F4789" w:rsidRDefault="004F4789" w:rsidP="004F4789"/>
    <w:p w14:paraId="0EDAA269" w14:textId="4A085BC9" w:rsidR="004F4789" w:rsidRDefault="004F4789" w:rsidP="004F4789"/>
    <w:p w14:paraId="3DB60696" w14:textId="46AA546D" w:rsidR="004F4789" w:rsidRDefault="004F4789" w:rsidP="00147891">
      <w:pPr>
        <w:pStyle w:val="Titre1"/>
      </w:pPr>
      <w:bookmarkStart w:id="1" w:name="_Toc17910343"/>
      <w:r>
        <w:lastRenderedPageBreak/>
        <w:t>Introduction</w:t>
      </w:r>
      <w:bookmarkEnd w:id="1"/>
      <w:r>
        <w:t xml:space="preserve"> </w:t>
      </w:r>
    </w:p>
    <w:p w14:paraId="0F75BFCE" w14:textId="5BA22A94" w:rsidR="004F4789" w:rsidRDefault="004F4789" w:rsidP="004F4789">
      <w:r>
        <w:tab/>
      </w:r>
      <w:r w:rsidR="009263DC">
        <w:t xml:space="preserve">The field of business research includes some of the important research is which have </w:t>
      </w:r>
      <w:r w:rsidR="00D50CEE">
        <w:t xml:space="preserve">a </w:t>
      </w:r>
      <w:r w:rsidR="009263DC">
        <w:t>dominant scope with reference to the existing literature. “Entrepreneurship” is one of the dominating dimension in business research</w:t>
      </w:r>
      <w:r w:rsidR="002243F2">
        <w:t xml:space="preserve"> </w:t>
      </w:r>
      <w:r w:rsidR="001C71D7">
        <w:fldChar w:fldCharType="begin" w:fldLock="1"/>
      </w:r>
      <w:r w:rsidR="001C71D7">
        <w:instrText>ADDIN CSL_CITATION {"citationItems":[{"id":"ITEM-1","itemData":{"DOI":"10.1108/IJEBR-10-2017-0384","ISBN":"1355255001036","ISSN":"13552554","abstract":"Purpose – The purpose of this paper is to offer a unique perspective on the role of entrepreneurs’ hard work for the relationship between entrepreneur human capital and venture success. To this end, this study examined whether entrepreneurs with high human capital work harder than entrepreneurs with low human capital, the effect of entrepreneurs’ hard work on venture performance, and whether entrepreneurs’ hard work mediates the relationship between entrepreneur human capital and venture performance. Design/methodology/approach – In this explorative study, the role of entrepreneurs’ hard work as a mediator that transfers entrepreneur human capital into venture success was examined in a sample of 2,648 single-founder startups in the USA and 21,184 observations during the period of 2004-2011. Findings – The effect of entrepreneurs’ industry experience on entrepreneurs’ hard work was significantly positive, while the effect of entrepreneurs’ general education on entrepreneurs’ hard work was significantly negative. Moreover, entrepreneurs’ hard work was a significant predictor of venture success. Finally, the results showed that entrepreneurs’ hard work partially mediates the positive relationship between entrepreneurs’ industry experience and venture success. Originality/value – On one hand, the link between human capital and firm performance has been studied thoroughly and findings so far support the positive link between them. On the other hand, there has been continuous criticism that human capital gained much of its attention at the expense of human labor. There is a paucity of research, however, that investigating the dynamics of the relationships between human capital and human labor. This study provides an empirical explanation of such dynamics of the relationships of human characteristics in the context of entrepreneurship. Keywords Entrepreneur human capital, Entrepreneur labour, Venture success Paper type Research paper Human capital and labor 29 Received 6 October 2017 Revised 2 February 2018 20 March 2018 Accepted 21 March 2018 Introduction","author":[{"dropping-particle":"","family":"Lee","given":"Byungku","non-dropping-particle":"","parse-names":false,"suffix":""}],"container-title":"International Journal of Entrepreneurial Behaviour and Research","id":"ITEM-1","issue":"1","issued":{"date-parts":[["2019"]]},"page":"29-49","title":"Human capital and labor: the effect of entrepreneur characteristics on venture success","type":"article-journal","volume":"25"},"uris":["http://www.mendeley.com/documents/?uuid=1db8f502-2114-49a1-8ab2-70a493caced6"]},{"id":"ITEM-2","itemData":{"DOI":"10.1016/j.ausmj.2013.02.008","ISBN":"1441-3582","ISSN":"14413582","abstract":"Cloud computing is one of the most important trends in technology innovation but its widespread adoption by individual's remains unexplored. The main purpose of this paper is to examine behavioural intentions towards cloud computing in an educational setting through the use of social cognitive theory. A survey questionnaire was tested amongst a sample of young consumers to develop an understanding of entrepreneurial inclination, ethical tendencies, technology marketing, computer self-efficacy and outcome expectancy on behavioural intention and learning effectiveness of cloud computing technology. The results indicated that ethical tendencies and technology marketing are indicators of behavioural intention to adopt cloud computing as an educational learning resource. The statistical analysis conducted supports the view that social cognitive theory can help to understand the main internal and external drivers of increasing an individual's intention to adopt cloud computing as a learning instrument. This paper contributes to the interactive technology, educational and technology marketing literature by integrating social cognitive theory with cloud computing services to highlight the importance of individual's learning about innovations and adopting them in a higher educational setting. ?? 2013 Australian and New Zealand Marketing Academy.","author":[{"dropping-particle":"","family":"Ratten","given":"Vanessa","non-dropping-particle":"","parse-names":false,"suffix":""}],"container-title":"Australasian Marketing Journal","id":"ITEM-2","issue":"3","issued":{"date-parts":[["2013"]]},"page":"137-146","publisher":"Australian and New Zealand Marketing Academy.","title":"Cloud computing: A social cognitive perspective of ethics, entrepreneurship, technology marketing, computer self-efficacy and outcome expectancy on behavioural intentions","type":"article-journal","volume":"21"},"uris":["http://www.mendeley.com/documents/?uuid=9ab139a5-a735-4cdc-b49a-a88de47d68ed"]},{"id":"ITEM-3","itemData":{"DOI":"10.1016/j.ijme.2017.11.002","ISSN":"14728117","abstract":"Entrepreneurship has become an important subject in many undergraduate and postgraduate programs in hospitality and tourism schools since it aims to prepare and train future entrepreneurs to venture into business. This paper critically reviews and evaluates different methods of teaching the subject. In particular, it provides discussions about the aims of teaching entrepreneurship and refers to the challenges and difficulties of doing so in hospitality and tourism programs (HTP). An emerging conclusion of the paper is that although traditional techniques such as lecturing, tutorial and the case study seem to have been commonly used in delivering entrepreneurship subject, no single teaching method appears to be adequate to achieve the objectives of the course. There has to be a link between theory and practice in order to ensure future innovation in HTP. Therefore, instructors teaching entrepreneurship should consider the contextual factors and, based on this, combine a number of teaching methods in order to provide students with wide range of required skills and an up-to-date knowledge of the entrepreneurial process.","author":[{"dropping-particle":"","family":"Ahmad","given":"Syed Zamberi","non-dropping-particle":"","parse-names":false,"suffix":""},{"dropping-particle":"","family":"Abu Bakar","given":"Abdul Rahim","non-dropping-particle":"","parse-names":false,"suffix":""},{"dropping-particle":"","family":"Ahmad","given":"Norita","non-dropping-particle":"","parse-names":false,"suffix":""}],"container-title":"International Journal of Management Education","id":"ITEM-3","issue":"1","issued":{"date-parts":[["2018"]]},"page":"14-25","publisher":"Elsevier","title":"An evaluation of teaching methods of entrepreneurship in hospitality and tourism programs","type":"article-journal","volume":"16"},"uris":["http://www.mendeley.com/documents/?uuid=7ad67916-3639-48cb-95ad-4a0e3448e85d"]},{"id":"ITEM-4","itemData":{"DOI":"10.1016/j.jbusres.2018.07.018","ISSN":"01482963","abstract":"While entrepreneurship has received much attention, little research has focused on end user entrepreneurship, which refers to entrepreneurship by consumers who develop innovative solutions that better answer their daily personal needs. This exploratory research aims to provide a deeper understanding of what motivates end user entrepreneurs to found firms. Based on a qualitative study conducted among 20 end user entrepreneurs, our data suggest that three significant factors may lead consumers to switch to an entrepreneur role: (1) intrinsic motivations - passion, enjoyment and the willingness to help others - rather than extrinsic ones - rational search for profit and search for recognition; (2) the lack of alternative ways to diffuse their innovations in the market; (3) favorable life periods with minimum implied risk to their professional activity. This paper contributes to both user innovation and user entrepreneurship literature by extending academic knowledge and provides opportunities for further research.","author":[{"dropping-particle":"","family":"Hamdi-Kidar","given":"Linda","non-dropping-particle":"","parse-names":false,"suffix":""},{"dropping-particle":"","family":"Vellera","given":"Cyrielle","non-dropping-particle":"","parse-names":false,"suffix":""}],"container-title":"Journal of Business Research","id":"ITEM-4","issue":"January 2017","issued":{"date-parts":[["2018"]]},"page":"1-9","publisher":"Elsevier","title":"Triggers entrepreneurship among creative consumers","type":"article-journal"},"uris":["http://www.mendeley.com/documents/?uuid=d613453a-41ff-4ed7-b4ec-e0bb83548e54"]},{"id":"ITEM-5","itemData":{"DOI":"10.1016/j.ijme.2019.03.005","ISSN":"1472-8117","author":[{"dropping-particle":"","family":"Bauman","given":"Antonina","non-dropping-particle":"","parse-names":false,"suffix":""},{"dropping-particle":"","family":"Lucy","given":"Carol","non-dropping-particle":"","parse-names":false,"suffix":""}],"container-title":"The International Journal of Management Education","id":"ITEM-5","issue":"March","issued":{"date-parts":[["2019"]]},"page":"0-1","publisher":"Elsevier","title":"The International Journal of Enhancing entrepreneurial education : Developing competencies for","type":"article-journal"},"uris":["http://www.mendeley.com/documents/?uuid=2ce1c1c2-6d89-4137-9e6a-6fdd7eb2e06c"]},{"id":"ITEM-6","itemData":{"DOI":"10.1108/01409170910962957","author":[{"dropping-particle":"","family":"Schjoedt","given":"Leon","non-dropping-particle":"","parse-names":false,"suffix":""},{"dropping-particle":"","family":"Kraus","given":"Sascha","non-dropping-particle":"","parse-names":false,"suffix":""},{"dropping-particle":"","family":"Schjoedt","given":"Leon","non-dropping-particle":"","parse-names":false,"suffix":""},{"dropping-particle":"","family":"Kraus","given":"Sascha","non-dropping-particle":"","parse-names":false,"suffix":""}],"id":"ITEM-6","issued":{"date-parts":[["2009"]]},"title":"Entrepreneurial teams : definition and performance factors teams","type":"article-journal"},"uris":["http://www.mendeley.com/documents/?uuid=25361299-ef64-49bb-a2c1-0a7872266877"]}],"mendeley":{"formattedCitation":"(Schjoedt &lt;i&gt;et al.&lt;/i&gt;, 2009; Ratten, 2013; Ahmad, Abu Bakar and Ahmad, 2018; Hamdi-Kidar and Vellera, 2018; Bauman and Lucy, 2019; Lee, 2019)","plainTextFormattedCitation":"(Schjoedt et al., 2009; Ratten, 2013; Ahmad, Abu Bakar and Ahmad, 2018; Hamdi-Kidar and Vellera, 2018; Bauman and Lucy, 2019; Lee, 2019)","previouslyFormattedCitation":"(Schjoedt &lt;i&gt;et al.&lt;/i&gt;, 2009; Ratten, 2013; Ahmad, Abu Bakar and Ahmad, 2018; Hamdi-Kidar and Vellera, 2018; Bauman and Lucy, 2019; Lee, 2019)"},"properties":{"noteIndex":0},"schema":"https://github.com/citation-style-language/schema/raw/master/csl-citation.json"}</w:instrText>
      </w:r>
      <w:r w:rsidR="001C71D7">
        <w:fldChar w:fldCharType="separate"/>
      </w:r>
      <w:r w:rsidR="001C71D7" w:rsidRPr="001C71D7">
        <w:rPr>
          <w:noProof/>
        </w:rPr>
        <w:t xml:space="preserve">(Schjoedt </w:t>
      </w:r>
      <w:r w:rsidR="001C71D7" w:rsidRPr="001C71D7">
        <w:rPr>
          <w:i/>
          <w:noProof/>
        </w:rPr>
        <w:t>et al.</w:t>
      </w:r>
      <w:r w:rsidR="001C71D7" w:rsidRPr="001C71D7">
        <w:rPr>
          <w:noProof/>
        </w:rPr>
        <w:t>, 2009; Ratten, 2013; Ahmad, Abu Bakar and Ahmad, 2018; Hamdi-Kidar and Vellera, 2018; Bauman and Lucy, 2019; Lee, 2019)</w:t>
      </w:r>
      <w:r w:rsidR="001C71D7">
        <w:fldChar w:fldCharType="end"/>
      </w:r>
      <w:r w:rsidR="009263DC">
        <w:t>. It is evident from the preliminary literature review that previous authors have addressed almost every important area in the field of entrepren</w:t>
      </w:r>
      <w:r w:rsidR="00CE123D">
        <w:t>eur</w:t>
      </w:r>
      <w:r w:rsidR="009263DC">
        <w:t>ship. The most important is which have been extensively researchers in the field of entrepren</w:t>
      </w:r>
      <w:r w:rsidR="00CE123D">
        <w:t>eur</w:t>
      </w:r>
      <w:r w:rsidR="009263DC">
        <w:t xml:space="preserve">ship are “determinants for entrepreneurship and its engagement”, “impact of entrepreneurship on </w:t>
      </w:r>
      <w:r w:rsidR="00CE123D">
        <w:t xml:space="preserve">the </w:t>
      </w:r>
      <w:r w:rsidR="009263DC">
        <w:t>economic condition of the country”, “</w:t>
      </w:r>
      <w:r w:rsidR="005442AC">
        <w:t xml:space="preserve">the </w:t>
      </w:r>
      <w:r w:rsidR="009263DC">
        <w:t xml:space="preserve">importance of entrepreneurship for future growth” and “social aspects of entrepreneurship”. Preliminary investigation of the existing literature </w:t>
      </w:r>
      <w:r w:rsidR="00CE123D">
        <w:t>highlights</w:t>
      </w:r>
      <w:r w:rsidR="009263DC">
        <w:t xml:space="preserve"> that recent </w:t>
      </w:r>
      <w:r w:rsidR="00CE123D">
        <w:t>years’</w:t>
      </w:r>
      <w:r w:rsidR="009263DC">
        <w:t xml:space="preserve"> res</w:t>
      </w:r>
      <w:r w:rsidR="00CE123D">
        <w:t>ea</w:t>
      </w:r>
      <w:r w:rsidR="009263DC">
        <w:t xml:space="preserve">rch in the field of </w:t>
      </w:r>
      <w:r w:rsidR="00CE123D">
        <w:t>entrepreneurship</w:t>
      </w:r>
      <w:r w:rsidR="009263DC">
        <w:t xml:space="preserve"> highlight</w:t>
      </w:r>
      <w:r w:rsidR="00CE123D">
        <w:t>s</w:t>
      </w:r>
      <w:r w:rsidR="009263DC">
        <w:t xml:space="preserve"> the gender</w:t>
      </w:r>
      <w:r w:rsidR="00CE123D">
        <w:t>-</w:t>
      </w:r>
      <w:r w:rsidR="009263DC">
        <w:t xml:space="preserve">based aspect in the field of </w:t>
      </w:r>
      <w:r w:rsidR="00CE123D">
        <w:t>entrepreneurship</w:t>
      </w:r>
      <w:r w:rsidR="001C71D7">
        <w:t xml:space="preserve"> </w:t>
      </w:r>
      <w:r w:rsidR="001C71D7">
        <w:fldChar w:fldCharType="begin" w:fldLock="1"/>
      </w:r>
      <w:r w:rsidR="001C71D7">
        <w:instrText>ADDIN CSL_CITATION {"citationItems":[{"id":"ITEM-1","itemData":{"DOI":"10.1016/j.jbvi.2017.03.001","ISBN":"2352-6734","ISSN":"23526734","abstract":"We identify an ambiguity surrounding institutions and entrepreneurship. While entrepreneurship creates social value at the economy level in the appropriate institutional environment, individual entrepreneurs may create or destroy value in any institutional environment. This raises the question: under what conditions does entrepreneurship create social value? Social value creation depends on the entrepreneur's next best alternative, and institutions are constraints on the relevant alternatives. Hence, society is better off when entrepreneurs navigate poor institutions relative to reduced entrepreneurial activity. Furthermore, entrepreneurs engaging in seemingly “productive” activity need not create social value. We illustrate the argument with two examples.","author":[{"dropping-particle":"","family":"Lucas","given":"David S.","non-dropping-particle":"","parse-names":false,"suffix":""},{"dropping-particle":"","family":"Fuller","given":"Caleb S.","non-dropping-particle":"","parse-names":false,"suffix":""}],"container-title":"Journal of Business Venturing Insights","id":"ITEM-1","issue":"January","issued":{"date-parts":[["2017"]]},"page":"45-49","publisher":"Elsevier Inc.","title":"Entrepreneurship: Productive, unproductive, and destructive—Relative to what?","type":"article-journal","volume":"7"},"uris":["http://www.mendeley.com/documents/?uuid=2dcdc20b-7865-4383-96e2-15d424099ae2"]},{"id":"ITEM-2","itemData":{"DOI":"10.1016/j.econmod.2017.02.020","ISSN":"02649993","abstract":"This paper develops a model of costly firm creation in an economy with weak institutions, costly business environment as well as skill gaps where one of the equilibrium outcomes is a low-productivity trap. The paper tests the implications of the model using a cross-sectional dataset including about 100 countries. Both theoretical and empirical results suggest that to move the economy into a productive equilibrium, complementarity matters: reforms to improve the business environment tend to be more effective in creating productive firms when accompanied by narrowing skill gaps. Similarly, more conducive business regulations amplify the positive impact on firm creation of better education and reduced skill mismatches. To escape a low-productivity trap, policymakers should thus create a pro-business framework and a well-functioning education system.","author":[{"dropping-particle":"","family":"Brixiova","given":"Zuzana","non-dropping-particle":"","parse-names":false,"suffix":""},{"dropping-particle":"","family":"Égert","given":"Balázs","non-dropping-particle":"","parse-names":false,"suffix":""}],"container-title":"Economic Modelling","id":"ITEM-2","issue":"June 2016","issued":{"date-parts":[["2017"]]},"page":"381-391","publisher":"Elsevier","title":"Entrepreneurship, institutions and skills in low-income countries","type":"article-journal","volume":"67"},"uris":["http://www.mendeley.com/documents/?uuid=907f0c7d-8d17-496b-9871-02e87defa092"]},{"id":"ITEM-3","itemData":{"DOI":"10.1108/01437721111121198","ISBN":"01437720","ISSN":"0143-7720","PMID":"66922764","abstract":"Purpose – The aim of this paper is to introduce the special issue on \"Human resource management and corporate entrepreneurship\". Design/methodology/approach – The paper discuses the articles in the special issue, which investigate the relationships between human resource management and entrepreneurship from different points of view, approaches and employing different empirical contexts. Findings – The papers highlight different human resource management factors of entrepreneurial behaviour and their influence on corporate entrepreneurship. Results from different empirical contexts as small and medium-size firms, case studies, joint ventures, in the USA, China, and Spain, among others, make important contributions to the previous literature. Originality/value – The paper discusses the intersection and association between human resource management and corporate entrepreneurship. Human resources play an essential role in so far as they can encourage or hinder corporate entrepreneurship. [ABSTRACT FROM AUTHOR] Copyright of International Journal of Manpower is the property of Emerald Group Publishing Limited and its content may not be copied or emailed to multiple sites or posted to a listserv without the copyright holder's express written permission. However, users may print, download, or email articles for individual use. This abstract may be abridged. No warranty is given about the accuracy of the copy. Users should refer to the original published version of the material for the full abstract. (Copyright applies to all Abstracts.)","author":[{"dropping-particle":"","family":"Montoro-Sánchez","given":"Ángeles","non-dropping-particle":"","parse-names":false,"suffix":""},{"dropping-particle":"","family":"Soriano","given":"Domingo Ribeiro","non-dropping-particle":"","parse-names":false,"suffix":""}],"container-title":"International Journal of Manpower","id":"ITEM-3","issue":"1","issued":{"date-parts":[["2011"]]},"page":"6-13","title":"Human resource management and corporate entrepreneurship","type":"article-journal","volume":"32"},"uris":["http://www.mendeley.com/documents/?uuid=eebab60c-5bbd-4c32-81dd-d18e6b360c02"]},{"id":"ITEM-4","itemData":{"DOI":"10.1016/j.ijme.2019.03.005","ISSN":"1472-8117","author":[{"dropping-particle":"","family":"Bauman","given":"Antonina","non-dropping-particle":"","parse-names":false,"suffix":""},{"dropping-particle":"","family":"Lucy","given":"Carol","non-dropping-particle":"","parse-names":false,"suffix":""}],"container-title":"The International Journal of Management Education","id":"ITEM-4","issue":"March","issued":{"date-parts":[["2019"]]},"page":"0-1","publisher":"Elsevier","title":"The International Journal of Enhancing entrepreneurial education : Developing competencies for","type":"article-journal"},"uris":["http://www.mendeley.com/documents/?uuid=2ce1c1c2-6d89-4137-9e6a-6fdd7eb2e06c"]}],"mendeley":{"formattedCitation":"(Montoro-Sánchez and Soriano, 2011; Brixiova and Égert, 2017; Lucas and Fuller, 2017; Bauman and Lucy, 2019)","plainTextFormattedCitation":"(Montoro-Sánchez and Soriano, 2011; Brixiova and Égert, 2017; Lucas and Fuller, 2017; Bauman and Lucy, 2019)","previouslyFormattedCitation":"(Montoro-Sánchez and Soriano, 2011; Brixiova and Égert, 2017; Lucas and Fuller, 2017; Bauman and Lucy, 2019)"},"properties":{"noteIndex":0},"schema":"https://github.com/citation-style-language/schema/raw/master/csl-citation.json"}</w:instrText>
      </w:r>
      <w:r w:rsidR="001C71D7">
        <w:fldChar w:fldCharType="separate"/>
      </w:r>
      <w:r w:rsidR="001C71D7" w:rsidRPr="001C71D7">
        <w:rPr>
          <w:noProof/>
        </w:rPr>
        <w:t>(Montoro-Sánchez and Soriano, 2011; Brixiova and Égert, 2017; Lucas and Fuller, 2017; Bauman and Lucy, 2019)</w:t>
      </w:r>
      <w:r w:rsidR="001C71D7">
        <w:fldChar w:fldCharType="end"/>
      </w:r>
      <w:r w:rsidR="009263DC">
        <w:t>. Now the main focus of the studies is to investi</w:t>
      </w:r>
      <w:r w:rsidR="00CE123D">
        <w:t>gate</w:t>
      </w:r>
      <w:r w:rsidR="009263DC">
        <w:t xml:space="preserve"> the “Female </w:t>
      </w:r>
      <w:r w:rsidR="00CE123D">
        <w:t>entrepreneurship</w:t>
      </w:r>
      <w:r w:rsidR="009263DC">
        <w:t xml:space="preserve">” and its impact on the </w:t>
      </w:r>
      <w:r w:rsidR="00CE123D">
        <w:t>overall</w:t>
      </w:r>
      <w:r w:rsidR="009263DC">
        <w:t xml:space="preserve"> business condition of the e</w:t>
      </w:r>
      <w:r w:rsidR="00CE123D">
        <w:t>cono</w:t>
      </w:r>
      <w:r w:rsidR="009263DC">
        <w:t>my. Studies also demo</w:t>
      </w:r>
      <w:r w:rsidR="00CE123D">
        <w:t>nstrat</w:t>
      </w:r>
      <w:r w:rsidR="009263DC">
        <w:t xml:space="preserve">e that the </w:t>
      </w:r>
      <w:r w:rsidR="00CE123D">
        <w:t>impa</w:t>
      </w:r>
      <w:r w:rsidR="009263DC">
        <w:t xml:space="preserve">ct of the </w:t>
      </w:r>
      <w:r w:rsidR="00CE123D">
        <w:t>f</w:t>
      </w:r>
      <w:r w:rsidR="009263DC">
        <w:t xml:space="preserve">emale </w:t>
      </w:r>
      <w:r w:rsidR="00CE123D">
        <w:t>entrepreneurship</w:t>
      </w:r>
      <w:r w:rsidR="009263DC">
        <w:t xml:space="preserve"> on the e</w:t>
      </w:r>
      <w:r w:rsidR="00CE123D">
        <w:t>cono</w:t>
      </w:r>
      <w:r w:rsidR="009263DC">
        <w:t>my is not neglect</w:t>
      </w:r>
      <w:r w:rsidR="00CE123D">
        <w:t>ed</w:t>
      </w:r>
      <w:r w:rsidR="009263DC">
        <w:t>. Role of female in the development of the country’s e</w:t>
      </w:r>
      <w:r w:rsidR="00CE123D">
        <w:t>cono</w:t>
      </w:r>
      <w:r w:rsidR="009263DC">
        <w:t>my has been extens</w:t>
      </w:r>
      <w:r w:rsidR="00CE123D">
        <w:t>ive</w:t>
      </w:r>
      <w:r w:rsidR="009263DC">
        <w:t xml:space="preserve">ly investigated in the recent </w:t>
      </w:r>
      <w:r w:rsidR="00CE123D">
        <w:t>literature</w:t>
      </w:r>
      <w:r w:rsidR="001C71D7">
        <w:t xml:space="preserve"> </w:t>
      </w:r>
      <w:r w:rsidR="001C71D7">
        <w:fldChar w:fldCharType="begin" w:fldLock="1"/>
      </w:r>
      <w:r w:rsidR="001C71D7">
        <w:instrText>ADDIN CSL_CITATION {"citationItems":[{"id":"ITEM-1","itemData":{"DOI":"10.1016/j.jbusres.2017.12.005","ISSN":"01482963","abstract":"To identify the combinations of the economic and social aspects related to female entrepreneurship in OECD countries, we carried out a cross-national analysis of female entrepreneurship using fsQCA methodology. We analyzed 2015 data from 29 OECD countries, covering different geographical areas. Data were retrieved from three databases (Global Entrepreneurship Monitor, Country Risk Score, and Glass Ceiling Index) and the relationship between entrepreneurship by gender and the conditions in a country were studied, especially those socially related to gender under female labor working conditions. The results show that the combination of good country risk score conditions and the low presence of women in power positions is related to high female entrepreneurship and low gender labor-force gap. By contrast, low female entrepreneurship is reached through a combination of high gender labor-force and wage gaps.","author":[{"dropping-particle":"","family":"Ribes-Giner","given":"G.","non-dropping-particle":"","parse-names":false,"suffix":""},{"dropping-particle":"","family":"Moya-Clemente","given":"I.","non-dropping-particle":"","parse-names":false,"suffix":""},{"dropping-particle":"","family":"Cervelló-Royo","given":"R.","non-dropping-particle":"","parse-names":false,"suffix":""},{"dropping-particle":"","family":"Perello-Marin","given":"M. R.","non-dropping-particle":"","parse-names":false,"suffix":""}],"container-title":"Journal of Business Research","id":"ITEM-1","issue":"November 2017","issued":{"date-parts":[["2018"]]},"page":"182-189","publisher":"Elsevier","title":"Domestic economic and social conditions empowering female entrepreneurship","type":"article-journal","volume":"89"},"uris":["http://www.mendeley.com/documents/?uuid=661235f9-151b-4048-a8f1-3db10d9e15fe"]},{"id":"ITEM-2","itemData":{"DOI":"10.1108/02610151111150654","ISBN":"20407149","ISSN":"2040-7149","PMID":"35293902","abstract":"Purpose - This paper seeks to summarize the results of a study assessing the status of United Arab Emirates (UAE) female entrepreneurs and attempts to sketch the pattern of theUAEfemale entrepreneur. It aims to draw a profile of typical UAE women entrepreneurs and their characteristics, outline the makeup of their entrepreneurial businesses, identify some barriers that women face at the startup stage, and in addition - their entrepreneurial motivations and driving forces, satisfactions and frustrations. Design/methodology/approach - An interview-based qualitative method was used. Structured interviews were conducted with 16 women entrepreneurs over a two-month period. The contents of the interviews were analyzed and recurring themes were identified and highlighted. Findings - The interviewed women seem to experience no conflicts between their entrepreneurial life and their personal, family, social, leisure, and friendship lives. However, although satisfied from being in business, they face some barriers at the startup of their venture, emanating mainly from the lack of support, society and traditions, and personal and family reasons. Practical implications - There is a need to establish an appropriate institutional framework in collaboration with the supporters of UAE women entrepreneurs to identify business opportunities available for women and develop adequate financial and management training. Originality/value - This study opens a window into an area of the world that has seldom been addressed before. © Emerald Group Publishing Limited.","author":[{"dropping-particle":"","family":"Itani","given":"Hanifa","non-dropping-particle":"","parse-names":false,"suffix":""},{"dropping-particle":"","family":"Sidani","given":"Yusuf M.","non-dropping-particle":"","parse-names":false,"suffix":""},{"dropping-particle":"","family":"Baalbaki","given":"Imad","non-dropping-particle":"","parse-names":false,"suffix":""}],"container-title":"Equality, Diversity and Inclusion: An International Journal","id":"ITEM-2","issue":"5","issued":{"date-parts":[["2011"]]},"page":"409-424","title":"United Arab Emirates female entrepreneurs: motivations and frustrations","type":"article-journal","volume":"30"},"uris":["http://www.mendeley.com/documents/?uuid=69995cf4-f43e-4476-a47b-866f5815e396"]},{"id":"ITEM-3","itemData":{"DOI":"10.1016/j.wsif.2011.04.006","ISBN":"0277-5395","ISSN":"02775395","abstract":"Onlookers from outside the Middle East tend to view the region as an essentially hostile environment for women in non-traditional roles. While this perspective may be valid in certain contexts, the United Arab Emirates (UAE) sets new standards of support for women in business ventures as it attempts to engage all its citizens in the economic and social development of this rapidly changing country. The present survey paper overviews for the international reader four key areas affecting the success of UAE female entrepreneurship: (1) the legislative attempts to enhance female entrepreneurial achievement; (2) the socio-cultural realities constraining women in business ventures; (3) the impact of the UAE's strongly collectivist culture on business networking among women; (4) UAE women's motivation for entrepreneurial endeavor given the abundant options for more secure employment. ?? 2011 Elsevier Ltd.","author":[{"dropping-particle":"","family":"Goby","given":"Valerie Priscilla","non-dropping-particle":"","parse-names":false,"suffix":""},{"dropping-particle":"","family":"Erogul","given":"Murat Sakir","non-dropping-particle":"","parse-names":false,"suffix":""}],"container-title":"Women's Studies International Forum","id":"ITEM-3","issue":"4","issued":{"date-parts":[["2011"]]},"page":"329-334","publisher":"Elsevier Ltd","title":"Female entrepreneurship in the United Arab Emirates: Legislative encouragements and cultural constraints","type":"article-journal","volume":"34"},"uris":["http://www.mendeley.com/documents/?uuid=6348ebfa-5749-413f-85ca-96f8b97009b8"]}],"mendeley":{"formattedCitation":"(Goby and Erogul, 2011; Itani, Sidani and Baalbaki, 2011; Ribes-Giner &lt;i&gt;et al.&lt;/i&gt;, 2018)","plainTextFormattedCitation":"(Goby and Erogul, 2011; Itani, Sidani and Baalbaki, 2011; Ribes-Giner et al., 2018)","previouslyFormattedCitation":"(Goby and Erogul, 2011; Itani, Sidani and Baalbaki, 2011; Ribes-Giner &lt;i&gt;et al.&lt;/i&gt;, 2018)"},"properties":{"noteIndex":0},"schema":"https://github.com/citation-style-language/schema/raw/master/csl-citation.json"}</w:instrText>
      </w:r>
      <w:r w:rsidR="001C71D7">
        <w:fldChar w:fldCharType="separate"/>
      </w:r>
      <w:r w:rsidR="001C71D7" w:rsidRPr="001C71D7">
        <w:rPr>
          <w:noProof/>
        </w:rPr>
        <w:t xml:space="preserve">(Goby and Erogul, 2011; Itani, Sidani and Baalbaki, 2011; Ribes-Giner </w:t>
      </w:r>
      <w:r w:rsidR="001C71D7" w:rsidRPr="001C71D7">
        <w:rPr>
          <w:i/>
          <w:noProof/>
        </w:rPr>
        <w:t>et al.</w:t>
      </w:r>
      <w:r w:rsidR="001C71D7" w:rsidRPr="001C71D7">
        <w:rPr>
          <w:noProof/>
        </w:rPr>
        <w:t>, 2018)</w:t>
      </w:r>
      <w:r w:rsidR="001C71D7">
        <w:fldChar w:fldCharType="end"/>
      </w:r>
      <w:r w:rsidR="009263DC">
        <w:t>. The impo</w:t>
      </w:r>
      <w:r w:rsidR="00CE123D">
        <w:t>rtance</w:t>
      </w:r>
      <w:r w:rsidR="009263DC">
        <w:t xml:space="preserve"> of this topic has been increased as the number of female </w:t>
      </w:r>
      <w:r w:rsidR="00CE123D">
        <w:t>entrepreneurship</w:t>
      </w:r>
      <w:r w:rsidR="009263DC">
        <w:t xml:space="preserve"> has been increased. There are seve</w:t>
      </w:r>
      <w:r w:rsidR="00CE123D">
        <w:t>r</w:t>
      </w:r>
      <w:r w:rsidR="009263DC">
        <w:t xml:space="preserve">al important </w:t>
      </w:r>
      <w:proofErr w:type="gramStart"/>
      <w:r w:rsidR="009263DC">
        <w:t>benefits which</w:t>
      </w:r>
      <w:proofErr w:type="gramEnd"/>
      <w:r w:rsidR="009263DC">
        <w:t xml:space="preserve"> are associated with the increase in the number of female entrepr</w:t>
      </w:r>
      <w:r w:rsidR="00CE123D">
        <w:t>eneurs</w:t>
      </w:r>
      <w:r w:rsidR="009263DC">
        <w:t xml:space="preserve"> and their con</w:t>
      </w:r>
      <w:r w:rsidR="00CE123D">
        <w:t>ditions</w:t>
      </w:r>
      <w:r w:rsidR="009263DC">
        <w:t xml:space="preserve"> toward the development of the e</w:t>
      </w:r>
      <w:r w:rsidR="00CE123D">
        <w:t>cono</w:t>
      </w:r>
      <w:r w:rsidR="009263DC">
        <w:t>my. As di</w:t>
      </w:r>
      <w:r w:rsidR="00CE123D">
        <w:t>scusse</w:t>
      </w:r>
      <w:r w:rsidR="009263DC">
        <w:t xml:space="preserve">d in the </w:t>
      </w:r>
      <w:r w:rsidR="00CE123D">
        <w:t>literature</w:t>
      </w:r>
      <w:r w:rsidR="009263DC">
        <w:t xml:space="preserve"> that entrepreneurial ventures ha</w:t>
      </w:r>
      <w:r w:rsidR="00CE123D">
        <w:t>ve</w:t>
      </w:r>
      <w:r w:rsidR="009263DC">
        <w:t xml:space="preserve"> played a vital role in the development of </w:t>
      </w:r>
      <w:r w:rsidR="00CE123D">
        <w:t xml:space="preserve">an </w:t>
      </w:r>
      <w:r w:rsidR="009263DC">
        <w:t xml:space="preserve">economy that is why it </w:t>
      </w:r>
      <w:r w:rsidR="00CE123D">
        <w:t>is</w:t>
      </w:r>
      <w:r w:rsidR="009263DC">
        <w:t xml:space="preserve"> impor</w:t>
      </w:r>
      <w:r w:rsidR="00CE123D">
        <w:t>tan</w:t>
      </w:r>
      <w:r w:rsidR="009263DC">
        <w:t>t to investi</w:t>
      </w:r>
      <w:r w:rsidR="00CE123D">
        <w:t>gate</w:t>
      </w:r>
      <w:r w:rsidR="009263DC">
        <w:t xml:space="preserve"> </w:t>
      </w:r>
      <w:r w:rsidR="009263DC">
        <w:lastRenderedPageBreak/>
        <w:t>that at what extent the female ent</w:t>
      </w:r>
      <w:r w:rsidR="00CE123D">
        <w:t>repreneur</w:t>
      </w:r>
      <w:r w:rsidR="009263DC">
        <w:t xml:space="preserve"> bare p</w:t>
      </w:r>
      <w:r w:rsidR="00CE123D">
        <w:t>la</w:t>
      </w:r>
      <w:r w:rsidR="009263DC">
        <w:t>ying their ro</w:t>
      </w:r>
      <w:r w:rsidR="00CE123D">
        <w:t>le</w:t>
      </w:r>
      <w:r w:rsidR="009263DC">
        <w:t xml:space="preserve"> in the development of business situ</w:t>
      </w:r>
      <w:r w:rsidR="00CE123D">
        <w:t>a</w:t>
      </w:r>
      <w:r w:rsidR="009263DC">
        <w:t>tion and e</w:t>
      </w:r>
      <w:r w:rsidR="00CE123D">
        <w:t>conom</w:t>
      </w:r>
      <w:r w:rsidR="009263DC">
        <w:t>y</w:t>
      </w:r>
      <w:r w:rsidR="001C71D7">
        <w:t xml:space="preserve"> </w:t>
      </w:r>
      <w:r w:rsidR="001C71D7">
        <w:fldChar w:fldCharType="begin" w:fldLock="1"/>
      </w:r>
      <w:r w:rsidR="001C71D7">
        <w:instrText>ADDIN CSL_CITATION {"citationItems":[{"id":"ITEM-1","itemData":{"DOI":"10.1016/j.jbvi.2017.03.001","ISBN":"2352-6734","ISSN":"23526734","abstract":"We identify an ambiguity surrounding institutions and entrepreneurship. While entrepreneurship creates social value at the economy level in the appropriate institutional environment, individual entrepreneurs may create or destroy value in any institutional environment. This raises the question: under what conditions does entrepreneurship create social value? Social value creation depends on the entrepreneur's next best alternative, and institutions are constraints on the relevant alternatives. Hence, society is better off when entrepreneurs navigate poor institutions relative to reduced entrepreneurial activity. Furthermore, entrepreneurs engaging in seemingly “productive” activity need not create social value. We illustrate the argument with two examples.","author":[{"dropping-particle":"","family":"Lucas","given":"David S.","non-dropping-particle":"","parse-names":false,"suffix":""},{"dropping-particle":"","family":"Fuller","given":"Caleb S.","non-dropping-particle":"","parse-names":false,"suffix":""}],"container-title":"Journal of Business Venturing Insights","id":"ITEM-1","issue":"January","issued":{"date-parts":[["2017"]]},"page":"45-49","publisher":"Elsevier Inc.","title":"Entrepreneurship: Productive, unproductive, and destructive—Relative to what?","type":"article-journal","volume":"7"},"uris":["http://www.mendeley.com/documents/?uuid=2dcdc20b-7865-4383-96e2-15d424099ae2"]},{"id":"ITEM-2","itemData":{"DOI":"10.1016/j.econmod.2017.02.020","ISSN":"02649993","abstract":"This paper develops a model of costly firm creation in an economy with weak institutions, costly business environment as well as skill gaps where one of the equilibrium outcomes is a low-productivity trap. The paper tests the implications of the model using a cross-sectional dataset including about 100 countries. Both theoretical and empirical results suggest that to move the economy into a productive equilibrium, complementarity matters: reforms to improve the business environment tend to be more effective in creating productive firms when accompanied by narrowing skill gaps. Similarly, more conducive business regulations amplify the positive impact on firm creation of better education and reduced skill mismatches. To escape a low-productivity trap, policymakers should thus create a pro-business framework and a well-functioning education system.","author":[{"dropping-particle":"","family":"Brixiova","given":"Zuzana","non-dropping-particle":"","parse-names":false,"suffix":""},{"dropping-particle":"","family":"Égert","given":"Balázs","non-dropping-particle":"","parse-names":false,"suffix":""}],"container-title":"Economic Modelling","id":"ITEM-2","issue":"June 2016","issued":{"date-parts":[["2017"]]},"page":"381-391","publisher":"Elsevier","title":"Entrepreneurship, institutions and skills in low-income countries","type":"article-journal","volume":"67"},"uris":["http://www.mendeley.com/documents/?uuid=907f0c7d-8d17-496b-9871-02e87defa092"]},{"id":"ITEM-3","itemData":{"DOI":"10.1108/01437721111121198","ISBN":"01437720","ISSN":"0143-7720","PMID":"66922764","abstract":"Purpose – The aim of this paper is to introduce the special issue on \"Human resource management and corporate entrepreneurship\". Design/methodology/approach – The paper discuses the articles in the special issue, which investigate the relationships between human resource management and entrepreneurship from different points of view, approaches and employing different empirical contexts. Findings – The papers highlight different human resource management factors of entrepreneurial behaviour and their influence on corporate entrepreneurship. Results from different empirical contexts as small and medium-size firms, case studies, joint ventures, in the USA, China, and Spain, among others, make important contributions to the previous literature. Originality/value – The paper discusses the intersection and association between human resource management and corporate entrepreneurship. Human resources play an essential role in so far as they can encourage or hinder corporate entrepreneurship. [ABSTRACT FROM AUTHOR] Copyright of International Journal of Manpower is the property of Emerald Group Publishing Limited and its content may not be copied or emailed to multiple sites or posted to a listserv without the copyright holder's express written permission. However, users may print, download, or email articles for individual use. This abstract may be abridged. No warranty is given about the accuracy of the copy. Users should refer to the original published version of the material for the full abstract. (Copyright applies to all Abstracts.)","author":[{"dropping-particle":"","family":"Montoro-Sánchez","given":"Ángeles","non-dropping-particle":"","parse-names":false,"suffix":""},{"dropping-particle":"","family":"Soriano","given":"Domingo Ribeiro","non-dropping-particle":"","parse-names":false,"suffix":""}],"container-title":"International Journal of Manpower","id":"ITEM-3","issue":"1","issued":{"date-parts":[["2011"]]},"page":"6-13","title":"Human resource management and corporate entrepreneurship","type":"article-journal","volume":"32"},"uris":["http://www.mendeley.com/documents/?uuid=eebab60c-5bbd-4c32-81dd-d18e6b360c02"]},{"id":"ITEM-4","itemData":{"DOI":"10.1016/j.jbusvent.2016.05.003","ISBN":"0883-9026","ISSN":"08839026","abstract":"We advance research on human capital and entrepreneurial entry and posit that, in order to generate value, social entrepreneurship requires different configurations of human capital than commercial entrepreneurship. We develop a multilevel framework to analyse the commonalities and differences between social and commercial entrepreneurship, including the impact of general and specific human capital, of national context and its moderating effect on the human capital-entrepreneurship relationship. We find that specific entrepreneurial human capital is relatively more important in commercial entrepreneurship, and general human capital in social entrepreneurship, and that the effects of human capital depend on the rule of law.","author":[{"dropping-particle":"","family":"Estrin","given":"Saul","non-dropping-particle":"","parse-names":false,"suffix":""},{"dropping-particle":"","family":"Mickiewicz","given":"Tomasz","non-dropping-particle":"","parse-names":false,"suffix":""},{"dropping-particle":"","family":"Stephan","given":"Ute","non-dropping-particle":"","parse-names":false,"suffix":""}],"container-title":"Journal of Business Venturing","id":"ITEM-4","issue":"4","issued":{"date-parts":[["2016"]]},"page":"449-467","publisher":"Elsevier Inc.","title":"Human capital in social and commercial entrepreneurship","type":"article-journal","volume":"31"},"uris":["http://www.mendeley.com/documents/?uuid=cd01843c-a7ed-48a5-8552-3410b13f54a5"]}],"mendeley":{"formattedCitation":"(Montoro-Sánchez and Soriano, 2011; Estrin, Mickiewicz and Stephan, 2016; Brixiova and Égert, 2017; Lucas and Fuller, 2017)","plainTextFormattedCitation":"(Montoro-Sánchez and Soriano, 2011; Estrin, Mickiewicz and Stephan, 2016; Brixiova and Égert, 2017; Lucas and Fuller, 2017)","previouslyFormattedCitation":"(Montoro-Sánchez and Soriano, 2011; Estrin, Mickiewicz and Stephan, 2016; Brixiova and Égert, 2017; Lucas and Fuller, 2017)"},"properties":{"noteIndex":0},"schema":"https://github.com/citation-style-language/schema/raw/master/csl-citation.json"}</w:instrText>
      </w:r>
      <w:r w:rsidR="001C71D7">
        <w:fldChar w:fldCharType="separate"/>
      </w:r>
      <w:r w:rsidR="001C71D7" w:rsidRPr="001C71D7">
        <w:rPr>
          <w:noProof/>
        </w:rPr>
        <w:t>(Montoro-Sánchez and Soriano, 2011; Estrin, Mickiewicz and Stephan, 2016; Brixiova and Égert, 2017; Lucas and Fuller, 2017)</w:t>
      </w:r>
      <w:r w:rsidR="001C71D7">
        <w:fldChar w:fldCharType="end"/>
      </w:r>
      <w:r w:rsidR="009263DC">
        <w:t xml:space="preserve">.   </w:t>
      </w:r>
    </w:p>
    <w:p w14:paraId="2F0CE32C" w14:textId="70749A51" w:rsidR="004F4789" w:rsidRDefault="003C3EEF" w:rsidP="004F4789">
      <w:r>
        <w:tab/>
        <w:t xml:space="preserve">The aim of this report is to deeply investigate the research area of “female </w:t>
      </w:r>
      <w:r w:rsidR="005442AC">
        <w:t>entrepreneurship” with</w:t>
      </w:r>
      <w:r>
        <w:t xml:space="preserve"> respect to the existing literature in order to demonstrate the role of female entrepreneurship in the business world and economic growth. It also </w:t>
      </w:r>
      <w:r w:rsidR="005442AC">
        <w:t>provides</w:t>
      </w:r>
      <w:r>
        <w:t xml:space="preserve"> lots of information about the role of females in the </w:t>
      </w:r>
      <w:proofErr w:type="gramStart"/>
      <w:r>
        <w:t>organization</w:t>
      </w:r>
      <w:proofErr w:type="gramEnd"/>
      <w:r>
        <w:t xml:space="preserve"> as gender is one of the main determinant</w:t>
      </w:r>
      <w:r w:rsidR="005442AC">
        <w:t>s</w:t>
      </w:r>
      <w:r>
        <w:t xml:space="preserve"> for the performance of the </w:t>
      </w:r>
      <w:r w:rsidR="005442AC">
        <w:t>employees</w:t>
      </w:r>
      <w:r>
        <w:t xml:space="preserve">. All of the discussion in this report is based on the SME context as well as </w:t>
      </w:r>
      <w:r w:rsidR="00D50CEE">
        <w:t xml:space="preserve">an </w:t>
      </w:r>
      <w:r>
        <w:t xml:space="preserve">entrepreneurial venture. </w:t>
      </w:r>
      <w:r w:rsidR="005442AC">
        <w:t xml:space="preserve">The report will also include detail discussion about the characteristics of </w:t>
      </w:r>
      <w:r w:rsidR="00535207">
        <w:t xml:space="preserve">the </w:t>
      </w:r>
      <w:r w:rsidR="005442AC">
        <w:t xml:space="preserve">female </w:t>
      </w:r>
      <w:proofErr w:type="gramStart"/>
      <w:r w:rsidR="005442AC">
        <w:t>entrepreneur which</w:t>
      </w:r>
      <w:proofErr w:type="gramEnd"/>
      <w:r w:rsidR="005442AC">
        <w:t xml:space="preserve"> facilitate to compare between both genders. It also provides information about the existing barriers for the female </w:t>
      </w:r>
      <w:proofErr w:type="gramStart"/>
      <w:r w:rsidR="005442AC">
        <w:t>entrepreneur which</w:t>
      </w:r>
      <w:proofErr w:type="gramEnd"/>
      <w:r w:rsidR="005442AC">
        <w:t xml:space="preserve"> resist them to become the entrepreneur. </w:t>
      </w:r>
    </w:p>
    <w:p w14:paraId="115CEAB1" w14:textId="53249649" w:rsidR="00D50CEE" w:rsidRDefault="00D50CEE" w:rsidP="00147891">
      <w:pPr>
        <w:pStyle w:val="Titre1"/>
      </w:pPr>
      <w:bookmarkStart w:id="2" w:name="_Toc17910344"/>
      <w:r>
        <w:t>Entrepreneurship: A State of the Art Concept</w:t>
      </w:r>
      <w:bookmarkEnd w:id="2"/>
      <w:r>
        <w:t xml:space="preserve"> </w:t>
      </w:r>
    </w:p>
    <w:p w14:paraId="3DA64A9B" w14:textId="4E9852F6" w:rsidR="00147891" w:rsidRPr="00147891" w:rsidRDefault="00147891" w:rsidP="00147891">
      <w:pPr>
        <w:pStyle w:val="Titre2"/>
        <w:numPr>
          <w:ilvl w:val="1"/>
          <w:numId w:val="27"/>
        </w:numPr>
      </w:pPr>
      <w:bookmarkStart w:id="3" w:name="_Toc17910345"/>
      <w:r>
        <w:t>Definition of Entrepreneurship</w:t>
      </w:r>
      <w:bookmarkEnd w:id="3"/>
    </w:p>
    <w:p w14:paraId="32E524DC" w14:textId="31632745" w:rsidR="005442AC" w:rsidRDefault="00D50CEE" w:rsidP="00147891">
      <w:pPr>
        <w:ind w:firstLine="720"/>
      </w:pPr>
      <w:r>
        <w:t xml:space="preserve">The development of the entrepreneurship as a concept has been witnessed in </w:t>
      </w:r>
      <w:r w:rsidR="000562E7">
        <w:t xml:space="preserve">the </w:t>
      </w:r>
      <w:r>
        <w:t>last decade. Most of the researcher has use</w:t>
      </w:r>
      <w:r w:rsidR="00535207">
        <w:t>d</w:t>
      </w:r>
      <w:r>
        <w:t xml:space="preserve"> this concept to demonstrate the contribution of professional toward the development of their business. The concept of entrepreneurship has been used in different </w:t>
      </w:r>
      <w:proofErr w:type="gramStart"/>
      <w:r>
        <w:t>dimension which</w:t>
      </w:r>
      <w:proofErr w:type="gramEnd"/>
      <w:r>
        <w:t xml:space="preserve"> highlights its importance as well. There are several important definitions of entrepreneurship has been provided in the literature. For </w:t>
      </w:r>
      <w:r w:rsidR="00147891">
        <w:t>example,</w:t>
      </w:r>
      <w:r>
        <w:t xml:space="preserve"> </w:t>
      </w:r>
      <w:r w:rsidRPr="001C71D7">
        <w:t>Schumpeter</w:t>
      </w:r>
      <w:r>
        <w:rPr>
          <w:b/>
        </w:rPr>
        <w:t xml:space="preserve"> </w:t>
      </w:r>
      <w:r w:rsidRPr="00D50CEE">
        <w:t>is one of the most influen</w:t>
      </w:r>
      <w:r w:rsidR="00535207">
        <w:t>t</w:t>
      </w:r>
      <w:r w:rsidRPr="00D50CEE">
        <w:t>ial economist</w:t>
      </w:r>
      <w:r w:rsidR="00535207">
        <w:t>s</w:t>
      </w:r>
      <w:r w:rsidRPr="00D50CEE">
        <w:t xml:space="preserve"> of the recent </w:t>
      </w:r>
      <w:r>
        <w:t xml:space="preserve">time provide </w:t>
      </w:r>
      <w:r w:rsidR="00A45D0B">
        <w:t xml:space="preserve">a </w:t>
      </w:r>
      <w:r>
        <w:t xml:space="preserve">definition of entrepreneurship. According to </w:t>
      </w:r>
      <w:r w:rsidR="001C71D7" w:rsidRPr="001C71D7">
        <w:t>Schumpeter</w:t>
      </w:r>
      <w:r>
        <w:t xml:space="preserve"> entrepreneur is defined as “the individuals who exploit the market opportunities through technical and/or organizational innovation”</w:t>
      </w:r>
      <w:r w:rsidR="001C71D7" w:rsidRPr="001C71D7">
        <w:t xml:space="preserve"> </w:t>
      </w:r>
      <w:r w:rsidR="001C71D7">
        <w:fldChar w:fldCharType="begin" w:fldLock="1"/>
      </w:r>
      <w:r w:rsidR="001C71D7">
        <w:instrText>ADDIN CSL_CITATION {"citationItems":[{"id":"ITEM-1","itemData":{"DOI":"10.1007/s12130-005-1003-1","ISSN":"0897-1986","abstract":"Inspired by the recent rediscovery of work of Schumpeter in science and policymaking the author reviews and appraises Schumpeterian theory and that of his followers in innovation studies. Although Schumpeter's vision suffers from some defects, I argue that there is more to learn from this author than his well-known idea of \"creative destruction\". In particular, Schumpeter's view on innovation policy is something that may have vital relevance to today's increasingly policy-dominated world. We therefore conclude that besides his key ideas on innovation-led development also his policy view should be regarded as a significant legacy in innovation studies.[ABSTRACT FROM AUTHOR]","author":[{"dropping-particle":"","family":"Hospers","given":"Gert-Jan","non-dropping-particle":"","parse-names":false,"suffix":""}],"container-title":"Knowledge, Technology &amp; Policy","id":"ITEM-1","issue":"3","issued":{"date-parts":[["2005"]]},"page":"20-37","title":"Joseph schumpeter and his legacy in innovation studies","type":"article-journal","volume":"18"},"uris":["http://www.mendeley.com/documents/?uuid=55c0d701-e99e-4ff9-be90-7ecd8f1fb8b3"]},{"id":"ITEM-2","itemData":{"DOI":"10.2139/ssrn.2257783","abstract":"We are living in a complex and dynamic world in which innovation and entrepreneurship  are occupying a decisive role for economic development. According to Joseph Alois Schumpeter “carrying out innovations is the only function which is fundamental in history”. He also accented that It is entrepreneurship that ”replaces today’s Pareto optimum with tomorrow’s different new thing”. Schumpeter's words that entrepreneurship is innovation have never seemed so appropriate as the nowadays, when modern capitalism is experiencing a serious crisis and lost his strength during last subprime and euro-debt crises. The purpose of this paper is the analysis of the Schumpeter’s innovation concept in a context of “first” and “second” Entrepreneurship theory.","author":[{"dropping-particle":"","family":"Śledzik","given":"Karol","non-dropping-particle":"","parse-names":false,"suffix":""}],"container-title":"SSRN Electronic Journal","id":"ITEM-2","issue":"October","issued":{"date-parts":[["2013"]]},"title":"Schumpeter’s View on Innovation and Entrepreneurship","type":"article-journal"},"uris":["http://www.mendeley.com/documents/?uuid=f8c5cbaf-d727-4990-b26e-eb89230b6e3a"]},{"id":"ITEM-3","itemData":{"DOI":"10.1086/ipe.6.25056183","ISSN":"1531-3468","abstract":"The effect of competition on innovation incentives has been a controversial subject in economics since Joseph Schumpeter advanced the theory that competitive markets are not necessarily the most effective organizations to promote innovation. The incentive to innovate is the difference in profit that a firm can earn if it invests in research and development compared to what it would earn if it did not invest. The concept is straightforward, yet differences in market structure, the. characteristics of innovations, and the dynamics of discovery lead to seemingly endless variations in the theoretical relationship between competition and expenditures on research and development or the outputs of research and development (R&amp;D). This paper surveys the economic theory of innovation, focusing on market structure and its relationship to competition, the distinction between product and process innovations, and the role of exclusive and nonexclusive rights to innovation, and draws conclusions from the different models. Exclusive rights generally lead to greater innovation incentives in more competitive markets, while nonexclusive rights generally lead to the opposite conclusion, although there are important exceptions. The paper reviews the large literature on empirical studies of innovation and finds some support for the predictions of the theory. [ABSTRACT FROM AUTHOR]","author":[{"dropping-particle":"","family":"Gilbert","given":"Richard","non-dropping-particle":"","parse-names":false,"suffix":""}],"container-title":"Innovation Policy and the Economy","id":"ITEM-3","issued":{"date-parts":[["2006"]]},"page":"159-215","title":"Looking for Mr. Schumpeter: Where Are We in the Competition--Innovation Debate?","type":"article-journal","volume":"6"},"uris":["http://www.mendeley.com/documents/?uuid=be091f70-775b-4901-98d6-1fd3f6c90339"]}],"mendeley":{"formattedCitation":"(Hospers, 2005; Gilbert, 2006; Śledzik, 2013)","plainTextFormattedCitation":"(Hospers, 2005; Gilbert, 2006; Śledzik, 2013)","previouslyFormattedCitation":"(Hospers, 2005; Gilbert, 2006; Śledzik, 2013)"},"properties":{"noteIndex":0},"schema":"https://github.com/citation-style-language/schema/raw/master/csl-citation.json"}</w:instrText>
      </w:r>
      <w:r w:rsidR="001C71D7">
        <w:fldChar w:fldCharType="separate"/>
      </w:r>
      <w:r w:rsidR="001C71D7" w:rsidRPr="001C71D7">
        <w:rPr>
          <w:noProof/>
        </w:rPr>
        <w:t>(Hospers, 2005; Gilbert, 2006; Śledzik, 2013)</w:t>
      </w:r>
      <w:r w:rsidR="001C71D7">
        <w:fldChar w:fldCharType="end"/>
      </w:r>
      <w:r>
        <w:t xml:space="preserve">. </w:t>
      </w:r>
      <w:r w:rsidR="007B7CEA">
        <w:t xml:space="preserve">According to </w:t>
      </w:r>
      <w:r w:rsidR="007B7CEA" w:rsidRPr="001C71D7">
        <w:t>Bart</w:t>
      </w:r>
      <w:r w:rsidR="007B7CEA">
        <w:t xml:space="preserve"> the concept of entrepreneurship is defined </w:t>
      </w:r>
      <w:r w:rsidR="007B7CEA">
        <w:lastRenderedPageBreak/>
        <w:t xml:space="preserve">as “independently owned and operated </w:t>
      </w:r>
      <w:r w:rsidR="00262021">
        <w:t xml:space="preserve">a </w:t>
      </w:r>
      <w:r w:rsidR="007B7CEA">
        <w:t>business with less th</w:t>
      </w:r>
      <w:r w:rsidR="00535207">
        <w:t>a</w:t>
      </w:r>
      <w:r w:rsidR="007B7CEA">
        <w:t>n 100 employees or less th</w:t>
      </w:r>
      <w:r w:rsidR="00535207">
        <w:t>a</w:t>
      </w:r>
      <w:r w:rsidR="007B7CEA">
        <w:t>n 100,000 dollar gross rec</w:t>
      </w:r>
      <w:r w:rsidR="00535207">
        <w:t>e</w:t>
      </w:r>
      <w:r w:rsidR="007B7CEA">
        <w:t>ipts per year”</w:t>
      </w:r>
      <w:r w:rsidR="001C71D7">
        <w:t xml:space="preserve"> </w:t>
      </w:r>
      <w:r w:rsidR="001C71D7">
        <w:fldChar w:fldCharType="begin" w:fldLock="1"/>
      </w:r>
      <w:r w:rsidR="001C71D7">
        <w:instrText>ADDIN CSL_CITATION {"citationItems":[{"id":"ITEM-1","itemData":{"author":[{"dropping-particle":"Di","family":"Bartolo","given":"Annamaria","non-dropping-particle":"","parse-names":false,"suffix":""},{"dropping-particle":"","family":"Statistica","given":"Dipartimento","non-dropping-particle":"","parse-names":false,"suffix":""},{"dropping-particle":"","family":"Bicocca","given":"Via","non-dropping-particle":"","parse-names":false,"suffix":""}],"id":"ITEM-1","issued":{"date-parts":[["1970"]]},"title":"Human Capital Estimation through Structural Equation Models with some Categorical Observed Variables .","type":"article-journal"},"uris":["http://www.mendeley.com/documents/?uuid=f1c39ee9-7550-4148-87f2-a8365e6b2a4b"]},{"id":"ITEM-2","itemData":{"DOI":"10.1007/s00439-014-1432-6","ISBN":"0340-6717","ISSN":"14321203","PMID":"24573176","abstract":"Fostering data sharing is a scientific and ethical imperative. Health gains can be achieved more comprehensively and quickly by combining large, information-rich datasets from across conventionally siloed disciplines and geographic areas. While collaboration for data sharing is increasingly embraced by policymakers and the international biomedical community, we lack a common ethical and legal framework to connect regulators, funders, consortia, and research projects so as to facilitate genomic and clinical data linkage, global science collaboration, and responsible research conduct. Governance tools can be used to responsibly steer the sharing of data for proper stewardship of research discovery, genomics research resources, and their clinical applications. In this article, we propose that an international code of conduct be designed to enable global genomic and clinical data sharing for biomedical research. To give this proposed code universal application and accountability, however, we propose to position it within a human rights framework. This proposition is not without precedent: international treaties have long recognized that everyone has a right to the benefits of scientific progress and its applications, and a right to the protection of the moral and material interests resulting from scientific productions. It is time to apply these twin rights to internationally collaborative genomic and clinical data sharing.","author":[{"dropping-particle":"","family":"Knoppers","given":"Bartha M.","non-dropping-particle":"","parse-names":false,"suffix":""},{"dropping-particle":"","family":"Harris","given":"Jennifer R.","non-dropping-particle":"","parse-names":false,"suffix":""},{"dropping-particle":"","family":"Budin-Ljøsne","given":"Isabelle","non-dropping-particle":"","parse-names":false,"suffix":""},{"dropping-particle":"","family":"Dove","given":"Edward S.","non-dropping-particle":"","parse-names":false,"suffix":""}],"container-title":"Human Genetics","id":"ITEM-2","issue":"7","issued":{"date-parts":[["2014"]]},"page":"895-903","title":"A human rights approach to an international code of conduct for genomic and clinical data sharing","type":"article-journal","volume":"133"},"uris":["http://www.mendeley.com/documents/?uuid=d24bd100-2bf4-45ec-9765-878294926643"]}],"mendeley":{"formattedCitation":"(Bartolo, Statistica and Bicocca, 1970; Knoppers &lt;i&gt;et al.&lt;/i&gt;, 2014)","plainTextFormattedCitation":"(Bartolo, Statistica and Bicocca, 1970; Knoppers et al., 2014)","previouslyFormattedCitation":"(Bartolo, Statistica and Bicocca, 1970; Knoppers &lt;i&gt;et al.&lt;/i&gt;, 2014)"},"properties":{"noteIndex":0},"schema":"https://github.com/citation-style-language/schema/raw/master/csl-citation.json"}</w:instrText>
      </w:r>
      <w:r w:rsidR="001C71D7">
        <w:fldChar w:fldCharType="separate"/>
      </w:r>
      <w:r w:rsidR="001C71D7" w:rsidRPr="001C71D7">
        <w:rPr>
          <w:noProof/>
        </w:rPr>
        <w:t xml:space="preserve">(Bartolo, Statistica and Bicocca, 1970; Knoppers </w:t>
      </w:r>
      <w:r w:rsidR="001C71D7" w:rsidRPr="001C71D7">
        <w:rPr>
          <w:i/>
          <w:noProof/>
        </w:rPr>
        <w:t>et al.</w:t>
      </w:r>
      <w:r w:rsidR="001C71D7" w:rsidRPr="001C71D7">
        <w:rPr>
          <w:noProof/>
        </w:rPr>
        <w:t>, 2014)</w:t>
      </w:r>
      <w:r w:rsidR="001C71D7">
        <w:fldChar w:fldCharType="end"/>
      </w:r>
      <w:r w:rsidR="007B7CEA">
        <w:t>. According to th</w:t>
      </w:r>
      <w:r w:rsidR="00535207">
        <w:t>at</w:t>
      </w:r>
      <w:r w:rsidR="007B7CEA">
        <w:t xml:space="preserve"> definition</w:t>
      </w:r>
      <w:r w:rsidR="00535207">
        <w:t>,</w:t>
      </w:r>
      <w:r w:rsidR="007B7CEA">
        <w:t xml:space="preserve"> entrepreneurship is the activity in which entrepreneur utilize all avai</w:t>
      </w:r>
      <w:r w:rsidR="00535207">
        <w:t>labl</w:t>
      </w:r>
      <w:r w:rsidR="007B7CEA">
        <w:t xml:space="preserve">e resource in </w:t>
      </w:r>
      <w:r w:rsidR="00535207">
        <w:t>or</w:t>
      </w:r>
      <w:r w:rsidR="007B7CEA">
        <w:t>der to conduct the b</w:t>
      </w:r>
      <w:r w:rsidR="00535207">
        <w:t>usine</w:t>
      </w:r>
      <w:r w:rsidR="007B7CEA">
        <w:t>ss a</w:t>
      </w:r>
      <w:r w:rsidR="00535207">
        <w:t>s</w:t>
      </w:r>
      <w:r w:rsidR="007B7CEA">
        <w:t xml:space="preserve"> well as </w:t>
      </w:r>
      <w:r w:rsidR="00535207">
        <w:t>al</w:t>
      </w:r>
      <w:r w:rsidR="007B7CEA">
        <w:t xml:space="preserve">so </w:t>
      </w:r>
      <w:r w:rsidR="00535207">
        <w:t>provide</w:t>
      </w:r>
      <w:r w:rsidR="007B7CEA">
        <w:t xml:space="preserve"> job </w:t>
      </w:r>
      <w:r w:rsidR="00535207">
        <w:t>opportunities</w:t>
      </w:r>
      <w:r w:rsidR="007B7CEA">
        <w:t xml:space="preserve"> for other people. Hence entrepreneurship make</w:t>
      </w:r>
      <w:r w:rsidR="00535207">
        <w:t>s</w:t>
      </w:r>
      <w:r w:rsidR="007B7CEA">
        <w:t xml:space="preserve"> </w:t>
      </w:r>
      <w:r w:rsidR="00C63B73">
        <w:t xml:space="preserve">a </w:t>
      </w:r>
      <w:r w:rsidR="007B7CEA">
        <w:t xml:space="preserve">valuable contribution toward the business world as well as </w:t>
      </w:r>
      <w:r w:rsidR="00317FA4">
        <w:t xml:space="preserve">the </w:t>
      </w:r>
      <w:r w:rsidR="007B7CEA">
        <w:t>overall econ</w:t>
      </w:r>
      <w:r w:rsidR="00535207">
        <w:t>o</w:t>
      </w:r>
      <w:r w:rsidR="007B7CEA">
        <w:t>my. The role of entrepreneurship in the development of new inn</w:t>
      </w:r>
      <w:r w:rsidR="00535207">
        <w:t>ovati</w:t>
      </w:r>
      <w:r w:rsidR="007B7CEA">
        <w:t xml:space="preserve">on is also not neglected. There </w:t>
      </w:r>
      <w:r w:rsidR="00147891">
        <w:t>is</w:t>
      </w:r>
      <w:r w:rsidR="007B7CEA">
        <w:t xml:space="preserve"> </w:t>
      </w:r>
      <w:r w:rsidR="003602F4">
        <w:t xml:space="preserve">a </w:t>
      </w:r>
      <w:r w:rsidR="007B7CEA">
        <w:t>large number of literature th</w:t>
      </w:r>
      <w:r w:rsidR="00535207">
        <w:t>a</w:t>
      </w:r>
      <w:r w:rsidR="007B7CEA">
        <w:t>t pro</w:t>
      </w:r>
      <w:r w:rsidR="00535207">
        <w:t>vid</w:t>
      </w:r>
      <w:r w:rsidR="00147891">
        <w:t>es evidence for the effective role of entrepreneurship in the development of innovation among SMEs</w:t>
      </w:r>
      <w:r w:rsidR="001C71D7">
        <w:t xml:space="preserve"> </w:t>
      </w:r>
      <w:r w:rsidR="001C71D7">
        <w:fldChar w:fldCharType="begin" w:fldLock="1"/>
      </w:r>
      <w:r w:rsidR="001C71D7">
        <w:instrText>ADDIN CSL_CITATION {"citationItems":[{"id":"ITEM-1","itemData":{"DOI":"10.1108/01437721111121198","ISBN":"01437720","ISSN":"0143-7720","PMID":"66922764","abstract":"Purpose – The aim of this paper is to introduce the special issue on \"Human resource management and corporate entrepreneurship\". Design/methodology/approach – The paper discuses the articles in the special issue, which investigate the relationships between human resource management and entrepreneurship from different points of view, approaches and employing different empirical contexts. Findings – The papers highlight different human resource management factors of entrepreneurial behaviour and their influence on corporate entrepreneurship. Results from different empirical contexts as small and medium-size firms, case studies, joint ventures, in the USA, China, and Spain, among others, make important contributions to the previous literature. Originality/value – The paper discusses the intersection and association between human resource management and corporate entrepreneurship. Human resources play an essential role in so far as they can encourage or hinder corporate entrepreneurship. [ABSTRACT FROM AUTHOR] Copyright of International Journal of Manpower is the property of Emerald Group Publishing Limited and its content may not be copied or emailed to multiple sites or posted to a listserv without the copyright holder's express written permission. However, users may print, download, or email articles for individual use. This abstract may be abridged. No warranty is given about the accuracy of the copy. Users should refer to the original published version of the material for the full abstract. (Copyright applies to all Abstracts.)","author":[{"dropping-particle":"","family":"Montoro-Sánchez","given":"Ángeles","non-dropping-particle":"","parse-names":false,"suffix":""},{"dropping-particle":"","family":"Soriano","given":"Domingo Ribeiro","non-dropping-particle":"","parse-names":false,"suffix":""}],"container-title":"International Journal of Manpower","id":"ITEM-1","issue":"1","issued":{"date-parts":[["2011"]]},"page":"6-13","title":"Human resource management and corporate entrepreneurship","type":"article-journal","volume":"32"},"uris":["http://www.mendeley.com/documents/?uuid=eebab60c-5bbd-4c32-81dd-d18e6b360c02"]},{"id":"ITEM-2","itemData":{"DOI":"10.1016/j.jbusvent.2016.05.003","ISBN":"0883-9026","ISSN":"08839026","abstract":"We advance research on human capital and entrepreneurial entry and posit that, in order to generate value, social entrepreneurship requires different configurations of human capital than commercial entrepreneurship. We develop a multilevel framework to analyse the commonalities and differences between social and commercial entrepreneurship, including the impact of general and specific human capital, of national context and its moderating effect on the human capital-entrepreneurship relationship. We find that specific entrepreneurial human capital is relatively more important in commercial entrepreneurship, and general human capital in social entrepreneurship, and that the effects of human capital depend on the rule of law.","author":[{"dropping-particle":"","family":"Estrin","given":"Saul","non-dropping-particle":"","parse-names":false,"suffix":""},{"dropping-particle":"","family":"Mickiewicz","given":"Tomasz","non-dropping-particle":"","parse-names":false,"suffix":""},{"dropping-particle":"","family":"Stephan","given":"Ute","non-dropping-particle":"","parse-names":false,"suffix":""}],"container-title":"Journal of Business Venturing","id":"ITEM-2","issue":"4","issued":{"date-parts":[["2016"]]},"page":"449-467","publisher":"Elsevier Inc.","title":"Human capital in social and commercial entrepreneurship","type":"article-journal","volume":"31"},"uris":["http://www.mendeley.com/documents/?uuid=cd01843c-a7ed-48a5-8552-3410b13f54a5"]}],"mendeley":{"formattedCitation":"(Montoro-Sánchez and Soriano, 2011; Estrin, Mickiewicz and Stephan, 2016)","plainTextFormattedCitation":"(Montoro-Sánchez and Soriano, 2011; Estrin, Mickiewicz and Stephan, 2016)","previouslyFormattedCitation":"(Montoro-Sánchez and Soriano, 2011; Estrin, Mickiewicz and Stephan, 2016)"},"properties":{"noteIndex":0},"schema":"https://github.com/citation-style-language/schema/raw/master/csl-citation.json"}</w:instrText>
      </w:r>
      <w:r w:rsidR="001C71D7">
        <w:fldChar w:fldCharType="separate"/>
      </w:r>
      <w:r w:rsidR="001C71D7" w:rsidRPr="001C71D7">
        <w:rPr>
          <w:noProof/>
        </w:rPr>
        <w:t>(Montoro-Sánchez and Soriano, 2011; Estrin, Mickiewicz and Stephan, 2016)</w:t>
      </w:r>
      <w:r w:rsidR="001C71D7">
        <w:fldChar w:fldCharType="end"/>
      </w:r>
      <w:r w:rsidR="00147891">
        <w:t>. Moreover, entrepreneurship is the identification of the opportunities available in the business world in order to establish a new organization in order to stimulate the economic condition in the region. Hence the role of entrepreneurship for the facilitation of the economic condition is very evident</w:t>
      </w:r>
      <w:r w:rsidR="001C71D7">
        <w:t xml:space="preserve"> </w:t>
      </w:r>
      <w:r w:rsidR="001C71D7">
        <w:fldChar w:fldCharType="begin" w:fldLock="1"/>
      </w:r>
      <w:r w:rsidR="001C71D7">
        <w:instrText>ADDIN CSL_CITATION {"citationItems":[{"id":"ITEM-1","itemData":{"DOI":"10.1016/j.sbspro.2015.01.309","ISBN":"1877-0428","ISSN":"18770428","abstract":"People like to talk about their involvement with products and services for a variety of reasons. These include the prestige and status that may arise through ownership or a need to share their purchase experiences in order to help others. These conversations are then passed to family, friends and other people in social networks. This reference process is known as Word of Mouth (WoM) communication and is regarded as a powerful and influential form of communication, if only because of the perceived objectivity and credibility associated with the parties involved. Viral marketing has emerged as the electronic form of WoM and involves the principle of passing on or referring news, information or entertainment to another person. Viral marketing is a highly effective internet marketing communications tool, and will succeed if companies understand their online customer and providing a better value than those competitors. Unfortunately some studies have shown that SMEs may lack competence and show low level of awareness and organizational readiness for adopting innovative approaches for interaction with customers. Meanwhile, Internet technology continuously provides new research tools that enable companies to interact and participate in brand value co-creation together with customers.","author":[{"dropping-particle":"","family":"Fadil","given":"Aulia","non-dropping-particle":"","parse-names":false,"suffix":""}],"container-title":"Procedia - Social and Behavioral Sciences","id":"ITEM-1","issue":"August 2014","issued":{"date-parts":[["2015"]]},"page":"258-265","publisher":"Elsevier B.V.","title":"Value Co-creation Process in Small and Medium Enterprise by Utilization of Viral Marketing as a Branding Tool: A System Dynamic Approach","type":"article-journal","volume":"169"},"uris":["http://www.mendeley.com/documents/?uuid=196fc6e4-f20e-4ede-a4c9-e74fc1568eaa"]},{"id":"ITEM-2","itemData":{"DOI":"10.1016/j.jclepro.2017.04.143","ISSN":"09596526","abstract":"This study presents a survey to identify current habits and practices regarding the repair and second-hand purchases of small household electrical and electronic equipment (EEE) in Spain, and to identify the profile of consumers who are more or less prone to this behaviour. To this end, a survey was designed and conducted with a representative sample size of 400 valid responses obtained through telephone interviews. It allowed the identification of the most frequent small EEE in households, and consumer habits as regards replacement, repairs and second-hand purchases. Consumers used small household EEE for an average of 6.25 years; 9.56% of those interviewed had never repaired broken small household EEE, and only 0.75% had bought second-hand small household EEE at some time. The analysis of the relationship between consumer attitudes and their socio-economic characteristics using logit models indicated that older consumers and females were more prone to repair small household EEE, while older males with medium family incomes tended to purchase second-hand small household EEE more. Finally, consumers indicated that they considered it is important that the design and labeling of small household EEE included aspects and information about their durability. The obtained results are useful for designing and targeting future awareness campaigns to proper audiences that promote extending the lifetime of EEE by repairing and second-hand purchases. These actions can help to achieve the minimum recovery targets for preparing for the reuse stated within the waste policy framework.","author":[{"dropping-particle":"","family":"Pérez-Belis","given":"Victoria","non-dropping-particle":"","parse-names":false,"suffix":""},{"dropping-particle":"","family":"Braulio-Gonzalo","given":"Marta","non-dropping-particle":"","parse-names":false,"suffix":""},{"dropping-particle":"","family":"Juan","given":"Pablo","non-dropping-particle":"","parse-names":false,"suffix":""},{"dropping-particle":"","family":"Bovea","given":"María D.","non-dropping-particle":"","parse-names":false,"suffix":""}],"container-title":"Journal of Cleaner Production","id":"ITEM-2","issued":{"date-parts":[["2017"]]},"page":"261-275","title":"Consumer attitude towards the repair and the second-hand purchase of small household electrical and electronic equipment. A Spanish case study","type":"article-journal","volume":"158"},"uris":["http://www.mendeley.com/documents/?uuid=56985e0f-94a3-4c52-8380-28a67ea1c40c"]},{"id":"ITEM-3","itemData":{"DOI":"10.1108/JSBED-08-2012-0094","author":[{"dropping-particle":"","family":"Durkin","given":"Mark","non-dropping-particle":"","parse-names":false,"suffix":""},{"dropping-particle":"","family":"Mcgowan","given":"Pauric","non-dropping-particle":"","parse-names":false,"suffix":""},{"dropping-particle":"","family":"Mckeown","given":"Niall","non-dropping-particle":"","parse-names":false,"suffix":""},{"dropping-particle":"","family":"Durkin","given":"Mark","non-dropping-particle":"","parse-names":false,"suffix":""},{"dropping-particle":"","family":"Mcgowan","given":"Pauric","non-dropping-particle":"","parse-names":false,"suffix":""},{"dropping-particle":"","family":"Mckeown","given":"Niall","non-dropping-particle":"","parse-names":false,"suffix":""}],"id":"ITEM-3","issued":{"date-parts":[["2015"]]},"title":"Exploring social media adoption in small to medium-sized enterprises in Ireland","type":"article-journal"},"uris":["http://www.mendeley.com/documents/?uuid=f67da24c-0f97-44ad-b562-8eb33e79d205"]},{"id":"ITEM-4","itemData":{"DOI":"10.1016/S2212-5671(16)00065-4","ISBN":"2212-5671","ISSN":"22125671","abstract":"The introduction of ASEAN Economic Community (AEC) in 2015 poses another challenges to the Small and Medium Enterprises (SMEs) in Malaysia to remain competitive in a larger market of ASEAN, apart from the existing effect of globalization from low cost countries such as China and India. It is important for these SMEs to remain competitive in the market since SMEs contribute significantly to the Malaysian economy. One method to improve business competitiveness is by applying the concept of continuous improvement also known as Kaizen. This paper reviews some selected factors contributing to the successful implementation of Kaizen and its challenges among small and medium enterprises. The factors such as good communication between the top management and their employees, clear corporate strategy, the presence of a Kaizen champion personnel in the organization, good knowledge management and employees empowerment were found to contribute to the successful implementation of Kaizen. The review also found that resistance to change, failure to motivate employees, lack of understanding on companies' strategic path and difficulties in managing continuous improvement itself formed some of the challenges in implementing Kaizen. It appears some similarities exist between small and medium enterprises, and large companies interm of the contributing factors in implementing Kaizen. Thus, this paper can provides some insights into the factors contributing to successful implementation of Kaizen and its challenges. Hopefully, this paper can be beneficial to the Small and Mediun Enterprises as well as other industry players in formulating their continuous improvement or Kaizen strategies.","author":[{"dropping-particle":"","family":"Maarof","given":"Mohd Ghazali","non-dropping-particle":"","parse-names":false,"suffix":""},{"dropping-particle":"","family":"Mahmud","given":"Fatimah","non-dropping-particle":"","parse-names":false,"suffix":""}],"container-title":"Procedia Economics and Finance","id":"ITEM-4","issue":"October 2015","issued":{"date-parts":[["2016"]]},"page":"522-531","publisher":"Elsevier B.V.","title":"A Review of Contributing Factors and Challenges in Implementing Kaizen in Small and Medium Enterprises","type":"article-journal","volume":"35"},"uris":["http://www.mendeley.com/documents/?uuid=8d80fd82-b909-4865-ac75-553245133c26"]},{"id":"ITEM-5","itemData":{"DOI":"10.1016/j.sbspro.2016.05.402","ISBN":"978-981-10-0034-8","ISSN":"18770428","abstract":"Small and Medium Enterprises (SMEs) have always been an important contributor to a country's economic prosperity. In the globalization era, businesses are forced to push beyond the boundaries to sustain their competitive advantage and have the competency to succeed. Internationalization has become a way forward for businesses to increase performance and this move has open doors to SMEs to be in the picture. Studies on internationalized Small and Medium Enterprises (iSMEs) and international business competence in particular for the Internationalized Malaysian Small and Medium Enterprises (iMSMEs) are very limited. Therefore, this research explores into the world of competence for the internationalized Malaysian Small and Medium Enterprises (iMSMEs) by interviewing the Small and Medium Enterprises experts from the East and West of Malaysia. The experts’ panels (RES) are divided into five categories: academicians, policy makers, supporting government agencies, chambers of commerce and industries. The research uses a thematic approach to identify themes and emergent themes; and intelligent coding to determine most influential factors; and reports each theme and sub-theme using percentage and supporting quotations. The research contributes on the new definition of competence, international business competence and international business competence indicators for internationalized Small and Medium Enterprises. In addition, implications of this study and directions for future research are also discussed.","author":[{"dropping-particle":"","family":"Ibrahim","given":"Zalina","non-dropping-particle":"","parse-names":false,"suffix":""},{"dropping-particle":"","family":"Abdullah","given":"Firdaus","non-dropping-particle":"","parse-names":false,"suffix":""},{"dropping-particle":"","family":"Ismail","given":"Azman","non-dropping-particle":"","parse-names":false,"suffix":""}],"container-title":"Procedia - Social and Behavioral Sciences","id":"ITEM-5","issue":"August 2015","issued":{"date-parts":[["2016"]]},"page":"393-400","publisher":"The Author(s)","title":"International Business Competence and Small and Medium Enterprises","type":"article-journal","volume":"224"},"uris":["http://www.mendeley.com/documents/?uuid=edd7044f-3e5a-448d-ab59-0dc85436c653"]}],"mendeley":{"formattedCitation":"(Durkin &lt;i&gt;et al.&lt;/i&gt;, 2015; Fadil, 2015; Ibrahim, Abdullah and Ismail, 2016; Maarof and Mahmud, 2016; Pérez-Belis &lt;i&gt;et al.&lt;/i&gt;, 2017)","plainTextFormattedCitation":"(Durkin et al., 2015; Fadil, 2015; Ibrahim, Abdullah and Ismail, 2016; Maarof and Mahmud, 2016; Pérez-Belis et al., 2017)","previouslyFormattedCitation":"(Durkin &lt;i&gt;et al.&lt;/i&gt;, 2015; Fadil, 2015; Ibrahim, Abdullah and Ismail, 2016; Maarof and Mahmud, 2016; Pérez-Belis &lt;i&gt;et al.&lt;/i&gt;, 2017)"},"properties":{"noteIndex":0},"schema":"https://github.com/citation-style-language/schema/raw/master/csl-citation.json"}</w:instrText>
      </w:r>
      <w:r w:rsidR="001C71D7">
        <w:fldChar w:fldCharType="separate"/>
      </w:r>
      <w:r w:rsidR="001C71D7" w:rsidRPr="001C71D7">
        <w:rPr>
          <w:noProof/>
        </w:rPr>
        <w:t xml:space="preserve">(Durkin </w:t>
      </w:r>
      <w:r w:rsidR="001C71D7" w:rsidRPr="001C71D7">
        <w:rPr>
          <w:i/>
          <w:noProof/>
        </w:rPr>
        <w:t>et al.</w:t>
      </w:r>
      <w:r w:rsidR="001C71D7" w:rsidRPr="001C71D7">
        <w:rPr>
          <w:noProof/>
        </w:rPr>
        <w:t xml:space="preserve">, 2015; Fadil, 2015; Ibrahim, Abdullah and Ismail, 2016; Maarof and Mahmud, 2016; Pérez-Belis </w:t>
      </w:r>
      <w:r w:rsidR="001C71D7" w:rsidRPr="001C71D7">
        <w:rPr>
          <w:i/>
          <w:noProof/>
        </w:rPr>
        <w:t>et al.</w:t>
      </w:r>
      <w:r w:rsidR="001C71D7" w:rsidRPr="001C71D7">
        <w:rPr>
          <w:noProof/>
        </w:rPr>
        <w:t>, 2017)</w:t>
      </w:r>
      <w:r w:rsidR="001C71D7">
        <w:fldChar w:fldCharType="end"/>
      </w:r>
      <w:r w:rsidR="00147891">
        <w:t xml:space="preserve">. </w:t>
      </w:r>
    </w:p>
    <w:p w14:paraId="69793E8B" w14:textId="5E1DC5C1" w:rsidR="00147891" w:rsidRDefault="00147891" w:rsidP="00147891">
      <w:pPr>
        <w:pStyle w:val="Titre2"/>
        <w:numPr>
          <w:ilvl w:val="1"/>
          <w:numId w:val="27"/>
        </w:numPr>
      </w:pPr>
      <w:r>
        <w:tab/>
      </w:r>
      <w:bookmarkStart w:id="4" w:name="_Toc17910346"/>
      <w:r>
        <w:t>Feminist Theory and Entrepreneurship</w:t>
      </w:r>
      <w:bookmarkEnd w:id="4"/>
      <w:r>
        <w:t xml:space="preserve"> </w:t>
      </w:r>
    </w:p>
    <w:p w14:paraId="0A8711B5" w14:textId="25832423" w:rsidR="00147891" w:rsidRDefault="00147891" w:rsidP="00147891">
      <w:pPr>
        <w:ind w:firstLine="720"/>
      </w:pPr>
      <w:r>
        <w:t>There are three important streams discussed in the “feminist theory” that provide an opportunity to determine the gender gap as well as it also facilitate</w:t>
      </w:r>
      <w:r w:rsidR="003602F4">
        <w:t>s</w:t>
      </w:r>
      <w:r>
        <w:t xml:space="preserve"> to investigate the provision of the opportunities for the men and women. The feminist theory also demonstrates the remedies to reduce the gap between </w:t>
      </w:r>
      <w:r w:rsidR="00DC7A85">
        <w:t>women and men</w:t>
      </w:r>
      <w:r w:rsidR="001C71D7">
        <w:t xml:space="preserve"> </w:t>
      </w:r>
      <w:r w:rsidR="001C71D7">
        <w:fldChar w:fldCharType="begin" w:fldLock="1"/>
      </w:r>
      <w:r w:rsidR="001C71D7">
        <w:instrText>ADDIN CSL_CITATION {"citationItems":[{"id":"ITEM-1","itemData":{"DOI":"10.1108/IJGE-10-2014-0034","ISSN":"17566274","abstract":"Purpose The authors bring diverse feminist perspectives to bear on social entrepreneurship research and practice to challenge existing assumptions and approaches while providing new directions for research at the intersections of gender, social and commercial entrepreneurship. Design/methodology/approach The authors apply liberal feminist, socialist feminist and transnational/post-colonial feminist perspectives to critically examine issues of gender in the field of social entrepreneurship. Findings By way of three distinct feminist lenses, the analyses suggest that the social entrepreneurship field does not recognize gender as an organizing principle in society. Further to this, a focus on women within this field replicates problematic gendered assumptions underlying the field of women’s entrepreneurship research. Practical implications The arguments and suggestions provide a critical gender perspective to inform the strategies and programmes adopted by practitioners and the types of research questions en...","author":[{"dropping-particle":"","family":"Clark Muntean","given":"Susan","non-dropping-particle":"","parse-names":false,"suffix":""},{"dropping-particle":"","family":"Ozkazanc-Pan","given":"Banu","non-dropping-particle":"","parse-names":false,"suffix":""}],"container-title":"International Journal of Gender and Entrepreneurship","id":"ITEM-1","issue":"3","issued":{"date-parts":[["2016"]]},"page":"221-241","title":"Feminist perspectives on social entrepreneurship: critique and new directions","type":"article-journal","volume":"8"},"uris":["http://www.mendeley.com/documents/?uuid=4d5db8f3-c376-4e8c-bdcb-c181bb3b8033"]}],"mendeley":{"formattedCitation":"(Clark Muntean and Ozkazanc-Pan, 2016)","plainTextFormattedCitation":"(Clark Muntean and Ozkazanc-Pan, 2016)","previouslyFormattedCitation":"(Clark Muntean and Ozkazanc-Pan, 2016)"},"properties":{"noteIndex":0},"schema":"https://github.com/citation-style-language/schema/raw/master/csl-citation.json"}</w:instrText>
      </w:r>
      <w:r w:rsidR="001C71D7">
        <w:fldChar w:fldCharType="separate"/>
      </w:r>
      <w:r w:rsidR="001C71D7" w:rsidRPr="001C71D7">
        <w:rPr>
          <w:noProof/>
        </w:rPr>
        <w:t>(Clark Muntean and Ozkazanc-Pan, 2016)</w:t>
      </w:r>
      <w:r w:rsidR="001C71D7">
        <w:fldChar w:fldCharType="end"/>
      </w:r>
      <w:r w:rsidR="00DC7A85">
        <w:t>. Literature highlight that gender</w:t>
      </w:r>
      <w:r w:rsidR="00C63B73">
        <w:t>-</w:t>
      </w:r>
      <w:r w:rsidR="00DC7A85">
        <w:t xml:space="preserve">related inequality and gender </w:t>
      </w:r>
      <w:r w:rsidR="003602F4">
        <w:t>discrimination</w:t>
      </w:r>
      <w:r w:rsidR="00DC7A85">
        <w:t xml:space="preserve"> </w:t>
      </w:r>
      <w:r w:rsidR="00C63B73">
        <w:t>are</w:t>
      </w:r>
      <w:r w:rsidR="00DC7A85">
        <w:t xml:space="preserve"> very high in the business world. This is one of the delicate and sensitive issue</w:t>
      </w:r>
      <w:r w:rsidR="003602F4">
        <w:t>s</w:t>
      </w:r>
      <w:r w:rsidR="00DC7A85">
        <w:t>. That is the rea</w:t>
      </w:r>
      <w:r w:rsidR="003602F4">
        <w:t>s</w:t>
      </w:r>
      <w:r w:rsidR="00DC7A85">
        <w:t>on that most of the resear</w:t>
      </w:r>
      <w:r w:rsidR="003602F4">
        <w:t>c</w:t>
      </w:r>
      <w:r w:rsidR="00DC7A85">
        <w:t>hers ha</w:t>
      </w:r>
      <w:r w:rsidR="003602F4">
        <w:t>ve</w:t>
      </w:r>
      <w:r w:rsidR="00DC7A85">
        <w:t xml:space="preserve"> focused on the identifi</w:t>
      </w:r>
      <w:r w:rsidR="003602F4">
        <w:t>cati</w:t>
      </w:r>
      <w:r w:rsidR="00DC7A85">
        <w:t>on of the theories and concept in order to implement for the reduction of inequality among male and female</w:t>
      </w:r>
      <w:r w:rsidR="001C71D7">
        <w:t xml:space="preserve"> </w:t>
      </w:r>
      <w:r w:rsidR="001C71D7">
        <w:fldChar w:fldCharType="begin" w:fldLock="1"/>
      </w:r>
      <w:r w:rsidR="001C71D7">
        <w:instrText>ADDIN CSL_CITATION {"citationItems":[{"id":"ITEM-1","itemData":{"DOI":"10.1016/j.aenj.2008.02.005","ISBN":"9781412916066","ISSN":"10497323","PMID":"4014761","abstract":"Philosophical, Paradigm, and Interpretive Frameworks T he research design process in qualitative research begins with philo-sophical assumptions that the inquirers make in deciding to undertake a qualitative study. In addition, researchers bring their own worldviews, par-adigms, or sets of beliefs to the research project, and these inform the con-duct and writing of the qualitative study. Further, in many approaches to qualitative research, the researchers use interpretive and theoretical frame-works to further shape the study. Good research requires making these assumptions, paradigms, and frameworks explicit in the writing of a study, and, at a minimum, to be aware that they influence the conduct of inquiry. The purpose of this chapter is to make explicit the assumptions made when one chooses to conduct qualitative research, the worldviews or paradigms available in qualitative research, and the diverse interpretive and theoretical frameworks that shape the content of a qualitative project. Five philosophicalassumptions lead to an individual's choice of qualitative research: ontology, epistemology, axiology, rhetorical, and methodological assumptions. The qualitative researcher chooses a stance on each of these assumptions, and the choice has practical implications for designing and con-ducting research. Although the paradigms of research continually evolve, four will be mentioned that represent the beliefs of researchers that they bring to qualitative research: postpositivism, constructivism, advocacy/participatory, and pragmatism. Each represents a different paradigm for making claims about knowledge, and the characteristics of each differ considerably. Again, 15 16 Qualitative Inquiry and Research Design the practice of research is informed. Finally, the chapter will address theoret· ical frameworks, those interpretive communities that have developed within qualitative research that informs specific procedures of research. Several of these frameworks will be discussed: postmodern theories, feminist research, critical theory and critical race theory, queer theory, and disability inquiry. The three elements discussed above-assumptions, paradigms, and interpre-tive frameworks-often overlap and reinforce each other. For the purposes of our discussion, they will be discussed separately.","author":[{"dropping-particle":"","family":"Creswell","given":"John W","non-dropping-particle":"","parse-names":false,"suffix":""}],"container-title":"Qualitative Inquiry &amp; Research Design: Choosing Among Five Approaches","id":"ITEM-1","issue":"2","issued":{"date-parts":[["2012"]]},"page":"15-34","title":"Philosophical, Paradigm, and Interpretive Frameworks","type":"article-journal"},"uris":["http://www.mendeley.com/documents/?uuid=2c7cf494-1c23-4cec-9a51-3c340dbdd97a"]},{"id":"ITEM-2","itemData":{"author":[{"dropping-particle":"","family":"Brown","given":"Kelsey","non-dropping-particle":"","parse-names":false,"suffix":""}],"container-title":"Scholars Week","id":"ITEM-2","issued":{"date-parts":[["2016"]]},"title":"A feminist analysis of human and animal oppression: Intersectionality among species","type":"article-journal"},"uris":["http://www.mendeley.com/documents/?uuid=f3f843ee-6c8d-4856-bfd6-330ea42933e4"]}],"mendeley":{"formattedCitation":"(Creswell, 2012; Brown, 2016)","plainTextFormattedCitation":"(Creswell, 2012; Brown, 2016)","previouslyFormattedCitation":"(Creswell, 2012; Brown, 2016)"},"properties":{"noteIndex":0},"schema":"https://github.com/citation-style-language/schema/raw/master/csl-citation.json"}</w:instrText>
      </w:r>
      <w:r w:rsidR="001C71D7">
        <w:fldChar w:fldCharType="separate"/>
      </w:r>
      <w:r w:rsidR="001C71D7" w:rsidRPr="001C71D7">
        <w:rPr>
          <w:noProof/>
        </w:rPr>
        <w:t>(Creswell, 2012; Brown, 2016)</w:t>
      </w:r>
      <w:r w:rsidR="001C71D7">
        <w:fldChar w:fldCharType="end"/>
      </w:r>
      <w:r w:rsidR="00DC7A85">
        <w:t xml:space="preserve">. </w:t>
      </w:r>
    </w:p>
    <w:p w14:paraId="0B84F9D9" w14:textId="2F422444" w:rsidR="00DC7A85" w:rsidRDefault="00DC7A85" w:rsidP="00147891">
      <w:pPr>
        <w:ind w:firstLine="720"/>
      </w:pPr>
      <w:r>
        <w:lastRenderedPageBreak/>
        <w:t>The feminist the</w:t>
      </w:r>
      <w:r w:rsidR="003602F4">
        <w:t>o</w:t>
      </w:r>
      <w:r>
        <w:t>ry is developed on the basis of “concept of change” which is related to both organi</w:t>
      </w:r>
      <w:r w:rsidR="003602F4">
        <w:t>zati</w:t>
      </w:r>
      <w:r>
        <w:t>on</w:t>
      </w:r>
      <w:r w:rsidR="003602F4">
        <w:t>s</w:t>
      </w:r>
      <w:r>
        <w:t xml:space="preserve"> as well as society. The theory is basically ch</w:t>
      </w:r>
      <w:r w:rsidR="003602F4">
        <w:t>a</w:t>
      </w:r>
      <w:r>
        <w:t>racteri</w:t>
      </w:r>
      <w:r w:rsidR="003602F4">
        <w:t>z</w:t>
      </w:r>
      <w:r>
        <w:t xml:space="preserve">ed and developed in order to </w:t>
      </w:r>
      <w:r w:rsidR="003602F4">
        <w:t xml:space="preserve">articulate the feminine voice for </w:t>
      </w:r>
      <w:r w:rsidR="00C63B73">
        <w:t xml:space="preserve">the </w:t>
      </w:r>
      <w:r w:rsidR="003602F4">
        <w:t xml:space="preserve">different phenomenon </w:t>
      </w:r>
      <w:r w:rsidR="006410B8">
        <w:t>as well as develop efforts to increase the importance of gender</w:t>
      </w:r>
      <w:r w:rsidR="001C71D7">
        <w:t xml:space="preserve"> </w:t>
      </w:r>
      <w:r w:rsidR="001C71D7">
        <w:fldChar w:fldCharType="begin" w:fldLock="1"/>
      </w:r>
      <w:r w:rsidR="001C71D7">
        <w:instrText>ADDIN CSL_CITATION {"citationItems":[{"id":"ITEM-1","itemData":{"DOI":"10.1016/j.ijhm.2018.10.005","author":[{"dropping-particle":"","family":"Fu","given":"Hui","non-dropping-particle":"","parse-names":false,"suffix":""},{"dropping-particle":"","family":"Okumus","given":"Fevzi","non-dropping-particle":"","parse-names":false,"suffix":""},{"dropping-particle":"","family":"Wu","given":"Ke","non-dropping-particle":"","parse-names":false,"suffix":""},{"dropping-particle":"","family":"Köseoglu","given":"Mehmet Ali","non-dropping-particle":"","parse-names":false,"suffix":""}],"id":"ITEM-1","issue":"September 2018","issued":{"date-parts":[["2019"]]},"page":"1-12","title":"International Journal of Hospitality Management The entrepreneurship research in hospitality and tourism","type":"article-journal","volume":"78"},"uris":["http://www.mendeley.com/documents/?uuid=ea66acf5-250d-4c60-ae67-d8e4d0378186"]},{"id":"ITEM-2","itemData":{"DOI":"10.1016/j.jbusvent.2018.04.008","ISSN":"08839026","abstract":"Selling is integral to entrepreneurship, yet it has rarely been a focal topic of analysis for entrepreneurship scholars. To address this, we undertake a broad-ranging systematic literature review of research that in some way explores selling within entrepreneurial contexts. We inductively develop a framework that orders extant research into selling antecedents, activities, contexts, and outcomes. Then, drawing on these entrepreneurship-selling intersections, we suggest opportunity theory can be extended by integrating critical insights from selling literatures. In particular, we address ego-centric views of entrepreneurship which prioritize entrepreneurial agency, and advocate for the incorporation of customer agency into synchronized processes of opportunity identification, refinement, and exploitation. The article concludes that a promising avenue for future theory development resides in the study of situated sales interactions, which can serve as an empirical vista to the underexplored entrepreneur-customer nexus.","author":[{"dropping-particle":"","family":"Matthews","given":"Russell S.","non-dropping-particle":"","parse-names":false,"suffix":""},{"dropping-particle":"","family":"Chalmers","given":"Dominic M.","non-dropping-particle":"","parse-names":false,"suffix":""},{"dropping-particle":"","family":"Fraser","given":"Simon S.","non-dropping-particle":"","parse-names":false,"suffix":""}],"container-title":"Journal of Business Venturing","id":"ITEM-2","issue":"April","issued":{"date-parts":[["2018"]]},"page":"0-1","publisher":"Elsevier","title":"The intersection of entrepreneurship and selling: An interdisciplinary review, framework, and future research agenda","type":"article-journal"},"uris":["http://www.mendeley.com/documents/?uuid=5f6211b4-4397-4ac8-a4fe-0d3b191916fb"]},{"id":"ITEM-3","itemData":{"DOI":"10.1016/j.dib.2018.04.142","ISSN":"23523409","abstract":"Traditional methods of teaching entrepreneurship in universities involves more theoretical approaches which are less effective in motivating considerations for an entrepreneurship career. This owes to the fact that such techniques essentially make students develop a dormant attitude rather than active participation. Expert views suggest that experiential entrepreneurship teaching methods in universities which involve practical activities and active participation can be considered salient to students’ development of entrepreneurial interest an business startup potentials. This present study presents data on the extent to which experiential teaching methods in entrepreneurship adopted by Nigerian universities stimulate students’ entrepreneurial interest and business startups. Data have been gathered following a descriptive cross-sectional quantitative survey conducted among university students (N = 600) of four selected institutions in Nigeria offering a degree programme in entrepreneurship. Hierarchical Multiple Regression Analysis was used in confirming the hypothesis proposed in the study using the Statistical Package for Social Sciences (SPSS) version 22.The findings from the analysis showed that the adoption of experiential practical activities considered as best practices in entrepreneurship teaching in Nigerian universities can stimulate students’ interest and drive for engaging in business start-up activities even as undergraduates. The field data set is made extensively available to allow for critical investigation.","author":[{"dropping-particle":"","family":"Olokundun","given":"Maxwell","non-dropping-particle":"","parse-names":false,"suffix":""},{"dropping-particle":"","family":"Moses","given":"Chinonye Love","non-dropping-particle":"","parse-names":false,"suffix":""},{"dropping-particle":"","family":"Iyiola","given":"Oluwole","non-dropping-particle":"","parse-names":false,"suffix":""},{"dropping-particle":"","family":"Ibidunni","given":"Stephen","non-dropping-particle":"","parse-names":false,"suffix":""},{"dropping-particle":"","family":"Ogbari","given":"Mercy","non-dropping-particle":"","parse-names":false,"suffix":""},{"dropping-particle":"","family":"Peter","given":"Fred","non-dropping-particle":"","parse-names":false,"suffix":""},{"dropping-particle":"","family":"Borishade","given":"Taiye","non-dropping-particle":"","parse-names":false,"suffix":""}],"container-title":"Data in Brief","id":"ITEM-3","issued":{"date-parts":[["2018"]]},"page":"16-20","publisher":"Elsevier Inc.","title":"The effect of non traditional teaching methods in entrepreneurship education on students entrepreneurial interest and business startups: A data article","type":"article-journal","volume":"19"},"uris":["http://www.mendeley.com/documents/?uuid=4df6bc76-f80d-457a-b744-07270f227749"]},{"id":"ITEM-4","itemData":{"DOI":"10.1016/j.techfore.2018.11.015","ISSN":"0040-1625","author":[{"dropping-particle":"","family":"Kaminski","given":"Jermain","non-dropping-particle":"","parse-names":false,"suffix":""},{"dropping-particle":"","family":"Hopp","given":"Christian","non-dropping-particle":"","parse-names":false,"suffix":""},{"dropping-particle":"","family":"Tykvová","given":"Tereza","non-dropping-particle":"","parse-names":false,"suffix":""}],"container-title":"Technological Forecasting &amp; Social Change","id":"ITEM-4","issue":"February 2017","issued":{"date-parts":[["2019"]]},"page":"287-302","publisher":"Elsevier","title":"Technological Forecasting &amp; Social Change New technology assessment in entrepreneurial financing – Does crowdfunding predict venture capital investments ?","type":"article-journal","volume":"139"},"uris":["http://www.mendeley.com/documents/?uuid=bd476f33-f6f3-48d5-a31b-5504d6672a85"]}],"mendeley":{"formattedCitation":"(Matthews, Chalmers and Fraser, 2018; Olokundun &lt;i&gt;et al.&lt;/i&gt;, 2018; Fu &lt;i&gt;et al.&lt;/i&gt;, 2019; Kaminski, Hopp and Tykvová, 2019)","plainTextFormattedCitation":"(Matthews, Chalmers and Fraser, 2018; Olokundun et al., 2018; Fu et al., 2019; Kaminski, Hopp and Tykvová, 2019)","previouslyFormattedCitation":"(Matthews, Chalmers and Fraser, 2018; Olokundun &lt;i&gt;et al.&lt;/i&gt;, 2018; Fu &lt;i&gt;et al.&lt;/i&gt;, 2019; Kaminski, Hopp and Tykvová, 2019)"},"properties":{"noteIndex":0},"schema":"https://github.com/citation-style-language/schema/raw/master/csl-citation.json"}</w:instrText>
      </w:r>
      <w:r w:rsidR="001C71D7">
        <w:fldChar w:fldCharType="separate"/>
      </w:r>
      <w:r w:rsidR="001C71D7" w:rsidRPr="001C71D7">
        <w:rPr>
          <w:noProof/>
        </w:rPr>
        <w:t xml:space="preserve">(Matthews, Chalmers and Fraser, 2018; Olokundun </w:t>
      </w:r>
      <w:r w:rsidR="001C71D7" w:rsidRPr="001C71D7">
        <w:rPr>
          <w:i/>
          <w:noProof/>
        </w:rPr>
        <w:t>et al.</w:t>
      </w:r>
      <w:r w:rsidR="001C71D7" w:rsidRPr="001C71D7">
        <w:rPr>
          <w:noProof/>
        </w:rPr>
        <w:t xml:space="preserve">, 2018; Fu </w:t>
      </w:r>
      <w:r w:rsidR="001C71D7" w:rsidRPr="001C71D7">
        <w:rPr>
          <w:i/>
          <w:noProof/>
        </w:rPr>
        <w:t>et al.</w:t>
      </w:r>
      <w:r w:rsidR="001C71D7" w:rsidRPr="001C71D7">
        <w:rPr>
          <w:noProof/>
        </w:rPr>
        <w:t>, 2019; Kaminski, Hopp and Tykvová, 2019)</w:t>
      </w:r>
      <w:r w:rsidR="001C71D7">
        <w:fldChar w:fldCharType="end"/>
      </w:r>
      <w:r w:rsidR="006410B8">
        <w:t xml:space="preserve">. </w:t>
      </w:r>
    </w:p>
    <w:p w14:paraId="13E8AEF8" w14:textId="17A51742" w:rsidR="00C63B73" w:rsidRDefault="006410B8" w:rsidP="00C63B73">
      <w:pPr>
        <w:ind w:firstLine="720"/>
      </w:pPr>
      <w:r>
        <w:t>According t</w:t>
      </w:r>
      <w:r w:rsidR="00C63B73">
        <w:t xml:space="preserve">o the Harding, “Feminist Theory” is divided into three different groups. </w:t>
      </w:r>
      <w:proofErr w:type="gramStart"/>
      <w:r w:rsidR="00C63B73">
        <w:t>First of all, “Liberal Feminism”.</w:t>
      </w:r>
      <w:proofErr w:type="gramEnd"/>
      <w:r w:rsidR="00C63B73">
        <w:t xml:space="preserve"> It demonstrates that at what extent gender and sex are related to the socialization. The main focus of this group is to highlight the disadvantaged for the women in the society due to the discrimination. Apparently, the men and women are treated equally but on the other side</w:t>
      </w:r>
      <w:r w:rsidR="00317FA4">
        <w:t>,</w:t>
      </w:r>
      <w:r w:rsidR="00C63B73">
        <w:t xml:space="preserve"> the societies have different values for male and female. It also highlights that society also has the </w:t>
      </w:r>
      <w:proofErr w:type="gramStart"/>
      <w:r w:rsidR="00C63B73">
        <w:t>barriers which</w:t>
      </w:r>
      <w:proofErr w:type="gramEnd"/>
      <w:r w:rsidR="00C63B73">
        <w:t xml:space="preserve"> increase the discrimination among the legislations, business laws, income volume and many other business-related aspects for the male and female which affect their performance. The provision of education is also one of the major extents as discussed in the feminist theory. As females are mostly getting lower education that is why the role of the female is effected in society</w:t>
      </w:r>
      <w:r w:rsidR="001C71D7">
        <w:t xml:space="preserve"> </w:t>
      </w:r>
      <w:r w:rsidR="001C71D7">
        <w:fldChar w:fldCharType="begin" w:fldLock="1"/>
      </w:r>
      <w:r w:rsidR="001C71D7">
        <w:instrText>ADDIN CSL_CITATION {"citationItems":[{"id":"ITEM-1","itemData":{"DOI":"10.1108/JWAM-06-2016-0008","ISSN":"2205-2062","author":[{"dropping-particle":"","family":"Khan","given":"Firdouse Rahman","non-dropping-particle":"","parse-names":false,"suffix":""},{"dropping-particle":"","family":"Krishnamurthy","given":"Jayashree","non-dropping-particle":"","parse-names":false,"suffix":""}],"container-title":"Journal of Work-Applied Management","id":"ITEM-1","issue":"1","issued":{"date-parts":[["2016"]]},"page":"79-94","title":"Future proofing of tourism entrepreneurship in Oman: challenges and prospects","type":"article-journal","volume":"8"},"uris":["http://www.mendeley.com/documents/?uuid=f26a1f4f-ea56-4143-ab27-3d64969f8909"]},{"id":"ITEM-2","itemData":{"DOI":"10.1016/j.jhlste.2018.10.003","ISSN":"1473-8376","author":[{"dropping-particle":"","family":"Ndou","given":"Valentina","non-dropping-particle":"","parse-names":false,"suffix":""},{"dropping-particle":"","family":"Mele","given":"Gioconda","non-dropping-particle":"","parse-names":false,"suffix":""},{"dropping-particle":"Del","family":"Vecchio","given":"Pasquale","non-dropping-particle":"","parse-names":false,"suffix":""}],"container-title":"Journal of Hospitality, Leisure, Sport &amp; Tourism Education","id":"ITEM-2","issue":"May 2017","issued":{"date-parts":[["2018"]]},"page":"1-11","publisher":"Elsevier Ltd","title":"Leisure , Sport &amp; Tourism Education Entrepreneurship education in tourism : An investigation among European Universities","type":"article-journal"},"uris":["http://www.mendeley.com/documents/?uuid=9e2ea7d5-d74c-418b-bfad-ed083f915f8f"]},{"id":"ITEM-3","itemData":{"DOI":"10.1108/13552551211268148","ISBN":"1462600131","ISSN":"13552554","PMID":"42012058","abstract":"Purpose The aim of this paper is to measure the impact of positive and negative same-gender fictional role models on students' self-efficacy and entrepreneurial intention. Design/methodology/approach We conducted an experimental research on 276 French students. Structural equation modeling techniques were employed to measure role model identification, attitude toward the role model, emotional arousal, entrepreneurial self-efficacy and entrepreneurial intention. Findings Exposure to fictional role models favorably impacts self-efficacy and behavioral intentions if students identify with role models, hold favorable attitudes toward the message, and experience positive emotional arousal. Successful role models reinforce role model identification and generate favorable attitudes toward the message, thus enhancing selfefficacy and entrepreneurial intention. Unsuccessful entrepreneurial role models also favorably reinforce the relationship between self-efficacy and entrepreneurial intention. Message framing and role models' gender exert a moderating effect on these results. Practical implications We discuss several implications for entrepreneurship education. The predominance of masculine models in entrepreneurship discourse should be inverted in the agenda of entrepreneurship education. We also question the overall predominance of positive models in entrepreneurial education and more deeply explore the learning value of negative models. Originality/value Entrepreneurial literature mainly focuses on mastery experience and positive real-life role models as antecedents of entrepreneurial self-efficacy. Negative role models are rarely examined as potential favorable sources of self-efficacy beliefs, and we still know little about the impact of emotional arousal, another source of self-efficacy beliefs as theorized by Bandura (1961).","author":[{"dropping-particle":"","family":"Laviolette","given":"Eric Michael","non-dropping-particle":"","parse-names":false,"suffix":""},{"dropping-particle":"","family":"Lefebvre","given":"Miruna Radu","non-dropping-particle":"","parse-names":false,"suffix":""},{"dropping-particle":"","family":"Brunel","given":"Olivier","non-dropping-particle":"","parse-names":false,"suffix":""}],"container-title":"International Journal of Entrepreneurial Behaviour and Research","id":"ITEM-3","issue":"6","issued":{"date-parts":[["2012"]]},"page":"720-742","title":"The impact of story bound entrepreneurial role models on self-efficacy and entrepreneurial intention","type":"article-journal","volume":"18"},"uris":["http://www.mendeley.com/documents/?uuid=18b5e4ac-b851-4d7d-9b8f-0eb1f5ac3108"]},{"id":"ITEM-4","itemData":{"DOI":"10.1016/j.tate.2018.02.012","ISBN":"0742-051X","ISSN":"0742051X","PMID":"42012058","abstract":"This study aimed to: (1) assess the unique contributions of self-efficacy to entrepreneurial behavior among teachers; (2) identify the best instrument(s) to measure such contributions by testing a domain-specific instrument (teacher self-efficacy) vs. a general (occupational self-efficacy) one; (3) identify the demographic characteristics associated with entrepreneurial behavior. A sample of 401 teachers from across the USA completed the online survey. The findings indicated that self-efficacy predicts entrepreneurial behavior and that occupational self-efficacy is a slightly better predictor of entrepreneurial behavior than teacher self-efficacy. The results also identified age and education as the demographic characteristics associated with entrepreneurial behavior.","author":[{"dropping-particle":"","family":"Amorim Neto","given":"Roque do Carmo","non-dropping-particle":"","parse-names":false,"suffix":""},{"dropping-particle":"","family":"Rodrigues","given":"Vinicius P.","non-dropping-particle":"","parse-names":false,"suffix":""},{"dropping-particle":"","family":"Stewart","given":"Douglas","non-dropping-particle":"","parse-names":false,"suffix":""},{"dropping-particle":"","family":"Xiao","given":"Anna","non-dropping-particle":"","parse-names":false,"suffix":""},{"dropping-particle":"","family":"Snyder","given":"Jenna","non-dropping-particle":"","parse-names":false,"suffix":""}],"container-title":"Teaching and Teacher Education","id":"ITEM-4","issued":{"date-parts":[["2018"]]},"page":"44-53","title":"The influence of self-efficacy on entrepreneurial behavior among K-12 teachers","type":"article-journal","volume":"72"},"uris":["http://www.mendeley.com/documents/?uuid=ce5337bd-1e4e-4808-ae60-f060198853f7"]}],"mendeley":{"formattedCitation":"(Laviolette, Lefebvre and Brunel, 2012; Khan and Krishnamurthy, 2016; Amorim Neto &lt;i&gt;et al.&lt;/i&gt;, 2018; Ndou, Mele and Vecchio, 2018)","plainTextFormattedCitation":"(Laviolette, Lefebvre and Brunel, 2012; Khan and Krishnamurthy, 2016; Amorim Neto et al., 2018; Ndou, Mele and Vecchio, 2018)","previouslyFormattedCitation":"(Laviolette, Lefebvre and Brunel, 2012; Khan and Krishnamurthy, 2016; Amorim Neto &lt;i&gt;et al.&lt;/i&gt;, 2018; Ndou, Mele and Vecchio, 2018)"},"properties":{"noteIndex":0},"schema":"https://github.com/citation-style-language/schema/raw/master/csl-citation.json"}</w:instrText>
      </w:r>
      <w:r w:rsidR="001C71D7">
        <w:fldChar w:fldCharType="separate"/>
      </w:r>
      <w:r w:rsidR="001C71D7" w:rsidRPr="001C71D7">
        <w:rPr>
          <w:noProof/>
        </w:rPr>
        <w:t xml:space="preserve">(Laviolette, Lefebvre and Brunel, 2012; Khan and Krishnamurthy, 2016; Amorim Neto </w:t>
      </w:r>
      <w:r w:rsidR="001C71D7" w:rsidRPr="001C71D7">
        <w:rPr>
          <w:i/>
          <w:noProof/>
        </w:rPr>
        <w:t>et al.</w:t>
      </w:r>
      <w:r w:rsidR="001C71D7" w:rsidRPr="001C71D7">
        <w:rPr>
          <w:noProof/>
        </w:rPr>
        <w:t>, 2018; Ndou, Mele and Vecchio, 2018)</w:t>
      </w:r>
      <w:r w:rsidR="001C71D7">
        <w:fldChar w:fldCharType="end"/>
      </w:r>
      <w:r w:rsidR="00C63B73">
        <w:t xml:space="preserve">. </w:t>
      </w:r>
    </w:p>
    <w:p w14:paraId="3AABFDE3" w14:textId="0411F8D9" w:rsidR="00317FA4" w:rsidRDefault="00317FA4" w:rsidP="00C63B73">
      <w:pPr>
        <w:ind w:firstLine="720"/>
      </w:pPr>
      <w:r>
        <w:t xml:space="preserve">Secondly the “social feminist and radical feminist” demonstrate the difference among the men and women. Nowadays, the feminist characteristics are not considered to be the drawback but taken as a benefit or as a </w:t>
      </w:r>
      <w:proofErr w:type="gramStart"/>
      <w:r>
        <w:t>resource which</w:t>
      </w:r>
      <w:proofErr w:type="gramEnd"/>
      <w:r>
        <w:t xml:space="preserve"> can use constructively. At the same time</w:t>
      </w:r>
      <w:r w:rsidR="005E4D94">
        <w:t>,</w:t>
      </w:r>
      <w:r>
        <w:t xml:space="preserve"> the norms of the male are not questionable</w:t>
      </w:r>
      <w:r w:rsidR="001C71D7">
        <w:t xml:space="preserve"> </w:t>
      </w:r>
      <w:r w:rsidR="001C71D7">
        <w:fldChar w:fldCharType="begin" w:fldLock="1"/>
      </w:r>
      <w:r w:rsidR="001C71D7">
        <w:instrText>ADDIN CSL_CITATION {"citationItems":[{"id":"ITEM-1","itemData":{"DOI":"10.1016/j.techfore.2018.12.004","ISSN":"00401625","abstract":"Limitations of the research on the various leadership and strategic issues facing universities seeking to become more entrepreneurial has led this special issue to focus on the management, development, and implementation of this vision. We have solicited original research on the strategic challenges that these universities currently encounter. Researchers in management and related disciplines have contributed to this field of inquiry, which is having growing implications for our universities and stakeholders in the social and economic spheres. We begin by tracing an overarching framework, to which we add brief descriptions of the contributing papers in this special issue. To conclude, we outline future research goals and discuss how, around the world, academic actors involved in university development - such as university managers and policy makers - could view the ideas presented here.","author":[{"dropping-particle":"","family":"Klofsten","given":"Magnus","non-dropping-particle":"","parse-names":false,"suffix":""},{"dropping-particle":"","family":"Fayolle","given":"Alain","non-dropping-particle":"","parse-names":false,"suffix":""},{"dropping-particle":"","family":"Guerrero","given":"Maribel","non-dropping-particle":"","parse-names":false,"suffix":""},{"dropping-particle":"","family":"Mian","given":"Sarfraz","non-dropping-particle":"","parse-names":false,"suffix":""},{"dropping-particle":"","family":"Urbano","given":"David","non-dropping-particle":"","parse-names":false,"suffix":""},{"dropping-particle":"","family":"Wright","given":"Mike","non-dropping-particle":"","parse-names":false,"suffix":""}],"container-title":"Technological Forecasting and Social Change","id":"ITEM-1","issue":"December 2018","issued":{"date-parts":[["2019"]]},"page":"149-158","publisher":"Elsevier","title":"The entrepreneurial university as driver for economic growth and social change - Key strategic challenges","type":"article-journal","volume":"141"},"uris":["http://www.mendeley.com/documents/?uuid=bfcddca7-bbd3-461e-af25-09c825f99d8e"]},{"id":"ITEM-2","itemData":{"DOI":"10.1016/j.jebo.2018.10.007","ISSN":"01672681","abstract":"The angel capital market poses a puzzle for search theory. Angel investors (“angels”) are often described in the literature as if they were hiding from entrepreneurs that seek angel capital investment. Such behavior by angels forces entrepreneurs to engage in costly search for angels. In our model, a separating equilibrium exists in which hiding by angels discourages search by low-productivity entrepreneurs who would inundate any visible angels. Only high-productivity entrepreneurs incur the time and effort costs of search to signal their type and avoid the lemons problem in the visible capital market. As the search market generates higher quality, hence more profitable matches, social surplus may increase despite the costs of hiding and searching. Hide and seek search contrasts with standard search theory where agents choose strategies to mitigate inherent physical and informational search frictions.","author":[{"dropping-particle":"","family":"Engineer","given":"Merwan H","non-dropping-particle":"","parse-names":false,"suffix":""},{"dropping-particle":"","family":"Schure","given":"Paul","non-dropping-particle":"","parse-names":false,"suffix":""},{"dropping-particle":"","family":"Vo","given":"Dan H","non-dropping-particle":"","parse-names":false,"suffix":""}],"container-title":"Journal of Economic Behavior and Organization","id":"ITEM-2","issued":{"date-parts":[["2019"]]},"page":"523-540","publisher":"Elsevier B.V.","title":"Hide and seek search: Why angels hide and entrepreneurs seek","type":"article-journal","volume":"157"},"uris":["http://www.mendeley.com/documents/?uuid=1d8ae64a-41c9-49d1-aee6-136a26b3f88e"]},{"id":"ITEM-3","itemData":{"DOI":"10.1016/j.jbvi.2016.07.001","ISBN":"2352-6734","ISSN":"23526734","abstract":"Amidst predominant focus on positive traits for entrepreneurship, this paper explores how disorders such as ADHD influence the decision to engage in entrepreneurial action and the success of entrepreneurial action. Based on a multiple case study of fourteen entrepreneurs previously diagnosed with ADHD, our inductive model highlights impulsivity as a major driver of entrepreneurial action and hyperfocus as a major catalyst for its consequences, both positive and negative. By drawing attention to the positive implications of symptoms commonly seen as negative, the paper opens several major avenues for future theoretical development and empirical research.","author":[{"dropping-particle":"","family":"Wiklund","given":"Johan","non-dropping-particle":"","parse-names":false,"suffix":""},{"dropping-particle":"","family":"Patzelt","given":"Holger","non-dropping-particle":"","parse-names":false,"suffix":""},{"dropping-particle":"","family":"Dimov","given":"Dimo","non-dropping-particle":"","parse-names":false,"suffix":""}],"container-title":"Journal of Business Venturing Insights","id":"ITEM-3","issued":{"date-parts":[["2016"]]},"page":"14-20","publisher":"Elsevier","title":"Entrepreneurship and psychological disorders: How ADHD can be productively harnessed","type":"article-journal","volume":"6"},"uris":["http://www.mendeley.com/documents/?uuid=6e7932ec-1bd5-42c8-8ae9-a3972a86999d"]},{"id":"ITEM-4","itemData":{"DOI":"10.1108/IJEBR-07-2017-0246","ISSN":"13552554","abstract":"© 2018, Emerald Publishing Limited. Purpose: Entrepreneurship research clearly documents the importance of human and social capital and stresses the way in which entrepreneurs take advantage of their own social affiliations and network strategies in pursuit of their entrepreneurial goals, yet the research on returnee entrepreneurs’ human and social capital is not sufficiently studied in the international context, in particular when returnees’ overseas human capital and social capital may be a misfit with local business environment. Using the data from Chinese returnee entrepreneurs’ venture activities in China, the purpose of this paper is to examine the impact of returnee entrepreneurs’ overseas capital (human and social) and domestic capital (human and social) on their venture performance in China, and further explore the interaction effect of different social and human capital with China’s entrepreneurial environment. Design/methodology/approach: This study surveyed 500 start-up businesses created by returnee entrepreneurs in China to collect data. Self-administered questionnaires were used to collect data on their demographic information, the information about the human and social capital of these returnee entrepreneurs, including domestic and overseas capital, various performance measures, and other control variables ending up with 226 usable questionnaires. Findings: The results show that Chinese returnee entrepreneurs’ overseas human capital and social capital, as well as their domestic social capital, but not domestic human capital, have a significant impact on their venture performance. In addition, while domestic entrepreneurial environment does not affect the impact of overseas human and social capital on venture performance, it does provide an important contextual setting for domestic capital to improve returnee entrepreneurs’ venture performance. Originality/value: The findings help enrich the understanding of the dynamic interplays among Chinese returnee entrepreneurs’ domestic human capital and social capital, overseas human capital, and social capital, as well as the entrepreneurial environment for returnee entrepreneurs’ success, which makes an important contribution to the international entrepreneurship theory by showing that overseas human capital and social capital are not a misfit with local markets. It also provides empirical support for the mediating effect of entrepreneurial opportunity identification. The important role of entre…","author":[{"dropping-particle":"","family":"Ma","given":"Zhenzhong","non-dropping-particle":"","parse-names":false,"suffix":""},{"dropping-particle":"","family":"Zhu","given":"Jinwei","non-dropping-particle":"","parse-names":false,"suffix":""},{"dropping-particle":"","family":"Meng","given":"Yong","non-dropping-particle":"","parse-names":false,"suffix":""},{"dropping-particle":"","family":"Teng","given":"Ying","non-dropping-particle":"","parse-names":false,"suffix":""}],"container-title":"International Journal of Entrepreneurial Behaviour and Research","id":"ITEM-4","issue":"1","issued":{"date-parts":[["2019"]]},"page":"67-83","title":"The impact of overseas human capital and social ties on Chinese returnee entrepreneurs’ venture performance","type":"article-journal","volume":"25"},"uris":["http://www.mendeley.com/documents/?uuid=b4599570-619e-4cb2-889c-28d3615d44dd"]}],"mendeley":{"formattedCitation":"(Wiklund, Patzelt and Dimov, 2016; Engineer, Schure and Vo, 2019; Klofsten &lt;i&gt;et al.&lt;/i&gt;, 2019; Ma &lt;i&gt;et al.&lt;/i&gt;, 2019)","plainTextFormattedCitation":"(Wiklund, Patzelt and Dimov, 2016; Engineer, Schure and Vo, 2019; Klofsten et al., 2019; Ma et al., 2019)","previouslyFormattedCitation":"(Wiklund, Patzelt and Dimov, 2016; Engineer, Schure and Vo, 2019; Klofsten &lt;i&gt;et al.&lt;/i&gt;, 2019; Ma &lt;i&gt;et al.&lt;/i&gt;, 2019)"},"properties":{"noteIndex":0},"schema":"https://github.com/citation-style-language/schema/raw/master/csl-citation.json"}</w:instrText>
      </w:r>
      <w:r w:rsidR="001C71D7">
        <w:fldChar w:fldCharType="separate"/>
      </w:r>
      <w:r w:rsidR="001C71D7" w:rsidRPr="001C71D7">
        <w:rPr>
          <w:noProof/>
        </w:rPr>
        <w:t xml:space="preserve">(Wiklund, Patzelt and Dimov, 2016; Engineer, Schure and Vo, 2019; Klofsten </w:t>
      </w:r>
      <w:r w:rsidR="001C71D7" w:rsidRPr="001C71D7">
        <w:rPr>
          <w:i/>
          <w:noProof/>
        </w:rPr>
        <w:t>et al.</w:t>
      </w:r>
      <w:r w:rsidR="001C71D7" w:rsidRPr="001C71D7">
        <w:rPr>
          <w:noProof/>
        </w:rPr>
        <w:t xml:space="preserve">, 2019; Ma </w:t>
      </w:r>
      <w:r w:rsidR="001C71D7" w:rsidRPr="001C71D7">
        <w:rPr>
          <w:i/>
          <w:noProof/>
        </w:rPr>
        <w:t>et al.</w:t>
      </w:r>
      <w:r w:rsidR="001C71D7" w:rsidRPr="001C71D7">
        <w:rPr>
          <w:noProof/>
        </w:rPr>
        <w:t>, 2019)</w:t>
      </w:r>
      <w:r w:rsidR="001C71D7">
        <w:fldChar w:fldCharType="end"/>
      </w:r>
      <w:r>
        <w:t xml:space="preserve">. The feminist characteristics are considering </w:t>
      </w:r>
      <w:proofErr w:type="gramStart"/>
      <w:r>
        <w:t>to be</w:t>
      </w:r>
      <w:proofErr w:type="gramEnd"/>
      <w:r>
        <w:t xml:space="preserve"> the alternative for the men in the society. Both women and men have different criteria of thinking that is why they have </w:t>
      </w:r>
      <w:r w:rsidR="000562E7">
        <w:t xml:space="preserve">a </w:t>
      </w:r>
      <w:r>
        <w:t>different position in society. On the other side</w:t>
      </w:r>
      <w:r w:rsidR="00A45D0B">
        <w:t>,</w:t>
      </w:r>
      <w:r>
        <w:t xml:space="preserve"> the radical </w:t>
      </w:r>
      <w:r>
        <w:lastRenderedPageBreak/>
        <w:t xml:space="preserve">feminism </w:t>
      </w:r>
      <w:r w:rsidR="006661A7">
        <w:t>highlights</w:t>
      </w:r>
      <w:r>
        <w:t xml:space="preserve"> the role of culture toward the male experience is the ultimate one in the society but at the same time</w:t>
      </w:r>
      <w:r w:rsidR="00262021">
        <w:t>,</w:t>
      </w:r>
      <w:r>
        <w:t xml:space="preserve"> the female experience also gets the same position in the society</w:t>
      </w:r>
      <w:r w:rsidR="001C71D7">
        <w:t xml:space="preserve"> </w:t>
      </w:r>
      <w:r w:rsidR="001C71D7">
        <w:fldChar w:fldCharType="begin" w:fldLock="1"/>
      </w:r>
      <w:r w:rsidR="001C71D7">
        <w:instrText>ADDIN CSL_CITATION {"citationItems":[{"id":"ITEM-1","itemData":{"DOI":"10.1016/j.jbusvent.2018.08.003","ISSN":"08839026","abstract":"We examine how country-level institutional context moderates the relationship between three socio-cognitive traits—entrepreneurial self-efficacy, alertness to new business opportunities, and fear of failure—and opportunity entrepreneurship. To do this, we blend social cognitive theory (SCT) with institutional theory to develop a multi-level model of entrepreneurial entry. We merge data from the Global Entrepreneurship Monitor (GEM) surveys and the Economic Freedom of the World (EFW) index for 45 countries from 2002 to 2012. Our results, which are based on a multi-level fixed-effects model, suggest that entrepreneurs' self-efficacy and alertness to new opportunities promote opportunity entrepreneurship while fear of failure discourages it. However, the strength of these relationships depends on the institutional context, with entrepreneurial self-efficacy and alertness substantially more likely to lead to new opportunity-driven ventures in countries with higher levels of economic freedom. These results provide suggestive evidence that economic freedom not only channels individual effort to productive entrepreneurial activities, but also affects the extent to which individuals' socio-cognitive resources are likely to mobilized and lead to high-growth entrepreneurship.","author":[{"dropping-particle":"","family":"Boudreaux","given":"Christopher J.","non-dropping-particle":"","parse-names":false,"suffix":""},{"dropping-particle":"","family":"Nikolaev","given":"Boris N.","non-dropping-particle":"","parse-names":false,"suffix":""},{"dropping-particle":"","family":"Klein","given":"Peter","non-dropping-particle":"","parse-names":false,"suffix":""}],"container-title":"Journal of Business Venturing","id":"ITEM-1","issue":"1","issued":{"date-parts":[["2019"]]},"page":"178-196","publisher":"Elsevier","title":"Socio-cognitive traits and entrepreneurship: The moderating role of economic institutions","type":"article-journal","volume":"34"},"uris":["http://www.mendeley.com/documents/?uuid=17100929-be99-48af-8b00-5450ffef42ca"]},{"id":"ITEM-2","itemData":{"DOI":"10.1016/j.strueco.2019.06.011","ISSN":"0954349X","author":[{"dropping-particle":"","family":"Amankwah Amoah","given":"Joseph","non-dropping-particle":"","parse-names":false,"suffix":""}],"container-title":"Structural Change and Economic Dynamics","id":"ITEM-2","issued":{"date-parts":[["2019"]]},"publisher":"Elsevier B.V.","title":"Accounting for the Transitions after Entrepreneurial Business Failure: An Emerging Market Perspective","type":"article-journal"},"uris":["http://www.mendeley.com/documents/?uuid=d6374343-46a3-4fad-bba7-f0c19f56effc"]}],"mendeley":{"formattedCitation":"(Amankwah Amoah, 2019; Boudreaux, Nikolaev and Klein, 2019)","plainTextFormattedCitation":"(Amankwah Amoah, 2019; Boudreaux, Nikolaev and Klein, 2019)","previouslyFormattedCitation":"(Amankwah Amoah, 2019; Boudreaux, Nikolaev and Klein, 2019)"},"properties":{"noteIndex":0},"schema":"https://github.com/citation-style-language/schema/raw/master/csl-citation.json"}</w:instrText>
      </w:r>
      <w:r w:rsidR="001C71D7">
        <w:fldChar w:fldCharType="separate"/>
      </w:r>
      <w:r w:rsidR="001C71D7" w:rsidRPr="001C71D7">
        <w:rPr>
          <w:noProof/>
        </w:rPr>
        <w:t>(Amankwah Amoah, 2019; Boudreaux, Nikolaev and Klein, 2019)</w:t>
      </w:r>
      <w:r w:rsidR="001C71D7">
        <w:fldChar w:fldCharType="end"/>
      </w:r>
      <w:r>
        <w:t xml:space="preserve">.  </w:t>
      </w:r>
    </w:p>
    <w:p w14:paraId="2858DA91" w14:textId="1C585A42" w:rsidR="006661A7" w:rsidRDefault="006661A7" w:rsidP="00C63B73">
      <w:pPr>
        <w:ind w:firstLine="720"/>
      </w:pPr>
      <w:r>
        <w:t>Thirdly, “Social Constructionist and Poststructuralist Feminist” is not concerned about the characteristics of the male and female. But is mainly focus on the development of masculinity and femininity as well as their effect on the social order. “Social constructionist” challenges on the existing norms about the behavior of the gender of a different culture where the female gender is taken f</w:t>
      </w:r>
      <w:r w:rsidR="00262021">
        <w:t xml:space="preserve">or </w:t>
      </w:r>
      <w:r>
        <w:t xml:space="preserve">granted  </w:t>
      </w:r>
    </w:p>
    <w:p w14:paraId="045F2D99" w14:textId="69730B49" w:rsidR="006661A7" w:rsidRDefault="006661A7" w:rsidP="006F7613">
      <w:pPr>
        <w:pStyle w:val="Titre2"/>
        <w:numPr>
          <w:ilvl w:val="1"/>
          <w:numId w:val="27"/>
        </w:numPr>
      </w:pPr>
      <w:bookmarkStart w:id="5" w:name="_Toc17910347"/>
      <w:r>
        <w:t>Females as Top Management (CEO)</w:t>
      </w:r>
      <w:bookmarkEnd w:id="5"/>
      <w:r>
        <w:t xml:space="preserve"> </w:t>
      </w:r>
    </w:p>
    <w:p w14:paraId="5412270B" w14:textId="0B148451" w:rsidR="006F7613" w:rsidRDefault="00E85361" w:rsidP="006F7613">
      <w:pPr>
        <w:tabs>
          <w:tab w:val="left" w:pos="1591"/>
        </w:tabs>
      </w:pPr>
      <w:r>
        <w:tab/>
      </w:r>
      <w:r w:rsidR="006661A7">
        <w:t>Bef</w:t>
      </w:r>
      <w:r w:rsidR="006F7613">
        <w:t>ore</w:t>
      </w:r>
      <w:r w:rsidR="006661A7">
        <w:t xml:space="preserve"> demonstrating the ch</w:t>
      </w:r>
      <w:r w:rsidR="006F7613">
        <w:t>a</w:t>
      </w:r>
      <w:r w:rsidR="006661A7">
        <w:t xml:space="preserve">racteristics of the female entrepreneur it is important to consider that at what extent the females are playing their role in the development of the </w:t>
      </w:r>
      <w:r w:rsidR="006F7613">
        <w:t>organization</w:t>
      </w:r>
      <w:r w:rsidR="006661A7">
        <w:t xml:space="preserve">. </w:t>
      </w:r>
      <w:r w:rsidR="006F7613">
        <w:t>Literature</w:t>
      </w:r>
      <w:r w:rsidR="006661A7">
        <w:t xml:space="preserve"> highlight that the role of the females as a CEO has been increased with </w:t>
      </w:r>
      <w:r w:rsidR="006F7613">
        <w:t>a</w:t>
      </w:r>
      <w:r w:rsidR="006661A7">
        <w:t xml:space="preserve"> rapid pace. It </w:t>
      </w:r>
      <w:r w:rsidR="006F7613">
        <w:t>is</w:t>
      </w:r>
      <w:r w:rsidR="006661A7">
        <w:t xml:space="preserve"> important for the development of the organi</w:t>
      </w:r>
      <w:r w:rsidR="006F7613">
        <w:t>zati</w:t>
      </w:r>
      <w:r w:rsidR="006661A7">
        <w:t>ons to ens</w:t>
      </w:r>
      <w:r w:rsidR="006F7613">
        <w:t>ur</w:t>
      </w:r>
      <w:r w:rsidR="006661A7">
        <w:t xml:space="preserve">e the female at the top management </w:t>
      </w:r>
      <w:proofErr w:type="gramStart"/>
      <w:r w:rsidR="006661A7">
        <w:t>position which</w:t>
      </w:r>
      <w:proofErr w:type="gramEnd"/>
      <w:r w:rsidR="006661A7">
        <w:t xml:space="preserve"> will ul</w:t>
      </w:r>
      <w:r w:rsidR="006F7613">
        <w:t>timately</w:t>
      </w:r>
      <w:r w:rsidR="006661A7">
        <w:t xml:space="preserve"> lead to br</w:t>
      </w:r>
      <w:r w:rsidR="006F7613">
        <w:t>ing</w:t>
      </w:r>
      <w:r w:rsidR="006661A7">
        <w:t>ing lots of ben</w:t>
      </w:r>
      <w:r w:rsidR="006F7613">
        <w:t>e</w:t>
      </w:r>
      <w:r w:rsidR="006661A7">
        <w:t>fits for the company. Perhaps, many of the researcher</w:t>
      </w:r>
      <w:r w:rsidR="006F7613">
        <w:t>s</w:t>
      </w:r>
      <w:r w:rsidR="006661A7">
        <w:t xml:space="preserve"> have demonstrate</w:t>
      </w:r>
      <w:r w:rsidR="006F7613">
        <w:t>d</w:t>
      </w:r>
      <w:r w:rsidR="006661A7">
        <w:t xml:space="preserve"> the implication of female on the top </w:t>
      </w:r>
      <w:r w:rsidR="006F7613">
        <w:t>management</w:t>
      </w:r>
      <w:r w:rsidR="006661A7">
        <w:t xml:space="preserve"> position and their ben</w:t>
      </w:r>
      <w:r w:rsidR="006F7613">
        <w:t>e</w:t>
      </w:r>
      <w:r w:rsidR="006661A7">
        <w:t xml:space="preserve">fits for the </w:t>
      </w:r>
      <w:r w:rsidR="006F7613">
        <w:t>organization</w:t>
      </w:r>
      <w:r w:rsidR="006661A7">
        <w:t xml:space="preserve">. Most of the </w:t>
      </w:r>
      <w:r w:rsidR="006F7613">
        <w:t>organization</w:t>
      </w:r>
      <w:r w:rsidR="006661A7">
        <w:t xml:space="preserve"> have highlight</w:t>
      </w:r>
      <w:r w:rsidR="006F7613">
        <w:t>ed</w:t>
      </w:r>
      <w:r w:rsidR="006661A7">
        <w:t xml:space="preserve"> that their </w:t>
      </w:r>
      <w:r w:rsidR="006F7613">
        <w:t>financial</w:t>
      </w:r>
      <w:r w:rsidR="006661A7">
        <w:t xml:space="preserve"> positions have been inc</w:t>
      </w:r>
      <w:r w:rsidR="006F7613">
        <w:t>re</w:t>
      </w:r>
      <w:r w:rsidR="006661A7">
        <w:t>ased as the female CEO have taken charge of the organi</w:t>
      </w:r>
      <w:r w:rsidR="006F7613">
        <w:t>zati</w:t>
      </w:r>
      <w:r w:rsidR="006661A7">
        <w:t xml:space="preserve">on. </w:t>
      </w:r>
      <w:r w:rsidR="006F7613">
        <w:t xml:space="preserve">In accordance with the study conducted by </w:t>
      </w:r>
      <w:proofErr w:type="gramStart"/>
      <w:r w:rsidR="006F7613">
        <w:t xml:space="preserve">the  </w:t>
      </w:r>
      <w:proofErr w:type="gramEnd"/>
      <w:r w:rsidR="006F7613">
        <w:fldChar w:fldCharType="begin" w:fldLock="1"/>
      </w:r>
      <w:r w:rsidR="001C71D7">
        <w:instrText>ADDIN CSL_CITATION {"citationItems":[{"id":"ITEM-1","itemData":{"DOI":"10.1007/s10997-014-9307-8","ISBN":"13853457 (ISSN)","ISSN":"13853457","abstract":"This study empirically analyzes whether gender diversity enhances boards of directors’ independence and efficiency. Using data from 3,876 public firms in 47 countries and controlling for a wide set of corporate governance mechanisms, we find that firms with more female directors have higher firm per- formance by market (Tobin’s Q) and accounting (return on assets) measures. The results also suggest that external independent directors do not contribute to firm performance unless the board is gender diversified. These results hold with respect to different estimation models and robustness tests. Overall, our findings provide evidence that the female directors enhance boards of directors’ effectiveness. Finally, we find that firms that are concerned with board independence, and that firms in more complex environments are more likely to have gender-balanced boards.","author":[{"dropping-particle":"","family":"Terjesen","given":"Siri","non-dropping-particle":"","parse-names":false,"suffix":""},{"dropping-particle":"","family":"Couto","given":"Eduardo Barbosa","non-dropping-particle":"","parse-names":false,"suffix":""},{"dropping-particle":"","family":"Francisco","given":"Paulo Morais","non-dropping-particle":"","parse-names":false,"suffix":""}],"container-title":"Journal of Management and Governance","id":"ITEM-1","issue":"3","issued":{"date-parts":[["2016"]]},"page":"447-483","title":"Does the presence of independent and female directors impact firm performance? A multi-country study of board diversity","type":"article-journal","volume":"20"},"uris":["http://www.mendeley.com/documents/?uuid=4dca3b0a-4ca9-4fe1-8832-900eefd3ffc8"]}],"mendeley":{"formattedCitation":"(Terjesen, Couto and Francisco, 2016)","plainTextFormattedCitation":"(Terjesen, Couto and Francisco, 2016)","previouslyFormattedCitation":"(Terjesen, Couto and Francisco, 2016)"},"properties":{"noteIndex":0},"schema":"https://github.com/citation-style-language/schema/raw/master/csl-citation.json"}</w:instrText>
      </w:r>
      <w:r w:rsidR="006F7613">
        <w:fldChar w:fldCharType="separate"/>
      </w:r>
      <w:r w:rsidR="001C71D7" w:rsidRPr="001C71D7">
        <w:rPr>
          <w:noProof/>
        </w:rPr>
        <w:t>(Terjesen, Couto and Francisco, 2016)</w:t>
      </w:r>
      <w:r w:rsidR="006F7613">
        <w:fldChar w:fldCharType="end"/>
      </w:r>
      <w:r w:rsidR="006F7613">
        <w:t xml:space="preserve"> that organizational performance is higher in the organization which </w:t>
      </w:r>
      <w:r w:rsidR="006F7613" w:rsidRPr="00FB3B16">
        <w:rPr>
          <w:noProof/>
        </w:rPr>
        <w:t>ha</w:t>
      </w:r>
      <w:r w:rsidR="006F7613">
        <w:rPr>
          <w:noProof/>
        </w:rPr>
        <w:t>s</w:t>
      </w:r>
      <w:r w:rsidR="006F7613">
        <w:t xml:space="preserve"> female empowerment. It is also highlighted in the study that many of the high-performance companies have increased the incorporation of the women in the higher position. It is also important for the companies to have an </w:t>
      </w:r>
      <w:r w:rsidR="006F7613" w:rsidRPr="00FB3B16">
        <w:rPr>
          <w:noProof/>
        </w:rPr>
        <w:t>expert</w:t>
      </w:r>
      <w:r w:rsidR="006F7613">
        <w:t xml:space="preserve"> with extra knowledge and skills must be </w:t>
      </w:r>
      <w:r w:rsidR="006F7613">
        <w:rPr>
          <w:noProof/>
        </w:rPr>
        <w:t>i</w:t>
      </w:r>
      <w:r w:rsidR="006F7613" w:rsidRPr="00FB3B16">
        <w:rPr>
          <w:noProof/>
        </w:rPr>
        <w:t>n</w:t>
      </w:r>
      <w:r w:rsidR="006F7613">
        <w:t xml:space="preserve"> </w:t>
      </w:r>
      <w:r w:rsidR="00262021">
        <w:t>a</w:t>
      </w:r>
      <w:r w:rsidR="006F7613">
        <w:t xml:space="preserve"> higher position. It is also evident from the study that the </w:t>
      </w:r>
      <w:proofErr w:type="gramStart"/>
      <w:r w:rsidR="006F7613">
        <w:t xml:space="preserve">firm which </w:t>
      </w:r>
      <w:r w:rsidR="006F7613" w:rsidRPr="00FB3B16">
        <w:rPr>
          <w:noProof/>
        </w:rPr>
        <w:t>ha</w:t>
      </w:r>
      <w:r w:rsidR="006F7613">
        <w:rPr>
          <w:noProof/>
        </w:rPr>
        <w:t>s a</w:t>
      </w:r>
      <w:r w:rsidR="006F7613">
        <w:t xml:space="preserve"> </w:t>
      </w:r>
      <w:r w:rsidR="006F7613" w:rsidRPr="00FB3B16">
        <w:rPr>
          <w:noProof/>
        </w:rPr>
        <w:t>higher</w:t>
      </w:r>
      <w:r w:rsidR="006F7613">
        <w:t xml:space="preserve"> level of the </w:t>
      </w:r>
      <w:r w:rsidR="006F7613" w:rsidRPr="00FB3B16">
        <w:rPr>
          <w:noProof/>
        </w:rPr>
        <w:t>female</w:t>
      </w:r>
      <w:r w:rsidR="006F7613">
        <w:t xml:space="preserve"> director</w:t>
      </w:r>
      <w:proofErr w:type="gramEnd"/>
      <w:r w:rsidR="006F7613">
        <w:t xml:space="preserve"> </w:t>
      </w:r>
      <w:r w:rsidR="006F7613">
        <w:rPr>
          <w:noProof/>
        </w:rPr>
        <w:t>considers</w:t>
      </w:r>
      <w:r w:rsidR="006F7613">
        <w:t xml:space="preserve"> </w:t>
      </w:r>
      <w:r w:rsidR="006F7613">
        <w:lastRenderedPageBreak/>
        <w:t>providing more indication of the higher performance as well.</w:t>
      </w:r>
      <w:r w:rsidR="006F7613" w:rsidRPr="006F7613">
        <w:t xml:space="preserve"> </w:t>
      </w:r>
      <w:r w:rsidR="006F7613">
        <w:t xml:space="preserve">In accordance with the study conducted by </w:t>
      </w:r>
      <w:r w:rsidR="006F7613">
        <w:fldChar w:fldCharType="begin" w:fldLock="1"/>
      </w:r>
      <w:r w:rsidR="001C71D7">
        <w:instrText>ADDIN CSL_CITATION {"citationItems":[{"id":"ITEM-1","itemData":{"DOI":"10.1002/bse.1879","ISBN":"09644733 (ISSN)","ISSN":"10990836","abstract":"In this study, we investigate the impact women leaders have on the corporate environmental strategies of organizations. Using a dataset of all Fortune 500 CEOs and boards of directors for a ten-year period, we examine several aspects of gender in leadership on environmental strategy. Specifically, we test the impact of women CEOs, the proportion of women on the BOD, the number of interlinks women board members hold, and the interactive and cumulative effects of women CEOs and gender diverse boards. Findings suggest that firms characterized by gender diverse leadership teams are more effective than other firms at pursuing environmentally friendly strategies. This study contributes to research on corporate governance and environmental performance by showing how the gender composition of leaders affects corporate practice.","author":[{"dropping-particle":"","family":"Glass","given":"Christy","non-dropping-particle":"","parse-names":false,"suffix":""},{"dropping-particle":"","family":"Cook","given":"Alison","non-dropping-particle":"","parse-names":false,"suffix":""},{"dropping-particle":"","family":"Ingersoll","given":"Alicia R.","non-dropping-particle":"","parse-names":false,"suffix":""}],"container-title":"Business Strategy and the Environment","id":"ITEM-1","issue":"7","issued":{"date-parts":[["2016"]]},"page":"495-511","title":"Do Women Leaders Promote Sustainability? Analyzing the Effect of Corporate Governance Composition on Environmental Performance","type":"article-journal","volume":"25"},"uris":["http://www.mendeley.com/documents/?uuid=855c8e1a-8777-4dee-818c-e9a7407f83d7"]}],"mendeley":{"formattedCitation":"(Glass, Cook and Ingersoll, 2016)","plainTextFormattedCitation":"(Glass, Cook and Ingersoll, 2016)","previouslyFormattedCitation":"(Glass, Cook and Ingersoll, 2016)"},"properties":{"noteIndex":0},"schema":"https://github.com/citation-style-language/schema/raw/master/csl-citation.json"}</w:instrText>
      </w:r>
      <w:r w:rsidR="006F7613">
        <w:fldChar w:fldCharType="separate"/>
      </w:r>
      <w:r w:rsidR="001C71D7" w:rsidRPr="001C71D7">
        <w:rPr>
          <w:noProof/>
        </w:rPr>
        <w:t>(Glass, Cook and Ingersoll, 2016)</w:t>
      </w:r>
      <w:r w:rsidR="006F7613">
        <w:fldChar w:fldCharType="end"/>
      </w:r>
      <w:r w:rsidR="006F7613">
        <w:t xml:space="preserve">, female leaders are very much concern with the sustainability of the organization. It is very important for the organization to have a </w:t>
      </w:r>
      <w:r w:rsidR="006F7613" w:rsidRPr="00FB3B16">
        <w:rPr>
          <w:noProof/>
        </w:rPr>
        <w:t>sustainable</w:t>
      </w:r>
      <w:r w:rsidR="006F7613">
        <w:t xml:space="preserve"> environment. It is also evident from the study the women CEO also provide support to corporate governance. </w:t>
      </w:r>
      <w:proofErr w:type="gramStart"/>
      <w:r w:rsidR="006F7613">
        <w:t>it</w:t>
      </w:r>
      <w:proofErr w:type="gramEnd"/>
      <w:r w:rsidR="006F7613">
        <w:t xml:space="preserve"> is also evident from the investigation that the impact of women CEO is very evident to the sustainability of the organization. </w:t>
      </w:r>
      <w:proofErr w:type="gramStart"/>
      <w:r w:rsidR="006F7613">
        <w:t>the</w:t>
      </w:r>
      <w:proofErr w:type="gramEnd"/>
      <w:r w:rsidR="006F7613">
        <w:t xml:space="preserve"> result of the study demonstrates that cumulative effect of Women CEO with the performance of the organization. Moreover, the study also demonstrates that the “corporate governance and the organizational performance” are very important </w:t>
      </w:r>
      <w:r w:rsidR="006F7613">
        <w:rPr>
          <w:noProof/>
        </w:rPr>
        <w:t>to</w:t>
      </w:r>
      <w:r w:rsidR="006F7613">
        <w:t xml:space="preserve"> the environment to have </w:t>
      </w:r>
      <w:r w:rsidR="00A45D0B">
        <w:t xml:space="preserve">a </w:t>
      </w:r>
      <w:r w:rsidR="006F7613">
        <w:t xml:space="preserve">female CEO which also </w:t>
      </w:r>
      <w:r w:rsidR="006F7613" w:rsidRPr="00FB3B16">
        <w:rPr>
          <w:noProof/>
        </w:rPr>
        <w:t>increase</w:t>
      </w:r>
      <w:r w:rsidR="006F7613">
        <w:rPr>
          <w:noProof/>
        </w:rPr>
        <w:t>s</w:t>
      </w:r>
      <w:r w:rsidR="006F7613">
        <w:t xml:space="preserve"> the performance of the organization. </w:t>
      </w:r>
    </w:p>
    <w:p w14:paraId="5770BA92" w14:textId="15F85187" w:rsidR="006F7613" w:rsidRDefault="006F7613" w:rsidP="006F7613">
      <w:pPr>
        <w:tabs>
          <w:tab w:val="left" w:pos="1591"/>
        </w:tabs>
      </w:pPr>
      <w:r>
        <w:tab/>
        <w:t xml:space="preserve">The study conducted by the </w:t>
      </w:r>
      <w:r>
        <w:fldChar w:fldCharType="begin" w:fldLock="1"/>
      </w:r>
      <w:r w:rsidR="001C71D7">
        <w:instrText>ADDIN CSL_CITATION {"citationItems":[{"id":"ITEM-1","itemData":{"author":[{"dropping-particle":"","family":"Øystein","given":"Reidar","non-dropping-particle":"","parse-names":false,"suffix":""},{"dropping-particle":"","family":"Espallier","given":"Bert D","non-dropping-particle":"","parse-names":false,"suffix":""},{"dropping-particle":"","family":"Mersland","given":"Roy","non-dropping-particle":"","parse-names":false,"suffix":""}],"container-title":"Journal of Banking &amp; Finance","id":"ITEM-1","issue":"42","issued":{"date-parts":[["2014"]]},"page":"60-75","title":"Female leadership , performance , and governance in microfinance institutions","type":"article-journal"},"uris":["http://www.mendeley.com/documents/?uuid=9ffa3b1b-34ea-4547-9f42-48f1fd91a57c"]}],"mendeley":{"formattedCitation":"(Øystein, Espallier and Mersland, 2014)","plainTextFormattedCitation":"(Øystein, Espallier and Mersland, 2014)","previouslyFormattedCitation":"(Øystein, Espallier and Mersland, 2014)"},"properties":{"noteIndex":0},"schema":"https://github.com/citation-style-language/schema/raw/master/csl-citation.json"}</w:instrText>
      </w:r>
      <w:r>
        <w:fldChar w:fldCharType="separate"/>
      </w:r>
      <w:r w:rsidR="001C71D7" w:rsidRPr="001C71D7">
        <w:rPr>
          <w:noProof/>
        </w:rPr>
        <w:t>(Øystein, Espallier and Mersland, 2014)</w:t>
      </w:r>
      <w:r>
        <w:fldChar w:fldCharType="end"/>
      </w:r>
      <w:r>
        <w:t xml:space="preserve"> demonstrate</w:t>
      </w:r>
      <w:r w:rsidR="00262021">
        <w:t>s</w:t>
      </w:r>
      <w:r>
        <w:t xml:space="preserve"> that female leadership and the firm performance along with the corporate government </w:t>
      </w:r>
      <w:r>
        <w:rPr>
          <w:noProof/>
        </w:rPr>
        <w:t>considers</w:t>
      </w:r>
      <w:r>
        <w:t xml:space="preserve"> </w:t>
      </w:r>
      <w:r>
        <w:rPr>
          <w:noProof/>
        </w:rPr>
        <w:t>being</w:t>
      </w:r>
      <w:r>
        <w:t xml:space="preserve"> a </w:t>
      </w:r>
      <w:r w:rsidRPr="00FB3B16">
        <w:rPr>
          <w:noProof/>
        </w:rPr>
        <w:t>very</w:t>
      </w:r>
      <w:r>
        <w:t xml:space="preserve"> effective relationship in order to increase the capacity of the firm as well. It is demonstrating in the study that in </w:t>
      </w:r>
      <w:r w:rsidR="00262021">
        <w:t xml:space="preserve">the </w:t>
      </w:r>
      <w:r>
        <w:t xml:space="preserve">micro-finance industry, many of the female CEOs have </w:t>
      </w:r>
      <w:r>
        <w:rPr>
          <w:noProof/>
        </w:rPr>
        <w:t>to play</w:t>
      </w:r>
      <w:r>
        <w:t xml:space="preserve"> their role. It is evident from the study that the </w:t>
      </w:r>
      <w:proofErr w:type="gramStart"/>
      <w:r>
        <w:t xml:space="preserve">percentage of </w:t>
      </w:r>
      <w:r w:rsidR="00A675CD">
        <w:t>the</w:t>
      </w:r>
      <w:r>
        <w:t xml:space="preserve"> female leaders have</w:t>
      </w:r>
      <w:proofErr w:type="gramEnd"/>
      <w:r>
        <w:t xml:space="preserve"> </w:t>
      </w:r>
      <w:r w:rsidRPr="00FB3B16">
        <w:rPr>
          <w:noProof/>
        </w:rPr>
        <w:t>been increasing</w:t>
      </w:r>
      <w:r>
        <w:t xml:space="preserve"> with the passage of time. The female chief executive officer and the female chairman have significant relationships in between. It is also evident from the study that the implementation of the women in the microfinance institution in the higher level will lead to </w:t>
      </w:r>
      <w:r w:rsidRPr="00FB3B16">
        <w:rPr>
          <w:noProof/>
        </w:rPr>
        <w:t>enhanc</w:t>
      </w:r>
      <w:r>
        <w:rPr>
          <w:noProof/>
        </w:rPr>
        <w:t>ing</w:t>
      </w:r>
      <w:r>
        <w:t xml:space="preserve"> the overall capacity of the company to have a </w:t>
      </w:r>
      <w:r w:rsidRPr="00FB3B16">
        <w:rPr>
          <w:noProof/>
        </w:rPr>
        <w:t>higher</w:t>
      </w:r>
      <w:r>
        <w:t xml:space="preserve"> level of satisfaction in the industrial performance as well. </w:t>
      </w:r>
    </w:p>
    <w:p w14:paraId="43482506" w14:textId="114CC400" w:rsidR="008672D7" w:rsidRDefault="006F7613" w:rsidP="008672D7">
      <w:pPr>
        <w:tabs>
          <w:tab w:val="left" w:pos="1591"/>
        </w:tabs>
      </w:pPr>
      <w:r>
        <w:tab/>
        <w:t xml:space="preserve">In accordance with the study conducted by the </w:t>
      </w:r>
      <w:r>
        <w:fldChar w:fldCharType="begin" w:fldLock="1"/>
      </w:r>
      <w:r w:rsidR="001C71D7">
        <w:instrText>ADDIN CSL_CITATION {"citationItems":[{"id":"ITEM-1","itemData":{"DOI":"10.1016/j.leaqua.2013.08.005","ISBN":"1048-9843","ISSN":"10489843","PMID":"94788699","abstract":"Through a comparison of the life and career trajectories of thirty male and thirty female CEOs of large organizations, this study offers insights into the genesis of gender disparity in corporate leadership positions, discusses the implications for leadership development, and puts forward a model explaining the disparity in CEO roles. We found gendered patterns in the accumulation of career relevant experiences stretching back to birth into working lives that created significant and cumulative limitations upon the ability of women to access CEO roles and the types of CEO appointments available to them. Limited access to career relevant experiences in childhood, adolescence and in organizations lead to on-going limitations in capital accumulation throughout women's careers. Implications of our findings for both theory and practice are discussed. © 2013 Elsevier Inc.","author":[{"dropping-particle":"","family":"Fitzsimmons","given":"Terrance W.","non-dropping-particle":"","parse-names":false,"suffix":""},{"dropping-particle":"","family":"Callan","given":"Victor J.","non-dropping-particle":"","parse-names":false,"suffix":""},{"dropping-particle":"","family":"Paulsen","given":"Neil","non-dropping-particle":"","parse-names":false,"suffix":""}],"container-title":"Leadership Quarterly","id":"ITEM-1","issue":"2","issued":{"date-parts":[["2014"]]},"page":"245-266","publisher":"Elsevier Inc.","title":"Gender disparity in the C-suite: Do male and female CEOs differ in how they reached the top?","type":"article-journal","volume":"25"},"uris":["http://www.mendeley.com/documents/?uuid=b4892d87-20bb-4d74-821b-478962b661f4"]}],"mendeley":{"formattedCitation":"(Fitzsimmons, Callan and Paulsen, 2014)","plainTextFormattedCitation":"(Fitzsimmons, Callan and Paulsen, 2014)","previouslyFormattedCitation":"(Fitzsimmons, Callan and Paulsen, 2014)"},"properties":{"noteIndex":0},"schema":"https://github.com/citation-style-language/schema/raw/master/csl-citation.json"}</w:instrText>
      </w:r>
      <w:r>
        <w:fldChar w:fldCharType="separate"/>
      </w:r>
      <w:r w:rsidR="001C71D7" w:rsidRPr="001C71D7">
        <w:rPr>
          <w:noProof/>
        </w:rPr>
        <w:t>(Fitzsimmons, Callan and Paulsen, 2014)</w:t>
      </w:r>
      <w:r>
        <w:fldChar w:fldCharType="end"/>
      </w:r>
      <w:r>
        <w:t xml:space="preserve"> demonstrate that the path used by the males and females to reach for the position of the CEO </w:t>
      </w:r>
      <w:r w:rsidRPr="00FB3B16">
        <w:rPr>
          <w:noProof/>
        </w:rPr>
        <w:t>is consider</w:t>
      </w:r>
      <w:r>
        <w:rPr>
          <w:noProof/>
        </w:rPr>
        <w:t>ed</w:t>
      </w:r>
      <w:r>
        <w:t xml:space="preserve"> to be same. The </w:t>
      </w:r>
      <w:r w:rsidRPr="00FB3B16">
        <w:rPr>
          <w:noProof/>
        </w:rPr>
        <w:t>car</w:t>
      </w:r>
      <w:r>
        <w:rPr>
          <w:noProof/>
        </w:rPr>
        <w:t>e</w:t>
      </w:r>
      <w:r w:rsidRPr="00FB3B16">
        <w:rPr>
          <w:noProof/>
        </w:rPr>
        <w:t>er</w:t>
      </w:r>
      <w:r>
        <w:t xml:space="preserve"> development between the male and the female </w:t>
      </w:r>
      <w:r>
        <w:lastRenderedPageBreak/>
        <w:t xml:space="preserve">is </w:t>
      </w:r>
      <w:r w:rsidR="00A45D0B">
        <w:t xml:space="preserve">the </w:t>
      </w:r>
      <w:r>
        <w:t xml:space="preserve">same to have a </w:t>
      </w:r>
      <w:r w:rsidRPr="00FB3B16">
        <w:rPr>
          <w:noProof/>
        </w:rPr>
        <w:t>higher</w:t>
      </w:r>
      <w:r>
        <w:t xml:space="preserve"> level of leadership position. It is also investigated by the researcher in this study that implication of the leadership development is very important to gain a </w:t>
      </w:r>
      <w:r w:rsidRPr="00FB3B16">
        <w:rPr>
          <w:noProof/>
        </w:rPr>
        <w:t>higher</w:t>
      </w:r>
      <w:r>
        <w:t xml:space="preserve"> level of skills of leadership </w:t>
      </w:r>
      <w:proofErr w:type="gramStart"/>
      <w:r>
        <w:t>among</w:t>
      </w:r>
      <w:proofErr w:type="gramEnd"/>
      <w:r>
        <w:t xml:space="preserve"> the male and the female to get a </w:t>
      </w:r>
      <w:r w:rsidRPr="00FB3B16">
        <w:rPr>
          <w:noProof/>
        </w:rPr>
        <w:t>higher</w:t>
      </w:r>
      <w:r>
        <w:t xml:space="preserve"> position in the companies. In the </w:t>
      </w:r>
      <w:r w:rsidRPr="00FB3B16">
        <w:rPr>
          <w:noProof/>
        </w:rPr>
        <w:t>context</w:t>
      </w:r>
      <w:r>
        <w:t xml:space="preserve"> of the female CEO, there are several kinds of male and </w:t>
      </w:r>
      <w:proofErr w:type="gramStart"/>
      <w:r>
        <w:t>females which</w:t>
      </w:r>
      <w:proofErr w:type="gramEnd"/>
      <w:r>
        <w:t xml:space="preserve"> are also considered to be responsible to gain higher success rate to achieve the position of the CEO. It is also demonstrated that many of the limitation</w:t>
      </w:r>
      <w:r w:rsidR="00262021">
        <w:t>s</w:t>
      </w:r>
      <w:r>
        <w:t xml:space="preserve"> also exist to reach the position of the CEO when females are selected for the development of the position in the organization. </w:t>
      </w:r>
      <w:r w:rsidR="008672D7">
        <w:t xml:space="preserve">On the other side, the CEO position also </w:t>
      </w:r>
      <w:r w:rsidR="008672D7" w:rsidRPr="00FB3B16">
        <w:rPr>
          <w:noProof/>
        </w:rPr>
        <w:t>ha</w:t>
      </w:r>
      <w:r w:rsidR="008672D7">
        <w:rPr>
          <w:noProof/>
        </w:rPr>
        <w:t>s</w:t>
      </w:r>
      <w:r w:rsidR="008672D7">
        <w:t xml:space="preserve"> </w:t>
      </w:r>
      <w:r w:rsidR="00262021">
        <w:t>a</w:t>
      </w:r>
      <w:r w:rsidR="008672D7">
        <w:t xml:space="preserve"> minority Statius in the organization. </w:t>
      </w:r>
      <w:proofErr w:type="gramStart"/>
      <w:r w:rsidR="008672D7">
        <w:t>there</w:t>
      </w:r>
      <w:proofErr w:type="gramEnd"/>
      <w:r w:rsidR="008672D7">
        <w:t xml:space="preserve"> are one or two poisons of the CEO in the company that is why it is important for the company to have considerable advancement in the skill</w:t>
      </w:r>
      <w:r w:rsidR="00262021">
        <w:t>-</w:t>
      </w:r>
      <w:r w:rsidR="008672D7">
        <w:t xml:space="preserve">building of the employees so that they can have more skills to achieve the position of CEO in the organization. It is also recommended in the study that the inequalities have </w:t>
      </w:r>
      <w:proofErr w:type="gramStart"/>
      <w:r w:rsidR="008672D7">
        <w:t xml:space="preserve">been </w:t>
      </w:r>
      <w:r w:rsidR="008672D7" w:rsidRPr="00FB3B16">
        <w:rPr>
          <w:noProof/>
        </w:rPr>
        <w:t>exist</w:t>
      </w:r>
      <w:r w:rsidR="008672D7">
        <w:rPr>
          <w:noProof/>
        </w:rPr>
        <w:t>ing</w:t>
      </w:r>
      <w:proofErr w:type="gramEnd"/>
      <w:r w:rsidR="008672D7">
        <w:t xml:space="preserve"> in the companies that is why it is important for the female to work hard to get the position of the CEO in the company. It is also important for the company to achieve higher </w:t>
      </w:r>
      <w:proofErr w:type="gramStart"/>
      <w:r w:rsidR="008672D7">
        <w:t>performance which</w:t>
      </w:r>
      <w:proofErr w:type="gramEnd"/>
      <w:r w:rsidR="008672D7">
        <w:t xml:space="preserve"> can be vigilant by placing the female on the CEO position. </w:t>
      </w:r>
    </w:p>
    <w:p w14:paraId="65A6909A" w14:textId="2D6D6C15" w:rsidR="006F7613" w:rsidRDefault="00E85361" w:rsidP="00262021">
      <w:pPr>
        <w:pStyle w:val="Titre2"/>
        <w:numPr>
          <w:ilvl w:val="1"/>
          <w:numId w:val="27"/>
        </w:numPr>
      </w:pPr>
      <w:bookmarkStart w:id="6" w:name="_Toc17910348"/>
      <w:r>
        <w:t>Characteristics of Female Entrepreneurship</w:t>
      </w:r>
      <w:bookmarkEnd w:id="6"/>
    </w:p>
    <w:p w14:paraId="5CB5EF65" w14:textId="43903FE0" w:rsidR="00E85361" w:rsidRDefault="00262021" w:rsidP="00C63B73">
      <w:pPr>
        <w:ind w:firstLine="720"/>
      </w:pPr>
      <w:r>
        <w:t xml:space="preserve">In 1990, </w:t>
      </w:r>
      <w:r w:rsidRPr="00262021">
        <w:rPr>
          <w:b/>
        </w:rPr>
        <w:t>Moore</w:t>
      </w:r>
      <w:r>
        <w:rPr>
          <w:b/>
        </w:rPr>
        <w:t xml:space="preserve"> </w:t>
      </w:r>
      <w:r>
        <w:t>has developed the profile of the female entrepreneurship in order to demonstrate their characteristics. The main focus of the research is to establish valuable information about the characteristics of the female entrepreneur which will be very effective to investigate another perspective as well</w:t>
      </w:r>
      <w:r w:rsidR="001C71D7">
        <w:t xml:space="preserve"> </w:t>
      </w:r>
      <w:r w:rsidR="001C71D7">
        <w:fldChar w:fldCharType="begin" w:fldLock="1"/>
      </w:r>
      <w:r w:rsidR="001C71D7">
        <w:instrText>ADDIN CSL_CITATION {"citationItems":[{"id":"ITEM-1","itemData":{"DOI":"10.1007/s11365-013-0291-2","ISBN":"1136501302912","ISSN":"15551938","abstract":"This article compares entrepreneurial intention and its antecedents in two diverse economic and cultural contexts: Senegal and Spain. Starting from the Theory of Planned Behavior, a tailor-made instrument is developed and used to measure the entrepreneurial intention of a sample of 810 individuals from both countries. Findings indicate the existence of cultural differences between both countries in the determination of entrepreneurial intention. Spain showed personal attitude as the main antecedent, whereas in Senegal, it was perceived behavioral control. Moreover, the results appear to indicate that in contexts of less economic development, like Senegal, the role of the perceived social pressure (subjective norms) to carry out or not an entrepreneurial behavior loses its capacity to explain entrepreneurial intentions.","author":[{"dropping-particle":"","family":"García-Rodríguez","given":"Francisco J.","non-dropping-particle":"","parse-names":false,"suffix":""},{"dropping-particle":"","family":"Gil-Soto","given":"Esperanza","non-dropping-particle":"","parse-names":false,"suffix":""},{"dropping-particle":"","family":"Ruiz-Rosa","given":"Inés","non-dropping-particle":"","parse-names":false,"suffix":""},{"dropping-particle":"","family":"Sene","given":"Papa Mamour","non-dropping-particle":"","parse-names":false,"suffix":""}],"container-title":"International Entrepreneurship and Management Journal","id":"ITEM-1","issue":"3","issued":{"date-parts":[["2015"]]},"page":"511-527","title":"Entrepreneurial intentions in diverse development contexts: a cross-cultural comparison between Senegal and Spain","type":"article-journal","volume":"11"},"uris":["http://www.mendeley.com/documents/?uuid=4aa35938-edc6-4d72-bd83-5a7891b61768"]},{"id":"ITEM-2","itemData":{"DOI":"10.1016/j.techfore.2019.02.002","ISSN":"00401625","abstract":"Grassroots innovation is rapidly gaining research attention because of its crucial role in entrepreneurship development. Although entrepreneurial orientation holds the key for entrepreneurial success, research on how entrepreneurial orientation impacts the relationship between grassroots innovation (GRI) and entrepreneurial success is critical. This research is still in its infancy and has not adequately been addressed. This study endeavors to fill this gap while examining how the three factors of grassroots innovation such as new grassroots learning practices, local solution and networking capabilities influence entrepreneurial orientation enroute to affecting economic benefits and non-economic benefits from entrepreneurial activity. The study involved data from 400 grassroots innovators and a structural equation modeling approach was used to fit the data based on the aforementioned factors and components. The study reveals that entrepreneurial orientation is observed to fully mediate the relationship between the following three linear dependencies: new grassroots learning practices and economic benefits, networking capabilities and economic benefits, and local solution and non-economic benefits. This study also found that entrepreneurial orientation partially mediates the relationship in the following cases: new grassroots learning practices and non-economic benefits, networking capabilities and non-economic benefits, and local solution and economic benefits. The results provide empirical evidence to support that entrepreneurial orientation spurred by grassroots innovation significantly influence entrepreneurial success in the Indian context.","author":[{"dropping-particle":"","family":"Singh","given":"Sonal H.","non-dropping-particle":"","parse-names":false,"suffix":""},{"dropping-particle":"","family":"Bhowmick","given":"Bhaskar","non-dropping-particle":"","parse-names":false,"suffix":""},{"dropping-particle":"","family":"Eesley","given":"Dale","non-dropping-particle":"","parse-names":false,"suffix":""},{"dropping-particle":"","family":"Sindhav","given":"Birud","non-dropping-particle":"","parse-names":false,"suffix":""}],"container-title":"Technological Forecasting and Social Change","id":"ITEM-2","issue":"November 2017","issued":{"date-parts":[["2019"]]},"page":"1-17","publisher":"Elsevier","title":"Grassroots innovation and entrepreneurial success: Is entrepreneurial orientation a missing link?","type":"article-journal"},"uris":["http://www.mendeley.com/documents/?uuid=9d9a6d40-3be3-49b9-b88f-10d138b027a1"]}],"mendeley":{"formattedCitation":"(García-Rodríguez &lt;i&gt;et al.&lt;/i&gt;, 2015; Singh &lt;i&gt;et al.&lt;/i&gt;, 2019)","plainTextFormattedCitation":"(García-Rodríguez et al., 2015; Singh et al., 2019)","previouslyFormattedCitation":"(García-Rodríguez &lt;i&gt;et al.&lt;/i&gt;, 2015; Singh &lt;i&gt;et al.&lt;/i&gt;, 2019)"},"properties":{"noteIndex":0},"schema":"https://github.com/citation-style-language/schema/raw/master/csl-citation.json"}</w:instrText>
      </w:r>
      <w:r w:rsidR="001C71D7">
        <w:fldChar w:fldCharType="separate"/>
      </w:r>
      <w:r w:rsidR="001C71D7" w:rsidRPr="001C71D7">
        <w:rPr>
          <w:noProof/>
        </w:rPr>
        <w:t xml:space="preserve">(García-Rodríguez </w:t>
      </w:r>
      <w:r w:rsidR="001C71D7" w:rsidRPr="001C71D7">
        <w:rPr>
          <w:i/>
          <w:noProof/>
        </w:rPr>
        <w:t>et al.</w:t>
      </w:r>
      <w:r w:rsidR="001C71D7" w:rsidRPr="001C71D7">
        <w:rPr>
          <w:noProof/>
        </w:rPr>
        <w:t xml:space="preserve">, 2015; Singh </w:t>
      </w:r>
      <w:r w:rsidR="001C71D7" w:rsidRPr="001C71D7">
        <w:rPr>
          <w:i/>
          <w:noProof/>
        </w:rPr>
        <w:t>et al.</w:t>
      </w:r>
      <w:r w:rsidR="001C71D7" w:rsidRPr="001C71D7">
        <w:rPr>
          <w:noProof/>
        </w:rPr>
        <w:t>, 2019)</w:t>
      </w:r>
      <w:r w:rsidR="001C71D7">
        <w:fldChar w:fldCharType="end"/>
      </w:r>
      <w:r>
        <w:t xml:space="preserve">. </w:t>
      </w:r>
      <w:r>
        <w:rPr>
          <w:b/>
        </w:rPr>
        <w:t xml:space="preserve"> </w:t>
      </w:r>
      <w:r>
        <w:t xml:space="preserve"> </w:t>
      </w:r>
      <w:r w:rsidR="00F3131D">
        <w:t>The profile developed by the researcher has demonstrate</w:t>
      </w:r>
      <w:r w:rsidR="00A45D0B">
        <w:t>d</w:t>
      </w:r>
      <w:r w:rsidR="00F3131D">
        <w:t xml:space="preserve"> that </w:t>
      </w:r>
      <w:r w:rsidR="00A45D0B">
        <w:t>“the</w:t>
      </w:r>
      <w:r w:rsidR="00F3131D">
        <w:t xml:space="preserve"> entrepreneurial women </w:t>
      </w:r>
      <w:r w:rsidR="00A45D0B">
        <w:t>are</w:t>
      </w:r>
      <w:r w:rsidR="00F3131D">
        <w:t xml:space="preserve"> on average age of 35 to 55, she is married or possibly divorced with kids and likely to belong from the entrepreneurial family or from the self</w:t>
      </w:r>
      <w:r w:rsidR="00A45D0B">
        <w:t>-</w:t>
      </w:r>
      <w:r w:rsidR="00F3131D">
        <w:t xml:space="preserve">employed parents. The entrepreneurial women </w:t>
      </w:r>
      <w:r w:rsidR="00A45D0B">
        <w:t>are</w:t>
      </w:r>
      <w:r w:rsidR="00F3131D">
        <w:t xml:space="preserve"> enjo</w:t>
      </w:r>
      <w:r w:rsidR="00A45D0B">
        <w:t>y</w:t>
      </w:r>
      <w:r w:rsidR="00F3131D">
        <w:t xml:space="preserve">ing a decent education above from the national average and use personal savings for the </w:t>
      </w:r>
      <w:r w:rsidR="00F3131D">
        <w:lastRenderedPageBreak/>
        <w:t xml:space="preserve">business startup”. The development of these parameters for the profile of </w:t>
      </w:r>
      <w:r w:rsidR="000562E7">
        <w:t xml:space="preserve">a </w:t>
      </w:r>
      <w:r w:rsidR="00F3131D">
        <w:t>female entrepreneur facilitate</w:t>
      </w:r>
      <w:r w:rsidR="00A45D0B">
        <w:t>s</w:t>
      </w:r>
      <w:r w:rsidR="00F3131D">
        <w:t xml:space="preserve"> to understand the ch</w:t>
      </w:r>
      <w:r w:rsidR="00A45D0B">
        <w:t>a</w:t>
      </w:r>
      <w:r w:rsidR="00F3131D">
        <w:t>racteristics of the female entrepren</w:t>
      </w:r>
      <w:r w:rsidR="00A45D0B">
        <w:t>eur</w:t>
      </w:r>
      <w:r w:rsidR="00F3131D">
        <w:t xml:space="preserve">s. Many of the previous researches highlight the effectiveness of the </w:t>
      </w:r>
      <w:r w:rsidR="00A45D0B">
        <w:t xml:space="preserve">profile that can be used in order to identify the characteristics of </w:t>
      </w:r>
      <w:r w:rsidR="005E4D94">
        <w:t xml:space="preserve">the </w:t>
      </w:r>
      <w:r w:rsidR="00A45D0B">
        <w:t>female entrepreneur</w:t>
      </w:r>
      <w:r w:rsidR="001C71D7">
        <w:t xml:space="preserve"> </w:t>
      </w:r>
      <w:r w:rsidR="001C71D7">
        <w:fldChar w:fldCharType="begin" w:fldLock="1"/>
      </w:r>
      <w:r w:rsidR="001C71D7">
        <w:instrText>ADDIN CSL_CITATION {"citationItems":[{"id":"ITEM-1","itemData":{"DOI":"10.1016/j.jbusres.2019.01.074","ISSN":"01482963","abstract":"This study considers roles played by dimensions of entrepreneurship, innovation, and geography on United States (US) state level growth, unemployment, and income employing Fuzzy-set Qualitative Comparative Analyses (fsQCA). One important developmental feature of the analyses is the use of a novel fuzzy membership score creation process, undertaken to calibrate the considered condition and outcome variables. Moreover, fuzzy cluster analyses are undertaken, using the fuzzy c-means technique, on sets of constituent variables to produce sets of clusters interpretable to the relevant condition and outcome variables. A series of fsQCA investigations are undertaken across the different outcome variables of growth, unemployment, and income. The fsQCA results offer novel insights into variations in the US state level based outcome variables, and how dimensions of entrepreneurship, innovation, and the urbanity-diversity of the states contribute to this. The novel applied and technical developments offer expanding ideas on this area of research.","author":[{"dropping-particle":"","family":"Beynon","given":"Malcolm J.","non-dropping-particle":"","parse-names":false,"suffix":""},{"dropping-particle":"","family":"Jones","given":"Paul","non-dropping-particle":"","parse-names":false,"suffix":""},{"dropping-particle":"","family":"Pickernell","given":"David","non-dropping-particle":"","parse-names":false,"suffix":""}],"container-title":"Journal of Business Research","id":"ITEM-1","issue":"March","issued":{"date-parts":[["2019"]]},"page":"675-687","publisher":"Elsevier","title":"The role of entrepreneurship, innovation, and urbanity-diversity on growth, unemployment, and income: US state-level evidence and an fsQCA elucidation","type":"article-journal","volume":"101"},"uris":["http://www.mendeley.com/documents/?uuid=e8fe29be-9c2f-49c7-9742-94adfdb37a50"]},{"id":"ITEM-2","itemData":{"DOI":"10.1016/j.jbusres.2016.04.125","ISSN":"01482963","abstract":"Policy makers’ main interest is to avoid the problems resulting from the economic crisis. One way to avoid these problems is to stimulate economic growth as well as the necessary economic activity to reduce unemployment and to increase welfare. Specialized recent literature shows entrepreneurship as a key factor to enhance economic growth. Consequently, determining which economic policies could stimulate entrepreneurial activity and, indirectly, economic growth is relevant. This article's main goal is to analyze some of these policies’ effects on entrepreneurship and economic growth. To achieve this goal, the study performs an empirical analysis of 13 European Union countries, divided in two complementary methods: Partial Least Squares (PLS) estimation and fsQCA. fsQCA allows completing the results obtained by PLS estimation, by allowing to obtain causal recipes or sufficient conditions that help to determine the relevant relation between economic variables.","author":[{"dropping-particle":"","family":"Castaño","given":"María Soledad","non-dropping-particle":"","parse-names":false,"suffix":""},{"dropping-particle":"","family":"Méndez","given":"María Teresa","non-dropping-particle":"","parse-names":false,"suffix":""},{"dropping-particle":"","family":"Galindo","given":"Miguel Ángel","non-dropping-particle":"","parse-names":false,"suffix":""}],"container-title":"Journal of Business Research","id":"ITEM-2","issue":"11","issued":{"date-parts":[["2016"]]},"page":"5280-5285","publisher":"Elsevier Inc.","title":"The effect of public policies on entrepreneurial activity and economic growth","type":"article-journal","volume":"69"},"uris":["http://www.mendeley.com/documents/?uuid=9666341b-3a03-45a5-bec7-54ae5f9df93b"]}],"mendeley":{"formattedCitation":"(Castaño, Méndez and Galindo, 2016; Beynon, Jones and Pickernell, 2019)","plainTextFormattedCitation":"(Castaño, Méndez and Galindo, 2016; Beynon, Jones and Pickernell, 2019)","previouslyFormattedCitation":"(Castaño, Méndez and Galindo, 2016; Beynon, Jones and Pickernell, 2019)"},"properties":{"noteIndex":0},"schema":"https://github.com/citation-style-language/schema/raw/master/csl-citation.json"}</w:instrText>
      </w:r>
      <w:r w:rsidR="001C71D7">
        <w:fldChar w:fldCharType="separate"/>
      </w:r>
      <w:r w:rsidR="001C71D7" w:rsidRPr="001C71D7">
        <w:rPr>
          <w:noProof/>
        </w:rPr>
        <w:t>(Castaño, Méndez and Galindo, 2016; Beynon, Jones and Pickernell, 2019)</w:t>
      </w:r>
      <w:r w:rsidR="001C71D7">
        <w:fldChar w:fldCharType="end"/>
      </w:r>
      <w:r w:rsidR="00A45D0B">
        <w:t xml:space="preserve">. </w:t>
      </w:r>
    </w:p>
    <w:p w14:paraId="76B73545" w14:textId="65A3C671" w:rsidR="00A45D0B" w:rsidRDefault="00A45D0B" w:rsidP="00A45D0B">
      <w:pPr>
        <w:pStyle w:val="Titre3"/>
        <w:numPr>
          <w:ilvl w:val="2"/>
          <w:numId w:val="27"/>
        </w:numPr>
      </w:pPr>
      <w:bookmarkStart w:id="7" w:name="_Toc17910349"/>
      <w:r>
        <w:t xml:space="preserve">Selection of Sector “Traditional </w:t>
      </w:r>
      <w:proofErr w:type="spellStart"/>
      <w:r>
        <w:t>Vs</w:t>
      </w:r>
      <w:proofErr w:type="spellEnd"/>
      <w:r>
        <w:t xml:space="preserve"> Untraditional Sector”</w:t>
      </w:r>
      <w:bookmarkEnd w:id="7"/>
    </w:p>
    <w:p w14:paraId="5700C75F" w14:textId="25BBA22E" w:rsidR="00A45D0B" w:rsidRDefault="001C71D7" w:rsidP="00A45D0B">
      <w:pPr>
        <w:ind w:firstLine="720"/>
      </w:pPr>
      <w:r>
        <w:rPr>
          <w:noProof/>
          <w:lang w:val="fr-FR" w:eastAsia="fr-FR"/>
        </w:rPr>
        <w:drawing>
          <wp:anchor distT="0" distB="0" distL="114300" distR="114300" simplePos="0" relativeHeight="251658240" behindDoc="1" locked="0" layoutInCell="1" allowOverlap="1" wp14:anchorId="0640B2AF" wp14:editId="780CD7B1">
            <wp:simplePos x="0" y="0"/>
            <wp:positionH relativeFrom="margin">
              <wp:align>right</wp:align>
            </wp:positionH>
            <wp:positionV relativeFrom="paragraph">
              <wp:posOffset>3461681</wp:posOffset>
            </wp:positionV>
            <wp:extent cx="5770880" cy="2981960"/>
            <wp:effectExtent l="0" t="0" r="1270" b="8890"/>
            <wp:wrapTight wrapText="bothSides">
              <wp:wrapPolygon edited="0">
                <wp:start x="0" y="0"/>
                <wp:lineTo x="0" y="21526"/>
                <wp:lineTo x="21533" y="21526"/>
                <wp:lineTo x="21533"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5770880" cy="2981960"/>
                    </a:xfrm>
                    <a:prstGeom prst="rect">
                      <a:avLst/>
                    </a:prstGeom>
                  </pic:spPr>
                </pic:pic>
              </a:graphicData>
            </a:graphic>
            <wp14:sizeRelH relativeFrom="page">
              <wp14:pctWidth>0</wp14:pctWidth>
            </wp14:sizeRelH>
            <wp14:sizeRelV relativeFrom="page">
              <wp14:pctHeight>0</wp14:pctHeight>
            </wp14:sizeRelV>
          </wp:anchor>
        </w:drawing>
      </w:r>
      <w:r w:rsidR="000562E7">
        <w:t>A f</w:t>
      </w:r>
      <w:r w:rsidR="00A45D0B">
        <w:t xml:space="preserve">emale entrepreneur always keen to enter in the sector which can give them better response well as also accepted by society. </w:t>
      </w:r>
      <w:r w:rsidR="000562E7">
        <w:t>The f</w:t>
      </w:r>
      <w:r w:rsidR="00A45D0B">
        <w:t>emale entrepreneur did not enter in every sector to start their business. In most cases when a female is subjected toward the self-employment</w:t>
      </w:r>
      <w:r w:rsidR="00BA20D7">
        <w:t>,</w:t>
      </w:r>
      <w:r w:rsidR="00A45D0B">
        <w:t xml:space="preserve"> it mainly focuses on the </w:t>
      </w:r>
      <w:proofErr w:type="gramStart"/>
      <w:r w:rsidR="00A45D0B">
        <w:t>business which</w:t>
      </w:r>
      <w:proofErr w:type="gramEnd"/>
      <w:r w:rsidR="00A45D0B">
        <w:t xml:space="preserve"> is </w:t>
      </w:r>
      <w:r w:rsidR="008F13DB">
        <w:t xml:space="preserve">a </w:t>
      </w:r>
      <w:r w:rsidR="00A45D0B">
        <w:t xml:space="preserve">typically female image. For instance, the </w:t>
      </w:r>
      <w:proofErr w:type="gramStart"/>
      <w:r w:rsidR="00A45D0B">
        <w:t xml:space="preserve">business which </w:t>
      </w:r>
      <w:r w:rsidR="000562E7">
        <w:t>is</w:t>
      </w:r>
      <w:r w:rsidR="00A45D0B">
        <w:t xml:space="preserve"> female</w:t>
      </w:r>
      <w:r w:rsidR="000562E7">
        <w:t>-</w:t>
      </w:r>
      <w:r w:rsidR="00A45D0B">
        <w:t>oriented</w:t>
      </w:r>
      <w:proofErr w:type="gramEnd"/>
      <w:r w:rsidR="00A45D0B">
        <w:t xml:space="preserve"> includes “flower shop, apparel store, personal services, beauty parlor</w:t>
      </w:r>
      <w:r w:rsidR="000562E7">
        <w:t>,</w:t>
      </w:r>
      <w:r w:rsidR="00A45D0B">
        <w:t xml:space="preserve"> and female gym &amp; Spa”. At the same time</w:t>
      </w:r>
      <w:r w:rsidR="008A5702">
        <w:t>,</w:t>
      </w:r>
      <w:r w:rsidR="00A45D0B">
        <w:t xml:space="preserve"> literature also highlight</w:t>
      </w:r>
      <w:r w:rsidR="008A5702">
        <w:t>s</w:t>
      </w:r>
      <w:r w:rsidR="00A45D0B">
        <w:t xml:space="preserve"> that there are many </w:t>
      </w:r>
      <w:proofErr w:type="gramStart"/>
      <w:r w:rsidR="00A45D0B">
        <w:t>cases which</w:t>
      </w:r>
      <w:proofErr w:type="gramEnd"/>
      <w:r w:rsidR="00A45D0B">
        <w:t xml:space="preserve"> shows </w:t>
      </w:r>
      <w:r w:rsidR="00C9704B">
        <w:t xml:space="preserve">an </w:t>
      </w:r>
      <w:r w:rsidR="00A45D0B">
        <w:t xml:space="preserve">exception to this rule. Now female’s entrepreneur is taking </w:t>
      </w:r>
      <w:r w:rsidR="005E4D94">
        <w:t xml:space="preserve">a </w:t>
      </w:r>
      <w:r w:rsidR="00A45D0B">
        <w:t>keen interest in the male</w:t>
      </w:r>
      <w:r w:rsidR="000562E7">
        <w:t>-</w:t>
      </w:r>
      <w:r w:rsidR="00A45D0B">
        <w:t>oriented business</w:t>
      </w:r>
      <w:r w:rsidR="000562E7">
        <w:t>-</w:t>
      </w:r>
      <w:r w:rsidR="00A45D0B">
        <w:t>like “transportation, car dealership, hi-tech companies</w:t>
      </w:r>
      <w:r w:rsidR="000562E7">
        <w:t>,</w:t>
      </w:r>
      <w:r w:rsidR="00A45D0B">
        <w:t xml:space="preserve"> etc. </w:t>
      </w:r>
      <w:r w:rsidR="000562E7">
        <w:t>The f</w:t>
      </w:r>
      <w:r w:rsidR="00A45D0B">
        <w:t>ollowing picture demonstrate</w:t>
      </w:r>
      <w:r w:rsidR="000562E7">
        <w:t>s</w:t>
      </w:r>
      <w:r w:rsidR="00A45D0B">
        <w:t xml:space="preserve"> the male and female dominating sector in order to provide </w:t>
      </w:r>
      <w:r w:rsidR="000562E7">
        <w:t xml:space="preserve">a </w:t>
      </w:r>
      <w:r w:rsidR="00A45D0B">
        <w:t xml:space="preserve">clear </w:t>
      </w:r>
      <w:r w:rsidR="00A45D0B">
        <w:lastRenderedPageBreak/>
        <w:t xml:space="preserve">distinction for </w:t>
      </w:r>
      <w:r w:rsidR="000562E7">
        <w:t xml:space="preserve">the </w:t>
      </w:r>
      <w:r w:rsidR="00A45D0B">
        <w:t>female entrepreneur</w:t>
      </w:r>
      <w:r>
        <w:t xml:space="preserve"> </w:t>
      </w:r>
      <w:r>
        <w:fldChar w:fldCharType="begin" w:fldLock="1"/>
      </w:r>
      <w:r>
        <w:instrText>ADDIN CSL_CITATION {"citationItems":[{"id":"ITEM-1","itemData":{"DOI":"10.1016/j.jbusvent.2018.05.002","ISSN":"08839026","abstract":"Drawing upon the self-determination theory, we develop a two-stage multi-path mediation model in which psychological autonomy mediates the relationship between active engagement in entrepreneurship and well-being partially through its effect on psychological competence and relatedness. We test this model on a representative sample of 1837 working individuals (251 early-stage entrepreneurs) from Sweden. We find active engagement in entrepreneurial work tasks to be strongly associated with well-being relative to non-entrepreneurial work. Thus, we highlight the importance of individual self-organization—with autonomy at its core—which makes entrepreneurial work more beneficial in terms of basic psychological needs compared to other work alternatives.","author":[{"dropping-particle":"","family":"Shir","given":"Nadav","non-dropping-particle":"","parse-names":false,"suffix":""},{"dropping-particle":"","family":"Nikolaev","given":"Boris N.","non-dropping-particle":"","parse-names":false,"suffix":""},{"dropping-particle":"","family":"Wincent","given":"Joakim","non-dropping-particle":"","parse-names":false,"suffix":""}],"container-title":"Journal of Business Venturing","id":"ITEM-1","issue":"March 2017","issued":{"date-parts":[["2018"]]},"page":"0-1","publisher":"Elsevier","title":"Entrepreneurship and well-being: The role of psychological autonomy, competence, and relatedness","type":"article-journal"},"uris":["http://www.mendeley.com/documents/?uuid=a9052503-2647-4aa3-9cba-08b797e107b4"]},{"id":"ITEM-2","itemData":{"DOI":"10.1108/MD-06-2017-0592","ISBN":"1462600131","ISSN":"00251747","abstract":"Purpose The purpose of this paper is to examine the effects of past entrepreneurial experience on the reported innovativeness of serial entrepreneurs? subsequent ventures. Design/methodology/approach Building on insights from the generative entrepreneurial learning process and from cognition theories, the authors propose that regardless of the type of entrepreneurial experience, positive or negative, such experience enriches the cognitive schemas of serial entrepreneurs leading them to greater reported innovativeness. The proposed hypotheses are tested on a unique sample drawn from a Catalan adult population survey. Findings Results reveal that practical experience is an essential prerequisite for entrepreneurial learning, and even negative entrepreneurial experience may induce generative entrepreneurial learning suitable for subsequent outperforming ventures for the psychologically strong who have managed to learn from their experience. Practical implications The importance of this study stretches beyond a purely academic discussion and has implications for policy making within the area of business and economic development. Appropriate policy depends on the likeliness for serial entrepreneurs to improve. Thus, if serial entrepreneurs learn from their venturing experiences and/or acquire valuable knowledge from them, they may perform better, on average, in subsequent ventures. If subsequent ventures do build upon prior entrepreneurial experiences, calls for policy to encourage re-entries by entrepreneurs may be warranted, even if those entrepreneurs performed poorly in their previous ventures. Originality/value The authors analyze the impact of past performance of serial entrepreneurs on the reported innovativeness of their subsequence ventures. The contributions of this study stand as: the inclusion of the re-entry decision together with the innovativeness decision of entrepreneurs within the same model; separation of the positive or negative nature of serial entrepreneurs? past experiences; focus on the entrepreneur rather than the firm as a unit of analysis; the use of a unique primary data set specifically collected for the purpose of this study about the past entrepreneurial experience of the Catalan adult population.","author":[{"dropping-particle":"","family":"Vaillant","given":"Yancy","non-dropping-particle":"","parse-names":false,"suffix":""},{"dropping-particle":"","family":"Lafuente","given":"Esteban","non-dropping-particle":"","parse-names":false,"suffix":""}],"container-title":"Management Decision","id":"ITEM-2","issued":{"date-parts":[["2018"]]},"title":"Entrepreneurial experience and the innovativeness of serial entrepreneurs","type":"article-journal"},"uris":["http://www.mendeley.com/documents/?uuid=3e75fe90-e6be-44d1-bd67-e219b8fe9aa5"]}],"mendeley":{"formattedCitation":"(Shir, Nikolaev and Wincent, 2018; Vaillant and Lafuente, 2018)","plainTextFormattedCitation":"(Shir, Nikolaev and Wincent, 2018; Vaillant and Lafuente, 2018)","previouslyFormattedCitation":"(Shir, Nikolaev and Wincent, 2018; Vaillant and Lafuente, 2018)"},"properties":{"noteIndex":0},"schema":"https://github.com/citation-style-language/schema/raw/master/csl-citation.json"}</w:instrText>
      </w:r>
      <w:r>
        <w:fldChar w:fldCharType="separate"/>
      </w:r>
      <w:r w:rsidRPr="001C71D7">
        <w:rPr>
          <w:noProof/>
        </w:rPr>
        <w:t>(Shir, Nikolaev and Wincent, 2018; Vaillant and Lafuente, 2018)</w:t>
      </w:r>
      <w:r>
        <w:fldChar w:fldCharType="end"/>
      </w:r>
      <w:r w:rsidR="00A45D0B">
        <w:t xml:space="preserve">. </w:t>
      </w:r>
    </w:p>
    <w:p w14:paraId="22E8ECE4" w14:textId="7BABA8EE" w:rsidR="00A45D0B" w:rsidRDefault="00A45D0B" w:rsidP="00A45D0B">
      <w:pPr>
        <w:ind w:firstLine="720"/>
      </w:pPr>
    </w:p>
    <w:p w14:paraId="6FF311E1" w14:textId="2785B707" w:rsidR="00A45D0B" w:rsidRDefault="00A45D0B" w:rsidP="00A45D0B">
      <w:pPr>
        <w:ind w:firstLine="720"/>
      </w:pPr>
    </w:p>
    <w:p w14:paraId="2AA35571" w14:textId="5C351175" w:rsidR="00A45D0B" w:rsidRDefault="00BA20D7" w:rsidP="000562E7">
      <w:pPr>
        <w:pStyle w:val="Titre3"/>
        <w:numPr>
          <w:ilvl w:val="2"/>
          <w:numId w:val="27"/>
        </w:numPr>
      </w:pPr>
      <w:bookmarkStart w:id="8" w:name="_Toc17910350"/>
      <w:r>
        <w:t>M</w:t>
      </w:r>
      <w:r w:rsidR="000562E7">
        <w:t>otivation for Self Employment</w:t>
      </w:r>
      <w:bookmarkEnd w:id="8"/>
      <w:r w:rsidR="000562E7">
        <w:t xml:space="preserve"> </w:t>
      </w:r>
    </w:p>
    <w:p w14:paraId="78E9CCF8" w14:textId="75909BC1" w:rsidR="000562E7" w:rsidRPr="000562E7" w:rsidRDefault="000562E7" w:rsidP="000562E7">
      <w:pPr>
        <w:ind w:firstLine="720"/>
      </w:pPr>
      <w:r>
        <w:t>The motivation for self-employment is one of the major factors for becoming an entrepreneur. According to the literature in the field of entrepreneurship motivation for the self-employment is one of the major determinants of success in the new startup as well. This motivation includes both pull and push factor which motivates the people to become self-employed</w:t>
      </w:r>
      <w:r w:rsidR="001C71D7">
        <w:t xml:space="preserve"> </w:t>
      </w:r>
      <w:r w:rsidR="001C71D7">
        <w:fldChar w:fldCharType="begin" w:fldLock="1"/>
      </w:r>
      <w:r w:rsidR="001C71D7">
        <w:instrText>ADDIN CSL_CITATION {"citationItems":[{"id":"ITEM-1","itemData":{"DOI":"10.1108/02610151111150654","ISBN":"20407149","ISSN":"2040-7149","PMID":"35293902","abstract":"Purpose - This paper seeks to summarize the results of a study assessing the status of United Arab Emirates (UAE) female entrepreneurs and attempts to sketch the pattern of theUAEfemale entrepreneur. It aims to draw a profile of typical UAE women entrepreneurs and their characteristics, outline the makeup of their entrepreneurial businesses, identify some barriers that women face at the startup stage, and in addition - their entrepreneurial motivations and driving forces, satisfactions and frustrations. Design/methodology/approach - An interview-based qualitative method was used. Structured interviews were conducted with 16 women entrepreneurs over a two-month period. The contents of the interviews were analyzed and recurring themes were identified and highlighted. Findings - The interviewed women seem to experience no conflicts between their entrepreneurial life and their personal, family, social, leisure, and friendship lives. However, although satisfied from being in business, they face some barriers at the startup of their venture, emanating mainly from the lack of support, society and traditions, and personal and family reasons. Practical implications - There is a need to establish an appropriate institutional framework in collaboration with the supporters of UAE women entrepreneurs to identify business opportunities available for women and develop adequate financial and management training. Originality/value - This study opens a window into an area of the world that has seldom been addressed before. © Emerald Group Publishing Limited.","author":[{"dropping-particle":"","family":"Itani","given":"Hanifa","non-dropping-particle":"","parse-names":false,"suffix":""},{"dropping-particle":"","family":"Sidani","given":"Yusuf M.","non-dropping-particle":"","parse-names":false,"suffix":""},{"dropping-particle":"","family":"Baalbaki","given":"Imad","non-dropping-particle":"","parse-names":false,"suffix":""}],"container-title":"Equality, Diversity and Inclusion: An International Journal","id":"ITEM-1","issue":"5","issued":{"date-parts":[["2011"]]},"page":"409-424","title":"United Arab Emirates female entrepreneurs: motivations and frustrations","type":"article-journal","volume":"30"},"uris":["http://www.mendeley.com/documents/?uuid=69995cf4-f43e-4476-a47b-866f5815e396"]}],"mendeley":{"formattedCitation":"(Itani, Sidani and Baalbaki, 2011)","plainTextFormattedCitation":"(Itani, Sidani and Baalbaki, 2011)","previouslyFormattedCitation":"(Itani, Sidani and Baalbaki, 2011)"},"properties":{"noteIndex":0},"schema":"https://github.com/citation-style-language/schema/raw/master/csl-citation.json"}</w:instrText>
      </w:r>
      <w:r w:rsidR="001C71D7">
        <w:fldChar w:fldCharType="separate"/>
      </w:r>
      <w:r w:rsidR="001C71D7" w:rsidRPr="001C71D7">
        <w:rPr>
          <w:noProof/>
        </w:rPr>
        <w:t>(Itani, Sidani and Baalbaki, 2011)</w:t>
      </w:r>
      <w:r w:rsidR="001C71D7">
        <w:fldChar w:fldCharType="end"/>
      </w:r>
      <w:r>
        <w:t xml:space="preserve">. The push factors are the important elements that push the person to search for opportunities. It mainly leads to the choice fob coming a self-employed. For instance, there are many </w:t>
      </w:r>
      <w:proofErr w:type="gramStart"/>
      <w:r>
        <w:t>factors which</w:t>
      </w:r>
      <w:proofErr w:type="gramEnd"/>
      <w:r>
        <w:t xml:space="preserve"> are considered to be the push factors. </w:t>
      </w:r>
      <w:proofErr w:type="gramStart"/>
      <w:r>
        <w:t>these</w:t>
      </w:r>
      <w:proofErr w:type="gramEnd"/>
      <w:r>
        <w:t xml:space="preserve"> factors include “contradiction of the career aims with </w:t>
      </w:r>
      <w:r w:rsidR="00BA20D7">
        <w:t xml:space="preserve">the </w:t>
      </w:r>
      <w:r>
        <w:t>current job, insufficient income, organizational issues, unemployment and inability to fulfill the requirement of family, dedication to increase the wealth and to gain social status</w:t>
      </w:r>
      <w:r w:rsidR="001C71D7">
        <w:t xml:space="preserve"> </w:t>
      </w:r>
      <w:r w:rsidR="001C71D7">
        <w:fldChar w:fldCharType="begin" w:fldLock="1"/>
      </w:r>
      <w:r w:rsidR="001C71D7">
        <w:instrText>ADDIN CSL_CITATION {"citationItems":[{"id":"ITEM-1","itemData":{"DOI":"10.1016/j.euroecorev.2009.08.002","ISBN":"0014-2921","ISSN":"00142921","PMID":"48605172","abstract":"This paper analyzes the impact of a leading entrepreneurship education program on college students' entrepreneurship skills and motivation using an instrumental variables approach in a difference-in-differences framework. We exploit that the program was offered to students at one location of a school but not at another location of the same school. Location choice (and thereby treatment) is instrumented by the relative distance of locations to parents' place of residence. The results show that the program does not have the intended effects: the effect on students' self-assessed entrepreneurial skills is insignificant and the effect on the intention to become an entrepreneur is even negative. © 2009 Elsevier B.V. All rights reserved.","author":[{"dropping-particle":"","family":"Oosterbeek","given":"Hessel","non-dropping-particle":"","parse-names":false,"suffix":""},{"dropping-particle":"","family":"Praag","given":"Mirjam","non-dropping-particle":"van","parse-names":false,"suffix":""},{"dropping-particle":"","family":"Ijsselstein","given":"Auke","non-dropping-particle":"","parse-names":false,"suffix":""}],"container-title":"European Economic Review","id":"ITEM-1","issue":"3","issued":{"date-parts":[["2010"]]},"page":"442-454","publisher":"Elsevier","title":"The impact of entrepreneurship education on entrepreneurship skills and motivation","type":"article-journal","volume":"54"},"uris":["http://www.mendeley.com/documents/?uuid=9b70d24e-4ea7-49b4-ba49-c6567776f696"]},{"id":"ITEM-2","itemData":{"DOI":"10.1016/j.jbusres.2018.07.018","ISSN":"01482963","abstract":"While entrepreneurship has received much attention, little research has focused on end user entrepreneurship, which refers to entrepreneurship by consumers who develop innovative solutions that better answer their daily personal needs. This exploratory research aims to provide a deeper understanding of what motivates end user entrepreneurs to found firms. Based on a qualitative study conducted among 20 end user entrepreneurs, our data suggest that three significant factors may lead consumers to switch to an entrepreneur role: (1) intrinsic motivations - passion, enjoyment and the willingness to help others - rather than extrinsic ones - rational search for profit and search for recognition; (2) the lack of alternative ways to diffuse their innovations in the market; (3) favorable life periods with minimum implied risk to their professional activity. This paper contributes to both user innovation and user entrepreneurship literature by extending academic knowledge and provides opportunities for further research.","author":[{"dropping-particle":"","family":"Hamdi-Kidar","given":"Linda","non-dropping-particle":"","parse-names":false,"suffix":""},{"dropping-particle":"","family":"Vellera","given":"Cyrielle","non-dropping-particle":"","parse-names":false,"suffix":""}],"container-title":"Journal of Business Research","id":"ITEM-2","issue":"January 2017","issued":{"date-parts":[["2018"]]},"page":"1-9","publisher":"Elsevier","title":"Triggers entrepreneurship among creative consumers","type":"article-journal"},"uris":["http://www.mendeley.com/documents/?uuid=d613453a-41ff-4ed7-b4ec-e0bb83548e54"]}],"mendeley":{"formattedCitation":"(Oosterbeek, van Praag and Ijsselstein, 2010; Hamdi-Kidar and Vellera, 2018)","plainTextFormattedCitation":"(Oosterbeek, van Praag and Ijsselstein, 2010; Hamdi-Kidar and Vellera, 2018)","previouslyFormattedCitation":"(Oosterbeek, van Praag and Ijsselstein, 2010; Hamdi-Kidar and Vellera, 2018)"},"properties":{"noteIndex":0},"schema":"https://github.com/citation-style-language/schema/raw/master/csl-citation.json"}</w:instrText>
      </w:r>
      <w:r w:rsidR="001C71D7">
        <w:fldChar w:fldCharType="separate"/>
      </w:r>
      <w:r w:rsidR="001C71D7" w:rsidRPr="001C71D7">
        <w:rPr>
          <w:noProof/>
        </w:rPr>
        <w:t>(Oosterbeek, van Praag and Ijsselstein, 2010; Hamdi-Kidar and Vellera, 2018)</w:t>
      </w:r>
      <w:r w:rsidR="001C71D7">
        <w:fldChar w:fldCharType="end"/>
      </w:r>
      <w:r>
        <w:t xml:space="preserve">. </w:t>
      </w:r>
      <w:r w:rsidR="00F23703">
        <w:t>Perhaps the intensity of these push factors is different for female entrepreneurs. In most cases</w:t>
      </w:r>
      <w:r w:rsidR="008F13DB">
        <w:t>,</w:t>
      </w:r>
      <w:r w:rsidR="00F23703">
        <w:t xml:space="preserve"> the women have focused on the increasing need of the family as well as the glass ceiling in the organization. The dominating environment of the organization also compels women to start their own business. On the other side</w:t>
      </w:r>
      <w:r w:rsidR="00C9704B">
        <w:t>,</w:t>
      </w:r>
      <w:r w:rsidR="00F23703">
        <w:t xml:space="preserve"> the self-achievement need </w:t>
      </w:r>
      <w:proofErr w:type="gramStart"/>
      <w:r w:rsidR="00F23703">
        <w:t>among</w:t>
      </w:r>
      <w:proofErr w:type="gramEnd"/>
      <w:r w:rsidR="00F23703">
        <w:t xml:space="preserve"> the male and female are considered to be equal. The increase in the concern for the family is one of the major motivators for the females to start their own business. On the other side</w:t>
      </w:r>
      <w:r w:rsidR="005E4D94">
        <w:t>,</w:t>
      </w:r>
      <w:r w:rsidR="00F23703">
        <w:t xml:space="preserve"> pull factors are also very important. These factors include the “dedication to increasing the wealth, an entrepreneurial drive, self-fulfillment and gaining social status” are </w:t>
      </w:r>
      <w:r w:rsidR="00F23703">
        <w:lastRenderedPageBreak/>
        <w:t>considered to be the most important factors that pull the female toward entrepreneurial thinking</w:t>
      </w:r>
      <w:r w:rsidR="001C71D7">
        <w:t xml:space="preserve"> </w:t>
      </w:r>
      <w:r w:rsidR="001C71D7">
        <w:fldChar w:fldCharType="begin" w:fldLock="1"/>
      </w:r>
      <w:r w:rsidR="001C71D7">
        <w:instrText>ADDIN CSL_CITATION {"citationItems":[{"id":"ITEM-1","itemData":{"DOI":"10.1016/j.techfore.2018.12.004","ISSN":"00401625","abstract":"Limitations of the research on the various leadership and strategic issues facing universities seeking to become more entrepreneurial has led this special issue to focus on the management, development, and implementation of this vision. We have solicited original research on the strategic challenges that these universities currently encounter. Researchers in management and related disciplines have contributed to this field of inquiry, which is having growing implications for our universities and stakeholders in the social and economic spheres. We begin by tracing an overarching framework, to which we add brief descriptions of the contributing papers in this special issue. To conclude, we outline future research goals and discuss how, around the world, academic actors involved in university development - such as university managers and policy makers - could view the ideas presented here.","author":[{"dropping-particle":"","family":"Klofsten","given":"Magnus","non-dropping-particle":"","parse-names":false,"suffix":""},{"dropping-particle":"","family":"Fayolle","given":"Alain","non-dropping-particle":"","parse-names":false,"suffix":""},{"dropping-particle":"","family":"Guerrero","given":"Maribel","non-dropping-particle":"","parse-names":false,"suffix":""},{"dropping-particle":"","family":"Mian","given":"Sarfraz","non-dropping-particle":"","parse-names":false,"suffix":""},{"dropping-particle":"","family":"Urbano","given":"David","non-dropping-particle":"","parse-names":false,"suffix":""},{"dropping-particle":"","family":"Wright","given":"Mike","non-dropping-particle":"","parse-names":false,"suffix":""}],"container-title":"Technological Forecasting and Social Change","id":"ITEM-1","issue":"December 2018","issued":{"date-parts":[["2019"]]},"page":"149-158","publisher":"Elsevier","title":"The entrepreneurial university as driver for economic growth and social change - Key strategic challenges","type":"article-journal","volume":"141"},"uris":["http://www.mendeley.com/documents/?uuid=bfcddca7-bbd3-461e-af25-09c825f99d8e"]}],"mendeley":{"formattedCitation":"(Klofsten &lt;i&gt;et al.&lt;/i&gt;, 2019)","plainTextFormattedCitation":"(Klofsten et al., 2019)","previouslyFormattedCitation":"(Klofsten &lt;i&gt;et al.&lt;/i&gt;, 2019)"},"properties":{"noteIndex":0},"schema":"https://github.com/citation-style-language/schema/raw/master/csl-citation.json"}</w:instrText>
      </w:r>
      <w:r w:rsidR="001C71D7">
        <w:fldChar w:fldCharType="separate"/>
      </w:r>
      <w:r w:rsidR="001C71D7" w:rsidRPr="001C71D7">
        <w:rPr>
          <w:noProof/>
        </w:rPr>
        <w:t xml:space="preserve">(Klofsten </w:t>
      </w:r>
      <w:r w:rsidR="001C71D7" w:rsidRPr="001C71D7">
        <w:rPr>
          <w:i/>
          <w:noProof/>
        </w:rPr>
        <w:t>et al.</w:t>
      </w:r>
      <w:r w:rsidR="001C71D7" w:rsidRPr="001C71D7">
        <w:rPr>
          <w:noProof/>
        </w:rPr>
        <w:t>, 2019)</w:t>
      </w:r>
      <w:r w:rsidR="001C71D7">
        <w:fldChar w:fldCharType="end"/>
      </w:r>
      <w:r w:rsidR="00F23703">
        <w:t xml:space="preserve">. </w:t>
      </w:r>
    </w:p>
    <w:p w14:paraId="7BA1B7FE" w14:textId="1D20206D" w:rsidR="00A45D0B" w:rsidRDefault="00471738" w:rsidP="00471738">
      <w:pPr>
        <w:pStyle w:val="Titre3"/>
        <w:numPr>
          <w:ilvl w:val="2"/>
          <w:numId w:val="27"/>
        </w:numPr>
      </w:pPr>
      <w:bookmarkStart w:id="9" w:name="_Toc17910351"/>
      <w:r>
        <w:t>Growth Aspiration</w:t>
      </w:r>
      <w:bookmarkEnd w:id="9"/>
      <w:r>
        <w:t xml:space="preserve"> </w:t>
      </w:r>
    </w:p>
    <w:p w14:paraId="7488C146" w14:textId="11025440" w:rsidR="00471738" w:rsidRDefault="00471738" w:rsidP="00471738">
      <w:pPr>
        <w:ind w:firstLine="720"/>
      </w:pPr>
      <w:r>
        <w:t xml:space="preserve">Growth is very important for the stability of the business. Even the females are increasingly starting their business and number of SMEs owned by the male and females are equalizing very effectively but it is important to notice that the growth aspiration among the females </w:t>
      </w:r>
      <w:r w:rsidR="005E4D94">
        <w:t>is</w:t>
      </w:r>
      <w:r>
        <w:t xml:space="preserve"> lower th</w:t>
      </w:r>
      <w:r w:rsidR="005E4D94">
        <w:t>a</w:t>
      </w:r>
      <w:r>
        <w:t xml:space="preserve">n the male. The high growth firms in the female entrepreneurship </w:t>
      </w:r>
      <w:r w:rsidR="005E4D94">
        <w:t>are</w:t>
      </w:r>
      <w:r>
        <w:t xml:space="preserve"> very less rather th</w:t>
      </w:r>
      <w:r w:rsidR="005E4D94">
        <w:t>a</w:t>
      </w:r>
      <w:r>
        <w:t>n the male. The female</w:t>
      </w:r>
      <w:r w:rsidR="005E4D94">
        <w:t>-</w:t>
      </w:r>
      <w:r>
        <w:t xml:space="preserve">owned business </w:t>
      </w:r>
      <w:r w:rsidR="00C9704B">
        <w:t>is</w:t>
      </w:r>
      <w:r>
        <w:t xml:space="preserve"> consider</w:t>
      </w:r>
      <w:r w:rsidR="005E4D94">
        <w:t>ed</w:t>
      </w:r>
      <w:r>
        <w:t xml:space="preserve"> to be moderately successful. Most of the </w:t>
      </w:r>
      <w:proofErr w:type="gramStart"/>
      <w:r>
        <w:t>business which</w:t>
      </w:r>
      <w:proofErr w:type="gramEnd"/>
      <w:r>
        <w:t xml:space="preserve"> has been started by the female </w:t>
      </w:r>
      <w:r w:rsidR="005E4D94">
        <w:t>remains</w:t>
      </w:r>
      <w:r>
        <w:t xml:space="preserve"> at the small scale. These entrepr</w:t>
      </w:r>
      <w:r w:rsidR="005E4D94">
        <w:t>eneur</w:t>
      </w:r>
      <w:r>
        <w:t>ial busines</w:t>
      </w:r>
      <w:r w:rsidR="005E4D94">
        <w:t>se</w:t>
      </w:r>
      <w:r>
        <w:t>s have less number of employees and very less financial stream. At the same tim</w:t>
      </w:r>
      <w:r w:rsidR="005E4D94">
        <w:t>e</w:t>
      </w:r>
      <w:r>
        <w:t xml:space="preserve"> in most of the res</w:t>
      </w:r>
      <w:r w:rsidR="005E4D94">
        <w:t>earc</w:t>
      </w:r>
      <w:r>
        <w:t>her</w:t>
      </w:r>
      <w:r w:rsidR="00C9704B">
        <w:t>,</w:t>
      </w:r>
      <w:r>
        <w:t xml:space="preserve"> the behavior of the female for not increa</w:t>
      </w:r>
      <w:r w:rsidR="005E4D94">
        <w:t>sing</w:t>
      </w:r>
      <w:r>
        <w:t xml:space="preserve"> </w:t>
      </w:r>
      <w:r w:rsidR="005E4D94">
        <w:t>thei</w:t>
      </w:r>
      <w:r>
        <w:t xml:space="preserve">r business form the male counterparts </w:t>
      </w:r>
      <w:r w:rsidR="005E4D94">
        <w:t>are</w:t>
      </w:r>
      <w:r>
        <w:t xml:space="preserve"> one of the major issue</w:t>
      </w:r>
      <w:r w:rsidR="005E4D94">
        <w:t>s</w:t>
      </w:r>
      <w:r>
        <w:t xml:space="preserve"> in the growth aspiration</w:t>
      </w:r>
      <w:r w:rsidR="001C71D7">
        <w:t xml:space="preserve"> </w:t>
      </w:r>
      <w:r w:rsidR="001C71D7">
        <w:fldChar w:fldCharType="begin" w:fldLock="1"/>
      </w:r>
      <w:r w:rsidR="001C71D7">
        <w:instrText>ADDIN CSL_CITATION {"citationItems":[{"id":"ITEM-1","itemData":{"DOI":"10.1016/j.bushor.2019.05.001","ISSN":"00076813","abstract":"Although participation of women in entrepreneurship continues to grow, a gender-performance gap persists. While the differential inputs and values perspectives have investigated both external and internal forces that help explain this gap, neither perspective has considered an important cognitive mechanism that captures gender differences: identity. The purpose of this article is to examine the role of imposter fears in shaping entrepreneurial identity and the desire for business growth. Entrepreneurship has long been associated with masculine notions of success, which may lead women to discount themselves as ‘real’ entrepreneurs or successful in the context of these masculine norms. Our goal is to draw attention to women entrepreneurs’ imposter fears in order to understand how women think about and construct their identity as entrepreneurs and subsequently contemplate the success and growth of their ventures. We also propose mitigating factors that can disrupt gendered norms and facilitate self-efficacy for women entrepreneurs in the pursuit of business growth.","author":[{"dropping-particle":"","family":"Ladge","given":"Jamie","non-dropping-particle":"","parse-names":false,"suffix":""},{"dropping-particle":"","family":"Eddleston","given":"Kimberly A.","non-dropping-particle":"","parse-names":false,"suffix":""},{"dropping-particle":"","family":"Sugiyama","given":"Keimei","non-dropping-particle":"","parse-names":false,"suffix":""}],"container-title":"Business Horizons","id":"ITEM-1","issued":{"date-parts":[["2019"]]},"publisher":"\"Kelley School of Business, Indiana University\"","title":"Am I an entrepreneur? How imposter fears hinder women entrepreneurs’ business growth","type":"article-journal"},"uris":["http://www.mendeley.com/documents/?uuid=10213ac0-bb07-48d6-82d2-f62014b520ed"]},{"id":"ITEM-2","itemData":{"DOI":"10.1111/j.1741-6248.2000.00107.x","ISBN":"1741-6248","ISSN":"08944865","abstract":"For many years, large, multinational corporations were thought to dominate international busi- ness. It was recently recognized that a number of entrepreneurial and family firms are active in the international arena (Oviatt &amp; McDougall, 1994). Using data from a U.S. survey of entrepre- neur-led family businesses, this paper examines the extent to which certain entrepreneurial charac- teristics, Internet usage, and investments in information technology influence internationalization and organizational growth among such firms. The results of regression analyses identify variables leading to success in the emerging global economy and their differential impact on these perfor- mance outcomes.","author":[{"dropping-particle":"","family":"Davis","given":"Peter S.","non-dropping-particle":"","parse-names":false,"suffix":""},{"dropping-particle":"","family":"Harveston","given":"Paula D.","non-dropping-particle":"","parse-names":false,"suffix":""}],"container-title":"Family Business Review","id":"ITEM-2","issue":"2","issued":{"date-parts":[["2000"]]},"page":"107-120","title":"Internationalization and Organizational Growth: The Impact of Internet Usage and Technology Involvement Among Entrepreneur-led Family Businesses","type":"article-journal","volume":"13"},"uris":["http://www.mendeley.com/documents/?uuid=aa9bdc95-a4d0-4cbe-8588-2f1102d64ff9"]},{"id":"ITEM-3","itemData":{"DOI":"10.1108/13552551211253946","ISSN":"13552554","abstract":"Purpose: The purpose of this paper is to identify the key characteristics of the post-investment relationship between the venture capital firm and its investee companies. Design/methodology/approach: The research is a case study of a major UK venture capital firm using qualitative research to determine the key characteristics of the post-investment relationship. The study is based on interviews with parties on both sides of the relationship. Findings: While the results reflect the findings of the entrepreneurship and venture capital literature they also point to the importance of network growth and development for organizational learning in the venture capital industry, professionalization of investee firms and as a context in which the selection of the entrepreneur and the post investment relationship are set. Research limitations/implications: The research has the limitation of most case studies that the results cannot readily be generalized, in this case to the wider population of venture capital firms. Confidentiality issues also limited the extent to which a longitudinal study could be conducted. Practical implications: A better understanding of the post-investment relationship can inform entrepreneurs in their pitch for funds and in their anticipation of the post investment relationship. This understanding can also assist venture capital firms in the management of this relationship. Originality/value: The case study uses data from rare access to a venture capital firm. It also differs by interviewing both parties to the post-investment relationship, that is venture capitalist and investee firm. © Emerald Group Publishing Limited.","author":[{"dropping-particle":"","family":"Leece","given":"David","non-dropping-particle":"","parse-names":false,"suffix":""},{"dropping-particle":"","family":"Berry","given":"Tony","non-dropping-particle":"","parse-names":false,"suffix":""},{"dropping-particle":"","family":"Miao","given":"Jia","non-dropping-particle":"","parse-names":false,"suffix":""},{"dropping-particle":"","family":"Sweeting","given":"Robert","non-dropping-particle":"","parse-names":false,"suffix":""}],"container-title":"International Journal of Entrepreneurial Behaviour and Research","id":"ITEM-3","issue":"5","issued":{"date-parts":[["2012"]]},"page":"587-602","title":"The post-investment relationship between a venture capitalist and its investee companies","type":"article-journal","volume":"18"},"uris":["http://www.mendeley.com/documents/?uuid=956abe49-0322-4365-9b75-35f55241d843"]}],"mendeley":{"formattedCitation":"(Davis and Harveston, 2000; Leece &lt;i&gt;et al.&lt;/i&gt;, 2012; Ladge, Eddleston and Sugiyama, 2019)","plainTextFormattedCitation":"(Davis and Harveston, 2000; Leece et al., 2012; Ladge, Eddleston and Sugiyama, 2019)","previouslyFormattedCitation":"(Davis and Harveston, 2000; Leece &lt;i&gt;et al.&lt;/i&gt;, 2012; Ladge, Eddleston and Sugiyama, 2019)"},"properties":{"noteIndex":0},"schema":"https://github.com/citation-style-language/schema/raw/master/csl-citation.json"}</w:instrText>
      </w:r>
      <w:r w:rsidR="001C71D7">
        <w:fldChar w:fldCharType="separate"/>
      </w:r>
      <w:r w:rsidR="001C71D7" w:rsidRPr="001C71D7">
        <w:rPr>
          <w:noProof/>
        </w:rPr>
        <w:t xml:space="preserve">(Davis and Harveston, 2000; Leece </w:t>
      </w:r>
      <w:r w:rsidR="001C71D7" w:rsidRPr="001C71D7">
        <w:rPr>
          <w:i/>
          <w:noProof/>
        </w:rPr>
        <w:t>et al.</w:t>
      </w:r>
      <w:r w:rsidR="001C71D7" w:rsidRPr="001C71D7">
        <w:rPr>
          <w:noProof/>
        </w:rPr>
        <w:t>, 2012; Ladge, Eddleston and Sugiyama, 2019)</w:t>
      </w:r>
      <w:r w:rsidR="001C71D7">
        <w:fldChar w:fldCharType="end"/>
      </w:r>
      <w:r>
        <w:t xml:space="preserve">. </w:t>
      </w:r>
    </w:p>
    <w:p w14:paraId="097031D6" w14:textId="57CF0C97" w:rsidR="00471738" w:rsidRDefault="00471738" w:rsidP="00471738">
      <w:pPr>
        <w:ind w:firstLine="720"/>
      </w:pPr>
      <w:r>
        <w:t>According to the liter</w:t>
      </w:r>
      <w:r w:rsidR="005E4D94">
        <w:t>ature</w:t>
      </w:r>
      <w:r w:rsidR="00C9704B">
        <w:t>,</w:t>
      </w:r>
      <w:r>
        <w:t xml:space="preserve"> there are seve</w:t>
      </w:r>
      <w:r w:rsidR="005E4D94">
        <w:t>r</w:t>
      </w:r>
      <w:r>
        <w:t>al important explana</w:t>
      </w:r>
      <w:r w:rsidR="005E4D94">
        <w:t>ti</w:t>
      </w:r>
      <w:r>
        <w:t>ons have been presented that why the female entrepreneur is not focused on the g</w:t>
      </w:r>
      <w:r w:rsidR="005E4D94">
        <w:t>r</w:t>
      </w:r>
      <w:r>
        <w:t>o</w:t>
      </w:r>
      <w:r w:rsidR="005E4D94">
        <w:t>w</w:t>
      </w:r>
      <w:r>
        <w:t xml:space="preserve">th aspiration. </w:t>
      </w:r>
      <w:r w:rsidR="005E4D94">
        <w:t xml:space="preserve">First of all, </w:t>
      </w:r>
      <w:r w:rsidR="00BA20D7">
        <w:t xml:space="preserve">the </w:t>
      </w:r>
      <w:r w:rsidR="005E4D94">
        <w:t xml:space="preserve">female entrepreneur did not enjoy increasing technology as well as the business class. It </w:t>
      </w:r>
      <w:r w:rsidR="00C9704B">
        <w:t>a</w:t>
      </w:r>
      <w:r w:rsidR="005E4D94">
        <w:t>ffects their business in the hi-tech business industry</w:t>
      </w:r>
      <w:r w:rsidR="001C71D7">
        <w:t xml:space="preserve"> </w:t>
      </w:r>
      <w:r w:rsidR="001C71D7">
        <w:fldChar w:fldCharType="begin" w:fldLock="1"/>
      </w:r>
      <w:r w:rsidR="00B47906">
        <w:instrText>ADDIN CSL_CITATION {"citationItems":[{"id":"ITEM-1","itemData":{"DOI":"10.1108/13552550510590527","ISBN":"0964942011039","ISSN":"13552554","abstract":"Purpose - There has been increased policy and research interest in the growing number of female entrepreneurs and their potential contribution to both the local and global economy. Nevertheless, the extant literature on female entrepreneurship is often limited to the start-up phase of business. An important gap in the literature is an enquiry into the development of these female-owned organisations from inception to maturity, and their growth in domestic and/or international markets. This paper therefore aims to address key themes such as motivation to start-up, growing the business, gender issues and the challenges faced by these women. Design/methodology/approach - An innovative, internet-based methodology was employed to collect the data in the chosen locations. Using internet resources such as online media, company web sites and other pertinent sites, a significant volume of information was gathered. Any information gaps or issues requiring further clarification were then addressed via e-mail exchanges with the individual entrepreneur. Findings - Initial findings demonstrate threads of commonality between female entrepreneurs in different countries. It also highlights differences in the experiences of these women, not only across countries but also within certain countries. A comprehensive discussion of these findings is contained in the paper. Research limitations/implications - This research has highlighted a number of issues which merit further investigation; however, the issue of social responsibility within this sample of female entrepreneurs would indicate that women have much more socially-oriented motives for starting and developing a business. The authors would like to investigate this further using qualitative investigation of a larger sample within one country before drawing any definitive conclusions. Originality/value - Given a limited understanding of such issues mentioned above, this contribution seeks to provide an insight into the heterogeneous experiences of female entrepreneurs using cross-national data rather than a one-country study. © Emerald Group Publishing Limited.","author":[{"dropping-particle":"","family":"Mcclelland","given":"Emma","non-dropping-particle":"","parse-names":false,"suffix":""},{"dropping-particle":"","family":"Swail","given":"Janine","non-dropping-particle":"","parse-names":false,"suffix":""},{"dropping-particle":"","family":"Bell","given":"Jim","non-dropping-particle":"","parse-names":false,"suffix":""},{"dropping-particle":"","family":"Ibbotson","given":"Patrick","non-dropping-particle":"","parse-names":false,"suffix":""}],"container-title":"International Journal of Entrepreneurial Behaviour &amp; Research","id":"ITEM-1","issue":"2","issued":{"date-parts":[["2005"]]},"page":"84-107","title":"Following the pathway of female entrepreneurs: A six-country investigation","type":"article-journal","volume":"11"},"uris":["http://www.mendeley.com/documents/?uuid=bbb1bdaf-309f-4f5a-bc24-b9f0a9bc16ba"]},{"id":"ITEM-2","itemData":{"DOI":"10.1016/j.jbusvent.2018.08.003","ISSN":"08839026","abstract":"We examine how country-level institutional context moderates the relationship between three socio-cognitive traits—entrepreneurial self-efficacy, alertness to new business opportunities, and fear of failure—and opportunity entrepreneurship. To do this, we blend social cognitive theory (SCT) with institutional theory to develop a multi-level model of entrepreneurial entry. We merge data from the Global Entrepreneurship Monitor (GEM) surveys and the Economic Freedom of the World (EFW) index for 45 countries from 2002 to 2012. Our results, which are based on a multi-level fixed-effects model, suggest that entrepreneurs' self-efficacy and alertness to new opportunities promote opportunity entrepreneurship while fear of failure discourages it. However, the strength of these relationships depends on the institutional context, with entrepreneurial self-efficacy and alertness substantially more likely to lead to new opportunity-driven ventures in countries with higher levels of economic freedom. These results provide suggestive evidence that economic freedom not only channels individual effort to productive entrepreneurial activities, but also affects the extent to which individuals' socio-cognitive resources are likely to mobilized and lead to high-growth entrepreneurship.","author":[{"dropping-particle":"","family":"Boudreaux","given":"Christopher J.","non-dropping-particle":"","parse-names":false,"suffix":""},{"dropping-particle":"","family":"Nikolaev","given":"Boris N.","non-dropping-particle":"","parse-names":false,"suffix":""},{"dropping-particle":"","family":"Klein","given":"Peter","non-dropping-particle":"","parse-names":false,"suffix":""}],"container-title":"Journal of Business Venturing","id":"ITEM-2","issue":"1","issued":{"date-parts":[["2019"]]},"page":"178-196","publisher":"Elsevier","title":"Socio-cognitive traits and entrepreneurship: The moderating role of economic institutions","type":"article-journal","volume":"34"},"uris":["http://www.mendeley.com/documents/?uuid=17100929-be99-48af-8b00-5450ffef42ca"]}],"mendeley":{"formattedCitation":"(Mcclelland &lt;i&gt;et al.&lt;/i&gt;, 2005; Boudreaux, Nikolaev and Klein, 2019)","plainTextFormattedCitation":"(Mcclelland et al., 2005; Boudreaux, Nikolaev and Klein, 2019)","previouslyFormattedCitation":"(Mcclelland &lt;i&gt;et al.&lt;/i&gt;, 2005; Boudreaux, Nikolaev and Klein, 2019)"},"properties":{"noteIndex":0},"schema":"https://github.com/citation-style-language/schema/raw/master/csl-citation.json"}</w:instrText>
      </w:r>
      <w:r w:rsidR="001C71D7">
        <w:fldChar w:fldCharType="separate"/>
      </w:r>
      <w:r w:rsidR="001C71D7" w:rsidRPr="001C71D7">
        <w:rPr>
          <w:noProof/>
        </w:rPr>
        <w:t xml:space="preserve">(Mcclelland </w:t>
      </w:r>
      <w:r w:rsidR="001C71D7" w:rsidRPr="001C71D7">
        <w:rPr>
          <w:i/>
          <w:noProof/>
        </w:rPr>
        <w:t>et al.</w:t>
      </w:r>
      <w:r w:rsidR="001C71D7" w:rsidRPr="001C71D7">
        <w:rPr>
          <w:noProof/>
        </w:rPr>
        <w:t>, 2005; Boudreaux, Nikolaev and Klein, 2019)</w:t>
      </w:r>
      <w:r w:rsidR="001C71D7">
        <w:fldChar w:fldCharType="end"/>
      </w:r>
      <w:r w:rsidR="005E4D94">
        <w:t>. At the same time</w:t>
      </w:r>
      <w:r w:rsidR="008F13DB">
        <w:t>,</w:t>
      </w:r>
      <w:r w:rsidR="005E4D94">
        <w:t xml:space="preserve"> the work</w:t>
      </w:r>
      <w:r w:rsidR="00C9704B">
        <w:t>-</w:t>
      </w:r>
      <w:r w:rsidR="005E4D94">
        <w:t xml:space="preserve">life balance is one of the major </w:t>
      </w:r>
      <w:proofErr w:type="gramStart"/>
      <w:r w:rsidR="005E4D94">
        <w:t>issue</w:t>
      </w:r>
      <w:r w:rsidR="00C9704B">
        <w:t>s</w:t>
      </w:r>
      <w:r w:rsidR="005E4D94">
        <w:t xml:space="preserve"> which</w:t>
      </w:r>
      <w:proofErr w:type="gramEnd"/>
      <w:r w:rsidR="005E4D94">
        <w:t xml:space="preserve"> did not allow the women to aspire for the growth. Moreover, the socialization process also </w:t>
      </w:r>
      <w:r w:rsidR="00C9704B">
        <w:t>a</w:t>
      </w:r>
      <w:r w:rsidR="005E4D94">
        <w:t xml:space="preserve">ffects the </w:t>
      </w:r>
      <w:r w:rsidR="00C9704B">
        <w:t xml:space="preserve">performance of </w:t>
      </w:r>
      <w:r w:rsidR="008A5702">
        <w:t xml:space="preserve">the </w:t>
      </w:r>
      <w:r w:rsidR="00C9704B">
        <w:t xml:space="preserve">female entrepreneur in society. In most of the cases, it is observed that </w:t>
      </w:r>
      <w:r w:rsidR="0014078F">
        <w:t xml:space="preserve">the </w:t>
      </w:r>
      <w:r w:rsidR="00C9704B">
        <w:t xml:space="preserve">socialization process has been started at the time of birth and women are not feeling comfortable and confident to success for the growth strategies. </w:t>
      </w:r>
    </w:p>
    <w:p w14:paraId="1237D24E" w14:textId="77777777" w:rsidR="00AB0137" w:rsidRPr="00471738" w:rsidRDefault="00AB0137" w:rsidP="00471738">
      <w:pPr>
        <w:ind w:firstLine="720"/>
      </w:pPr>
    </w:p>
    <w:p w14:paraId="033CAE3A" w14:textId="0129028F" w:rsidR="00471738" w:rsidRDefault="00BA20D7" w:rsidP="008F13DB">
      <w:pPr>
        <w:pStyle w:val="Titre3"/>
        <w:numPr>
          <w:ilvl w:val="2"/>
          <w:numId w:val="27"/>
        </w:numPr>
      </w:pPr>
      <w:bookmarkStart w:id="10" w:name="_Toc17910352"/>
      <w:r>
        <w:lastRenderedPageBreak/>
        <w:t>Personal Success Measures</w:t>
      </w:r>
      <w:bookmarkEnd w:id="10"/>
      <w:r>
        <w:t xml:space="preserve"> </w:t>
      </w:r>
    </w:p>
    <w:p w14:paraId="1F9BC90A" w14:textId="59FAB75E" w:rsidR="00BA20D7" w:rsidRDefault="00BA20D7" w:rsidP="008F13DB">
      <w:pPr>
        <w:ind w:firstLine="720"/>
      </w:pPr>
      <w:r>
        <w:t xml:space="preserve">The most authentic measure to determine the success in the entrepreneurial world is </w:t>
      </w:r>
      <w:r w:rsidR="0014078F">
        <w:t xml:space="preserve">an </w:t>
      </w:r>
      <w:r>
        <w:t>economic accomplishment. The income and wealth of the person deliberately provide information about the success of the entrepreneur. At the same time</w:t>
      </w:r>
      <w:r w:rsidR="0014078F">
        <w:t>,</w:t>
      </w:r>
      <w:r>
        <w:t xml:space="preserve"> there </w:t>
      </w:r>
      <w:r w:rsidR="0014078F">
        <w:t>is</w:t>
      </w:r>
      <w:r>
        <w:t xml:space="preserve"> some growth perspective like sales and the number of employees which are working in the entrepreneurial venture as well as the total sales and profit of the venture provide</w:t>
      </w:r>
      <w:r w:rsidR="0014078F">
        <w:t xml:space="preserve"> </w:t>
      </w:r>
      <w:r>
        <w:t>evidence for success</w:t>
      </w:r>
      <w:r w:rsidR="00B47906">
        <w:t xml:space="preserve"> </w:t>
      </w:r>
      <w:r w:rsidR="00B47906">
        <w:fldChar w:fldCharType="begin" w:fldLock="1"/>
      </w:r>
      <w:r w:rsidR="00B47906">
        <w:instrText>ADDIN CSL_CITATION {"citationItems":[{"id":"ITEM-1","itemData":{"DOI":"10.1108/IJEBR-07-2017-0246","ISSN":"13552554","abstract":"© 2018, Emerald Publishing Limited. Purpose: Entrepreneurship research clearly documents the importance of human and social capital and stresses the way in which entrepreneurs take advantage of their own social affiliations and network strategies in pursuit of their entrepreneurial goals, yet the research on returnee entrepreneurs’ human and social capital is not sufficiently studied in the international context, in particular when returnees’ overseas human capital and social capital may be a misfit with local business environment. Using the data from Chinese returnee entrepreneurs’ venture activities in China, the purpose of this paper is to examine the impact of returnee entrepreneurs’ overseas capital (human and social) and domestic capital (human and social) on their venture performance in China, and further explore the interaction effect of different social and human capital with China’s entrepreneurial environment. Design/methodology/approach: This study surveyed 500 start-up businesses created by returnee entrepreneurs in China to collect data. Self-administered questionnaires were used to collect data on their demographic information, the information about the human and social capital of these returnee entrepreneurs, including domestic and overseas capital, various performance measures, and other control variables ending up with 226 usable questionnaires. Findings: The results show that Chinese returnee entrepreneurs’ overseas human capital and social capital, as well as their domestic social capital, but not domestic human capital, have a significant impact on their venture performance. In addition, while domestic entrepreneurial environment does not affect the impact of overseas human and social capital on venture performance, it does provide an important contextual setting for domestic capital to improve returnee entrepreneurs’ venture performance. Originality/value: The findings help enrich the understanding of the dynamic interplays among Chinese returnee entrepreneurs’ domestic human capital and social capital, overseas human capital, and social capital, as well as the entrepreneurial environment for returnee entrepreneurs’ success, which makes an important contribution to the international entrepreneurship theory by showing that overseas human capital and social capital are not a misfit with local markets. It also provides empirical support for the mediating effect of entrepreneurial opportunity identification. The important role of entre…","author":[{"dropping-particle":"","family":"Ma","given":"Zhenzhong","non-dropping-particle":"","parse-names":false,"suffix":""},{"dropping-particle":"","family":"Zhu","given":"Jinwei","non-dropping-particle":"","parse-names":false,"suffix":""},{"dropping-particle":"","family":"Meng","given":"Yong","non-dropping-particle":"","parse-names":false,"suffix":""},{"dropping-particle":"","family":"Teng","given":"Ying","non-dropping-particle":"","parse-names":false,"suffix":""}],"container-title":"International Journal of Entrepreneurial Behaviour and Research","id":"ITEM-1","issue":"1","issued":{"date-parts":[["2019"]]},"page":"67-83","title":"The impact of overseas human capital and social ties on Chinese returnee entrepreneurs’ venture performance","type":"article-journal","volume":"25"},"uris":["http://www.mendeley.com/documents/?uuid=bf480e9f-0f51-455b-a844-97e1ecb6306a"]},{"id":"ITEM-2","itemData":{"DOI":"10.1108/01409170910962957","author":[{"dropping-particle":"","family":"Schjoedt","given":"Leon","non-dropping-particle":"","parse-names":false,"suffix":""},{"dropping-particle":"","family":"Kraus","given":"Sascha","non-dropping-particle":"","parse-names":false,"suffix":""},{"dropping-particle":"","family":"Schjoedt","given":"Leon","non-dropping-particle":"","parse-names":false,"suffix":""},{"dropping-particle":"","family":"Kraus","given":"Sascha","non-dropping-particle":"","parse-names":false,"suffix":""}],"id":"ITEM-2","issued":{"date-parts":[["2009"]]},"title":"Entrepreneurial teams : definition and performance factors teams","type":"article-journal"},"uris":["http://www.mendeley.com/documents/?uuid=25361299-ef64-49bb-a2c1-0a7872266877"]}],"mendeley":{"formattedCitation":"(Schjoedt &lt;i&gt;et al.&lt;/i&gt;, 2009; Ma &lt;i&gt;et al.&lt;/i&gt;, 2019)","plainTextFormattedCitation":"(Schjoedt et al., 2009; Ma et al., 2019)","previouslyFormattedCitation":"(Schjoedt &lt;i&gt;et al.&lt;/i&gt;, 2009; Ma &lt;i&gt;et al.&lt;/i&gt;, 2019)"},"properties":{"noteIndex":0},"schema":"https://github.com/citation-style-language/schema/raw/master/csl-citation.json"}</w:instrText>
      </w:r>
      <w:r w:rsidR="00B47906">
        <w:fldChar w:fldCharType="separate"/>
      </w:r>
      <w:r w:rsidR="00B47906" w:rsidRPr="00B47906">
        <w:rPr>
          <w:noProof/>
        </w:rPr>
        <w:t xml:space="preserve">(Schjoedt </w:t>
      </w:r>
      <w:r w:rsidR="00B47906" w:rsidRPr="00B47906">
        <w:rPr>
          <w:i/>
          <w:noProof/>
        </w:rPr>
        <w:t>et al.</w:t>
      </w:r>
      <w:r w:rsidR="00B47906" w:rsidRPr="00B47906">
        <w:rPr>
          <w:noProof/>
        </w:rPr>
        <w:t xml:space="preserve">, 2009; Ma </w:t>
      </w:r>
      <w:r w:rsidR="00B47906" w:rsidRPr="00B47906">
        <w:rPr>
          <w:i/>
          <w:noProof/>
        </w:rPr>
        <w:t>et al.</w:t>
      </w:r>
      <w:r w:rsidR="00B47906" w:rsidRPr="00B47906">
        <w:rPr>
          <w:noProof/>
        </w:rPr>
        <w:t>, 2019)</w:t>
      </w:r>
      <w:r w:rsidR="00B47906">
        <w:fldChar w:fldCharType="end"/>
      </w:r>
      <w:r>
        <w:t>. It is evident from the research that most of the female</w:t>
      </w:r>
      <w:r w:rsidR="0014078F">
        <w:t>-</w:t>
      </w:r>
      <w:r>
        <w:t>oriented business ha</w:t>
      </w:r>
      <w:r w:rsidR="008F13DB">
        <w:t>s</w:t>
      </w:r>
      <w:r>
        <w:t xml:space="preserve"> </w:t>
      </w:r>
      <w:r w:rsidR="00C71E02">
        <w:t xml:space="preserve">a </w:t>
      </w:r>
      <w:r>
        <w:t xml:space="preserve">low level of growth and success as well as </w:t>
      </w:r>
      <w:r w:rsidR="00CA1E40">
        <w:t xml:space="preserve">the </w:t>
      </w:r>
      <w:r>
        <w:t xml:space="preserve">low number of employees. There are several reasons that females </w:t>
      </w:r>
      <w:r w:rsidR="00626E64">
        <w:t>are becoming self</w:t>
      </w:r>
      <w:r w:rsidR="008F13DB">
        <w:t>-</w:t>
      </w:r>
      <w:r w:rsidR="00626E64">
        <w:t xml:space="preserve">employed but it </w:t>
      </w:r>
      <w:r w:rsidR="008F13DB">
        <w:t>is</w:t>
      </w:r>
      <w:r w:rsidR="00626E64">
        <w:t xml:space="preserve"> evident f</w:t>
      </w:r>
      <w:r w:rsidR="008F13DB">
        <w:t>ro</w:t>
      </w:r>
      <w:r w:rsidR="00626E64">
        <w:t>m the res</w:t>
      </w:r>
      <w:r w:rsidR="008F13DB">
        <w:t>earc</w:t>
      </w:r>
      <w:r w:rsidR="00626E64">
        <w:t xml:space="preserve">her that the monetary incentives and </w:t>
      </w:r>
      <w:proofErr w:type="gramStart"/>
      <w:r w:rsidR="0014078F">
        <w:t>i</w:t>
      </w:r>
      <w:r w:rsidR="00626E64">
        <w:t>s are</w:t>
      </w:r>
      <w:proofErr w:type="gramEnd"/>
      <w:r w:rsidR="00626E64">
        <w:t xml:space="preserve"> </w:t>
      </w:r>
      <w:r w:rsidR="0014078F">
        <w:t>employed</w:t>
      </w:r>
      <w:r w:rsidR="00626E64">
        <w:t xml:space="preserve"> mentioned in the </w:t>
      </w:r>
      <w:r w:rsidR="0014078F">
        <w:t>research</w:t>
      </w:r>
      <w:r w:rsidR="00626E64">
        <w:t>er. Hence the economic success mea</w:t>
      </w:r>
      <w:r w:rsidR="008F13DB">
        <w:t>su</w:t>
      </w:r>
      <w:r w:rsidR="00626E64">
        <w:t>res are predominantly excluded from the female entrepreneurial venture some of the res</w:t>
      </w:r>
      <w:r w:rsidR="0014078F">
        <w:t>earcher</w:t>
      </w:r>
      <w:r w:rsidR="00626E64">
        <w:t>s also highlight that the f</w:t>
      </w:r>
      <w:r w:rsidR="0014078F">
        <w:t>emale-</w:t>
      </w:r>
      <w:r w:rsidR="00626E64">
        <w:t xml:space="preserve">oriented business </w:t>
      </w:r>
      <w:r w:rsidR="0014078F">
        <w:t>does</w:t>
      </w:r>
      <w:r w:rsidR="00626E64">
        <w:t xml:space="preserve"> not comply with the above</w:t>
      </w:r>
      <w:r w:rsidR="0014078F">
        <w:t>-</w:t>
      </w:r>
      <w:r w:rsidR="00626E64">
        <w:t>mentioned success mea</w:t>
      </w:r>
      <w:r w:rsidR="0014078F">
        <w:t>sures</w:t>
      </w:r>
      <w:r w:rsidR="00626E64">
        <w:t xml:space="preserve"> but focused on the per</w:t>
      </w:r>
      <w:r w:rsidR="0014078F">
        <w:t>sonal</w:t>
      </w:r>
      <w:r w:rsidR="00626E64">
        <w:t xml:space="preserve"> success </w:t>
      </w:r>
      <w:r w:rsidR="0014078F">
        <w:t>me</w:t>
      </w:r>
      <w:r w:rsidR="00626E64">
        <w:t xml:space="preserve">asure. For </w:t>
      </w:r>
      <w:r w:rsidR="008F13DB">
        <w:t>instance,</w:t>
      </w:r>
      <w:r w:rsidR="00626E64">
        <w:t xml:space="preserve"> the female </w:t>
      </w:r>
      <w:r w:rsidR="0014078F">
        <w:t xml:space="preserve">has more focused on their work-life balance and </w:t>
      </w:r>
      <w:r w:rsidR="008F13DB">
        <w:t>self-achievements</w:t>
      </w:r>
      <w:r w:rsidR="0014078F">
        <w:t>. Most of the women prefer opportunities that facilitate them to grow their personality and professional skills</w:t>
      </w:r>
      <w:r w:rsidR="00B47906">
        <w:t xml:space="preserve"> </w:t>
      </w:r>
      <w:r w:rsidR="00B47906">
        <w:fldChar w:fldCharType="begin" w:fldLock="1"/>
      </w:r>
      <w:r w:rsidR="00B47906">
        <w:instrText>ADDIN CSL_CITATION {"citationItems":[{"id":"ITEM-1","itemData":{"DOI":"10.1108/MD-06-2017-0592","ISBN":"1462600131","ISSN":"00251747","abstract":"Purpose The purpose of this paper is to examine the effects of past entrepreneurial experience on the reported innovativeness of serial entrepreneurs? subsequent ventures. Design/methodology/approach Building on insights from the generative entrepreneurial learning process and from cognition theories, the authors propose that regardless of the type of entrepreneurial experience, positive or negative, such experience enriches the cognitive schemas of serial entrepreneurs leading them to greater reported innovativeness. The proposed hypotheses are tested on a unique sample drawn from a Catalan adult population survey. Findings Results reveal that practical experience is an essential prerequisite for entrepreneurial learning, and even negative entrepreneurial experience may induce generative entrepreneurial learning suitable for subsequent outperforming ventures for the psychologically strong who have managed to learn from their experience. Practical implications The importance of this study stretches beyond a purely academic discussion and has implications for policy making within the area of business and economic development. Appropriate policy depends on the likeliness for serial entrepreneurs to improve. Thus, if serial entrepreneurs learn from their venturing experiences and/or acquire valuable knowledge from them, they may perform better, on average, in subsequent ventures. If subsequent ventures do build upon prior entrepreneurial experiences, calls for policy to encourage re-entries by entrepreneurs may be warranted, even if those entrepreneurs performed poorly in their previous ventures. Originality/value The authors analyze the impact of past performance of serial entrepreneurs on the reported innovativeness of their subsequence ventures. The contributions of this study stand as: the inclusion of the re-entry decision together with the innovativeness decision of entrepreneurs within the same model; separation of the positive or negative nature of serial entrepreneurs? past experiences; focus on the entrepreneur rather than the firm as a unit of analysis; the use of a unique primary data set specifically collected for the purpose of this study about the past entrepreneurial experience of the Catalan adult population.","author":[{"dropping-particle":"","family":"Vaillant","given":"Yancy","non-dropping-particle":"","parse-names":false,"suffix":""},{"dropping-particle":"","family":"Lafuente","given":"Esteban","non-dropping-particle":"","parse-names":false,"suffix":""}],"container-title":"Management Decision","id":"ITEM-1","issued":{"date-parts":[["2018"]]},"title":"Entrepreneurial experience and the innovativeness of serial entrepreneurs","type":"article-journal"},"uris":["http://www.mendeley.com/documents/?uuid=3e75fe90-e6be-44d1-bd67-e219b8fe9aa5"]},{"id":"ITEM-2","itemData":{"DOI":"10.1016/j.jbusvent.2018.05.002","ISSN":"08839026","abstract":"Drawing upon the self-determination theory, we develop a two-stage multi-path mediation model in which psychological autonomy mediates the relationship between active engagement in entrepreneurship and well-being partially through its effect on psychological competence and relatedness. We test this model on a representative sample of 1837 working individuals (251 early-stage entrepreneurs) from Sweden. We find active engagement in entrepreneurial work tasks to be strongly associated with well-being relative to non-entrepreneurial work. Thus, we highlight the importance of individual self-organization—with autonomy at its core—which makes entrepreneurial work more beneficial in terms of basic psychological needs compared to other work alternatives.","author":[{"dropping-particle":"","family":"Shir","given":"Nadav","non-dropping-particle":"","parse-names":false,"suffix":""},{"dropping-particle":"","family":"Nikolaev","given":"Boris N.","non-dropping-particle":"","parse-names":false,"suffix":""},{"dropping-particle":"","family":"Wincent","given":"Joakim","non-dropping-particle":"","parse-names":false,"suffix":""}],"container-title":"Journal of Business Venturing","id":"ITEM-2","issue":"March 2017","issued":{"date-parts":[["2018"]]},"page":"0-1","publisher":"Elsevier","title":"Entrepreneurship and well-being: The role of psychological autonomy, competence, and relatedness","type":"article-journal"},"uris":["http://www.mendeley.com/documents/?uuid=a9052503-2647-4aa3-9cba-08b797e107b4"]},{"id":"ITEM-3","itemData":{"DOI":"10.1016/j.jbusres.2018.01.063","ISSN":"01482963","abstract":"Business failure and its effect on entrepreneurial engagement has attracted substantial scholarly attention in entrepreneurship research. We contend that knowledge is lacking on the entrepreneurial learning mechanism and entrepreneurial alertness condition under which business failure experience influences new venture performance. In an empirical examination of 240 entrepreneurs operating in multiple industries in a sub-Saharan African country, we use a longitudinal data set to show that business failure experience does not always influence new venture performance. Rather, business failure experience influences new venture performance when it is channelled through entrepreneurial learning under conditions of increasing levels of entrepreneurial learning and a greater degree of alertness to new business opportunities. We discuss these findings and provide avenues for extending this emerging area of scholarly research.","author":[{"dropping-particle":"","family":"Boso","given":"Nathaniel","non-dropping-particle":"","parse-names":false,"suffix":""},{"dropping-particle":"","family":"Adeleye","given":"Ifedapo","non-dropping-particle":"","parse-names":false,"suffix":""},{"dropping-particle":"","family":"Donbesuur","given":"Francis","non-dropping-particle":"","parse-names":false,"suffix":""},{"dropping-particle":"","family":"Gyensare","given":"Michael","non-dropping-particle":"","parse-names":false,"suffix":""}],"container-title":"Journal of Business Research","id":"ITEM-3","issue":"February 2018","issued":{"date-parts":[["2019"]]},"page":"370-379","publisher":"Elsevier","title":"Do entrepreneurs always benefit from business failure experience?","type":"article-journal","volume":"98"},"uris":["http://www.mendeley.com/documents/?uuid=8c525309-ec5f-422e-b87c-401d3aa9b27f"]}],"mendeley":{"formattedCitation":"(Shir, Nikolaev and Wincent, 2018; Vaillant and Lafuente, 2018; Boso &lt;i&gt;et al.&lt;/i&gt;, 2019)","plainTextFormattedCitation":"(Shir, Nikolaev and Wincent, 2018; Vaillant and Lafuente, 2018; Boso et al., 2019)","previouslyFormattedCitation":"(Shir, Nikolaev and Wincent, 2018; Vaillant and Lafuente, 2018; Boso &lt;i&gt;et al.&lt;/i&gt;, 2019)"},"properties":{"noteIndex":0},"schema":"https://github.com/citation-style-language/schema/raw/master/csl-citation.json"}</w:instrText>
      </w:r>
      <w:r w:rsidR="00B47906">
        <w:fldChar w:fldCharType="separate"/>
      </w:r>
      <w:r w:rsidR="00B47906" w:rsidRPr="00B47906">
        <w:rPr>
          <w:noProof/>
        </w:rPr>
        <w:t xml:space="preserve">(Shir, Nikolaev and Wincent, 2018; Vaillant and Lafuente, 2018; Boso </w:t>
      </w:r>
      <w:r w:rsidR="00B47906" w:rsidRPr="00B47906">
        <w:rPr>
          <w:i/>
          <w:noProof/>
        </w:rPr>
        <w:t>et al.</w:t>
      </w:r>
      <w:r w:rsidR="00B47906" w:rsidRPr="00B47906">
        <w:rPr>
          <w:noProof/>
        </w:rPr>
        <w:t>, 2019)</w:t>
      </w:r>
      <w:r w:rsidR="00B47906">
        <w:fldChar w:fldCharType="end"/>
      </w:r>
      <w:r w:rsidR="0014078F">
        <w:t xml:space="preserve">. </w:t>
      </w:r>
    </w:p>
    <w:p w14:paraId="7579CD4D" w14:textId="75572363" w:rsidR="008F13DB" w:rsidRDefault="008F13DB" w:rsidP="00586331">
      <w:pPr>
        <w:pStyle w:val="Titre2"/>
        <w:numPr>
          <w:ilvl w:val="1"/>
          <w:numId w:val="27"/>
        </w:numPr>
      </w:pPr>
      <w:bookmarkStart w:id="11" w:name="_Toc17910353"/>
      <w:r>
        <w:t>Business Start-up Barriers Faced by Female Entrepreneur</w:t>
      </w:r>
      <w:bookmarkEnd w:id="11"/>
    </w:p>
    <w:p w14:paraId="2FD3466B" w14:textId="2EEC0B54" w:rsidR="008F13DB" w:rsidRDefault="00C6355A" w:rsidP="00B47906">
      <w:pPr>
        <w:ind w:firstLine="720"/>
      </w:pPr>
      <w:r>
        <w:t>It is evident from the literature that there are significant disadv</w:t>
      </w:r>
      <w:r w:rsidR="008A5702">
        <w:t>an</w:t>
      </w:r>
      <w:r>
        <w:t>tages faced by women while setting up their business. As mentioned earlier in this report that gender</w:t>
      </w:r>
      <w:r w:rsidR="008A5702">
        <w:t>-</w:t>
      </w:r>
      <w:r>
        <w:t xml:space="preserve">based discrimination is one of the major </w:t>
      </w:r>
      <w:proofErr w:type="gramStart"/>
      <w:r>
        <w:t>issue</w:t>
      </w:r>
      <w:proofErr w:type="gramEnd"/>
      <w:r>
        <w:t xml:space="preserve"> faced by women while establishing their business. On the other side, literature also highlight</w:t>
      </w:r>
      <w:r w:rsidR="008A5702">
        <w:t>s</w:t>
      </w:r>
      <w:r>
        <w:t xml:space="preserve"> that men and women are facing </w:t>
      </w:r>
      <w:r w:rsidR="00CA1E40">
        <w:t xml:space="preserve">the </w:t>
      </w:r>
      <w:r>
        <w:t>same issues of business while est</w:t>
      </w:r>
      <w:r w:rsidR="008A5702">
        <w:t>ablishing</w:t>
      </w:r>
      <w:r>
        <w:t xml:space="preserve"> their entrepreneurial venture. Hence the overall literature review </w:t>
      </w:r>
      <w:r>
        <w:lastRenderedPageBreak/>
        <w:t>highlights that the issues faced by the female entrepreneur are much higher and intensive</w:t>
      </w:r>
      <w:r w:rsidR="00B47906">
        <w:t xml:space="preserve"> </w:t>
      </w:r>
      <w:r w:rsidR="00B47906">
        <w:fldChar w:fldCharType="begin" w:fldLock="1"/>
      </w:r>
      <w:r w:rsidR="00B47906">
        <w:instrText>ADDIN CSL_CITATION {"citationItems":[{"id":"ITEM-1","itemData":{"DOI":"10.1016/j.jbusres.2017.10.006","ISSN":"0148-2963","author":[{"dropping-particle":"","family":"Adomako","given":"Samuel","non-dropping-particle":"","parse-names":false,"suffix":""},{"dropping-particle":"","family":"Opoku","given":"Robert A","non-dropping-particle":"","parse-names":false,"suffix":""},{"dropping-particle":"","family":"Frimpong","given":"Kwabena","non-dropping-particle":"","parse-names":false,"suffix":""}],"container-title":"Journal of Business Research","id":"ITEM-1","issue":"October 2017","issued":{"date-parts":[["2018"]]},"page":"10-18","publisher":"Elsevier","title":"Entrepreneurs ' improvisational behavior and new venture performance : Firm-level and institutional contingencies","type":"article-journal","volume":"83"},"uris":["http://www.mendeley.com/documents/?uuid=3e4c104c-5660-45b5-967e-27064b66afe9"]},{"id":"ITEM-2","itemData":{"DOI":"10.1016/j.jbusres.2018.05.016","ISSN":"01482963","abstract":"Small/medium enterprises (SMEs) constitute most firms in the United States; thus, the issues that impact their performance are significant for many stakeholders. A factor that enhances firm performance is a firm's adoption of an entrepreneurial orientation (EO). However, studies do not extensively examine the role of human resources, which are important for SMEs, in the EO/performance relationship. The current study extends the knowledge-based view (KBV) of the firm, which focuses on knowledge generation and application as a source of competitive advantage. Specifically, we examine the impact on SME performance of an EO's interactions with human resources outsourcing (HRO) and strategic human capital (HC). The results show that strategic HC moderates the relationship between EO and SME performance; further, the use of HRO is important for SMEs that have a competitive advantage based on HC. We also test the interactions of HC and EO, and provide theoretical and practical implications.","author":[{"dropping-particle":"","family":"Irwin","given":"Kristin C.","non-dropping-particle":"","parse-names":false,"suffix":""},{"dropping-particle":"","family":"Landay","given":"Karen M.","non-dropping-particle":"","parse-names":false,"suffix":""},{"dropping-particle":"","family":"Aaron","given":"Joshua R.","non-dropping-particle":"","parse-names":false,"suffix":""},{"dropping-particle":"","family":"McDowell","given":"William C.","non-dropping-particle":"","parse-names":false,"suffix":""},{"dropping-particle":"","family":"Marino","given":"Louis D.","non-dropping-particle":"","parse-names":false,"suffix":""},{"dropping-particle":"","family":"Geho","given":"Patrick R.","non-dropping-particle":"","parse-names":false,"suffix":""}],"container-title":"Journal of Business Research","id":"ITEM-2","issue":"September 2017","issued":{"date-parts":[["2018"]]},"page":"134-140","publisher":"Elsevier","title":"Entrepreneurial orientation (EO) and human resources outsourcing (HRO): A “HERO” combination for SME performance","type":"article-journal","volume":"90"},"uris":["http://www.mendeley.com/documents/?uuid=55d97be4-756e-4fe2-bb92-fe4e27c7fde6"]},{"id":"ITEM-3","itemData":{"DOI":"10.1108/IJEBR-07-2017-0246","ISSN":"13552554","abstract":"© 2018, Emerald Publishing Limited. Purpose: Entrepreneurship research clearly documents the importance of human and social capital and stresses the way in which entrepreneurs take advantage of their own social affiliations and network strategies in pursuit of their entrepreneurial goals, yet the research on returnee entrepreneurs’ human and social capital is not sufficiently studied in the international context, in particular when returnees’ overseas human capital and social capital may be a misfit with local business environment. Using the data from Chinese returnee entrepreneurs’ venture activities in China, the purpose of this paper is to examine the impact of returnee entrepreneurs’ overseas capital (human and social) and domestic capital (human and social) on their venture performance in China, and further explore the interaction effect of different social and human capital with China’s entrepreneurial environment. Design/methodology/approach: This study surveyed 500 start-up businesses created by returnee entrepreneurs in China to collect data. Self-administered questionnaires were used to collect data on their demographic information, the information about the human and social capital of these returnee entrepreneurs, including domestic and overseas capital, various performance measures, and other control variables ending up with 226 usable questionnaires. Findings: The results show that Chinese returnee entrepreneurs’ overseas human capital and social capital, as well as their domestic social capital, but not domestic human capital, have a significant impact on their venture performance. In addition, while domestic entrepreneurial environment does not affect the impact of overseas human and social capital on venture performance, it does provide an important contextual setting for domestic capital to improve returnee entrepreneurs’ venture performance. Originality/value: The findings help enrich the understanding of the dynamic interplays among Chinese returnee entrepreneurs’ domestic human capital and social capital, overseas human capital, and social capital, as well as the entrepreneurial environment for returnee entrepreneurs’ success, which makes an important contribution to the international entrepreneurship theory by showing that overseas human capital and social capital are not a misfit with local markets. It also provides empirical support for the mediating effect of entrepreneurial opportunity identification. The important role of entre…","author":[{"dropping-particle":"","family":"Ma","given":"Zhenzhong","non-dropping-particle":"","parse-names":false,"suffix":""},{"dropping-particle":"","family":"Zhu","given":"Jinwei","non-dropping-particle":"","parse-names":false,"suffix":""},{"dropping-particle":"","family":"Meng","given":"Yong","non-dropping-particle":"","parse-names":false,"suffix":""},{"dropping-particle":"","family":"Teng","given":"Ying","non-dropping-particle":"","parse-names":false,"suffix":""}],"container-title":"International Journal of Entrepreneurial Behaviour and Research","id":"ITEM-3","issue":"1","issued":{"date-parts":[["2019"]]},"page":"67-83","title":"The impact of overseas human capital and social ties on Chinese returnee entrepreneurs’ venture performance","type":"article-journal","volume":"25"},"uris":["http://www.mendeley.com/documents/?uuid=bf480e9f-0f51-455b-a844-97e1ecb6306a"]}],"mendeley":{"formattedCitation":"(Adomako, Opoku and Frimpong, 2018; Irwin &lt;i&gt;et al.&lt;/i&gt;, 2018; Ma &lt;i&gt;et al.&lt;/i&gt;, 2019)","plainTextFormattedCitation":"(Adomako, Opoku and Frimpong, 2018; Irwin et al., 2018; Ma et al., 2019)","previouslyFormattedCitation":"(Adomako, Opoku and Frimpong, 2018; Irwin &lt;i&gt;et al.&lt;/i&gt;, 2018; Ma &lt;i&gt;et al.&lt;/i&gt;, 2019)"},"properties":{"noteIndex":0},"schema":"https://github.com/citation-style-language/schema/raw/master/csl-citation.json"}</w:instrText>
      </w:r>
      <w:r w:rsidR="00B47906">
        <w:fldChar w:fldCharType="separate"/>
      </w:r>
      <w:r w:rsidR="00B47906" w:rsidRPr="00B47906">
        <w:rPr>
          <w:noProof/>
        </w:rPr>
        <w:t xml:space="preserve">(Adomako, Opoku and Frimpong, 2018; Irwin </w:t>
      </w:r>
      <w:r w:rsidR="00B47906" w:rsidRPr="00B47906">
        <w:rPr>
          <w:i/>
          <w:noProof/>
        </w:rPr>
        <w:t>et al.</w:t>
      </w:r>
      <w:r w:rsidR="00B47906" w:rsidRPr="00B47906">
        <w:rPr>
          <w:noProof/>
        </w:rPr>
        <w:t xml:space="preserve">, 2018; Ma </w:t>
      </w:r>
      <w:r w:rsidR="00B47906" w:rsidRPr="00B47906">
        <w:rPr>
          <w:i/>
          <w:noProof/>
        </w:rPr>
        <w:t>et al.</w:t>
      </w:r>
      <w:r w:rsidR="00B47906" w:rsidRPr="00B47906">
        <w:rPr>
          <w:noProof/>
        </w:rPr>
        <w:t>, 2019)</w:t>
      </w:r>
      <w:r w:rsidR="00B47906">
        <w:fldChar w:fldCharType="end"/>
      </w:r>
      <w:r>
        <w:t xml:space="preserve">. </w:t>
      </w:r>
    </w:p>
    <w:p w14:paraId="7BFE635B" w14:textId="450E0892" w:rsidR="00C6355A" w:rsidRDefault="00C6355A" w:rsidP="008A5702">
      <w:pPr>
        <w:pStyle w:val="Titre3"/>
        <w:numPr>
          <w:ilvl w:val="2"/>
          <w:numId w:val="27"/>
        </w:numPr>
      </w:pPr>
      <w:bookmarkStart w:id="12" w:name="_Toc17910354"/>
      <w:r>
        <w:t>Human Capital Barriers</w:t>
      </w:r>
      <w:bookmarkEnd w:id="12"/>
      <w:r>
        <w:t xml:space="preserve"> </w:t>
      </w:r>
    </w:p>
    <w:p w14:paraId="466B8FB2" w14:textId="2756B00E" w:rsidR="00470E4D" w:rsidRPr="00470E4D" w:rsidRDefault="00470E4D" w:rsidP="00470E4D">
      <w:pPr>
        <w:pStyle w:val="Titre3"/>
        <w:numPr>
          <w:ilvl w:val="0"/>
          <w:numId w:val="0"/>
        </w:numPr>
        <w:ind w:left="1080"/>
      </w:pPr>
      <w:bookmarkStart w:id="13" w:name="_Toc17910355"/>
      <w:r>
        <w:t>Education and Management Skills</w:t>
      </w:r>
      <w:bookmarkEnd w:id="13"/>
      <w:r>
        <w:t xml:space="preserve"> </w:t>
      </w:r>
    </w:p>
    <w:p w14:paraId="3664E82E" w14:textId="23F49C00" w:rsidR="00C6355A" w:rsidRDefault="00C6355A" w:rsidP="00C6355A">
      <w:r>
        <w:tab/>
        <w:t xml:space="preserve">Literature highlights that female entrepreneur </w:t>
      </w:r>
      <w:r w:rsidR="008A5702">
        <w:t>is</w:t>
      </w:r>
      <w:r>
        <w:t xml:space="preserve"> most likely to lack the business education which </w:t>
      </w:r>
      <w:r w:rsidR="008A5702">
        <w:t>a</w:t>
      </w:r>
      <w:r>
        <w:t>ffect</w:t>
      </w:r>
      <w:r w:rsidR="008A5702">
        <w:t>s</w:t>
      </w:r>
      <w:r>
        <w:t xml:space="preserve"> their business management. The business management skills of the female are not authenticated with the management of </w:t>
      </w:r>
      <w:r w:rsidR="00C71E02">
        <w:t xml:space="preserve">the </w:t>
      </w:r>
      <w:r>
        <w:t xml:space="preserve">growing business. That is one of the main </w:t>
      </w:r>
      <w:proofErr w:type="gramStart"/>
      <w:r>
        <w:t>reason</w:t>
      </w:r>
      <w:proofErr w:type="gramEnd"/>
      <w:r>
        <w:t xml:space="preserve"> that female entrepreneurship is facing lots of barrier</w:t>
      </w:r>
      <w:r w:rsidR="008A5702">
        <w:t>s</w:t>
      </w:r>
      <w:r>
        <w:t xml:space="preserve"> while entering into </w:t>
      </w:r>
      <w:r w:rsidR="00CA1E40">
        <w:t xml:space="preserve">a </w:t>
      </w:r>
      <w:r>
        <w:t>traditional or large business. Apart from that female entrepreneur are keen to engage with the small business with less number of employees as it requires simple management skills</w:t>
      </w:r>
      <w:r w:rsidR="00B47906">
        <w:t xml:space="preserve"> </w:t>
      </w:r>
      <w:r w:rsidR="00B47906">
        <w:fldChar w:fldCharType="begin" w:fldLock="1"/>
      </w:r>
      <w:r w:rsidR="00B47906">
        <w:instrText>ADDIN CSL_CITATION {"citationItems":[{"id":"ITEM-1","itemData":{"DOI":"10.1016/j.tele.2017.09.006","ISSN":"07365853","abstract":"There have been numerous studies on the adoption of social media among individuals as well as organizations. Nevertheless, most of these studies were conducted in developed economies and focused on large organizations. This study, therefore, fills the gap by looking at the adoption of social media among small and medium-sized enterprises (SMEs) in the Middle East region; specifically, in the UAE. In addition, this study analyzes the adoption phenomena through word of mouth, viral marketing and social presence theory using in-depth semi-structured personal interviews with entrepreneurs of SMEs. Another significant contribution rendered by this study is its examination of social media adoption in terms of the business performance of firms.","author":[{"dropping-particle":"","family":"Ahmad","given":"Syed Zamberi","non-dropping-particle":"","parse-names":false,"suffix":""},{"dropping-particle":"","family":"Ahmad","given":"Norita","non-dropping-particle":"","parse-names":false,"suffix":""},{"dropping-particle":"","family":"Abu Bakar","given":"Abdul Rahim","non-dropping-particle":"","parse-names":false,"suffix":""}],"container-title":"Telematics and Informatics","id":"ITEM-1","issue":"1","issued":{"date-parts":[["2018"]]},"page":"6-17","publisher":"Elsevier","title":"Reflections of entrepreneurs of small and medium-sized enterprises concerning the adoption of social media and its impact on performance outcomes: Evidence from the UAE","type":"article-journal","volume":"35"},"uris":["http://www.mendeley.com/documents/?uuid=d170194b-10e3-4945-a8f2-019f794a468e"]},{"id":"ITEM-2","itemData":{"DOI":"10.1108/MRR-06-2014-0132","ISSN":"20408269","abstract":"Purpose – Many countries are looking for ways to enable students to engage more effectively with PhD study. This paper aims to consider the effects of explicit discipline-specific research skill development embedded in multiple semesters of an undergraduate degree on PhD preparedness. Design/methodology/approach – This case study of one Bachelor of Health Science programme determined the effectiveness of the implementation of a conceptual model, the Researcher Skill Development framework, across the undergraduate degree programme. Data were gathered through interviews of 9 academic staff and 14 students in their fourth year of undergraduate study, which is a research-focused year. Findings – All students and academics stated the benefits of the use of the Researcher Skill Development framework in undergraduate study including: deepening metacognition of research processes; assisting students toward acting and thinking like researchers; and the research-capacity building of the school. While all academics and all but one student recommended that the framework be used early in the degree programme, a number of interviewees specified problems with the existing implementation of the framework. Research limitations/implications – While the results are not generalisable, the approach is worth studying in other degree programme-wide contexts to determine its broader capacity to enable students to be more research ready for PhD study when compared to current practice. Practical implications – When adapted to the context, whole-of-degree research skill development may enable developing countries to have more students and developed countries to better prepared students commencing PhD studies. Originality/value – No studies currently provide results for explicit research skill development across a degree programme, or of the benefits of this approach for PhD preparation. Keywords","author":[{"dropping-particle":"","family":"Xu","given":"Yang","non-dropping-particle":"","parse-names":false,"suffix":""}],"container-title":"Management Research Review","id":"ITEM-2","issue":"5","issued":{"date-parts":[["2016"]]},"page":"498-520","title":"Entrepreneurial social capital, cognitive orientation and new venture innovation","type":"article-journal","volume":"39"},"uris":["http://www.mendeley.com/documents/?uuid=0de15e76-c337-49e0-95e0-69cf795771e7"]},{"id":"ITEM-3","itemData":{"DOI":"10.1016/j.techfore.2015.06.028","ISSN":"0040-1625","author":[{"dropping-particle":"","family":"Yoon","given":"Hyungseok","non-dropping-particle":"","parse-names":false,"suffix":""},{"dropping-particle":"","family":"Yun","given":"Sunyoung","non-dropping-particle":"","parse-names":false,"suffix":""},{"dropping-particle":"","family":"Lee","given":"Joosung","non-dropping-particle":"","parse-names":false,"suffix":""},{"dropping-particle":"","family":"Phillips","given":"Fred","non-dropping-particle":"","parse-names":false,"suffix":""}],"container-title":"Technological Forecasting &amp; Social Change","id":"ITEM-3","issued":{"date-parts":[["2015"]]},"publisher":"Elsevier Inc.","title":"Technological Forecasting &amp; Social Change Entrepreneurship in East Asian Regional Innovation Systems : Role of social capital","type":"article-journal"},"uris":["http://www.mendeley.com/documents/?uuid=a5bd7eac-a463-4263-b294-b10dc89db5e1"]}],"mendeley":{"formattedCitation":"(Yoon &lt;i&gt;et al.&lt;/i&gt;, 2015; Xu, 2016; Ahmad, Ahmad and Abu Bakar, 2018)","plainTextFormattedCitation":"(Yoon et al., 2015; Xu, 2016; Ahmad, Ahmad and Abu Bakar, 2018)","previouslyFormattedCitation":"(Yoon &lt;i&gt;et al.&lt;/i&gt;, 2015; Xu, 2016; Ahmad, Ahmad and Abu Bakar, 2018)"},"properties":{"noteIndex":0},"schema":"https://github.com/citation-style-language/schema/raw/master/csl-citation.json"}</w:instrText>
      </w:r>
      <w:r w:rsidR="00B47906">
        <w:fldChar w:fldCharType="separate"/>
      </w:r>
      <w:r w:rsidR="00B47906" w:rsidRPr="00B47906">
        <w:rPr>
          <w:noProof/>
        </w:rPr>
        <w:t xml:space="preserve">(Yoon </w:t>
      </w:r>
      <w:r w:rsidR="00B47906" w:rsidRPr="00B47906">
        <w:rPr>
          <w:i/>
          <w:noProof/>
        </w:rPr>
        <w:t>et al.</w:t>
      </w:r>
      <w:r w:rsidR="00B47906" w:rsidRPr="00B47906">
        <w:rPr>
          <w:noProof/>
        </w:rPr>
        <w:t>, 2015; Xu, 2016; Ahmad, Ahmad and Abu Bakar, 2018)</w:t>
      </w:r>
      <w:r w:rsidR="00B47906">
        <w:fldChar w:fldCharType="end"/>
      </w:r>
      <w:r>
        <w:t xml:space="preserve">. </w:t>
      </w:r>
    </w:p>
    <w:p w14:paraId="3C3A298E" w14:textId="6AE0B617" w:rsidR="00470E4D" w:rsidRDefault="00470E4D" w:rsidP="00470E4D">
      <w:pPr>
        <w:pStyle w:val="Titre3"/>
        <w:numPr>
          <w:ilvl w:val="0"/>
          <w:numId w:val="0"/>
        </w:numPr>
        <w:ind w:left="1080"/>
      </w:pPr>
      <w:bookmarkStart w:id="14" w:name="_Toc17910356"/>
      <w:r>
        <w:t>Work Experience</w:t>
      </w:r>
      <w:bookmarkEnd w:id="14"/>
      <w:r>
        <w:t xml:space="preserve"> </w:t>
      </w:r>
    </w:p>
    <w:p w14:paraId="61A83653" w14:textId="056E2840" w:rsidR="00C6355A" w:rsidRDefault="00C6355A" w:rsidP="00C6355A">
      <w:r>
        <w:tab/>
        <w:t>Work experience is also one of the major determinant</w:t>
      </w:r>
      <w:r w:rsidR="008A5702">
        <w:t>s</w:t>
      </w:r>
      <w:r>
        <w:t xml:space="preserve"> of success. If the entrepreneur did not have valid work experience it will lead to cause lots of problem for the development of business. The performance of the entrepreneurial venture is also based on the work experience. While establishing the entrepreneurial venture, there </w:t>
      </w:r>
      <w:r w:rsidR="008A5702">
        <w:t>is</w:t>
      </w:r>
      <w:r>
        <w:t xml:space="preserve"> very less female who ha</w:t>
      </w:r>
      <w:r w:rsidR="008A5702">
        <w:t>s</w:t>
      </w:r>
      <w:r>
        <w:t xml:space="preserve"> the experience </w:t>
      </w:r>
      <w:r w:rsidR="008A5702">
        <w:t>it is evident from the current criteria of the organizational settings as mentioned in the literature that female did not get exclusive chances at the top management and managerial position</w:t>
      </w:r>
      <w:r w:rsidR="00B47906">
        <w:t xml:space="preserve"> </w:t>
      </w:r>
      <w:r w:rsidR="00B47906">
        <w:fldChar w:fldCharType="begin" w:fldLock="1"/>
      </w:r>
      <w:r w:rsidR="00B47906">
        <w:instrText>ADDIN CSL_CITATION {"citationItems":[{"id":"ITEM-1","itemData":{"DOI":"10.1016/j.jbusres.2013.02.019","ISBN":"0148-2963","ISSN":"01482963","abstract":"This paper summarizes the best papers of the Global Innovation and Knowledge Academy (GIKA) conference, which took place in July 2012 in Valencia, Spain. The Journal of Business Research hereby publishes a special issue entitled Innovation and entrepreneurship in knowledge industries. This special issue includes 22 papers and the editorial. All of them went through double-blind reviews and revisions. These papers contribute to various perspectives of innovation and entrepreneurship in different countries. Innovation is considered a specific instrument of entrepreneurship. The papers in this special issue cover a variety of topics in the area of innovation and entrepreneurship. © 2013 Elsevier Inc.","author":[{"dropping-particle":"","family":"Soriano","given":"Domingo Ribeiro","non-dropping-particle":"","parse-names":false,"suffix":""},{"dropping-particle":"","family":"Huarng","given":"Kun Huang","non-dropping-particle":"","parse-names":false,"suffix":""}],"container-title":"Journal of Business Research","id":"ITEM-1","issue":"10","issued":{"date-parts":[["2013"]]},"page":"1964-1969","publisher":"Elsevier Inc.","title":"Innovation and entrepreneurship in knowledge industries","type":"article-journal","volume":"66"},"uris":["http://www.mendeley.com/documents/?uuid=9bcbe32d-9700-4a1d-b70d-ffa27022e7e5"]},{"id":"ITEM-2","itemData":{"DOI":"10.1108/neje-13-02-2010-b008","ISSN":"2574-8904","abstract":"Raising Venture Capital for the Serious Entrepreneur, by Dermot Berkery, is reviewed.","author":[{"dropping-particle":"","family":"Masterfano","given":"Michele K","non-dropping-particle":"","parse-names":false,"suffix":""}],"container-title":"New England Journal of Entrepreneurship","id":"ITEM-2","issue":"2","issued":{"date-parts":[["2018"]]},"page":"97-98","title":"Raising Venture Capital for the Serious Entrepreneur","type":"article-journal","volume":"13"},"uris":["http://www.mendeley.com/documents/?uuid=a3055689-d88f-4748-914a-0be0df2705dc"]},{"id":"ITEM-3","itemData":{"DOI":"10.1108/IJGE-10-2014-0034","ISSN":"17566274","abstract":"Purpose The authors bring diverse feminist perspectives to bear on social entrepreneurship research and practice to challenge existing assumptions and approaches while providing new directions for research at the intersections of gender, social and commercial entrepreneurship. Design/methodology/approach The authors apply liberal feminist, socialist feminist and transnational/post-colonial feminist perspectives to critically examine issues of gender in the field of social entrepreneurship. Findings By way of three distinct feminist lenses, the analyses suggest that the social entrepreneurship field does not recognize gender as an organizing principle in society. Further to this, a focus on women within this field replicates problematic gendered assumptions underlying the field of women’s entrepreneurship research. Practical implications The arguments and suggestions provide a critical gender perspective to inform the strategies and programmes adopted by practitioners and the types of research questions en...","author":[{"dropping-particle":"","family":"Clark Muntean","given":"Susan","non-dropping-particle":"","parse-names":false,"suffix":""},{"dropping-particle":"","family":"Ozkazanc-Pan","given":"Banu","non-dropping-particle":"","parse-names":false,"suffix":""}],"container-title":"International Journal of Gender and Entrepreneurship","id":"ITEM-3","issue":"3","issued":{"date-parts":[["2016"]]},"page":"221-241","title":"Feminist perspectives on social entrepreneurship: critique and new directions","type":"article-journal","volume":"8"},"uris":["http://www.mendeley.com/documents/?uuid=4d5db8f3-c376-4e8c-bdcb-c181bb3b8033"]},{"id":"ITEM-4","itemData":{"DOI":"10.1016/j.pacfin.2014.04.005","ISSN":"0927538X","abstract":"This paper investigates venture capitalists' monitoring of managerial behavior by examining their impact on CEO pay-performance sensitivity across various controlling structures in Chinese firms. We find that the effectiveness of venture capitalists' monitoring depends on different types of agency conflict. In particular, we find that venture capital (VC) monitoring is hampered in firms that experience severe controlling-minority agency problems caused by disproportionate ownership structures. We provide further evidence that VC is more likely to exert close monitoring in firms that have greater managerial agency conflict, and thus require more direct monitoring. However, controlling-minority agency problems have a greater impact on VC monitoring than managerial agency problems. Overall, our study suggests that venture capitalists' monitoring role is hampered in an emerging market where firms have complex ownership structures that contribute to severe agency conflict between controlling and minority shareholders. © 2014.","author":[{"dropping-particle":"","family":"Cao","given":"Jerry","non-dropping-particle":"","parse-names":false,"suffix":""},{"dropping-particle":"","family":"Liu","given":"Qigui","non-dropping-particle":"","parse-names":false,"suffix":""},{"dropping-particle":"","family":"Tian","given":"Gary G","non-dropping-particle":"","parse-names":false,"suffix":""}],"container-title":"Pacific Basin Finance Journal","id":"ITEM-4","issued":{"date-parts":[["2014"]]},"page":"121-145","publisher":"Elsevier B.V.","title":"Do venture capitalists play a monitoring role in an emerging market? Evidence from the pay-performance relationship of Chinese entrepreneurial firms","type":"article-journal","volume":"29"},"uris":["http://www.mendeley.com/documents/?uuid=00ff1564-b25b-4a36-aca1-961a83a75f4b"]},{"id":"ITEM-5","itemData":{"DOI":"10.1108/MRR-06-2014-0132","ISSN":"20408269","abstract":"Purpose – Many countries are looking for ways to enable students to engage more effectively with PhD study. This paper aims to consider the effects of explicit discipline-specific research skill development embedded in multiple semesters of an undergraduate degree on PhD preparedness. Design/methodology/approach – This case study of one Bachelor of Health Science programme determined the effectiveness of the implementation of a conceptual model, the Researcher Skill Development framework, across the undergraduate degree programme. Data were gathered through interviews of 9 academic staff and 14 students in their fourth year of undergraduate study, which is a research-focused year. Findings – All students and academics stated the benefits of the use of the Researcher Skill Development framework in undergraduate study including: deepening metacognition of research processes; assisting students toward acting and thinking like researchers; and the research-capacity building of the school. While all academics and all but one student recommended that the framework be used early in the degree programme, a number of interviewees specified problems with the existing implementation of the framework. Research limitations/implications – While the results are not generalisable, the approach is worth studying in other degree programme-wide contexts to determine its broader capacity to enable students to be more research ready for PhD study when compared to current practice. Practical implications – When adapted to the context, whole-of-degree research skill development may enable developing countries to have more students and developed countries to better prepared students commencing PhD studies. Originality/value – No studies currently provide results for explicit research skill development across a degree programme, or of the benefits of this approach for PhD preparation. Keywords","author":[{"dropping-particle":"","family":"Xu","given":"Yang","non-dropping-particle":"","parse-names":false,"suffix":""}],"container-title":"Management Research Review","id":"ITEM-5","issue":"5","issued":{"date-parts":[["2016"]]},"page":"498-520","title":"Entrepreneurial social capital, cognitive orientation and new venture innovation","type":"article-journal","volume":"39"},"uris":["http://www.mendeley.com/documents/?uuid=0de15e76-c337-49e0-95e0-69cf795771e7"]}],"mendeley":{"formattedCitation":"(Soriano and Huarng, 2013; Cao, Liu and Tian, 2014; Clark Muntean and Ozkazanc-Pan, 2016; Xu, 2016; Masterfano, 2018)","plainTextFormattedCitation":"(Soriano and Huarng, 2013; Cao, Liu and Tian, 2014; Clark Muntean and Ozkazanc-Pan, 2016; Xu, 2016; Masterfano, 2018)","previouslyFormattedCitation":"(Soriano and Huarng, 2013; Cao, Liu and Tian, 2014; Clark Muntean and Ozkazanc-Pan, 2016; Xu, 2016; Masterfano, 2018)"},"properties":{"noteIndex":0},"schema":"https://github.com/citation-style-language/schema/raw/master/csl-citation.json"}</w:instrText>
      </w:r>
      <w:r w:rsidR="00B47906">
        <w:fldChar w:fldCharType="separate"/>
      </w:r>
      <w:r w:rsidR="00B47906" w:rsidRPr="00B47906">
        <w:rPr>
          <w:noProof/>
        </w:rPr>
        <w:t>(Soriano and Huarng, 2013; Cao, Liu and Tian, 2014; Clark Muntean and Ozkazanc-Pan, 2016; Xu, 2016; Masterfano, 2018)</w:t>
      </w:r>
      <w:r w:rsidR="00B47906">
        <w:fldChar w:fldCharType="end"/>
      </w:r>
      <w:r w:rsidR="008A5702">
        <w:t xml:space="preserve">. </w:t>
      </w:r>
      <w:proofErr w:type="gramStart"/>
      <w:r w:rsidR="008A5702">
        <w:t>If the female entrepreneur did not have the experience of managing the large workforce which ultimately affects the performance of the company.</w:t>
      </w:r>
      <w:proofErr w:type="gramEnd"/>
      <w:r w:rsidR="008A5702">
        <w:t xml:space="preserve"> Hence research proved that women rarely have the 10 years’ experience of working on the management </w:t>
      </w:r>
      <w:r w:rsidR="008A5702">
        <w:lastRenderedPageBreak/>
        <w:t xml:space="preserve">position. That is why </w:t>
      </w:r>
      <w:r w:rsidR="00CA1E40">
        <w:t xml:space="preserve">the </w:t>
      </w:r>
      <w:r w:rsidR="008A5702">
        <w:t>lack of work experience is one of the major issue faced by the female entrepreneur while establishing the business</w:t>
      </w:r>
      <w:r w:rsidR="00B47906">
        <w:t xml:space="preserve"> </w:t>
      </w:r>
      <w:r w:rsidR="00B47906">
        <w:fldChar w:fldCharType="begin" w:fldLock="1"/>
      </w:r>
      <w:r w:rsidR="00B47906">
        <w:instrText>ADDIN CSL_CITATION {"citationItems":[{"id":"ITEM-1","itemData":{"DOI":"10.1108/IJCHM-03-2015-0114","ISBN":"0142-9612","ISSN":"09596119","PMID":"19446329","abstract":"Hyperthermia therapy for cancer has drawn more and more attention these days. In this study, we conducted an in vivo cancer hyperthermia study of the new magnetic hydroxyapatite nanoparticles by a mouse model. The magnetic hydroxyapatite nanoparticles were first made by co-precipitation method with the addition of Fe2+. Then, magnetic-HAP powder (mHAP) or pure HAP powder (HAP) was mixed with phosphate buffer solution (PBS), respectively. The mixture was injected around the tumor. In order to achieve hyperthermia, the mice were placed into an inductive heater with high frequency and alternating magnetic field. Only the mice which were injected with mHAP and had been treated inside the magnetic field showed dramatic reduction of tumor volume, in the 15-day observation period. No local recurrence was noted. The blood test of mice proved that mHAP powders possessed good biocompatibility and little toxicity when injected subcutaneously. Therefore, our new magnetic hydroxyapatite nanoparticles have demonstrated therapeutic effect in a mouse model with little toxicity. Further study should be done before its application inside the human body. © 2009 Elsevier Ltd. All rights reserved.","author":[{"dropping-particle":"","family":"Liu","given":"Chih Hsing Sam","non-dropping-particle":"","parse-names":false,"suffix":""},{"dropping-particle":"","family":"Fang","given":"Yen Po","non-dropping-particle":"","parse-names":false,"suffix":""}],"container-title":"International Journal of Contemporary Hospitality Management","id":"ITEM-1","issue":"11","issued":{"date-parts":[["2016"]]},"page":"2374-2398","title":"Night markets: entrepreneurship and achieving competitive advantage","type":"article-journal","volume":"28"},"uris":["http://www.mendeley.com/documents/?uuid=789d1f04-d90e-46ef-815b-9614e5b39e9e"]},{"id":"ITEM-2","itemData":{"DOI":"10.1234/artivate.v3i1.67","ISSN":"21647747","abstract":"Creative and performing arts schools are increasingly facing the challenge of developing curricula to address an employability agenda in higher education. Arts entrepreneurship education is thought to address this need because it supports the unique nature of the work circumstances of creative and performing arts graduates. As an emerging area of research, arts entrepreneurship education faces the challenge of not only being relevant and important to creative and performing arts education but of being robust enough to contribute to a \"paradigm shift\" (Beckman, 2011, p. 29). With this in mind, this article attempts to clarify a recurring theme of arts entrepreneurship education, this being the development of an \"entrepreneurial mindset.\" We argue that if an entrepreneurial mindset is to be considered an essential aspect of arts entrepreneurship education, educators need to have a good understanding of what it means and how it might be taught. We examine data from four interviews with arts educators who have responsibility for teaching arts entrepreneurship in creative and performing arts schools. Their experiences enable us to clarify the meaning of an \"entrepreneurial mindset\" in a creative and performing arts context in higher education and to make suggestions about teaching and learning. [ABSTRACT FROM AUTHOR]","author":[{"dropping-particle":"","family":"Pollard","given":"Vikki","non-dropping-particle":"","parse-names":false,"suffix":""},{"dropping-particle":"","family":"Wilson","given":"Emily","non-dropping-particle":"","parse-names":false,"suffix":""}],"container-title":"Artivate: A Journal of Entrepreneurship in the Arts","id":"ITEM-2","issue":"1","issued":{"date-parts":[["2014"]]},"page":"3-22","title":"the \"Entrepreneurial Mindset\" in Creative and Performing Arts Higher Education in Australia.","type":"article-journal","volume":"3"},"uris":["http://www.mendeley.com/documents/?uuid=e17bf56a-42d2-4bb5-b3a2-dae94fd6bec5"]}],"mendeley":{"formattedCitation":"(Pollard and Wilson, 2014; Liu and Fang, 2016)","plainTextFormattedCitation":"(Pollard and Wilson, 2014; Liu and Fang, 2016)","previouslyFormattedCitation":"(Pollard and Wilson, 2014; Liu and Fang, 2016)"},"properties":{"noteIndex":0},"schema":"https://github.com/citation-style-language/schema/raw/master/csl-citation.json"}</w:instrText>
      </w:r>
      <w:r w:rsidR="00B47906">
        <w:fldChar w:fldCharType="separate"/>
      </w:r>
      <w:r w:rsidR="00B47906" w:rsidRPr="00B47906">
        <w:rPr>
          <w:noProof/>
        </w:rPr>
        <w:t>(Pollard and Wilson, 2014; Liu and Fang, 2016)</w:t>
      </w:r>
      <w:r w:rsidR="00B47906">
        <w:fldChar w:fldCharType="end"/>
      </w:r>
      <w:r w:rsidR="008A5702">
        <w:t xml:space="preserve">. </w:t>
      </w:r>
    </w:p>
    <w:p w14:paraId="5E96E155" w14:textId="1D1D62D2" w:rsidR="008A5702" w:rsidRDefault="00470E4D" w:rsidP="008A5702">
      <w:pPr>
        <w:pStyle w:val="Titre3"/>
        <w:numPr>
          <w:ilvl w:val="2"/>
          <w:numId w:val="27"/>
        </w:numPr>
      </w:pPr>
      <w:bookmarkStart w:id="15" w:name="_Toc17910357"/>
      <w:r>
        <w:t>Financial Barriers</w:t>
      </w:r>
      <w:bookmarkEnd w:id="15"/>
      <w:r>
        <w:t xml:space="preserve"> </w:t>
      </w:r>
    </w:p>
    <w:p w14:paraId="0B64D5E1" w14:textId="3021F886" w:rsidR="00470E4D" w:rsidRDefault="00470E4D" w:rsidP="00470E4D">
      <w:pPr>
        <w:pStyle w:val="Titre3"/>
        <w:numPr>
          <w:ilvl w:val="0"/>
          <w:numId w:val="0"/>
        </w:numPr>
        <w:ind w:left="1080"/>
      </w:pPr>
      <w:bookmarkStart w:id="16" w:name="_Toc17910358"/>
      <w:r>
        <w:t>Rising Start-up Capital</w:t>
      </w:r>
      <w:bookmarkEnd w:id="16"/>
      <w:r>
        <w:t xml:space="preserve"> </w:t>
      </w:r>
    </w:p>
    <w:p w14:paraId="2247EE8B" w14:textId="0D5F146A" w:rsidR="00470E4D" w:rsidRDefault="00470E4D" w:rsidP="000A7BE1">
      <w:pPr>
        <w:ind w:firstLine="720"/>
      </w:pPr>
      <w:r>
        <w:t xml:space="preserve">Due to </w:t>
      </w:r>
      <w:r w:rsidR="005C4760">
        <w:t xml:space="preserve">the </w:t>
      </w:r>
      <w:r>
        <w:t>change in the economic condition and increase in the business competition the overall capital needed for the development of the business has been increased. Now if the entrepreneur need</w:t>
      </w:r>
      <w:r w:rsidR="00CA1E40">
        <w:t>s</w:t>
      </w:r>
      <w:r>
        <w:t xml:space="preserve"> to start a new business it is very important to have large capital so that it can be easy to compete in the competitive business environment. </w:t>
      </w:r>
      <w:r w:rsidR="00CA1E40">
        <w:t>The l</w:t>
      </w:r>
      <w:r>
        <w:t>iterature demonstrate</w:t>
      </w:r>
      <w:r w:rsidR="00CA1E40">
        <w:t>s</w:t>
      </w:r>
      <w:r>
        <w:t xml:space="preserve"> that the female entrepreneur mostly focused on the less </w:t>
      </w:r>
      <w:r w:rsidR="000A7BE1">
        <w:t>capital and small scale business which directly affect their business performance</w:t>
      </w:r>
      <w:r w:rsidR="00B47906">
        <w:t xml:space="preserve"> </w:t>
      </w:r>
      <w:r w:rsidR="00B47906">
        <w:fldChar w:fldCharType="begin" w:fldLock="1"/>
      </w:r>
      <w:r w:rsidR="00B47906">
        <w:instrText xml:space="preserve">ADDIN CSL_CITATION {"citationItems":[{"id":"ITEM-1","itemData":{"DOI":"10.1016/S0883-9026(96)06115-0","ISSN":"08839026","abstract":"Habitual entrepreneurship is receiving growing attention, much of which has focused on entrepreneurs who have started more than one venture. This paper examines the importance of habitual entrepreneurs to the venture capital industry, with particular emphasis on those who have exited from an initial investment in the venture capitalist's portfolio, termed serial entrepreneurs. As venture capital markets mature, increasing numbers of entrepreneurs are likely to exit from their initial enterprises, creating a pool of entrepreneurs with the potential for embarking on subsequent ventures. Venture capitalists making investments may invest both in entrepreneurs starting new ventures and those who purchase a venture through a management buy-out or buy-in. On this wider basis, the paper develops a classification of types of serial venture. A number of issues are raised for venture capitalists, notably the relative attractiveness of reinvesting in exited entrepreneurs and the policy they adopt in tracking and assessing such individuals. The paper addresses venture capitalists' perspectives on investing in serial entrepreneurs based on a representative sample of 55 UK venture capitalists (a response rate of 48.7%, and a follow-up survey of those who had more extensive experience of serial entrepreneurs (23 respondents). The results of the survey show that despite a strong preference for using an entrepreneur who had played a major role in a previous venture, the extent to which exiting entrepreneurs are funded from their own portfolio again is limited, though there is more extensive use of such individuals in a consultancy capacity. In screening entrepreneurs exiting from previous ventures for subsequent investments, venture capitalists scored attributes relating to commercial awareness, experience in a particular sector, and personal ambition of the entrepreneur most highly. Venture capitalists do make extensive use of serial entrepreneurs who have exited from other venture capitalists' portfolios, primarily to lead management buy-ins. Indications from the survey are that venture capitalists rarely assess entrepreneurs formally at the time of exit and that it is unusual to maintain formal links with entrepreneurs after they have exited. These apparent shortcomings suggest that perhaps investment opportunities are being missed. Those venture capitalists preferring serial entrepreneurs generally had a larger volume of funds under Investment and were rather older t…","author":[{"dropping-particle":"","family":"Wright","given":"Mike","non-dropping-particle":"","parse-names":false,"suffix":""},{"dropping-particle":"","family":"Robbie","given":"Ken","non-dropping-particle":"","parse-names":false,"suffix":""},{"dropping-particle":"","family":"Ennew","given":"Christine","non-dropping-particle":"","parse-names":false,"suffix":""}],"container-title":"Journal of Business Venturing","id":"ITEM-1","issue":"3","issued":{"date-parts":[["1997"]]},"page":"227-249","publisher":"Elsevier Science Inc.","title":"Venture capitalists and serial entrepreneurs","type":"article-journal","volume":"12"},"uris":["http://www.mendeley.com/documents/?uuid=cdf4e6d3-29e1-4443-9a10-8d5e671eb34b"]},{"id":"ITEM-2","itemData":{"DOI":"10.1016/j.jbusvent.2016.07.002","ISSN":"0883-9026","author":[{"dropping-particle":"","family":"Chemmanur","given":"Thomas J","non-dropping-particle":"","parse-names":false,"suffix":""},{"dropping-particle":"","family":"Hull","given":"Tyler J","non-dropping-particle":"","parse-names":false,"suffix":""},{"dropping-particle":"","family":"Krishnan","given":"Karthik","non-dropping-particle":"","parse-names":false,"suffix":""}],"container-title":"Journal of Business Venturing","id":"ITEM-2","issue":"5","issued":{"date-parts":[["2016"]]},"page":"573-594","publisher":"Elsevier Inc.","title":"Journal of Business Venturing Do local and international venture capitalists play well together ? The complementarity of local and international venture capitalists </w:instrText>
      </w:r>
      <w:r w:rsidR="00B47906">
        <w:rPr>
          <w:rFonts w:ascii="Segoe UI Symbol" w:hAnsi="Segoe UI Symbol" w:cs="Segoe UI Symbol"/>
        </w:rPr>
        <w:instrText>☆</w:instrText>
      </w:r>
      <w:r w:rsidR="00B47906">
        <w:instrText>","type":"article-journal","volume":"31"},"uris":["http://www.mendeley.com/documents/?uuid=a54c05c1-43af-448f-b149-fcdf331abe77"]},{"id":"ITEM-3","itemData":{"DOI":"10.1108/17566260910942345","ISSN":"17566274","abstract":"Purpose – The purpose of this paper is to conceptually and empirically explore issues that explain why women entrepreneurs access only a small percentage of venture capital (VC) investment in the USA. Design/methodology/approach – The focus is on the situations women entrepreneurs face, and the strategies they adopt, to successfully fund their high-growth businesses with venture funding. Rather than looking for answers at the individual level (men v women), the authors focus on the construct of gender and the way that the socially constructed business practices and processes of access to capital may appear neutral and natural but, in fact, may deliver differential consequences to women and men. When entrepreneurs and capital providers are interacting around the terms and particulars of a business venture, they are also participating in a less obvious conversation – an interaction that is call the Shadow Negotiation. Through interviews with women who have been successful or are in the process of accessing VC for their businesses, patterns of women’s awareness and strategic responses that illustrate this phenomenon are identified and their implications discussed. Findings – Women are actors with agency, taking control over situations that may be stacked against them. The analysis suggests that women entrepreneurs vary in the degree to which they identify the gendered landscape they are navigating, and the level of attention and care that management of this landscape demands. Originality/value – This study complements existing research, both theoretically and prescriptively.","author":[{"dropping-particle":"","family":"Nelson","given":"Teresa","non-dropping-particle":"","parse-names":false,"suffix":""},{"dropping-particle":"","family":"Maxfield","given":"Sylvia","non-dropping-particle":"","parse-names":false,"suffix":""},{"dropping-particle":"","family":"Kolb","given":"Deborah","non-dropping-particle":"","parse-names":false,"suffix":""}],"container-title":"International Journal of Gender and Entrepreneurship","id":"ITEM-3","issue":"1","issued":{"date-parts":[["2009"]]},"page":"57-76","title":"Women entrepreneurs and venture capital: Managing the shadow negotiation","type":"article-journal","volume":"1"},"uris":["http://www.mendeley.com/documents/?uuid=1792a6cc-de40-4e45-91f5-fde9d2e9aee8"]},{"id":"ITEM-4","itemData":{"DOI":"10.1108/09513570510627702","ISSN":"09513574","abstract":"Purpose: The paper aims to examine five assumptions of agency theory: that both investor and investee make rational decisions; future outcomes are predictable; both act in their own best interests; the investee has an information advantage over the investor; and the investee is work- and risk-averse. Design/methodology/approach: An agency framework is used to analyse the relationship between a venture capital investment house and one of its investees. Empirical evidence is provided on the nature of this relationship. Additional evidence of the post-investment performance of both parties is provided, to examine whether the contractual arrangements are conducive to good performance. Findings: There is general support for the assumptions of agency theory, and the framework is found to provide a useful basis for analysing the relationship between a venture capital investor and investee. Research limitations/implications: The paper uses case studies of one investor and one investee, and so is limited by data, coupled with a qualitative analysis. Further quantitative work should use a larger sample and statistical or econometric methods, to support the findings. Practical implications: The empirical evidence shows that an investor who is alert to such problems as agency theory implies may take steps to control adverse effects, e.g. through improved management accounting systems for monitoring and control. Originality/value: The paper gives evidence on the internal management practice of venture capital investors and investees, linked to publicly available performance measures. Thus it provides an insight into practice which will be of interest to investors, investees and academic researchers alike. © Emerald Group Publishing Limited.","author":[{"dropping-particle":"","family":"Smith","given":"Julia A","non-dropping-particle":"","parse-names":false,"suffix":""}],"container-title":"Accounting, Auditing and Accountability Journal","id":"ITEM-4","issue":"6","issued":{"date-parts":[["2005"]]},"page":"756-783","title":"Empirical study of a venture capital relationship","type":"article-journal","volume":"18"},"uris":["http://www.mendeley.com/documents/?uuid=cb96fb4f-b46e-4b8c-b38a-9bd200abc6f9"]},{"id":"ITEM-5","itemData":{"DOI":"10.1016/j.asoc.2017.04.027","ISSN":"1568-4946","author":[{"dropping-particle":"","family":"Tian","given":"Xiaoli","non-dropping-particle":"","parse-names":false,"suffix":""},{"dropping-particle":"","family":"Xu","given":"Zeshui","non-dropping-particle":"","parse-names":false,"suffix":""},{"dropping-particle":"","family":"Gu","given":"Jing","non-dropping-particle":"","parse-names":false,"suffix":""},{"dropping-particle":"","family":"Herrera-viedma","given":"Enrique","non-dropping-particle":"","parse-names":false,"suffix":""}],"container-title":"Applied Soft Computing Journal","id":"ITEM-5","issued":{"date-parts":[["2018"]]},"page":"756-763","publisher":"Elsevier B.V.","title":"How to select a promising enterprise for venture capitalists with prospect theory under intuitionistic fuzzy circumstance ?","type":"article-journal","volume":"67"},"uris":["http://www.mendeley.com/documents/?uuid=1568d72a-ed48-413d-9bb5-22924a4de41d"]}],"mendeley":{"formattedCitation":"(Wright, Robbie and Ennew, 1997; Smith, 2005; Nelson, Maxfield and Kolb, 2009; Chemmanur, Hull and Krishnan, 2016; Tian &lt;i&gt;et al.&lt;/i&gt;, 2018)","plainTextFormattedCitation":"(Wright, Robbie and Ennew, 1997; Smith, 2005; Nelson, Maxfield and Kolb, 2009; Chemmanur, Hull and Krishnan, 2016; Tian et al., 2018)","previouslyFormattedCitation":"(Wright, Robbie and Ennew, 1997; Smith, 2005; Nelson, Maxfield and Kolb, 2009; Chemmanur, Hull and Krishnan, 2016; Tian &lt;i&gt;et al.&lt;/i&gt;, 2018)"},"properties":{"noteIndex":0},"schema":"https://github.com/citation-style-language/schema/raw/master/csl-citation.json"}</w:instrText>
      </w:r>
      <w:r w:rsidR="00B47906">
        <w:fldChar w:fldCharType="separate"/>
      </w:r>
      <w:r w:rsidR="00B47906" w:rsidRPr="00B47906">
        <w:rPr>
          <w:noProof/>
        </w:rPr>
        <w:t xml:space="preserve">(Wright, Robbie and Ennew, 1997; Smith, 2005; Nelson, Maxfield and Kolb, 2009; Chemmanur, Hull and Krishnan, 2016; Tian </w:t>
      </w:r>
      <w:r w:rsidR="00B47906" w:rsidRPr="00B47906">
        <w:rPr>
          <w:i/>
          <w:noProof/>
        </w:rPr>
        <w:t>et al.</w:t>
      </w:r>
      <w:r w:rsidR="00B47906" w:rsidRPr="00B47906">
        <w:rPr>
          <w:noProof/>
        </w:rPr>
        <w:t>, 2018)</w:t>
      </w:r>
      <w:r w:rsidR="00B47906">
        <w:fldChar w:fldCharType="end"/>
      </w:r>
      <w:r w:rsidR="000A7BE1">
        <w:t xml:space="preserve">. On the other side, </w:t>
      </w:r>
      <w:r w:rsidR="00CA1E40">
        <w:t xml:space="preserve">the </w:t>
      </w:r>
      <w:r w:rsidR="000A7BE1">
        <w:t xml:space="preserve">capital amount generated by the business owner is also very important in the SMEs. In </w:t>
      </w:r>
      <w:r w:rsidR="002243F2">
        <w:t xml:space="preserve">the </w:t>
      </w:r>
      <w:r w:rsidR="000A7BE1">
        <w:t xml:space="preserve">case of </w:t>
      </w:r>
      <w:r w:rsidR="00EA5EF0">
        <w:t xml:space="preserve">a </w:t>
      </w:r>
      <w:r w:rsidR="000A7BE1">
        <w:t xml:space="preserve">female </w:t>
      </w:r>
      <w:r w:rsidR="00CA1E40">
        <w:t>entrepreneur,</w:t>
      </w:r>
      <w:r w:rsidR="000A7BE1">
        <w:t xml:space="preserve"> the personal savings played </w:t>
      </w:r>
      <w:r w:rsidR="00C71E02">
        <w:t xml:space="preserve">a </w:t>
      </w:r>
      <w:r w:rsidR="000A7BE1">
        <w:t xml:space="preserve">vital role </w:t>
      </w:r>
      <w:r w:rsidR="00CA1E40">
        <w:t>in</w:t>
      </w:r>
      <w:r w:rsidR="000A7BE1">
        <w:t xml:space="preserve"> the development of business but the personal saving accounted among the fema</w:t>
      </w:r>
      <w:r w:rsidR="00CA1E40">
        <w:t>le</w:t>
      </w:r>
      <w:r w:rsidR="000A7BE1">
        <w:t>s are very less. Moreover, the bank application for the loan is also very weak for the female entrepren</w:t>
      </w:r>
      <w:r w:rsidR="00CA1E40">
        <w:t>eur</w:t>
      </w:r>
      <w:r w:rsidR="000A7BE1">
        <w:t>. Most of the time the lending agen</w:t>
      </w:r>
      <w:r w:rsidR="00CA1E40">
        <w:t>c</w:t>
      </w:r>
      <w:r w:rsidR="000A7BE1">
        <w:t>ies refuse the loan application of female due to low rate of return and bad debts among females</w:t>
      </w:r>
      <w:r w:rsidR="00B47906">
        <w:t xml:space="preserve"> </w:t>
      </w:r>
      <w:r w:rsidR="00B47906">
        <w:fldChar w:fldCharType="begin" w:fldLock="1"/>
      </w:r>
      <w:r w:rsidR="00B47906">
        <w:instrText xml:space="preserve">ADDIN CSL_CITATION {"citationItems":[{"id":"ITEM-1","itemData":{"DOI":"10.1016/j.sbspro.2016.11.041","ISSN":"1877-0428","author":[{"dropping-particle":"","family":"Teker","given":"Suat","non-dropping-particle":"","parse-names":false,"suffix":""},{"dropping-particle":"","family":"Teker","given":"Dilek","non-dropping-particle":"","parse-names":false,"suffix":""}],"container-title":"Procedia - Social and Behavioral Sciences","id":"ITEM-1","issue":"October","issued":{"date-parts":[["2016"]]},"page":"630-637","publisher":"The Author(s)","title":"Venture Capital and Business Angels : Turkish Case","type":"article-journal","volume":"235"},"uris":["http://www.mendeley.com/documents/?uuid=a48d16a0-774a-482a-b2bc-07a71696d16a"]},{"id":"ITEM-2","itemData":{"DOI":"10.1016/j.respol.2015.10.001","ISSN":"0048-7333","author":[{"dropping-particle":"","family":"Lahr","given":"Henry","non-dropping-particle":"","parse-names":false,"suffix":""},{"dropping-particle":"","family":"Mina","given":"Andrea","non-dropping-particle":"","parse-names":false,"suffix":""}],"container-title":"Research Policy","id":"ITEM-2","issue":"1","issued":{"date-parts":[["2016"]]},"page":"303-318","publisher":"Elsevier B.V.","title":"Venture capital investments and the technological performance of portfolio firms","type":"article-journal","volume":"45"},"uris":["http://www.mendeley.com/documents/?uuid=1a9249a0-f855-4fe4-86b5-4bd90a92b1ae"]},{"id":"ITEM-3","itemData":{"DOI":"10.1016/j.respol.2018.12.004","ISSN":"0048-7333","author":[{"dropping-particle":"","family":"Colombo","given":"Massimo G","non-dropping-particle":"","parse-names":false,"suffix":""},{"dropping-particle":"","family":"Adda","given":"Diego D","non-dropping-particle":"","parse-names":false,"suffix":""},{"dropping-particle":"","family":"Quas","given":"Anita","non-dropping-particle":"","parse-names":false,"suffix":""}],"container-title":"Research Policy","id":"ITEM-3","issue":"5","issued":{"date-parts":[["2019"]]},"page":"1150-1170","publisher":"Elsevier","title":"The geography of venture capital and entrepreneurial ventures ’ demand for external equity </w:instrText>
      </w:r>
      <w:r w:rsidR="00B47906">
        <w:rPr>
          <w:rFonts w:ascii="Segoe UI Symbol" w:hAnsi="Segoe UI Symbol" w:cs="Segoe UI Symbol"/>
        </w:rPr>
        <w:instrText>☆</w:instrText>
      </w:r>
      <w:r w:rsidR="00B47906">
        <w:instrText>","type":"article-journal","volume":"48"},"uris":["http://www.mendeley.com/documents/?uuid=8fbb5731-d44e-4f60-a30f-c23ccf4cd7c0"]},{"id":"ITEM-4","itemData":{"DOI":"10.1108/IJEBR-07-2017-0246","ISSN":"13552554","abstract":"© 2018, Emerald Publishing Limited. Purpose: Entrepreneurship research clearly documents the importance of human and social capital and stresses the way in which entrepreneurs take advantage of their own social affiliations and network strategies in pursuit of their entrepreneurial goals, yet the research on returnee entrepreneurs’ human and social capital is not sufficiently studied in the international context, in particular when returnees’ overseas human capital and social capital may be a misfit with local business environment. Using the data from Chinese returnee entrepreneurs’ venture activities in China, the purpose of this paper is to examine the impact of returnee entrepreneurs’ overseas capital (human and social) and domestic capital (human and social) on their venture performance in China, and further explore the interaction effect of different social and human capital with China’s entrepreneurial environment. Design/methodology/approach: This study surveyed 500 start-up businesses created by returnee entrepreneurs in China to collect data. Self-administered questionnaires were used to collect data on their demographic information, the information about the human and social capital of these returnee entrepreneurs, including domestic and overseas capital, various performance measures, and other control variables ending up with 226 usable questionnaires. Findings: The results show that Chinese returnee entrepreneurs’ overseas human capital and social capital, as well as their domestic social capital, but not domestic human capital, have a significant impact on their venture performance. In addition, while domestic entrepreneurial environment does not affect the impact of overseas human and social capital on venture performance, it does provide an important contextual setting for domestic capital to improve returnee entrepreneurs’ venture performance. Originality/value: The findings help enrich the understanding of the dynamic interplays among Chinese returnee entrepreneurs’ domestic human capital and social capital, overseas human capital, and social capital, as well as the entrepreneurial environment for returnee entrepreneurs’ success, which makes an important contribution to the international entrepreneurship theory by showing that overseas human capital and social capital are not a misfit with local markets. It also provides empirical support for the mediating effect of entrepreneurial opportunity identification. The important role of entre…","author":[{"dropping-particle":"","family":"Ma","given":"Zhenzhong","non-dropping-particle":"","parse-names":false,"suffix":""},{"dropping-particle":"","family":"Zhu","given":"Jinwei","non-dropping-particle":"","parse-names":false,"suffix":""},{"dropping-particle":"","family":"Meng","given":"Yong","non-dropping-particle":"","parse-names":false,"suffix":""},{"dropping-particle":"","family":"Teng","given":"Ying","non-dropping-particle":"","parse-names":false,"suffix":""}],"container-title":"International Journal of Entrepreneurial Behaviour and Research","id":"ITEM-4","issue":"1","issued":{"date-parts":[["2019"]]},"page":"67-83","title":"The impact of overseas human capital and social ties on Chinese returnee entrepreneurs’ venture performance","type":"article-journal","volume":"25"},"uris":["http://www.mendeley.com/documents/?uuid=bf480e9f-0f51-455b-a844-97e1ecb6306a"]}],"mendeley":{"formattedCitation":"(Lahr and Mina, 2016; Teker and Teker, 2016; Colombo, Adda and Quas, 2019; Ma &lt;i&gt;et al.&lt;/i&gt;, 2019)","plainTextFormattedCitation":"(Lahr and Mina, 2016; Teker and Teker, 2016; Colombo, Adda and Quas, 2019; Ma et al., 2019)","previouslyFormattedCitation":"(Lahr and Mina, 2016; Teker and Teker, 2016; Colombo, Adda and Quas, 2019; Ma &lt;i&gt;et al.&lt;/i&gt;, 2019)"},"properties":{"noteIndex":0},"schema":"https://github.com/citation-style-language/schema/raw/master/csl-citation.json"}</w:instrText>
      </w:r>
      <w:r w:rsidR="00B47906">
        <w:fldChar w:fldCharType="separate"/>
      </w:r>
      <w:r w:rsidR="00B47906" w:rsidRPr="00B47906">
        <w:rPr>
          <w:noProof/>
        </w:rPr>
        <w:t xml:space="preserve">(Lahr and Mina, 2016; Teker and Teker, 2016; Colombo, Adda and Quas, 2019; Ma </w:t>
      </w:r>
      <w:r w:rsidR="00B47906" w:rsidRPr="00B47906">
        <w:rPr>
          <w:i/>
          <w:noProof/>
        </w:rPr>
        <w:t>et al.</w:t>
      </w:r>
      <w:r w:rsidR="00B47906" w:rsidRPr="00B47906">
        <w:rPr>
          <w:noProof/>
        </w:rPr>
        <w:t>, 2019)</w:t>
      </w:r>
      <w:r w:rsidR="00B47906">
        <w:fldChar w:fldCharType="end"/>
      </w:r>
      <w:r w:rsidR="000A7BE1">
        <w:t xml:space="preserve">. </w:t>
      </w:r>
    </w:p>
    <w:p w14:paraId="3879D8E6" w14:textId="19969B8B" w:rsidR="000A7BE1" w:rsidRDefault="000A7BE1" w:rsidP="00CA1E40">
      <w:pPr>
        <w:pStyle w:val="Titre3"/>
        <w:numPr>
          <w:ilvl w:val="0"/>
          <w:numId w:val="0"/>
        </w:numPr>
        <w:ind w:left="1080"/>
      </w:pPr>
      <w:bookmarkStart w:id="17" w:name="_Toc17910359"/>
      <w:r>
        <w:t>Provision of Gu</w:t>
      </w:r>
      <w:r w:rsidR="00CA1E40">
        <w:t>ara</w:t>
      </w:r>
      <w:r>
        <w:t>ntees</w:t>
      </w:r>
      <w:bookmarkEnd w:id="17"/>
      <w:r>
        <w:t xml:space="preserve"> </w:t>
      </w:r>
    </w:p>
    <w:p w14:paraId="78BB0412" w14:textId="3C7E80A5" w:rsidR="000A7BE1" w:rsidRDefault="000A7BE1" w:rsidP="000A7BE1">
      <w:pPr>
        <w:ind w:firstLine="720"/>
      </w:pPr>
      <w:r>
        <w:t>For the establishment of the entrepreneurial venture</w:t>
      </w:r>
      <w:r w:rsidR="00CA1E40">
        <w:t>,</w:t>
      </w:r>
      <w:r>
        <w:t xml:space="preserve"> </w:t>
      </w:r>
      <w:r w:rsidR="004E1CB0">
        <w:t xml:space="preserve">the support of the </w:t>
      </w:r>
      <w:proofErr w:type="spellStart"/>
      <w:r w:rsidR="004E1CB0">
        <w:t>microfinan</w:t>
      </w:r>
      <w:r w:rsidR="00CA1E40">
        <w:t>cing</w:t>
      </w:r>
      <w:proofErr w:type="spellEnd"/>
      <w:r w:rsidR="004E1CB0">
        <w:t xml:space="preserve"> agencies and ban</w:t>
      </w:r>
      <w:r w:rsidR="00CA1E40">
        <w:t>ks</w:t>
      </w:r>
      <w:r w:rsidR="004E1CB0">
        <w:t xml:space="preserve"> are very impor</w:t>
      </w:r>
      <w:r w:rsidR="00CA1E40">
        <w:t>tan</w:t>
      </w:r>
      <w:r w:rsidR="004E1CB0">
        <w:t>t. But at the same time in order to get fin</w:t>
      </w:r>
      <w:r w:rsidR="00CA1E40">
        <w:t>ancia</w:t>
      </w:r>
      <w:r w:rsidR="004E1CB0">
        <w:t>l support</w:t>
      </w:r>
      <w:r w:rsidR="00CA1E40">
        <w:t>,</w:t>
      </w:r>
      <w:r w:rsidR="004E1CB0">
        <w:t xml:space="preserve"> it is important to have the </w:t>
      </w:r>
      <w:r w:rsidR="00CA1E40">
        <w:t>guarantees. /</w:t>
      </w:r>
      <w:r w:rsidR="004E1CB0">
        <w:t xml:space="preserve"> </w:t>
      </w:r>
      <w:proofErr w:type="gramStart"/>
      <w:r w:rsidR="004E1CB0">
        <w:t>while</w:t>
      </w:r>
      <w:proofErr w:type="gramEnd"/>
      <w:r w:rsidR="004E1CB0">
        <w:t xml:space="preserve"> establi</w:t>
      </w:r>
      <w:r w:rsidR="00CA1E40">
        <w:t>sh</w:t>
      </w:r>
      <w:r w:rsidR="004E1CB0">
        <w:t xml:space="preserve">ing </w:t>
      </w:r>
      <w:r w:rsidR="00CA1E40">
        <w:t xml:space="preserve">a </w:t>
      </w:r>
      <w:r w:rsidR="004E1CB0">
        <w:t>business in the male dominant society it is very difficult to get the gu</w:t>
      </w:r>
      <w:r w:rsidR="00CA1E40">
        <w:t>arantee</w:t>
      </w:r>
      <w:r w:rsidR="004E1CB0">
        <w:t xml:space="preserve">s by the female. That is one of the main reason that the </w:t>
      </w:r>
      <w:r w:rsidR="004E1CB0">
        <w:lastRenderedPageBreak/>
        <w:t>females are reluctant to get the banks loans</w:t>
      </w:r>
      <w:r w:rsidR="00B47906">
        <w:t xml:space="preserve"> </w:t>
      </w:r>
      <w:r w:rsidR="00B47906">
        <w:fldChar w:fldCharType="begin" w:fldLock="1"/>
      </w:r>
      <w:r w:rsidR="00B47906">
        <w:instrText>ADDIN CSL_CITATION {"citationItems":[{"id":"ITEM-1","itemData":{"DOI":"10.1016/j.pacfin.2014.04.005","ISSN":"0927538X","abstract":"This paper investigates venture capitalists' monitoring of managerial behavior by examining their impact on CEO pay-performance sensitivity across various controlling structures in Chinese firms. We find that the effectiveness of venture capitalists' monitoring depends on different types of agency conflict. In particular, we find that venture capital (VC) monitoring is hampered in firms that experience severe controlling-minority agency problems caused by disproportionate ownership structures. We provide further evidence that VC is more likely to exert close monitoring in firms that have greater managerial agency conflict, and thus require more direct monitoring. However, controlling-minority agency problems have a greater impact on VC monitoring than managerial agency problems. Overall, our study suggests that venture capitalists' monitoring role is hampered in an emerging market where firms have complex ownership structures that contribute to severe agency conflict between controlling and minority shareholders. © 2014.","author":[{"dropping-particle":"","family":"Cao","given":"Jerry","non-dropping-particle":"","parse-names":false,"suffix":""},{"dropping-particle":"","family":"Liu","given":"Qigui","non-dropping-particle":"","parse-names":false,"suffix":""},{"dropping-particle":"","family":"Tian","given":"Gary G","non-dropping-particle":"","parse-names":false,"suffix":""}],"container-title":"Pacific Basin Finance Journal","id":"ITEM-1","issued":{"date-parts":[["2014"]]},"page":"121-145","publisher":"Elsevier B.V.","title":"Do venture capitalists play a monitoring role in an emerging market? Evidence from the pay-performance relationship of Chinese entrepreneurial firms","type":"article-journal","volume":"29"},"uris":["http://www.mendeley.com/documents/?uuid=00ff1564-b25b-4a36-aca1-961a83a75f4b"]},{"id":"ITEM-2","itemData":{"DOI":"10.1016/j.sbspro.2015.11.391","ISBN":"9054424818","ISSN":"18770428","abstract":"Regulatory obstacles have led international airlines to make extensive cooperation in the provision of service. The global airline alliances that link U.S. airlines to members in other states is the most visible form of cooperation. Moreover, when the alliance members obtain antitrust immunity, they can determine fares for interline trips that were not possible under traditional pricing arrangements. This research attempts to explain the effect of BA, AA and IB joint venture on transatlantic competition. Paired samples t-test results indicate that there is no significant difference in AA's economy airfare after the introduction of joint venture. Similarly, there is no significant difference in AA's business airfare. As for BA, the picture is vice versa in terms of economy airfare. There is a significant difference in BA's economy airfare. On the other hand, there is no significant difference in BA's business airfare.","author":[{"dropping-particle":"","family":"Ustaömer","given":"Temel Caner","non-dropping-particle":"","parse-names":false,"suffix":""},{"dropping-particle":"","family":"Durmaz","given":"Vildan","non-dropping-particle":"","parse-names":false,"suffix":""},{"dropping-particle":"","family":"Lei","given":"Zheng","non-dropping-particle":"","parse-names":false,"suffix":""}],"container-title":"Procedia - Social and Behavioral Sciences","id":"ITEM-2","issued":{"date-parts":[["2015"]]},"page":"430-439","publisher":"Elsevier B.V.","title":"The Effect of Joint Ventures on Airline Competition: The Case of American Airlines, British Airways and Iberia Joint Business","type":"article-journal","volume":"210"},"uris":["http://www.mendeley.com/documents/?uuid=d5ef9d65-6b85-48d6-b859-b61da9aa294a"]},{"id":"ITEM-3","itemData":{"DOI":"10.1108/jsbed-12-2015-0166","ISSN":"1462-6004","abstract":"The purpose of this paper is to identify and rank critical factors influencing investment decisions of venture capitalists.To identify and prioritize factors affecting investment decisions of venture capitalists, a two-phasemethodologywas adopted: in the first phase, critical factors influencing venture capitalists’ investment decisions were identified using exploratory factor analysis; the second phase entailed the use of a multi-criteria decision-making technique – analytical hierarchal process (AHP) which involved assigning weights to, and prioritizing the identified criteria and sub-criteria. Seven factors were found to significantly influence investment decisions of venture capitalists: entrepreneur’s characteristics, product or services, market characteristics, management skills, financial consideration, economic environment and institutional and regulatory environment. Findings revealed that entrepreneur’s characteristics, financial consideration and product or services were prime influencers of venture capitalists’ investment decisions.As for limitations, first, the study considers limited number of factors influencing investment decisions of venture capitalists; there may be other influencers not considered in this study. Second, the AHP methodology assumes that the various decision-making criteria and sub-criteria are independent of each other; in real life, there may be inter-dependency among criteria. Third, the hierarchal model has been tested in the Indian venture capital industry only, and generalizability of results with respect to other industries is questionable.The present study identifies and ranks seven factors found to significantly influence investment decisions of venture capitalists. Venture capitalists could use this list of factors as a guideline before making investment decisions, and if considering all factors is not possible, take into account the factors given top rank so that they arrive at informed and intelligent decisions.This study is the first to identify economic factors (economic environment and institutional &amp; regulatory environment) as influencers of venture capitalists’ investment decisions. Further, no study in the past has attempted to rank or prioritize factors influencing venture capitalists’ investment decisions; this is the first attempt of the kind.","author":[{"dropping-particle":"","family":"Dhochak","given":"Monika","non-dropping-particle":"","parse-names":false,"suffix":""},{"dropping-particle":"","family":"Sharma","given":"Anil Kumar","non-dropping-particle":"","parse-names":false,"suffix":""}],"container-title":"Journal of Small Business and Enterprise Development","id":"ITEM-3","issue":"4","issued":{"date-parts":[["2017"]]},"page":"964-983","title":"Identification and prioritization of factors affecting venture capitalists’ investment decision-making process","type":"article-journal","volume":"23"},"uris":["http://www.mendeley.com/documents/?uuid=481845f4-c462-4429-baf8-c873f5d92a16"]}],"mendeley":{"formattedCitation":"(Cao, Liu and Tian, 2014; Ustaömer, Durmaz and Lei, 2015; Dhochak and Sharma, 2017)","plainTextFormattedCitation":"(Cao, Liu and Tian, 2014; Ustaömer, Durmaz and Lei, 2015; Dhochak and Sharma, 2017)","previouslyFormattedCitation":"(Cao, Liu and Tian, 2014; Ustaömer, Durmaz and Lei, 2015; Dhochak and Sharma, 2017)"},"properties":{"noteIndex":0},"schema":"https://github.com/citation-style-language/schema/raw/master/csl-citation.json"}</w:instrText>
      </w:r>
      <w:r w:rsidR="00B47906">
        <w:fldChar w:fldCharType="separate"/>
      </w:r>
      <w:r w:rsidR="00B47906" w:rsidRPr="00B47906">
        <w:rPr>
          <w:noProof/>
        </w:rPr>
        <w:t>(Cao, Liu and Tian, 2014; Ustaömer, Durmaz and Lei, 2015; Dhochak and Sharma, 2017)</w:t>
      </w:r>
      <w:r w:rsidR="00B47906">
        <w:fldChar w:fldCharType="end"/>
      </w:r>
      <w:r w:rsidR="004E1CB0">
        <w:t>.</w:t>
      </w:r>
    </w:p>
    <w:p w14:paraId="5E370AEA" w14:textId="217372A9" w:rsidR="004E1CB0" w:rsidRDefault="004E1CB0" w:rsidP="00CA1E40">
      <w:pPr>
        <w:pStyle w:val="Titre3"/>
        <w:numPr>
          <w:ilvl w:val="0"/>
          <w:numId w:val="0"/>
        </w:numPr>
        <w:ind w:left="1080"/>
      </w:pPr>
      <w:bookmarkStart w:id="18" w:name="_Toc17910360"/>
      <w:r>
        <w:t>Financing the Ongoing Business</w:t>
      </w:r>
      <w:bookmarkEnd w:id="18"/>
      <w:r>
        <w:t xml:space="preserve"> </w:t>
      </w:r>
    </w:p>
    <w:p w14:paraId="65026E78" w14:textId="3ACFB9EB" w:rsidR="004E1CB0" w:rsidRDefault="004E1CB0" w:rsidP="000A7BE1">
      <w:pPr>
        <w:ind w:firstLine="720"/>
      </w:pPr>
      <w:r>
        <w:t xml:space="preserve">Investors always </w:t>
      </w:r>
      <w:r w:rsidR="00CA1E40">
        <w:t>finance</w:t>
      </w:r>
      <w:r>
        <w:t xml:space="preserve"> the </w:t>
      </w:r>
      <w:proofErr w:type="gramStart"/>
      <w:r>
        <w:t>b</w:t>
      </w:r>
      <w:r w:rsidR="00CA1E40">
        <w:t>usine</w:t>
      </w:r>
      <w:r>
        <w:t>ss which</w:t>
      </w:r>
      <w:proofErr w:type="gramEnd"/>
      <w:r>
        <w:t xml:space="preserve"> ha</w:t>
      </w:r>
      <w:r w:rsidR="00CA1E40">
        <w:t>s</w:t>
      </w:r>
      <w:r>
        <w:t xml:space="preserve"> evidence for the profit. If the rate of return </w:t>
      </w:r>
      <w:r w:rsidR="00CA1E40">
        <w:t>is higher in the previous year's financial statement investors are keen to provide the investment. But the issue of financing is difficult for the female as they have no evidence for the business success at the start of business</w:t>
      </w:r>
      <w:r w:rsidR="00B47906">
        <w:t xml:space="preserve"> </w:t>
      </w:r>
      <w:r w:rsidR="00B47906">
        <w:fldChar w:fldCharType="begin" w:fldLock="1"/>
      </w:r>
      <w:r w:rsidR="00B47906">
        <w:instrText>ADDIN CSL_CITATION {"citationItems":[{"id":"ITEM-1","itemData":{"DOI":"10.1108/13552551211253946","ISSN":"13552554","abstract":"Purpose: The purpose of this paper is to identify the key characteristics of the post-investment relationship between the venture capital firm and its investee companies. Design/methodology/approach: The research is a case study of a major UK venture capital firm using qualitative research to determine the key characteristics of the post-investment relationship. The study is based on interviews with parties on both sides of the relationship. Findings: While the results reflect the findings of the entrepreneurship and venture capital literature they also point to the importance of network growth and development for organizational learning in the venture capital industry, professionalization of investee firms and as a context in which the selection of the entrepreneur and the post investment relationship are set. Research limitations/implications: The research has the limitation of most case studies that the results cannot readily be generalized, in this case to the wider population of venture capital firms. Confidentiality issues also limited the extent to which a longitudinal study could be conducted. Practical implications: A better understanding of the post-investment relationship can inform entrepreneurs in their pitch for funds and in their anticipation of the post investment relationship. This understanding can also assist venture capital firms in the management of this relationship. Originality/value: The case study uses data from rare access to a venture capital firm. It also differs by interviewing both parties to the post-investment relationship, that is venture capitalist and investee firm. © Emerald Group Publishing Limited.","author":[{"dropping-particle":"","family":"Leece","given":"David","non-dropping-particle":"","parse-names":false,"suffix":""},{"dropping-particle":"","family":"Berry","given":"Tony","non-dropping-particle":"","parse-names":false,"suffix":""},{"dropping-particle":"","family":"Miao","given":"Jia","non-dropping-particle":"","parse-names":false,"suffix":""},{"dropping-particle":"","family":"Sweeting","given":"Robert","non-dropping-particle":"","parse-names":false,"suffix":""}],"container-title":"International Journal of Entrepreneurial Behaviour and Research","id":"ITEM-1","issue":"5","issued":{"date-parts":[["2012"]]},"page":"587-602","title":"The post-investment relationship between a venture capitalist and its investee companies","type":"article-journal","volume":"18"},"uris":["http://www.mendeley.com/documents/?uuid=956abe49-0322-4365-9b75-35f55241d843"]},{"id":"ITEM-2","itemData":{"DOI":"10.1016/j.respol.2018.11.009","ISSN":"0048-7333","author":[{"dropping-particle":"","family":"Conti","given":"Annamaria","non-dropping-particle":"","parse-names":false,"suffix":""},{"dropping-particle":"","family":"Dass","given":"Nishant","non-dropping-particle":"","parse-names":false,"suffix":""},{"dropping-particle":"","family":"Di","given":"Francesco","non-dropping-particle":"","parse-names":false,"suffix":""},{"dropping-particle":"","family":"Graham","given":"Stuart J H","non-dropping-particle":"","parse-names":false,"suffix":""}],"container-title":"Research Policy","id":"ITEM-2","issue":"3","issued":{"date-parts":[["2019"]]},"page":"799-812","publisher":"Elsevier","title":"Venture capital investment strategies under financing constraints : Evidence from the 2008 financial crisis","type":"article-journal","volume":"48"},"uris":["http://www.mendeley.com/documents/?uuid=ed383cf1-43b8-4544-97a5-6ea25d1465db"]}],"mendeley":{"formattedCitation":"(Leece &lt;i&gt;et al.&lt;/i&gt;, 2012; Conti &lt;i&gt;et al.&lt;/i&gt;, 2019)","plainTextFormattedCitation":"(Leece et al., 2012; Conti et al., 2019)","previouslyFormattedCitation":"(Leece &lt;i&gt;et al.&lt;/i&gt;, 2012; Conti &lt;i&gt;et al.&lt;/i&gt;, 2019)"},"properties":{"noteIndex":0},"schema":"https://github.com/citation-style-language/schema/raw/master/csl-citation.json"}</w:instrText>
      </w:r>
      <w:r w:rsidR="00B47906">
        <w:fldChar w:fldCharType="separate"/>
      </w:r>
      <w:r w:rsidR="00B47906" w:rsidRPr="00B47906">
        <w:rPr>
          <w:noProof/>
        </w:rPr>
        <w:t xml:space="preserve">(Leece </w:t>
      </w:r>
      <w:r w:rsidR="00B47906" w:rsidRPr="00B47906">
        <w:rPr>
          <w:i/>
          <w:noProof/>
        </w:rPr>
        <w:t>et al.</w:t>
      </w:r>
      <w:r w:rsidR="00B47906" w:rsidRPr="00B47906">
        <w:rPr>
          <w:noProof/>
        </w:rPr>
        <w:t xml:space="preserve">, 2012; Conti </w:t>
      </w:r>
      <w:r w:rsidR="00B47906" w:rsidRPr="00B47906">
        <w:rPr>
          <w:i/>
          <w:noProof/>
        </w:rPr>
        <w:t>et al.</w:t>
      </w:r>
      <w:r w:rsidR="00B47906" w:rsidRPr="00B47906">
        <w:rPr>
          <w:noProof/>
        </w:rPr>
        <w:t>, 2019)</w:t>
      </w:r>
      <w:r w:rsidR="00B47906">
        <w:fldChar w:fldCharType="end"/>
      </w:r>
      <w:r w:rsidR="00CA1E40">
        <w:t xml:space="preserve">. </w:t>
      </w:r>
    </w:p>
    <w:p w14:paraId="077ED0C2" w14:textId="4B2C0809" w:rsidR="00B47906" w:rsidRDefault="00B47906" w:rsidP="000A7BE1">
      <w:pPr>
        <w:ind w:firstLine="720"/>
      </w:pPr>
    </w:p>
    <w:p w14:paraId="0FDCE040" w14:textId="7C5EC69D" w:rsidR="00CA1E40" w:rsidRDefault="00CA1E40" w:rsidP="00CA1E40">
      <w:pPr>
        <w:pStyle w:val="Titre3"/>
        <w:numPr>
          <w:ilvl w:val="2"/>
          <w:numId w:val="27"/>
        </w:numPr>
      </w:pPr>
      <w:bookmarkStart w:id="19" w:name="_Toc17910361"/>
      <w:r>
        <w:t>Social Capital Barriers</w:t>
      </w:r>
      <w:bookmarkEnd w:id="19"/>
      <w:r>
        <w:t xml:space="preserve"> </w:t>
      </w:r>
    </w:p>
    <w:p w14:paraId="5AF66AD2" w14:textId="35835683" w:rsidR="00CA1E40" w:rsidRDefault="00CA1E40" w:rsidP="00CA1E40">
      <w:pPr>
        <w:pStyle w:val="Titre3"/>
        <w:numPr>
          <w:ilvl w:val="0"/>
          <w:numId w:val="0"/>
        </w:numPr>
        <w:ind w:left="1080"/>
      </w:pPr>
      <w:bookmarkStart w:id="20" w:name="_Toc17910362"/>
      <w:r>
        <w:t>Work</w:t>
      </w:r>
      <w:r w:rsidR="00913D9F">
        <w:t>-</w:t>
      </w:r>
      <w:r>
        <w:t>Family Conflicts</w:t>
      </w:r>
      <w:bookmarkEnd w:id="20"/>
      <w:r>
        <w:t xml:space="preserve"> </w:t>
      </w:r>
    </w:p>
    <w:p w14:paraId="543FB7D3" w14:textId="199A4097" w:rsidR="00913D9F" w:rsidRDefault="00913D9F" w:rsidP="00913D9F">
      <w:pPr>
        <w:ind w:firstLine="720"/>
      </w:pPr>
      <w:r>
        <w:t xml:space="preserve">The family responsibility of male and females are different. It is important to consider that the organization of the household and childcare while establishing the business is very important. If the female entrepreneur is not able to balance the needs of </w:t>
      </w:r>
      <w:r w:rsidR="00EA5EF0">
        <w:t xml:space="preserve">the </w:t>
      </w:r>
      <w:r>
        <w:t xml:space="preserve">family, it will lead to </w:t>
      </w:r>
      <w:r w:rsidR="00C71E02">
        <w:t xml:space="preserve">an </w:t>
      </w:r>
      <w:r>
        <w:t>increase</w:t>
      </w:r>
      <w:r w:rsidR="00C71E02">
        <w:t xml:space="preserve"> in</w:t>
      </w:r>
      <w:r>
        <w:t xml:space="preserve"> the overall conflicts. The female entrepreneur must have to be the business owner, wife, and mother. The overall business performance will be decreased if the female entrepreneur is not able to balance these responsibilities and ultimately lead to fatigue as well</w:t>
      </w:r>
      <w:r w:rsidR="00B47906">
        <w:t xml:space="preserve"> </w:t>
      </w:r>
      <w:r w:rsidR="00B47906">
        <w:fldChar w:fldCharType="begin" w:fldLock="1"/>
      </w:r>
      <w:r w:rsidR="00B47906">
        <w:instrText>ADDIN CSL_CITATION {"citationItems":[{"id":"ITEM-1","itemData":{"DOI":"10.1016/j.sbspro.2015.03.195","ISSN":"1877-0428","author":[{"dropping-particle":"","family":"Sharma","given":"A K","non-dropping-particle":"","parse-names":false,"suffix":""}],"container-title":"Procedia - Social and Behavioral Sciences","id":"ITEM-1","issued":{"date-parts":[["2015"]]},"page":"465-470","publisher":"Elsevier B.V.","title":"Venture Capitalists ’ Investment decision criteria for new ventures : A Review","type":"article-journal","volume":"189"},"uris":["http://www.mendeley.com/documents/?uuid=8ab324c8-0564-4f6c-9483-2918e0ef063a"]},{"id":"ITEM-2","itemData":{"DOI":"10.1108/17465260710720219","ISSN":"17465265","abstract":"Purpose – The paper aims to investigate the views of Estonian private equity and venture capitalists about the valuation of high-growth companies and compare these with theoretical recommendations found in corporate finance and venture capital literature. Design/methodology/approach – The analysis was carried out by using the case study methodology. Structured interviews were conducted in order to present the material for analysis. The dominant model of the case study analysis is exploratory, using an explanation-building and pattern-matching technique. Findings – Main findings of the empirical study show that Estonian private equity and venture capitalists make the valuation somewhat differently compared to Western European and American ones. Some findings do not confirm the suggestions made by scientists. Research limitations/implications – Some of the required data were considered to be a business secret. The research could be extended to a broader sample. Practical implications – The findings can be used by the managers of private equity and venture capital funds for choosing appropriate cost of capital and valuation model for venture capital projects. Originality/value – The paper is the first empirical paper, investigating how Estonian private equity and venture capitalists make the valuation of target companies.","author":[{"dropping-particle":"","family":"Sander","given":"Priit","non-dropping-particle":"","parse-names":false,"suffix":""},{"dropping-particle":"","family":"Kõomägi","given":"Margus","non-dropping-particle":"","parse-names":false,"suffix":""}],"container-title":"Baltic Journal of Management","id":"ITEM-2","issue":"1","issued":{"date-parts":[["2007"]]},"page":"6-19","title":"Valuation of private companies by estonian private equity and venture capitalists","type":"article-journal","volume":"2"},"uris":["http://www.mendeley.com/documents/?uuid=d45512e1-6e74-4325-9227-e35c84ebf876"]},{"id":"ITEM-3","itemData":{"DOI":"10.1016/j.jbusvent.2015.08.003","ISSN":"08839026","abstract":"We examine the extent to which private equity investors generate value-added benefits to venture development and investigate whether these benefits differ across angel groups and venture capitalists. This is the first study to compare the relative contributions to venture innovation and successful exits by angel groups versus venture capitalists. We do so by tracking external investments in 350 technology ventures. The results suggest that VCs and angel groups contribute equally to innovation rates, but these effects are non-additive. We also show, however, that VC-backed ventures have more impactful innovations and experience faster commercialization rates.","author":[{"dropping-particle":"","family":"Dutta","given":"Supradeep","non-dropping-particle":"","parse-names":false,"suffix":""},{"dropping-particle":"","family":"Folta","given":"Timothy B.","non-dropping-particle":"","parse-names":false,"suffix":""}],"container-title":"Journal of Business Venturing","id":"ITEM-3","issue":"1","issued":{"date-parts":[["2016"]]},"page":"39-54","publisher":"Elsevier Inc.","title":"A comparison of the effect of angels and venture capitalists on innovation and value creation","type":"article-journal","volume":"31"},"uris":["http://www.mendeley.com/documents/?uuid=83b0de64-00b9-4077-bd55-85ace16d7f5e"]}],"mendeley":{"formattedCitation":"(Sander and Kõomägi, 2007; Sharma, 2015; Dutta and Folta, 2016)","plainTextFormattedCitation":"(Sander and Kõomägi, 2007; Sharma, 2015; Dutta and Folta, 2016)","previouslyFormattedCitation":"(Sander and Kõomägi, 2007; Sharma, 2015; Dutta and Folta, 2016)"},"properties":{"noteIndex":0},"schema":"https://github.com/citation-style-language/schema/raw/master/csl-citation.json"}</w:instrText>
      </w:r>
      <w:r w:rsidR="00B47906">
        <w:fldChar w:fldCharType="separate"/>
      </w:r>
      <w:r w:rsidR="00B47906" w:rsidRPr="00B47906">
        <w:rPr>
          <w:noProof/>
        </w:rPr>
        <w:t>(Sander and Kõomägi, 2007; Sharma, 2015; Dutta and Folta, 2016)</w:t>
      </w:r>
      <w:r w:rsidR="00B47906">
        <w:fldChar w:fldCharType="end"/>
      </w:r>
      <w:r>
        <w:t xml:space="preserve">. </w:t>
      </w:r>
    </w:p>
    <w:p w14:paraId="63449D9A" w14:textId="2DBC4ECC" w:rsidR="000C2438" w:rsidRDefault="000C2438" w:rsidP="000C2438">
      <w:pPr>
        <w:pStyle w:val="Titre3"/>
        <w:numPr>
          <w:ilvl w:val="0"/>
          <w:numId w:val="0"/>
        </w:numPr>
        <w:ind w:left="1080"/>
      </w:pPr>
      <w:bookmarkStart w:id="21" w:name="_Toc17910363"/>
      <w:r>
        <w:t xml:space="preserve">Lack of Support from </w:t>
      </w:r>
      <w:r w:rsidR="00C71E02">
        <w:t xml:space="preserve">the </w:t>
      </w:r>
      <w:r>
        <w:t>Fa</w:t>
      </w:r>
      <w:r w:rsidR="00C71E02">
        <w:t>mi</w:t>
      </w:r>
      <w:r>
        <w:t>ly Envi</w:t>
      </w:r>
      <w:r w:rsidR="00C71E02">
        <w:t>ro</w:t>
      </w:r>
      <w:r>
        <w:t>nment</w:t>
      </w:r>
      <w:bookmarkEnd w:id="21"/>
      <w:r>
        <w:t xml:space="preserve"> </w:t>
      </w:r>
    </w:p>
    <w:p w14:paraId="70772B42" w14:textId="026C974F" w:rsidR="000C2438" w:rsidRDefault="000C2438" w:rsidP="00913D9F">
      <w:pPr>
        <w:ind w:firstLine="720"/>
      </w:pPr>
      <w:r>
        <w:t xml:space="preserve">The support </w:t>
      </w:r>
      <w:r w:rsidR="00C71E02">
        <w:t>from</w:t>
      </w:r>
      <w:r>
        <w:t xml:space="preserve"> the f</w:t>
      </w:r>
      <w:r w:rsidR="00C71E02">
        <w:t>ami</w:t>
      </w:r>
      <w:r>
        <w:t>ly and re</w:t>
      </w:r>
      <w:r w:rsidR="00C71E02">
        <w:t>latio</w:t>
      </w:r>
      <w:r>
        <w:t>nship is very important for the s</w:t>
      </w:r>
      <w:r w:rsidR="00C71E02">
        <w:t>ucc</w:t>
      </w:r>
      <w:r>
        <w:t xml:space="preserve">ess of the </w:t>
      </w:r>
      <w:r w:rsidR="00C71E02">
        <w:t>busine</w:t>
      </w:r>
      <w:r>
        <w:t>ss. In cased of female entrepreneur lack of family</w:t>
      </w:r>
      <w:r w:rsidR="00EA5EF0">
        <w:t>,</w:t>
      </w:r>
      <w:r>
        <w:t xml:space="preserve"> support is one of the major barrier</w:t>
      </w:r>
      <w:r w:rsidR="00C71E02">
        <w:t>s</w:t>
      </w:r>
      <w:r>
        <w:t>. The male dominating fa</w:t>
      </w:r>
      <w:r w:rsidR="00C71E02">
        <w:t>mi</w:t>
      </w:r>
      <w:r>
        <w:t>lies did not allow the female to start their b</w:t>
      </w:r>
      <w:r w:rsidR="00C71E02">
        <w:t>usine</w:t>
      </w:r>
      <w:r>
        <w:t xml:space="preserve">ss which </w:t>
      </w:r>
      <w:r w:rsidR="00C71E02">
        <w:t>a</w:t>
      </w:r>
      <w:r>
        <w:t>ffect</w:t>
      </w:r>
      <w:r w:rsidR="00C71E02">
        <w:t>s</w:t>
      </w:r>
      <w:r>
        <w:t xml:space="preserve"> the business perfo</w:t>
      </w:r>
      <w:r w:rsidR="00C71E02">
        <w:t>rmance</w:t>
      </w:r>
      <w:r>
        <w:t xml:space="preserve"> in case of female entrepreneurship</w:t>
      </w:r>
      <w:r w:rsidR="00B47906">
        <w:t xml:space="preserve"> </w:t>
      </w:r>
      <w:r w:rsidR="00B47906">
        <w:fldChar w:fldCharType="begin" w:fldLock="1"/>
      </w:r>
      <w:r w:rsidR="00B47906">
        <w:instrText>ADDIN CSL_CITATION {"citationItems":[{"id":"ITEM-1","itemData":{"DOI":"10.1108/10444060810875813","ISSN":"1044-4068","author":[{"dropping-particle":"","family":"Yitshaki","given":"Ronit","non-dropping-particle":"","parse-names":false,"suffix":""}],"container-title":"International Journal of Conflict Management","id":"ITEM-1","issue":"3","issued":{"date-parts":[["2008"]]},"page":"262-292","title":"Venture capitalist‐entrepreneur conflicts","type":"article-journal","volume":"19"},"uris":["http://www.mendeley.com/documents/?uuid=51da8ff1-5fdc-45be-8aa2-222cb2fb305f"]},{"id":"ITEM-2","itemData":{"DOI":"10.1016/j.strueco.2018.05.004","ISSN":"0954-349X","author":[{"dropping-particle":"","family":"Wen","given":"Jun","non-dropping-particle":"","parse-names":false,"suffix":""},{"dropping-particle":"","family":"Yang","given":"Di","non-dropping-particle":"","parse-names":false,"suffix":""},{"dropping-particle":"","family":"Feng","given":"Gen-fu","non-dropping-particle":"","parse-names":false,"suffix":""},{"dropping-particle":"","family":"Dong","given":"Minyi","non-dropping-particle":"","parse-names":false,"suffix":""},{"dropping-particle":"","family":"Chang","given":"Chun-ping","non-dropping-particle":"","parse-names":false,"suffix":""}],"container-title":"Structural Change and Economic Dynamics","id":"ITEM-2","issued":{"date-parts":[["2018"]]},"page":"148-162","publisher":"Elsevier B.V.","title":"Venture capital and innovation in China : The non-linear evidence","type":"article-journal","volume":"46"},"uris":["http://www.mendeley.com/documents/?uuid=90d5d8e3-4d7f-47a6-9961-62b34aa679cc"]}],"mendeley":{"formattedCitation":"(Yitshaki, 2008; Wen &lt;i&gt;et al.&lt;/i&gt;, 2018)","plainTextFormattedCitation":"(Yitshaki, 2008; Wen et al., 2018)","previouslyFormattedCitation":"(Yitshaki, 2008; Wen &lt;i&gt;et al.&lt;/i&gt;, 2018)"},"properties":{"noteIndex":0},"schema":"https://github.com/citation-style-language/schema/raw/master/csl-citation.json"}</w:instrText>
      </w:r>
      <w:r w:rsidR="00B47906">
        <w:fldChar w:fldCharType="separate"/>
      </w:r>
      <w:r w:rsidR="00B47906" w:rsidRPr="00B47906">
        <w:rPr>
          <w:noProof/>
        </w:rPr>
        <w:t xml:space="preserve">(Yitshaki, 2008; Wen </w:t>
      </w:r>
      <w:r w:rsidR="00B47906" w:rsidRPr="00B47906">
        <w:rPr>
          <w:i/>
          <w:noProof/>
        </w:rPr>
        <w:t>et al.</w:t>
      </w:r>
      <w:r w:rsidR="00B47906" w:rsidRPr="00B47906">
        <w:rPr>
          <w:noProof/>
        </w:rPr>
        <w:t>, 2018)</w:t>
      </w:r>
      <w:r w:rsidR="00B47906">
        <w:fldChar w:fldCharType="end"/>
      </w:r>
      <w:r>
        <w:t xml:space="preserve">. </w:t>
      </w:r>
    </w:p>
    <w:p w14:paraId="028BB1C9" w14:textId="77777777" w:rsidR="00AB0137" w:rsidRDefault="00AB0137" w:rsidP="00913D9F">
      <w:pPr>
        <w:ind w:firstLine="720"/>
      </w:pPr>
    </w:p>
    <w:p w14:paraId="3C3E8807" w14:textId="4547C8AC" w:rsidR="000C2438" w:rsidRDefault="000C2438" w:rsidP="000C2438">
      <w:pPr>
        <w:pStyle w:val="Titre3"/>
        <w:numPr>
          <w:ilvl w:val="0"/>
          <w:numId w:val="0"/>
        </w:numPr>
        <w:ind w:left="1080"/>
      </w:pPr>
      <w:bookmarkStart w:id="22" w:name="_Toc17910364"/>
      <w:r>
        <w:lastRenderedPageBreak/>
        <w:t>Networking issues</w:t>
      </w:r>
      <w:bookmarkEnd w:id="22"/>
      <w:r>
        <w:t xml:space="preserve"> </w:t>
      </w:r>
    </w:p>
    <w:p w14:paraId="6BEBF9A1" w14:textId="77A5B539" w:rsidR="000C2438" w:rsidRDefault="000C2438" w:rsidP="00913D9F">
      <w:pPr>
        <w:ind w:firstLine="720"/>
      </w:pPr>
      <w:r>
        <w:t>The development of networking is very easy for the males. Lite</w:t>
      </w:r>
      <w:r w:rsidR="00C71E02">
        <w:t>rat</w:t>
      </w:r>
      <w:r>
        <w:t xml:space="preserve">ure highlight that the networking development for the female entrepreneur is an evident barrier. It is very difficult for the females to enter in the “old boy networks”. In </w:t>
      </w:r>
      <w:r w:rsidR="002243F2">
        <w:t xml:space="preserve">the </w:t>
      </w:r>
      <w:r>
        <w:t>business community</w:t>
      </w:r>
      <w:r w:rsidR="00C71E02">
        <w:t>,</w:t>
      </w:r>
      <w:r>
        <w:t xml:space="preserve"> it </w:t>
      </w:r>
      <w:r w:rsidR="00C71E02">
        <w:t>is</w:t>
      </w:r>
      <w:r>
        <w:t xml:space="preserve"> very impor</w:t>
      </w:r>
      <w:r w:rsidR="00C71E02">
        <w:t>tant</w:t>
      </w:r>
      <w:r>
        <w:t xml:space="preserve"> to develop the network so that it can be helpful as a valuable resource. </w:t>
      </w:r>
      <w:r w:rsidR="00C71E02">
        <w:t>A f</w:t>
      </w:r>
      <w:r>
        <w:t>emale entrepreneur usually develop</w:t>
      </w:r>
      <w:r w:rsidR="00C71E02">
        <w:t>s</w:t>
      </w:r>
      <w:r>
        <w:t xml:space="preserve"> the netw</w:t>
      </w:r>
      <w:r w:rsidR="00C71E02">
        <w:t>o</w:t>
      </w:r>
      <w:r>
        <w:t>rk in a way tha</w:t>
      </w:r>
      <w:r w:rsidR="00C71E02">
        <w:t>t</w:t>
      </w:r>
      <w:r>
        <w:t xml:space="preserve"> mos</w:t>
      </w:r>
      <w:r w:rsidR="00C71E02">
        <w:t>t</w:t>
      </w:r>
      <w:r>
        <w:t>ly include</w:t>
      </w:r>
      <w:r w:rsidR="00C71E02">
        <w:t>s</w:t>
      </w:r>
      <w:r>
        <w:t xml:space="preserve"> the </w:t>
      </w:r>
      <w:proofErr w:type="gramStart"/>
      <w:r>
        <w:t>females which</w:t>
      </w:r>
      <w:proofErr w:type="gramEnd"/>
      <w:r>
        <w:t xml:space="preserve"> are not helpful for the business. M</w:t>
      </w:r>
      <w:r w:rsidR="00C71E02">
        <w:t>ore</w:t>
      </w:r>
      <w:r>
        <w:t>over, in the female entrepreneurship</w:t>
      </w:r>
      <w:r w:rsidR="00EA5EF0">
        <w:t>,</w:t>
      </w:r>
      <w:r>
        <w:t xml:space="preserve"> the role models are very important. But the av</w:t>
      </w:r>
      <w:r w:rsidR="00C71E02">
        <w:t>aila</w:t>
      </w:r>
      <w:r>
        <w:t>bility of the role</w:t>
      </w:r>
      <w:r w:rsidR="00C71E02">
        <w:t xml:space="preserve"> </w:t>
      </w:r>
      <w:r>
        <w:t>models in the entrepreneurship is very rare for the female</w:t>
      </w:r>
      <w:r w:rsidR="00B47906">
        <w:t xml:space="preserve"> </w:t>
      </w:r>
      <w:r w:rsidR="00B47906">
        <w:fldChar w:fldCharType="begin" w:fldLock="1"/>
      </w:r>
      <w:r w:rsidR="00B47906">
        <w:instrText>ADDIN CSL_CITATION {"citationItems":[{"id":"ITEM-1","itemData":{"DOI":"10.1016/j.jbusres.2018.01.063","ISSN":"01482963","abstract":"Business failure and its effect on entrepreneurial engagement has attracted substantial scholarly attention in entrepreneurship research. We contend that knowledge is lacking on the entrepreneurial learning mechanism and entrepreneurial alertness condition under which business failure experience influences new venture performance. In an empirical examination of 240 entrepreneurs operating in multiple industries in a sub-Saharan African country, we use a longitudinal data set to show that business failure experience does not always influence new venture performance. Rather, business failure experience influences new venture performance when it is channelled through entrepreneurial learning under conditions of increasing levels of entrepreneurial learning and a greater degree of alertness to new business opportunities. We discuss these findings and provide avenues for extending this emerging area of scholarly research.","author":[{"dropping-particle":"","family":"Boso","given":"Nathaniel","non-dropping-particle":"","parse-names":false,"suffix":""},{"dropping-particle":"","family":"Adeleye","given":"Ifedapo","non-dropping-particle":"","parse-names":false,"suffix":""},{"dropping-particle":"","family":"Donbesuur","given":"Francis","non-dropping-particle":"","parse-names":false,"suffix":""},{"dropping-particle":"","family":"Gyensare","given":"Michael","non-dropping-particle":"","parse-names":false,"suffix":""}],"container-title":"Journal of Business Research","id":"ITEM-1","issue":"February 2018","issued":{"date-parts":[["2019"]]},"page":"370-379","publisher":"Elsevier","title":"Do entrepreneurs always benefit from business failure experience?","type":"article-journal","volume":"98"},"uris":["http://www.mendeley.com/documents/?uuid=8c525309-ec5f-422e-b87c-401d3aa9b27f"]}],"mendeley":{"formattedCitation":"(Boso &lt;i&gt;et al.&lt;/i&gt;, 2019)","plainTextFormattedCitation":"(Boso et al., 2019)","previouslyFormattedCitation":"(Boso &lt;i&gt;et al.&lt;/i&gt;, 2019)"},"properties":{"noteIndex":0},"schema":"https://github.com/citation-style-language/schema/raw/master/csl-citation.json"}</w:instrText>
      </w:r>
      <w:r w:rsidR="00B47906">
        <w:fldChar w:fldCharType="separate"/>
      </w:r>
      <w:r w:rsidR="00B47906" w:rsidRPr="00B47906">
        <w:rPr>
          <w:noProof/>
        </w:rPr>
        <w:t xml:space="preserve">(Boso </w:t>
      </w:r>
      <w:r w:rsidR="00B47906" w:rsidRPr="00B47906">
        <w:rPr>
          <w:i/>
          <w:noProof/>
        </w:rPr>
        <w:t>et al.</w:t>
      </w:r>
      <w:r w:rsidR="00B47906" w:rsidRPr="00B47906">
        <w:rPr>
          <w:noProof/>
        </w:rPr>
        <w:t>, 2019)</w:t>
      </w:r>
      <w:r w:rsidR="00B47906">
        <w:fldChar w:fldCharType="end"/>
      </w:r>
      <w:r>
        <w:t xml:space="preserve">. </w:t>
      </w:r>
    </w:p>
    <w:p w14:paraId="15E1B40F" w14:textId="7752CBF1" w:rsidR="000C2438" w:rsidRDefault="000C2438" w:rsidP="000C2438">
      <w:pPr>
        <w:pStyle w:val="Titre3"/>
        <w:numPr>
          <w:ilvl w:val="2"/>
          <w:numId w:val="27"/>
        </w:numPr>
      </w:pPr>
      <w:bookmarkStart w:id="23" w:name="_Toc17910365"/>
      <w:r>
        <w:t>Institutional Barriers</w:t>
      </w:r>
      <w:bookmarkEnd w:id="23"/>
      <w:r>
        <w:t xml:space="preserve"> </w:t>
      </w:r>
    </w:p>
    <w:p w14:paraId="3E66D32A" w14:textId="5566DCE9" w:rsidR="000C2438" w:rsidRDefault="000C2438" w:rsidP="00C71E02">
      <w:pPr>
        <w:pStyle w:val="Titre3"/>
        <w:numPr>
          <w:ilvl w:val="0"/>
          <w:numId w:val="0"/>
        </w:numPr>
        <w:ind w:left="1080"/>
      </w:pPr>
      <w:bookmarkStart w:id="24" w:name="_Toc17910366"/>
      <w:r>
        <w:t>Male</w:t>
      </w:r>
      <w:r w:rsidR="00C71E02">
        <w:t>-</w:t>
      </w:r>
      <w:r>
        <w:t>Dominated Business Environment and Markets</w:t>
      </w:r>
      <w:bookmarkEnd w:id="24"/>
      <w:r>
        <w:t xml:space="preserve"> </w:t>
      </w:r>
    </w:p>
    <w:p w14:paraId="78E01252" w14:textId="24A6B117" w:rsidR="00C71E02" w:rsidRDefault="00C71E02" w:rsidP="00C71E02">
      <w:pPr>
        <w:ind w:firstLine="720"/>
      </w:pPr>
      <w:r>
        <w:t>In the male dominating business markets, it is very difficult for females to engage with all business institutions. In most of the cases female entrepreneur doesn’t have enough authority in the business institution</w:t>
      </w:r>
      <w:r w:rsidR="00B47906">
        <w:t xml:space="preserve"> </w:t>
      </w:r>
      <w:r w:rsidR="00B47906">
        <w:fldChar w:fldCharType="begin" w:fldLock="1"/>
      </w:r>
      <w:r w:rsidR="00B47906">
        <w:instrText>ADDIN CSL_CITATION {"citationItems":[{"id":"ITEM-1","itemData":{"DOI":"10.1108/00251740610707668","ISBN":"0025174061","ISSN":"0025-1747","abstract":"The aim of the paper is to explore how innovativeness and creativity in a small technology company changes after the company is acquired by a larger company.","author":[{"dropping-particle":"","family":"Christensen","given":"Karina Skovvang","non-dropping-particle":"","parse-names":false,"suffix":""}],"container-title":"Management Decision","id":"ITEM-1","issue":"9","issued":{"date-parts":[["2006"]]},"page":"1161-1182","title":"Losing innovativeness: the challenge of being acquired","type":"article-journal","volume":"44"},"uris":["http://www.mendeley.com/documents/?uuid=b30a69af-4694-4592-ab35-ab302e3e304a"]}],"mendeley":{"formattedCitation":"(Christensen, 2006)","plainTextFormattedCitation":"(Christensen, 2006)","previouslyFormattedCitation":"(Christensen, 2006)"},"properties":{"noteIndex":0},"schema":"https://github.com/citation-style-language/schema/raw/master/csl-citation.json"}</w:instrText>
      </w:r>
      <w:r w:rsidR="00B47906">
        <w:fldChar w:fldCharType="separate"/>
      </w:r>
      <w:r w:rsidR="00B47906" w:rsidRPr="00B47906">
        <w:rPr>
          <w:noProof/>
        </w:rPr>
        <w:t>(Christensen, 2006)</w:t>
      </w:r>
      <w:r w:rsidR="00B47906">
        <w:fldChar w:fldCharType="end"/>
      </w:r>
      <w:r>
        <w:t xml:space="preserve">. Due to lack of authority it very difficult for the female to get benefits from these institutions. Moreover, business relationships are almost dominating by males. For instance, it is very difficult for the female to develop </w:t>
      </w:r>
      <w:r w:rsidR="002243F2">
        <w:t xml:space="preserve">a </w:t>
      </w:r>
      <w:r>
        <w:t xml:space="preserve">strong supply chain for the company due to which they are facing several issues. In order to mitigate the issue, it is very important to focus on the development of leadership styles. If the female entrepreneur focuses on the leadership style it will be very effective to gain higher growth of business in male dominating society. </w:t>
      </w:r>
    </w:p>
    <w:p w14:paraId="45172340" w14:textId="77777777" w:rsidR="00C71E02" w:rsidRDefault="00C71E02" w:rsidP="00C71E02">
      <w:pPr>
        <w:pStyle w:val="Titre3"/>
        <w:numPr>
          <w:ilvl w:val="0"/>
          <w:numId w:val="0"/>
        </w:numPr>
        <w:ind w:left="1080"/>
      </w:pPr>
      <w:bookmarkStart w:id="25" w:name="_Toc17910367"/>
      <w:r>
        <w:t>Prejudice and Socialization</w:t>
      </w:r>
      <w:bookmarkEnd w:id="25"/>
    </w:p>
    <w:p w14:paraId="0BF7635C" w14:textId="2095CDD6" w:rsidR="00C71E02" w:rsidRDefault="00C71E02" w:rsidP="002A3AB7">
      <w:pPr>
        <w:ind w:firstLine="720"/>
      </w:pPr>
      <w:r>
        <w:t>Due to the process of socialization</w:t>
      </w:r>
      <w:r w:rsidR="00EA5EF0">
        <w:t>,</w:t>
      </w:r>
      <w:r>
        <w:t xml:space="preserve"> the level of prejudice is very high. It </w:t>
      </w:r>
      <w:r w:rsidR="002A3AB7">
        <w:t>leads</w:t>
      </w:r>
      <w:r>
        <w:t xml:space="preserve"> to cause two different issues</w:t>
      </w:r>
      <w:r w:rsidR="00B47906">
        <w:t xml:space="preserve"> </w:t>
      </w:r>
      <w:r w:rsidR="00B47906">
        <w:fldChar w:fldCharType="begin" w:fldLock="1"/>
      </w:r>
      <w:r w:rsidR="00B47906">
        <w:instrText>ADDIN CSL_CITATION {"citationItems":[{"id":"ITEM-1","itemData":{"DOI":"10.1016/j.sbspro.2015.03.195","ISSN":"18770428","abstract":"Venture Capitalists (VCs) play the most crucial role to identify high potential and innovative firms. However, VCs adopt different criteria to evaluate the incipient ventures before funding. The purpose of this paper is to discuss the comprehensive literature of the VCs investment evaluation criteria. This study provides a critical review of the conceptual and empirical approaches focusing on how VCs make their investment decision and what are the key influential factors at the times of investment. The critical examination highlights that not all the VCs able to follow the same investment decision process for evaluating new ventures. Some VCs give more importance to entrepreneur's characteristics, while others are more intrigued with financial and marketing perspectives. Thus, findings reveal that VCs follow multi-criteria perspective of the decision-making. This study discusses the various issues and suggestions for future research. The results of the study are useful for both venture capitalists in their decision-making process and entrepreneurs in their venture capital applications to maximize their success rate.","author":[{"dropping-particle":"","family":"Monika","given":"","non-dropping-particle":"","parse-names":false,"suffix":""},{"dropping-particle":"","family":"Sharma","given":"A.K.","non-dropping-particle":"","parse-names":false,"suffix":""}],"container-title":"Procedia - Social and Behavioral Sciences","id":"ITEM-1","issued":{"date-parts":[["2015"]]},"page":"465-470","publisher":"Elsevier B.V.","title":"Venture Capitalists’ Investment Decision Criteria for New Ventures: A Review","type":"article-journal","volume":"189"},"uris":["http://www.mendeley.com/documents/?uuid=54e7d65c-0956-493d-8b4e-1eab6d89b3ef"]},{"id":"ITEM-2","itemData":{"DOI":"10.1108/02610151111150654","ISBN":"20407149","ISSN":"2040-7149","PMID":"35293902","abstract":"Purpose - This paper seeks to summarize the results of a study assessing the status of United Arab Emirates (UAE) female entrepreneurs and attempts to sketch the pattern of theUAEfemale entrepreneur. It aims to draw a profile of typical UAE women entrepreneurs and their characteristics, outline the makeup of their entrepreneurial businesses, identify some barriers that women face at the startup stage, and in addition - their entrepreneurial motivations and driving forces, satisfactions and frustrations. Design/methodology/approach - An interview-based qualitative method was used. Structured interviews were conducted with 16 women entrepreneurs over a two-month period. The contents of the interviews were analyzed and recurring themes were identified and highlighted. Findings - The interviewed women seem to experience no conflicts between their entrepreneurial life and their personal, family, social, leisure, and friendship lives. However, although satisfied from being in business, they face some barriers at the startup of their venture, emanating mainly from the lack of support, society and traditions, and personal and family reasons. Practical implications - There is a need to establish an appropriate institutional framework in collaboration with the supporters of UAE women entrepreneurs to identify business opportunities available for women and develop adequate financial and management training. Originality/value - This study opens a window into an area of the world that has seldom been addressed before. © Emerald Group Publishing Limited.","author":[{"dropping-particle":"","family":"Itani","given":"Hanifa","non-dropping-particle":"","parse-names":false,"suffix":""},{"dropping-particle":"","family":"Sidani","given":"Yusuf M.","non-dropping-particle":"","parse-names":false,"suffix":""},{"dropping-particle":"","family":"Baalbaki","given":"Imad","non-dropping-particle":"","parse-names":false,"suffix":""}],"container-title":"Equality, Diversity and Inclusion: An International Journal","id":"ITEM-2","issue":"5","issued":{"date-parts":[["2011"]]},"page":"409-424","title":"United Arab Emirates female entrepreneurs: motivations and frustrations","type":"article-journal","volume":"30"},"uris":["http://www.mendeley.com/documents/?uuid=69995cf4-f43e-4476-a47b-866f5815e396"]}],"mendeley":{"formattedCitation":"(Itani, Sidani and Baalbaki, 2011; Monika and Sharma, 2015)","plainTextFormattedCitation":"(Itani, Sidani and Baalbaki, 2011; Monika and Sharma, 2015)","previouslyFormattedCitation":"(Itani, Sidani and Baalbaki, 2011; Monika and Sharma, 2015)"},"properties":{"noteIndex":0},"schema":"https://github.com/citation-style-language/schema/raw/master/csl-citation.json"}</w:instrText>
      </w:r>
      <w:r w:rsidR="00B47906">
        <w:fldChar w:fldCharType="separate"/>
      </w:r>
      <w:r w:rsidR="00B47906" w:rsidRPr="00B47906">
        <w:rPr>
          <w:noProof/>
        </w:rPr>
        <w:t>(Itani, Sidani and Baalbaki, 2011; Monika and Sharma, 2015)</w:t>
      </w:r>
      <w:r w:rsidR="00B47906">
        <w:fldChar w:fldCharType="end"/>
      </w:r>
      <w:r>
        <w:t xml:space="preserve">. First of </w:t>
      </w:r>
      <w:r w:rsidR="002A3AB7">
        <w:t>all,</w:t>
      </w:r>
      <w:r>
        <w:t xml:space="preserve"> </w:t>
      </w:r>
      <w:r>
        <w:lastRenderedPageBreak/>
        <w:t xml:space="preserve">the female entrepreneur </w:t>
      </w:r>
      <w:r w:rsidR="002A3AB7">
        <w:t>has</w:t>
      </w:r>
      <w:r>
        <w:t xml:space="preserve"> </w:t>
      </w:r>
      <w:r w:rsidR="005C4760">
        <w:t xml:space="preserve">a </w:t>
      </w:r>
      <w:r>
        <w:t xml:space="preserve">lack of social support and secondly due to </w:t>
      </w:r>
      <w:r w:rsidR="00EA5EF0">
        <w:t>the increase</w:t>
      </w:r>
      <w:r w:rsidR="002A3AB7">
        <w:t xml:space="preserve"> in entrepreneurial drive the level of </w:t>
      </w:r>
      <w:r w:rsidR="00EA5EF0">
        <w:t>self-efficacy</w:t>
      </w:r>
      <w:r w:rsidR="002A3AB7">
        <w:t xml:space="preserve"> is also lower. It </w:t>
      </w:r>
      <w:r w:rsidR="00EA5EF0">
        <w:t>is</w:t>
      </w:r>
      <w:r w:rsidR="002A3AB7">
        <w:t xml:space="preserve"> observed that in society females are facing lots of issues. If the society is not supported it will lead to cause lots of problems for the development of business. Hence the support of society is very important for the development of </w:t>
      </w:r>
      <w:r w:rsidR="002243F2">
        <w:t xml:space="preserve">an </w:t>
      </w:r>
      <w:r w:rsidR="002A3AB7">
        <w:t>entrepreneurial venture</w:t>
      </w:r>
      <w:r w:rsidR="00B47906">
        <w:t xml:space="preserve"> </w:t>
      </w:r>
      <w:r w:rsidR="00B47906">
        <w:fldChar w:fldCharType="begin" w:fldLock="1"/>
      </w:r>
      <w:r w:rsidR="00B47906">
        <w:instrText>ADDIN CSL_CITATION {"citationItems":[{"id":"ITEM-1","itemData":{"DOI":"10.1007/s10439-013-0839-x","ISBN":"1744-8352 (Electronic)\\n1473-7159 (Linking)","ISSN":"1877-0428","PMID":"23797777","abstract":"Resumen En este artículo se pretende identificar el rol del capital social del emprendedor de la empresa Hipertexto Ltda., en el proceso de consolidación y posicionamiento de esta en el sector editorial. El método de caso es empleado para identificar un conjunto de variables potenciadoras del capital social del emprendedor, para luego proponer sus efectos sobre el desempeño empresarial. Como resultado final se formula un conjunto de proposiciones de investigación que pretenden contribuir a la comprensión del fenómeno de interés, y se propone un modelo de síntesis de la dinámica del intercambio producido entre el capital social analizado individual y organizacionalmente, mostrándose cómo dicha dinámica conduce al fortalecimiento del capital social organizacional como ventaja competitiva sostenible de la empresa. Abstract This document identifies the role of an entrepreneur's social capital in the company Hipertexto Ltda. in the process of consolidating and positioning the company in the publishing sector. A case study approach is used to identify a set of variables that enhance individual social capital, and to describe their effects on the company's performance. As a final result, we formulate a set of research propositions aimed at contributing to the understanding of the phenomenon being analyzed. We also propose a model that summarizes the dynamics of the exchange of social capital from both an individual and an organizational perspective, and discuss how this dynamic leads to the strengthening of organizational social capital as a sustainable competitive advantage of a company.","author":[{"dropping-particle":"","family":"Yu","given":"Li","non-dropping-particle":"","parse-names":false,"suffix":""},{"dropping-particle":"","family":"Orazem","given":"Peter F","non-dropping-particle":"","parse-names":false,"suffix":""},{"dropping-particle":"","family":"Jolly","given":"Robert W","non-dropping-particle":"","parse-names":false,"suffix":""},{"dropping-particle":"","family":"Wright","given":"Mike","non-dropping-particle":"","parse-names":false,"suffix":""},{"dropping-particle":"","family":"Hmieleski","given":"Keith M","non-dropping-particle":"","parse-names":false,"suffix":""},{"dropping-particle":"","family":"Siegel","given":"Donald S","non-dropping-particle":"","parse-names":false,"suffix":""},{"dropping-particle":"","family":"Ensley","given":"Michael D","non-dropping-particle":"","parse-names":false,"suffix":""},{"dropping-particle":"","family":"Turró","given":"Andreu","non-dropping-particle":"","parse-names":false,"suffix":""},{"dropping-particle":"","family":"Urbano","given":"David","non-dropping-particle":"","parse-names":false,"suffix":""},{"dropping-particle":"","family":"Peris-Ortiz","given":"Marta","non-dropping-particle":"","parse-names":false,"suffix":""},{"dropping-particle":"","family":"Trabajos","given":"Categoría","non-dropping-particle":"","parse-names":false,"suffix":""},{"dropping-particle":"","family":"Claudia","given":"Mg","non-dropping-particle":"","parse-names":false,"suffix":""},{"dropping-particle":"","family":"Morbelli","given":"Isabel","non-dropping-particle":"","parse-names":false,"suffix":""},{"dropping-particle":"","family":"Tjendra","given":"J","non-dropping-particle":"","parse-names":false,"suffix":""},{"dropping-particle":"","family":"Terrell","given":"Steve","non-dropping-particle":"","parse-names":false,"suffix":""},{"dropping-particle":"","family":"Rosenbusch","given":"Katherine","non-dropping-particle":"","parse-names":false,"suffix":""},{"dropping-particle":"","family":"Teece","given":"David J.","non-dropping-particle":"","parse-names":false,"suffix":""},{"dropping-particle":"","family":"Tarapuez Chamorro","given":"Edwin","non-dropping-particle":"","parse-names":false,"suffix":""},{"dropping-particle":"","family":"Zapata Erazo","given":"Jairo Andrés","non-dropping-particle":"","parse-names":false,"suffix":""},{"dropping-particle":"","family":"Agreda Montenegro","given":"Esperanza","non-dropping-particle":"","parse-names":false,"suffix":""},{"dropping-particle":"","family":"Suriyamurthi","given":"S","non-dropping-particle":"","parse-names":false,"suffix":""},{"dropping-particle":"V","family":"Smetanova","given":"Yulia","non-dropping-particle":"","parse-names":false,"suffix":""},{"dropping-particle":"","family":"Silva-Oliveira","given":"Maria De Fatima","non-dropping-particle":"","parse-names":false,"suffix":""},{"dropping-particle":"","family":"Román Castillo","given":"Ruth Esperanza","non-dropping-particle":"","parse-names":false,"suffix":""},{"dropping-particle":"","family":"Smida","given":"Alí","non-dropping-particle":"","parse-names":false,"suffix":""},{"dropping-particle":"","family":"Ozdemir","given":"V","non-dropping-particle":"","parse-names":false,"suffix":""},{"dropping-particle":"","family":"Dove","given":"E S","non-dropping-particle":"","parse-names":false,"suffix":""},{"dropping-particle":"","family":"Oprica","given":"Romulus","non-dropping-particle":"","parse-names":false,"suffix":""},{"dropping-particle":"","family":"Oliveira","given":"Maria De Fatima Silva","non-dropping-particle":"","parse-names":false,"suffix":""},{"dropping-particle":"","family":"Melián","given":"Amparo","non-dropping-particle":"","parse-names":false,"suffix":""},{"dropping-particle":"","family":"Campos","given":"Vanessa","non-dropping-particle":"","parse-names":false,"suffix":""},{"dropping-particle":"","family":"Macnaughton","given":"E","non-dropping-particle":"","parse-names":false,"suffix":""},{"dropping-particle":"","family":"Nelson","given":"G","non-dropping-particle":"","parse-names":false,"suffix":""},{"dropping-particle":"","family":"Goering","given":"P","non-dropping-particle":"","parse-names":false,"suffix":""},{"dropping-particle":"","family":"Mačerinskienė","given":"Irena","non-dropping-particle":"","parse-names":false,"suffix":""},{"dropping-particle":"","family":"Aleknavičiūte","given":"Giedrė","non-dropping-particle":"","parse-names":false,"suffix":""},{"dropping-particle":"","family":"Lynas","given":"K","non-dropping-particle":"","parse-names":false,"suffix":""},{"dropping-particle":"","family":"Lazear","given":"Edward P.","non-dropping-particle":"","parse-names":false,"suffix":""},{"dropping-particle":"","family":"Holiday-Goodman","given":"M","non-dropping-particle":"","parse-names":false,"suffix":""},{"dropping-particle":"","family":"Hernández","given":"Gregorio Calderón","non-dropping-particle":"","parse-names":false,"suffix":""},{"dropping-particle":"","family":"Naranjo Valencia","given":"Julia Clemencia","non-dropping-particle":"","parse-names":false,"suffix":""},{"dropping-particle":"","family":"Álvarez Giraldo","given":"Claudia Milena","non-dropping-particle":"","parse-names":false,"suffix":""},{"dropping-particle":"","family":"Guerra-Frías","given":"Miroslava","non-dropping-particle":"","parse-names":false,"suffix":""},{"dropping-particle":"","family":"Alfaro-Gonzáles","given":"Silvia","non-dropping-particle":"","parse-names":false,"suffix":""},{"dropping-particle":"","family":"Garay","given":"Rubén Rodriguez","non-dropping-particle":"","parse-names":false,"suffix":""},{"dropping-particle":"","family":"Morbelli","given":"Claudia Isabel","non-dropping-particle":"","parse-names":false,"suffix":""},{"dropping-particle":"","family":"Kobila","given":"María Teresa","non-dropping-particle":"","parse-names":false,"suffix":""},{"dropping-particle":"","family":"Parolín","given":"Marisa Andrea","non-dropping-particle":"","parse-names":false,"suffix":""},{"dropping-particle":"","family":"Fujii","given":"Masatsugu","non-dropping-particle":"","parse-names":false,"suffix":""},{"dropping-particle":"","family":"Fujii","given":"By Masatsugu","non-dropping-particle":"","parse-names":false,"suffix":""},{"dropping-particle":"","family":"Fontenele","given":"Raimundo Eduardo Silveira","non-dropping-particle":"","parse-names":false,"suffix":""},{"dropping-particle":"","family":"Moura","given":"Heber José","non-dropping-particle":"De","parse-names":false,"suffix":""},{"dropping-particle":"","family":"Leocadio","given":"Aurio Lucio","non-dropping-particle":"","parse-names":false,"suffix":""},{"dropping-particle":"","family":"Faraj","given":"S a","non-dropping-particle":"","parse-names":false,"suffix":""},{"dropping-particle":"","family":"Kolker","given":"E","non-dropping-particle":"","parse-names":false,"suffix":""},{"dropping-particle":"","family":"Bevilacqua","given":"L","non-dropping-particle":"","parse-names":false,"suffix":""},{"dropping-particle":"","family":"Eduardo","given":"Raimundo","non-dropping-particle":"","parse-names":false,"suffix":""},{"dropping-particle":"","family":"Fontenele","given":"Silveira","non-dropping-particle":"","parse-names":false,"suffix":""},{"dropping-particle":"","family":"Eckhardt","given":"J","non-dropping-particle":"","parse-names":false,"suffix":""},{"dropping-particle":"","family":"De","given":"Supriyo","non-dropping-particle":"","parse-names":false,"suffix":""},{"dropping-particle":"","family":"Burgess","given":"Cathy","non-dropping-particle":"","parse-names":false,"suffix":""},{"dropping-particle":"","family":"Béchervaise","given":"Neil E","non-dropping-particle":"","parse-names":false,"suffix":""},{"dropping-particle":"","family":"Benjamin","given":"Colin G","non-dropping-particle":"","parse-names":false,"suffix":""},{"dropping-particle":"","family":"Banes","given":"a J","non-dropping-particle":"","parse-names":false,"suffix":""},{"dropping-particle":"","family":"Apolloni","given":"B","non-dropping-particle":"","parse-names":false,"suffix":""},{"dropping-particle":"","family":"Galliani","given":"G","non-dropping-particle":"","parse-names":false,"suffix":""},{"dropping-particle":"","family":"Zizzo","given":"C","non-dropping-particle":"","parse-names":false,"suffix":""},{"dropping-particle":"","family":"Epifania","given":"F","non-dropping-particle":"","parse-names":false,"suffix":""},{"dropping-particle":"","family":"Crosta","given":"L","non-dropping-particle":"","parse-names":false,"suffix":""},{"dropping-particle":"","family":"Cesareo","given":"I","non-dropping-particle":"","parse-names":false,"suffix":""}],"container-title":"Estudios Gerenciales","id":"ITEM-1","issue":"0","issued":{"date-parts":[["2013"]]},"page":"182-208","title":"Manual de publicaciones de la American Psychologial Association","type":"article-journal","volume":"12"},"uris":["http://www.mendeley.com/documents/?uuid=34b698ff-2faf-4aba-bba2-08b74400e353"]},{"id":"ITEM-2","itemData":{"DOI":"10.1108/01437721111121198","ISBN":"01437720","ISSN":"0143-7720","PMID":"66922764","abstract":"Purpose – The aim of this paper is to introduce the special issue on \"Human resource management and corporate entrepreneurship\". Design/methodology/approach – The paper discuses the articles in the special issue, which investigate the relationships between human resource management and entrepreneurship from different points of view, approaches and employing different empirical contexts. Findings – The papers highlight different human resource management factors of entrepreneurial behaviour and their influence on corporate entrepreneurship. Results from different empirical contexts as small and medium-size firms, case studies, joint ventures, in the USA, China, and Spain, among others, make important contributions to the previous literature. Originality/value – The paper discusses the intersection and association between human resource management and corporate entrepreneurship. Human resources play an essential role in so far as they can encourage or hinder corporate entrepreneurship. [ABSTRACT FROM AUTHOR] Copyright of International Journal of Manpower is the property of Emerald Group Publishing Limited and its content may not be copied or emailed to multiple sites or posted to a listserv without the copyright holder's express written permission. However, users may print, download, or email articles for individual use. This abstract may be abridged. No warranty is given about the accuracy of the copy. Users should refer to the original published version of the material for the full abstract. (Copyright applies to all Abstracts.)","author":[{"dropping-particle":"","family":"Montoro-Sánchez","given":"Ángeles","non-dropping-particle":"","parse-names":false,"suffix":""},{"dropping-particle":"","family":"Soriano","given":"Domingo Ribeiro","non-dropping-particle":"","parse-names":false,"suffix":""}],"container-title":"International Journal of Manpower","id":"ITEM-2","issue":"1","issued":{"date-parts":[["2011"]]},"page":"6-13","title":"Human resource management and corporate entrepreneurship","type":"article-journal","volume":"32"},"uris":["http://www.mendeley.com/documents/?uuid=eebab60c-5bbd-4c32-81dd-d18e6b360c02"]}],"mendeley":{"formattedCitation":"(Montoro-Sánchez and Soriano, 2011; Yu &lt;i&gt;et al.&lt;/i&gt;, 2013)","plainTextFormattedCitation":"(Montoro-Sánchez and Soriano, 2011; Yu et al., 2013)","previouslyFormattedCitation":"(Montoro-Sánchez and Soriano, 2011; Yu &lt;i&gt;et al.&lt;/i&gt;, 2013)"},"properties":{"noteIndex":0},"schema":"https://github.com/citation-style-language/schema/raw/master/csl-citation.json"}</w:instrText>
      </w:r>
      <w:r w:rsidR="00B47906">
        <w:fldChar w:fldCharType="separate"/>
      </w:r>
      <w:r w:rsidR="00B47906" w:rsidRPr="00B47906">
        <w:rPr>
          <w:noProof/>
        </w:rPr>
        <w:t xml:space="preserve">(Montoro-Sánchez and Soriano, 2011; Yu </w:t>
      </w:r>
      <w:r w:rsidR="00B47906" w:rsidRPr="00B47906">
        <w:rPr>
          <w:i/>
          <w:noProof/>
        </w:rPr>
        <w:t>et al.</w:t>
      </w:r>
      <w:r w:rsidR="00B47906" w:rsidRPr="00B47906">
        <w:rPr>
          <w:noProof/>
        </w:rPr>
        <w:t>, 2013)</w:t>
      </w:r>
      <w:r w:rsidR="00B47906">
        <w:fldChar w:fldCharType="end"/>
      </w:r>
      <w:r w:rsidR="002A3AB7">
        <w:t xml:space="preserve">. </w:t>
      </w:r>
    </w:p>
    <w:p w14:paraId="0A322C5E" w14:textId="31861DA5" w:rsidR="002A3AB7" w:rsidRDefault="002A3AB7" w:rsidP="002A3AB7">
      <w:pPr>
        <w:pStyle w:val="Titre1"/>
      </w:pPr>
      <w:bookmarkStart w:id="26" w:name="_Toc17910368"/>
      <w:r>
        <w:t>Conclusion</w:t>
      </w:r>
      <w:bookmarkEnd w:id="26"/>
      <w:r>
        <w:t xml:space="preserve"> </w:t>
      </w:r>
    </w:p>
    <w:p w14:paraId="012C20AE" w14:textId="3EA053D6" w:rsidR="002A3AB7" w:rsidRPr="002A3AB7" w:rsidRDefault="00B47906" w:rsidP="00B47906">
      <w:pPr>
        <w:ind w:firstLine="720"/>
      </w:pPr>
      <w:r>
        <w:t xml:space="preserve"> </w:t>
      </w:r>
      <w:r w:rsidR="00EA5EF0">
        <w:t xml:space="preserve">It is concluded from the detail investigation of the female entrepreneurship that the concept </w:t>
      </w:r>
      <w:r w:rsidR="002243F2">
        <w:t>w</w:t>
      </w:r>
      <w:r w:rsidR="00EA5EF0">
        <w:t>a</w:t>
      </w:r>
      <w:r w:rsidR="002243F2">
        <w:t>s</w:t>
      </w:r>
      <w:r w:rsidR="00EA5EF0">
        <w:t xml:space="preserve"> consider</w:t>
      </w:r>
      <w:r w:rsidR="002243F2">
        <w:t>ed</w:t>
      </w:r>
      <w:r w:rsidR="00EA5EF0">
        <w:t xml:space="preserve"> </w:t>
      </w:r>
      <w:r w:rsidR="002243F2">
        <w:t>being</w:t>
      </w:r>
      <w:r w:rsidR="00EA5EF0">
        <w:t xml:space="preserve"> very important in the field of entrepreneurship. There </w:t>
      </w:r>
      <w:r w:rsidR="002243F2">
        <w:t>is</w:t>
      </w:r>
      <w:r w:rsidR="00EA5EF0">
        <w:t xml:space="preserve"> </w:t>
      </w:r>
      <w:r w:rsidR="005C4760">
        <w:t xml:space="preserve">a </w:t>
      </w:r>
      <w:r w:rsidR="00EA5EF0">
        <w:t xml:space="preserve">large number of researches have been done in this area. The main focus of the report is to highlight the effectiveness of the female </w:t>
      </w:r>
      <w:proofErr w:type="gramStart"/>
      <w:r w:rsidR="00EA5EF0">
        <w:t>entrepreneurship which</w:t>
      </w:r>
      <w:proofErr w:type="gramEnd"/>
      <w:r w:rsidR="00EA5EF0">
        <w:t xml:space="preserve"> pre</w:t>
      </w:r>
      <w:r w:rsidR="002243F2">
        <w:t>dominantl</w:t>
      </w:r>
      <w:r w:rsidR="00EA5EF0">
        <w:t xml:space="preserve">y </w:t>
      </w:r>
      <w:r w:rsidR="002243F2">
        <w:t>a</w:t>
      </w:r>
      <w:r w:rsidR="00EA5EF0">
        <w:t>ffect</w:t>
      </w:r>
      <w:r w:rsidR="002243F2">
        <w:t>s</w:t>
      </w:r>
      <w:r w:rsidR="00EA5EF0">
        <w:t xml:space="preserve"> the economy. </w:t>
      </w:r>
      <w:r w:rsidR="002243F2">
        <w:t>Moreover</w:t>
      </w:r>
      <w:r w:rsidR="00EA5EF0">
        <w:t>, the second portion of the report highlights the ch</w:t>
      </w:r>
      <w:r w:rsidR="002243F2">
        <w:t>a</w:t>
      </w:r>
      <w:r w:rsidR="00EA5EF0">
        <w:t>racteristics and barr</w:t>
      </w:r>
      <w:r w:rsidR="002243F2">
        <w:t>ie</w:t>
      </w:r>
      <w:r w:rsidR="00EA5EF0">
        <w:t xml:space="preserve">rs of the female </w:t>
      </w:r>
      <w:r w:rsidR="002243F2">
        <w:t>entrepreneurship</w:t>
      </w:r>
      <w:r w:rsidR="00EA5EF0">
        <w:t xml:space="preserve">. It </w:t>
      </w:r>
      <w:r w:rsidR="002243F2">
        <w:t>facilitates</w:t>
      </w:r>
      <w:r w:rsidR="00EA5EF0">
        <w:t xml:space="preserve"> the reader to u</w:t>
      </w:r>
      <w:r w:rsidR="002243F2">
        <w:t>nderstand</w:t>
      </w:r>
      <w:r w:rsidR="00EA5EF0">
        <w:t xml:space="preserve"> that the female entrepreneur ha</w:t>
      </w:r>
      <w:r w:rsidR="002243F2">
        <w:t>s</w:t>
      </w:r>
      <w:r w:rsidR="00EA5EF0">
        <w:t xml:space="preserve"> identical ch</w:t>
      </w:r>
      <w:r w:rsidR="002243F2">
        <w:t>a</w:t>
      </w:r>
      <w:r w:rsidR="00EA5EF0">
        <w:t>racteristics. The overall scenario of the female entrepreneurship is diffe</w:t>
      </w:r>
      <w:r w:rsidR="002243F2">
        <w:t>ren</w:t>
      </w:r>
      <w:r w:rsidR="00EA5EF0">
        <w:t xml:space="preserve">t from the male entrepreneurship. The contribution and importance of </w:t>
      </w:r>
      <w:r w:rsidR="002243F2">
        <w:t>relationship</w:t>
      </w:r>
      <w:r w:rsidR="00EA5EF0">
        <w:t xml:space="preserve"> </w:t>
      </w:r>
      <w:r w:rsidR="002243F2">
        <w:t>are</w:t>
      </w:r>
      <w:r w:rsidR="00EA5EF0">
        <w:t xml:space="preserve"> very high in the female entrepreneur that is one of the major reason that </w:t>
      </w:r>
      <w:r w:rsidR="002243F2">
        <w:t>female</w:t>
      </w:r>
      <w:r w:rsidR="00EA5EF0">
        <w:t xml:space="preserve"> entrepreneur did not get considerabl</w:t>
      </w:r>
      <w:r w:rsidR="002243F2">
        <w:t>e</w:t>
      </w:r>
      <w:r w:rsidR="00EA5EF0">
        <w:t xml:space="preserve"> growth. Entrepreneur as a female ha</w:t>
      </w:r>
      <w:r w:rsidR="002243F2">
        <w:t>s</w:t>
      </w:r>
      <w:r w:rsidR="00EA5EF0">
        <w:t xml:space="preserve"> to abide by several social and family </w:t>
      </w:r>
      <w:proofErr w:type="gramStart"/>
      <w:r w:rsidR="00EA5EF0">
        <w:t>rule</w:t>
      </w:r>
      <w:proofErr w:type="gramEnd"/>
      <w:r w:rsidR="00EA5EF0">
        <w:t xml:space="preserve"> which </w:t>
      </w:r>
      <w:r w:rsidR="002243F2">
        <w:t>a</w:t>
      </w:r>
      <w:r w:rsidR="00EA5EF0">
        <w:t>ffect</w:t>
      </w:r>
      <w:r w:rsidR="002243F2">
        <w:t>s</w:t>
      </w:r>
      <w:r w:rsidR="00EA5EF0">
        <w:t xml:space="preserve"> their work</w:t>
      </w:r>
      <w:r w:rsidR="002243F2">
        <w:t>-</w:t>
      </w:r>
      <w:r w:rsidR="00EA5EF0">
        <w:t>life balance. Mor</w:t>
      </w:r>
      <w:r w:rsidR="002243F2">
        <w:t>e</w:t>
      </w:r>
      <w:r w:rsidR="00EA5EF0">
        <w:t>over, the report also i</w:t>
      </w:r>
      <w:r w:rsidR="002243F2">
        <w:t>nclud</w:t>
      </w:r>
      <w:r w:rsidR="00EA5EF0">
        <w:t>e</w:t>
      </w:r>
      <w:r w:rsidR="002243F2">
        <w:t>s</w:t>
      </w:r>
      <w:r w:rsidR="00EA5EF0">
        <w:t xml:space="preserve"> the ba</w:t>
      </w:r>
      <w:r w:rsidR="002243F2">
        <w:t>rrier</w:t>
      </w:r>
      <w:r w:rsidR="00EA5EF0">
        <w:t xml:space="preserve">s for the female </w:t>
      </w:r>
      <w:r w:rsidR="002243F2">
        <w:t>entrepreneurship</w:t>
      </w:r>
      <w:r w:rsidR="00EA5EF0">
        <w:t xml:space="preserve">. There </w:t>
      </w:r>
      <w:r w:rsidR="002243F2">
        <w:t>is</w:t>
      </w:r>
      <w:r w:rsidR="00EA5EF0">
        <w:t xml:space="preserve"> total of four major </w:t>
      </w:r>
      <w:proofErr w:type="gramStart"/>
      <w:r w:rsidR="00EA5EF0">
        <w:t>barriers which</w:t>
      </w:r>
      <w:proofErr w:type="gramEnd"/>
      <w:r w:rsidR="00EA5EF0">
        <w:t xml:space="preserve"> has been investigated in view of the existing literature. The barrier for the female entrepreneur includes human capital, financial barrier, social capital barrier</w:t>
      </w:r>
      <w:r w:rsidR="002243F2">
        <w:t>,</w:t>
      </w:r>
      <w:r w:rsidR="00EA5EF0">
        <w:t xml:space="preserve"> and institutional barrier”. These barrier</w:t>
      </w:r>
      <w:r w:rsidR="002243F2">
        <w:t>s</w:t>
      </w:r>
      <w:r w:rsidR="00EA5EF0">
        <w:t xml:space="preserve"> mainly </w:t>
      </w:r>
      <w:r w:rsidR="002243F2">
        <w:t>a</w:t>
      </w:r>
      <w:r w:rsidR="00EA5EF0">
        <w:t>ffect the growth and perfo</w:t>
      </w:r>
      <w:r w:rsidR="002243F2">
        <w:t>rma</w:t>
      </w:r>
      <w:r w:rsidR="00EA5EF0">
        <w:t>nce of the female entrepreneurial venture. It is impor</w:t>
      </w:r>
      <w:r w:rsidR="002243F2">
        <w:t>tan</w:t>
      </w:r>
      <w:r w:rsidR="00EA5EF0">
        <w:t>t for the female to make conside</w:t>
      </w:r>
      <w:r w:rsidR="002243F2">
        <w:t>rab</w:t>
      </w:r>
      <w:r w:rsidR="00EA5EF0">
        <w:t>le strategies to mitigate the effect of these barrier</w:t>
      </w:r>
      <w:r w:rsidR="002243F2">
        <w:t>s</w:t>
      </w:r>
      <w:r w:rsidR="00EA5EF0">
        <w:t xml:space="preserve"> on the new business startups.  </w:t>
      </w:r>
    </w:p>
    <w:p w14:paraId="5C9E526D" w14:textId="5A5B0945" w:rsidR="00B47906" w:rsidRDefault="00B47906" w:rsidP="00AB0137"/>
    <w:p w14:paraId="717F7A19" w14:textId="3D87E457" w:rsidR="00B47906" w:rsidRDefault="00B47906" w:rsidP="00B47906">
      <w:pPr>
        <w:pStyle w:val="Titre1"/>
      </w:pPr>
      <w:bookmarkStart w:id="27" w:name="_Toc17910369"/>
      <w:r>
        <w:lastRenderedPageBreak/>
        <w:t>References</w:t>
      </w:r>
      <w:bookmarkEnd w:id="27"/>
      <w:r>
        <w:t xml:space="preserve"> </w:t>
      </w:r>
    </w:p>
    <w:p w14:paraId="2E638250" w14:textId="7A1C7E34" w:rsidR="00B47906" w:rsidRPr="00B47906" w:rsidRDefault="00B47906" w:rsidP="00B47906">
      <w:pPr>
        <w:widowControl w:val="0"/>
        <w:autoSpaceDE w:val="0"/>
        <w:autoSpaceDN w:val="0"/>
        <w:adjustRightInd w:val="0"/>
        <w:ind w:left="720" w:hanging="720"/>
        <w:rPr>
          <w:rFonts w:cs="Times New Roman"/>
          <w:noProof/>
          <w:szCs w:val="24"/>
        </w:rPr>
      </w:pPr>
      <w:r>
        <w:fldChar w:fldCharType="begin" w:fldLock="1"/>
      </w:r>
      <w:r>
        <w:instrText xml:space="preserve">ADDIN Mendeley Bibliography CSL_BIBLIOGRAPHY </w:instrText>
      </w:r>
      <w:r>
        <w:fldChar w:fldCharType="separate"/>
      </w:r>
      <w:r w:rsidRPr="00B47906">
        <w:rPr>
          <w:rFonts w:cs="Times New Roman"/>
          <w:noProof/>
          <w:szCs w:val="24"/>
        </w:rPr>
        <w:t xml:space="preserve">Adomako, S., Opoku, R. A. and Frimpong, K. (2018) ‘Entrepreneurs ’ improvisational behavior and new venture performance : Firm-level and institutional contingencies’, </w:t>
      </w:r>
      <w:r w:rsidRPr="00B47906">
        <w:rPr>
          <w:rFonts w:cs="Times New Roman"/>
          <w:i/>
          <w:iCs/>
          <w:noProof/>
          <w:szCs w:val="24"/>
        </w:rPr>
        <w:t>Journal of Business Research</w:t>
      </w:r>
      <w:r w:rsidRPr="00B47906">
        <w:rPr>
          <w:rFonts w:cs="Times New Roman"/>
          <w:noProof/>
          <w:szCs w:val="24"/>
        </w:rPr>
        <w:t>. Elsevier, 83(October 2017), pp. 10–18. doi: 10.1016/j.jbusres.2017.10.006.</w:t>
      </w:r>
    </w:p>
    <w:p w14:paraId="3A8B0A4F" w14:textId="77777777" w:rsidR="00B47906" w:rsidRPr="00B47906" w:rsidRDefault="00B47906" w:rsidP="00B47906">
      <w:pPr>
        <w:widowControl w:val="0"/>
        <w:autoSpaceDE w:val="0"/>
        <w:autoSpaceDN w:val="0"/>
        <w:adjustRightInd w:val="0"/>
        <w:ind w:left="720" w:hanging="720"/>
        <w:rPr>
          <w:rFonts w:cs="Times New Roman"/>
          <w:noProof/>
          <w:szCs w:val="24"/>
        </w:rPr>
      </w:pPr>
      <w:r w:rsidRPr="00B47906">
        <w:rPr>
          <w:rFonts w:cs="Times New Roman"/>
          <w:noProof/>
          <w:szCs w:val="24"/>
        </w:rPr>
        <w:t xml:space="preserve">Ahmad, S. Z., Abu Bakar, A. R. and Ahmad, N. (2018) ‘An evaluation of teaching methods of entrepreneurship in hospitality and tourism programs’, </w:t>
      </w:r>
      <w:r w:rsidRPr="00B47906">
        <w:rPr>
          <w:rFonts w:cs="Times New Roman"/>
          <w:i/>
          <w:iCs/>
          <w:noProof/>
          <w:szCs w:val="24"/>
        </w:rPr>
        <w:t>International Journal of Management Education</w:t>
      </w:r>
      <w:r w:rsidRPr="00B47906">
        <w:rPr>
          <w:rFonts w:cs="Times New Roman"/>
          <w:noProof/>
          <w:szCs w:val="24"/>
        </w:rPr>
        <w:t>. Elsevier, 16(1), pp. 14–25. doi: 10.1016/j.ijme.2017.11.002.</w:t>
      </w:r>
    </w:p>
    <w:p w14:paraId="0317567A" w14:textId="77777777" w:rsidR="00B47906" w:rsidRPr="00B47906" w:rsidRDefault="00B47906" w:rsidP="00B47906">
      <w:pPr>
        <w:widowControl w:val="0"/>
        <w:autoSpaceDE w:val="0"/>
        <w:autoSpaceDN w:val="0"/>
        <w:adjustRightInd w:val="0"/>
        <w:ind w:left="720" w:hanging="720"/>
        <w:rPr>
          <w:rFonts w:cs="Times New Roman"/>
          <w:noProof/>
          <w:szCs w:val="24"/>
        </w:rPr>
      </w:pPr>
      <w:r w:rsidRPr="00B47906">
        <w:rPr>
          <w:rFonts w:cs="Times New Roman"/>
          <w:noProof/>
          <w:szCs w:val="24"/>
        </w:rPr>
        <w:t xml:space="preserve">Ahmad, S. Z., Ahmad, N. and Abu Bakar, A. R. (2018) ‘Reflections of entrepreneurs of small and medium-sized enterprises concerning the adoption of social media and its impact on performance outcomes: Evidence from the UAE’, </w:t>
      </w:r>
      <w:r w:rsidRPr="00B47906">
        <w:rPr>
          <w:rFonts w:cs="Times New Roman"/>
          <w:i/>
          <w:iCs/>
          <w:noProof/>
          <w:szCs w:val="24"/>
        </w:rPr>
        <w:t>Telematics and Informatics</w:t>
      </w:r>
      <w:r w:rsidRPr="00B47906">
        <w:rPr>
          <w:rFonts w:cs="Times New Roman"/>
          <w:noProof/>
          <w:szCs w:val="24"/>
        </w:rPr>
        <w:t>. Elsevier, 35(1), pp. 6–17. doi: 10.1016/j.tele.2017.09.006.</w:t>
      </w:r>
    </w:p>
    <w:p w14:paraId="315D32FB" w14:textId="77777777" w:rsidR="00B47906" w:rsidRPr="00B47906" w:rsidRDefault="00B47906" w:rsidP="00B47906">
      <w:pPr>
        <w:widowControl w:val="0"/>
        <w:autoSpaceDE w:val="0"/>
        <w:autoSpaceDN w:val="0"/>
        <w:adjustRightInd w:val="0"/>
        <w:ind w:left="720" w:hanging="720"/>
        <w:rPr>
          <w:rFonts w:cs="Times New Roman"/>
          <w:noProof/>
          <w:szCs w:val="24"/>
        </w:rPr>
      </w:pPr>
      <w:r w:rsidRPr="00B47906">
        <w:rPr>
          <w:rFonts w:cs="Times New Roman"/>
          <w:noProof/>
          <w:szCs w:val="24"/>
        </w:rPr>
        <w:t xml:space="preserve">Amankwah Amoah, J. (2019) ‘Accounting for the Transitions after Entrepreneurial Business Failure: An Emerging Market Perspective’, </w:t>
      </w:r>
      <w:r w:rsidRPr="00B47906">
        <w:rPr>
          <w:rFonts w:cs="Times New Roman"/>
          <w:i/>
          <w:iCs/>
          <w:noProof/>
          <w:szCs w:val="24"/>
        </w:rPr>
        <w:t>Structural Change and Economic Dynamics</w:t>
      </w:r>
      <w:r w:rsidRPr="00B47906">
        <w:rPr>
          <w:rFonts w:cs="Times New Roman"/>
          <w:noProof/>
          <w:szCs w:val="24"/>
        </w:rPr>
        <w:t>. Elsevier B.V. doi: 10.1016/j.strueco.2019.06.011.</w:t>
      </w:r>
    </w:p>
    <w:p w14:paraId="5F79848D" w14:textId="77777777" w:rsidR="00B47906" w:rsidRPr="00B47906" w:rsidRDefault="00B47906" w:rsidP="00B47906">
      <w:pPr>
        <w:widowControl w:val="0"/>
        <w:autoSpaceDE w:val="0"/>
        <w:autoSpaceDN w:val="0"/>
        <w:adjustRightInd w:val="0"/>
        <w:ind w:left="720" w:hanging="720"/>
        <w:rPr>
          <w:rFonts w:cs="Times New Roman"/>
          <w:noProof/>
          <w:szCs w:val="24"/>
        </w:rPr>
      </w:pPr>
      <w:r w:rsidRPr="00B47906">
        <w:rPr>
          <w:rFonts w:cs="Times New Roman"/>
          <w:noProof/>
          <w:szCs w:val="24"/>
        </w:rPr>
        <w:t xml:space="preserve">Amorim Neto, R. do C. </w:t>
      </w:r>
      <w:r w:rsidRPr="00B47906">
        <w:rPr>
          <w:rFonts w:cs="Times New Roman"/>
          <w:i/>
          <w:iCs/>
          <w:noProof/>
          <w:szCs w:val="24"/>
        </w:rPr>
        <w:t>et al.</w:t>
      </w:r>
      <w:r w:rsidRPr="00B47906">
        <w:rPr>
          <w:rFonts w:cs="Times New Roman"/>
          <w:noProof/>
          <w:szCs w:val="24"/>
        </w:rPr>
        <w:t xml:space="preserve"> (2018) ‘The influence of self-efficacy on entrepreneurial behavior among K-12 teachers’, </w:t>
      </w:r>
      <w:r w:rsidRPr="00B47906">
        <w:rPr>
          <w:rFonts w:cs="Times New Roman"/>
          <w:i/>
          <w:iCs/>
          <w:noProof/>
          <w:szCs w:val="24"/>
        </w:rPr>
        <w:t>Teaching and Teacher Education</w:t>
      </w:r>
      <w:r w:rsidRPr="00B47906">
        <w:rPr>
          <w:rFonts w:cs="Times New Roman"/>
          <w:noProof/>
          <w:szCs w:val="24"/>
        </w:rPr>
        <w:t>, 72, pp. 44–53. doi: 10.1016/j.tate.2018.02.012.</w:t>
      </w:r>
    </w:p>
    <w:p w14:paraId="53DEFCFF" w14:textId="77777777" w:rsidR="00B47906" w:rsidRPr="00B47906" w:rsidRDefault="00B47906" w:rsidP="00B47906">
      <w:pPr>
        <w:widowControl w:val="0"/>
        <w:autoSpaceDE w:val="0"/>
        <w:autoSpaceDN w:val="0"/>
        <w:adjustRightInd w:val="0"/>
        <w:ind w:left="720" w:hanging="720"/>
        <w:rPr>
          <w:rFonts w:cs="Times New Roman"/>
          <w:noProof/>
          <w:szCs w:val="24"/>
        </w:rPr>
      </w:pPr>
      <w:r w:rsidRPr="00B47906">
        <w:rPr>
          <w:rFonts w:cs="Times New Roman"/>
          <w:noProof/>
          <w:szCs w:val="24"/>
        </w:rPr>
        <w:t>Bartolo, A. Di, Statistica, D. and Bicocca, V. (1970) ‘Human Capital Estimation through Structural Equation Models with some Categorical Observed Variables .’</w:t>
      </w:r>
    </w:p>
    <w:p w14:paraId="2C9CB26E" w14:textId="77777777" w:rsidR="00B47906" w:rsidRPr="00B47906" w:rsidRDefault="00B47906" w:rsidP="00B47906">
      <w:pPr>
        <w:widowControl w:val="0"/>
        <w:autoSpaceDE w:val="0"/>
        <w:autoSpaceDN w:val="0"/>
        <w:adjustRightInd w:val="0"/>
        <w:ind w:left="720" w:hanging="720"/>
        <w:rPr>
          <w:rFonts w:cs="Times New Roman"/>
          <w:noProof/>
          <w:szCs w:val="24"/>
        </w:rPr>
      </w:pPr>
      <w:r w:rsidRPr="00B47906">
        <w:rPr>
          <w:rFonts w:cs="Times New Roman"/>
          <w:noProof/>
          <w:szCs w:val="24"/>
        </w:rPr>
        <w:t xml:space="preserve">Bauman, A. and Lucy, C. (2019) ‘The International Journal of Enhancing entrepreneurial education : Developing competencies for’, </w:t>
      </w:r>
      <w:r w:rsidRPr="00B47906">
        <w:rPr>
          <w:rFonts w:cs="Times New Roman"/>
          <w:i/>
          <w:iCs/>
          <w:noProof/>
          <w:szCs w:val="24"/>
        </w:rPr>
        <w:t>The International Journal of Management Education</w:t>
      </w:r>
      <w:r w:rsidRPr="00B47906">
        <w:rPr>
          <w:rFonts w:cs="Times New Roman"/>
          <w:noProof/>
          <w:szCs w:val="24"/>
        </w:rPr>
        <w:t>. Elsevier, (March), pp. 0–1. doi: 10.1016/j.ijme.2019.03.005.</w:t>
      </w:r>
    </w:p>
    <w:p w14:paraId="1276001A" w14:textId="77777777" w:rsidR="00B47906" w:rsidRPr="00B47906" w:rsidRDefault="00B47906" w:rsidP="00B47906">
      <w:pPr>
        <w:widowControl w:val="0"/>
        <w:autoSpaceDE w:val="0"/>
        <w:autoSpaceDN w:val="0"/>
        <w:adjustRightInd w:val="0"/>
        <w:ind w:left="720" w:hanging="720"/>
        <w:rPr>
          <w:rFonts w:cs="Times New Roman"/>
          <w:noProof/>
          <w:szCs w:val="24"/>
        </w:rPr>
      </w:pPr>
      <w:r w:rsidRPr="00B47906">
        <w:rPr>
          <w:rFonts w:cs="Times New Roman"/>
          <w:noProof/>
          <w:szCs w:val="24"/>
        </w:rPr>
        <w:lastRenderedPageBreak/>
        <w:t xml:space="preserve">Beynon, M. J., Jones, P. and Pickernell, D. (2019) ‘The role of entrepreneurship, innovation, and urbanity-diversity on growth, unemployment, and income: US state-level evidence and an fsQCA elucidation’, </w:t>
      </w:r>
      <w:r w:rsidRPr="00B47906">
        <w:rPr>
          <w:rFonts w:cs="Times New Roman"/>
          <w:i/>
          <w:iCs/>
          <w:noProof/>
          <w:szCs w:val="24"/>
        </w:rPr>
        <w:t>Journal of Business Research</w:t>
      </w:r>
      <w:r w:rsidRPr="00B47906">
        <w:rPr>
          <w:rFonts w:cs="Times New Roman"/>
          <w:noProof/>
          <w:szCs w:val="24"/>
        </w:rPr>
        <w:t>. Elsevier, 101(March), pp. 675–687. doi: 10.1016/j.jbusres.2019.01.074.</w:t>
      </w:r>
    </w:p>
    <w:p w14:paraId="53EEACA0" w14:textId="77777777" w:rsidR="00B47906" w:rsidRPr="00B47906" w:rsidRDefault="00B47906" w:rsidP="00B47906">
      <w:pPr>
        <w:widowControl w:val="0"/>
        <w:autoSpaceDE w:val="0"/>
        <w:autoSpaceDN w:val="0"/>
        <w:adjustRightInd w:val="0"/>
        <w:ind w:left="720" w:hanging="720"/>
        <w:rPr>
          <w:rFonts w:cs="Times New Roman"/>
          <w:noProof/>
          <w:szCs w:val="24"/>
        </w:rPr>
      </w:pPr>
      <w:r w:rsidRPr="00B47906">
        <w:rPr>
          <w:rFonts w:cs="Times New Roman"/>
          <w:noProof/>
          <w:szCs w:val="24"/>
        </w:rPr>
        <w:t xml:space="preserve">Boso, N. </w:t>
      </w:r>
      <w:r w:rsidRPr="00B47906">
        <w:rPr>
          <w:rFonts w:cs="Times New Roman"/>
          <w:i/>
          <w:iCs/>
          <w:noProof/>
          <w:szCs w:val="24"/>
        </w:rPr>
        <w:t>et al.</w:t>
      </w:r>
      <w:r w:rsidRPr="00B47906">
        <w:rPr>
          <w:rFonts w:cs="Times New Roman"/>
          <w:noProof/>
          <w:szCs w:val="24"/>
        </w:rPr>
        <w:t xml:space="preserve"> (2019) ‘Do entrepreneurs always benefit from business failure experience?’, </w:t>
      </w:r>
      <w:r w:rsidRPr="00B47906">
        <w:rPr>
          <w:rFonts w:cs="Times New Roman"/>
          <w:i/>
          <w:iCs/>
          <w:noProof/>
          <w:szCs w:val="24"/>
        </w:rPr>
        <w:t>Journal of Business Research</w:t>
      </w:r>
      <w:r w:rsidRPr="00B47906">
        <w:rPr>
          <w:rFonts w:cs="Times New Roman"/>
          <w:noProof/>
          <w:szCs w:val="24"/>
        </w:rPr>
        <w:t>. Elsevier, 98(February 2018), pp. 370–379. doi: 10.1016/j.jbusres.2018.01.063.</w:t>
      </w:r>
    </w:p>
    <w:p w14:paraId="06616566" w14:textId="77777777" w:rsidR="00B47906" w:rsidRPr="00B47906" w:rsidRDefault="00B47906" w:rsidP="00B47906">
      <w:pPr>
        <w:widowControl w:val="0"/>
        <w:autoSpaceDE w:val="0"/>
        <w:autoSpaceDN w:val="0"/>
        <w:adjustRightInd w:val="0"/>
        <w:ind w:left="720" w:hanging="720"/>
        <w:rPr>
          <w:rFonts w:cs="Times New Roman"/>
          <w:noProof/>
          <w:szCs w:val="24"/>
        </w:rPr>
      </w:pPr>
      <w:r w:rsidRPr="00B47906">
        <w:rPr>
          <w:rFonts w:cs="Times New Roman"/>
          <w:noProof/>
          <w:szCs w:val="24"/>
        </w:rPr>
        <w:t xml:space="preserve">Boudreaux, C. J., Nikolaev, B. N. and Klein, P. (2019) ‘Socio-cognitive traits and entrepreneurship: The moderating role of economic institutions’, </w:t>
      </w:r>
      <w:r w:rsidRPr="00B47906">
        <w:rPr>
          <w:rFonts w:cs="Times New Roman"/>
          <w:i/>
          <w:iCs/>
          <w:noProof/>
          <w:szCs w:val="24"/>
        </w:rPr>
        <w:t>Journal of Business Venturing</w:t>
      </w:r>
      <w:r w:rsidRPr="00B47906">
        <w:rPr>
          <w:rFonts w:cs="Times New Roman"/>
          <w:noProof/>
          <w:szCs w:val="24"/>
        </w:rPr>
        <w:t>. Elsevier, 34(1), pp. 178–196. doi: 10.1016/j.jbusvent.2018.08.003.</w:t>
      </w:r>
    </w:p>
    <w:p w14:paraId="617BA36A" w14:textId="77777777" w:rsidR="00B47906" w:rsidRPr="00B47906" w:rsidRDefault="00B47906" w:rsidP="00B47906">
      <w:pPr>
        <w:widowControl w:val="0"/>
        <w:autoSpaceDE w:val="0"/>
        <w:autoSpaceDN w:val="0"/>
        <w:adjustRightInd w:val="0"/>
        <w:ind w:left="720" w:hanging="720"/>
        <w:rPr>
          <w:rFonts w:cs="Times New Roman"/>
          <w:noProof/>
          <w:szCs w:val="24"/>
        </w:rPr>
      </w:pPr>
      <w:r w:rsidRPr="00B47906">
        <w:rPr>
          <w:rFonts w:cs="Times New Roman"/>
          <w:noProof/>
          <w:szCs w:val="24"/>
        </w:rPr>
        <w:t xml:space="preserve">Brixiova, Z. and Égert, B. (2017) ‘Entrepreneurship, institutions and skills in low-income countries’, </w:t>
      </w:r>
      <w:r w:rsidRPr="00B47906">
        <w:rPr>
          <w:rFonts w:cs="Times New Roman"/>
          <w:i/>
          <w:iCs/>
          <w:noProof/>
          <w:szCs w:val="24"/>
        </w:rPr>
        <w:t>Economic Modelling</w:t>
      </w:r>
      <w:r w:rsidRPr="00B47906">
        <w:rPr>
          <w:rFonts w:cs="Times New Roman"/>
          <w:noProof/>
          <w:szCs w:val="24"/>
        </w:rPr>
        <w:t>. Elsevier, 67(June 2016), pp. 381–391. doi: 10.1016/j.econmod.2017.02.020.</w:t>
      </w:r>
    </w:p>
    <w:p w14:paraId="5F38FD89" w14:textId="77777777" w:rsidR="00B47906" w:rsidRPr="00B47906" w:rsidRDefault="00B47906" w:rsidP="00B47906">
      <w:pPr>
        <w:widowControl w:val="0"/>
        <w:autoSpaceDE w:val="0"/>
        <w:autoSpaceDN w:val="0"/>
        <w:adjustRightInd w:val="0"/>
        <w:ind w:left="720" w:hanging="720"/>
        <w:rPr>
          <w:rFonts w:cs="Times New Roman"/>
          <w:noProof/>
          <w:szCs w:val="24"/>
        </w:rPr>
      </w:pPr>
      <w:r w:rsidRPr="00B47906">
        <w:rPr>
          <w:rFonts w:cs="Times New Roman"/>
          <w:noProof/>
          <w:szCs w:val="24"/>
        </w:rPr>
        <w:t xml:space="preserve">Brown, K. (2016) ‘A feminist analysis of human and animal oppression: Intersectionality among species’, </w:t>
      </w:r>
      <w:r w:rsidRPr="00B47906">
        <w:rPr>
          <w:rFonts w:cs="Times New Roman"/>
          <w:i/>
          <w:iCs/>
          <w:noProof/>
          <w:szCs w:val="24"/>
        </w:rPr>
        <w:t>Scholars Week</w:t>
      </w:r>
      <w:r w:rsidRPr="00B47906">
        <w:rPr>
          <w:rFonts w:cs="Times New Roman"/>
          <w:noProof/>
          <w:szCs w:val="24"/>
        </w:rPr>
        <w:t>.</w:t>
      </w:r>
    </w:p>
    <w:p w14:paraId="28635D6B" w14:textId="77777777" w:rsidR="00B47906" w:rsidRPr="00B47906" w:rsidRDefault="00B47906" w:rsidP="00B47906">
      <w:pPr>
        <w:widowControl w:val="0"/>
        <w:autoSpaceDE w:val="0"/>
        <w:autoSpaceDN w:val="0"/>
        <w:adjustRightInd w:val="0"/>
        <w:ind w:left="720" w:hanging="720"/>
        <w:rPr>
          <w:rFonts w:cs="Times New Roman"/>
          <w:noProof/>
          <w:szCs w:val="24"/>
        </w:rPr>
      </w:pPr>
      <w:r w:rsidRPr="00B47906">
        <w:rPr>
          <w:rFonts w:cs="Times New Roman"/>
          <w:noProof/>
          <w:szCs w:val="24"/>
        </w:rPr>
        <w:t xml:space="preserve">Cao, J., Liu, Q. and Tian, G. G. (2014) ‘Do venture capitalists play a monitoring role in an emerging market? Evidence from the pay-performance relationship of Chinese entrepreneurial firms’, </w:t>
      </w:r>
      <w:r w:rsidRPr="00B47906">
        <w:rPr>
          <w:rFonts w:cs="Times New Roman"/>
          <w:i/>
          <w:iCs/>
          <w:noProof/>
          <w:szCs w:val="24"/>
        </w:rPr>
        <w:t>Pacific Basin Finance Journal</w:t>
      </w:r>
      <w:r w:rsidRPr="00B47906">
        <w:rPr>
          <w:rFonts w:cs="Times New Roman"/>
          <w:noProof/>
          <w:szCs w:val="24"/>
        </w:rPr>
        <w:t>. Elsevier B.V., 29, pp. 121–145. doi: 10.1016/j.pacfin.2014.04.005.</w:t>
      </w:r>
    </w:p>
    <w:p w14:paraId="070393E3" w14:textId="77777777" w:rsidR="00B47906" w:rsidRPr="00B47906" w:rsidRDefault="00B47906" w:rsidP="00B47906">
      <w:pPr>
        <w:widowControl w:val="0"/>
        <w:autoSpaceDE w:val="0"/>
        <w:autoSpaceDN w:val="0"/>
        <w:adjustRightInd w:val="0"/>
        <w:ind w:left="720" w:hanging="720"/>
        <w:rPr>
          <w:rFonts w:cs="Times New Roman"/>
          <w:noProof/>
          <w:szCs w:val="24"/>
        </w:rPr>
      </w:pPr>
      <w:r w:rsidRPr="00B47906">
        <w:rPr>
          <w:rFonts w:cs="Times New Roman"/>
          <w:noProof/>
          <w:szCs w:val="24"/>
        </w:rPr>
        <w:t xml:space="preserve">Castaño, M. S., Méndez, M. T. and Galindo, M. Á. (2016) ‘The effect of public policies on entrepreneurial activity and economic growth’, </w:t>
      </w:r>
      <w:r w:rsidRPr="00B47906">
        <w:rPr>
          <w:rFonts w:cs="Times New Roman"/>
          <w:i/>
          <w:iCs/>
          <w:noProof/>
          <w:szCs w:val="24"/>
        </w:rPr>
        <w:t>Journal of Business Research</w:t>
      </w:r>
      <w:r w:rsidRPr="00B47906">
        <w:rPr>
          <w:rFonts w:cs="Times New Roman"/>
          <w:noProof/>
          <w:szCs w:val="24"/>
        </w:rPr>
        <w:t>. Elsevier Inc., 69(11), pp. 5280–5285. doi: 10.1016/j.jbusres.2016.04.125.</w:t>
      </w:r>
    </w:p>
    <w:p w14:paraId="2F4D1FEA" w14:textId="77777777" w:rsidR="00B47906" w:rsidRPr="00B47906" w:rsidRDefault="00B47906" w:rsidP="00B47906">
      <w:pPr>
        <w:widowControl w:val="0"/>
        <w:autoSpaceDE w:val="0"/>
        <w:autoSpaceDN w:val="0"/>
        <w:adjustRightInd w:val="0"/>
        <w:ind w:left="720" w:hanging="720"/>
        <w:rPr>
          <w:rFonts w:cs="Times New Roman"/>
          <w:noProof/>
          <w:szCs w:val="24"/>
        </w:rPr>
      </w:pPr>
      <w:r w:rsidRPr="00B47906">
        <w:rPr>
          <w:rFonts w:cs="Times New Roman"/>
          <w:noProof/>
          <w:szCs w:val="24"/>
        </w:rPr>
        <w:t xml:space="preserve">Chemmanur, T. J., Hull, T. J. and Krishnan, K. (2016) ‘Journal of Business Venturing Do local </w:t>
      </w:r>
      <w:r w:rsidRPr="00B47906">
        <w:rPr>
          <w:rFonts w:cs="Times New Roman"/>
          <w:noProof/>
          <w:szCs w:val="24"/>
        </w:rPr>
        <w:lastRenderedPageBreak/>
        <w:t xml:space="preserve">and international venture capitalists play well together ? The complementarity of local and international venture capitalists ☆’, </w:t>
      </w:r>
      <w:r w:rsidRPr="00B47906">
        <w:rPr>
          <w:rFonts w:cs="Times New Roman"/>
          <w:i/>
          <w:iCs/>
          <w:noProof/>
          <w:szCs w:val="24"/>
        </w:rPr>
        <w:t>Journal of Business Venturing</w:t>
      </w:r>
      <w:r w:rsidRPr="00B47906">
        <w:rPr>
          <w:rFonts w:cs="Times New Roman"/>
          <w:noProof/>
          <w:szCs w:val="24"/>
        </w:rPr>
        <w:t>. Elsevier Inc., 31(5), pp. 573–594. doi: 10.1016/j.jbusvent.2016.07.002.</w:t>
      </w:r>
    </w:p>
    <w:p w14:paraId="3CCE338B" w14:textId="77777777" w:rsidR="00B47906" w:rsidRPr="00B47906" w:rsidRDefault="00B47906" w:rsidP="00B47906">
      <w:pPr>
        <w:widowControl w:val="0"/>
        <w:autoSpaceDE w:val="0"/>
        <w:autoSpaceDN w:val="0"/>
        <w:adjustRightInd w:val="0"/>
        <w:ind w:left="720" w:hanging="720"/>
        <w:rPr>
          <w:rFonts w:cs="Times New Roman"/>
          <w:noProof/>
          <w:szCs w:val="24"/>
        </w:rPr>
      </w:pPr>
      <w:r w:rsidRPr="00B47906">
        <w:rPr>
          <w:rFonts w:cs="Times New Roman"/>
          <w:noProof/>
          <w:szCs w:val="24"/>
        </w:rPr>
        <w:t xml:space="preserve">Christensen, K. S. (2006) ‘Losing innovativeness: the challenge of being acquired’, </w:t>
      </w:r>
      <w:r w:rsidRPr="00B47906">
        <w:rPr>
          <w:rFonts w:cs="Times New Roman"/>
          <w:i/>
          <w:iCs/>
          <w:noProof/>
          <w:szCs w:val="24"/>
        </w:rPr>
        <w:t>Management Decision</w:t>
      </w:r>
      <w:r w:rsidRPr="00B47906">
        <w:rPr>
          <w:rFonts w:cs="Times New Roman"/>
          <w:noProof/>
          <w:szCs w:val="24"/>
        </w:rPr>
        <w:t>, 44(9), pp. 1161–1182. doi: 10.1108/00251740610707668.</w:t>
      </w:r>
    </w:p>
    <w:p w14:paraId="4D9C25AD" w14:textId="77777777" w:rsidR="00B47906" w:rsidRPr="00B47906" w:rsidRDefault="00B47906" w:rsidP="00B47906">
      <w:pPr>
        <w:widowControl w:val="0"/>
        <w:autoSpaceDE w:val="0"/>
        <w:autoSpaceDN w:val="0"/>
        <w:adjustRightInd w:val="0"/>
        <w:ind w:left="720" w:hanging="720"/>
        <w:rPr>
          <w:rFonts w:cs="Times New Roman"/>
          <w:noProof/>
          <w:szCs w:val="24"/>
        </w:rPr>
      </w:pPr>
      <w:r w:rsidRPr="00B47906">
        <w:rPr>
          <w:rFonts w:cs="Times New Roman"/>
          <w:noProof/>
          <w:szCs w:val="24"/>
        </w:rPr>
        <w:t xml:space="preserve">Clark Muntean, S. and Ozkazanc-Pan, B. (2016) ‘Feminist perspectives on social entrepreneurship: critique and new directions’, </w:t>
      </w:r>
      <w:r w:rsidRPr="00B47906">
        <w:rPr>
          <w:rFonts w:cs="Times New Roman"/>
          <w:i/>
          <w:iCs/>
          <w:noProof/>
          <w:szCs w:val="24"/>
        </w:rPr>
        <w:t>International Journal of Gender and Entrepreneurship</w:t>
      </w:r>
      <w:r w:rsidRPr="00B47906">
        <w:rPr>
          <w:rFonts w:cs="Times New Roman"/>
          <w:noProof/>
          <w:szCs w:val="24"/>
        </w:rPr>
        <w:t>, 8(3), pp. 221–241. doi: 10.1108/IJGE-10-2014-0034.</w:t>
      </w:r>
    </w:p>
    <w:p w14:paraId="7A5E30F1" w14:textId="77777777" w:rsidR="00B47906" w:rsidRPr="00B47906" w:rsidRDefault="00B47906" w:rsidP="00B47906">
      <w:pPr>
        <w:widowControl w:val="0"/>
        <w:autoSpaceDE w:val="0"/>
        <w:autoSpaceDN w:val="0"/>
        <w:adjustRightInd w:val="0"/>
        <w:ind w:left="720" w:hanging="720"/>
        <w:rPr>
          <w:rFonts w:cs="Times New Roman"/>
          <w:noProof/>
          <w:szCs w:val="24"/>
        </w:rPr>
      </w:pPr>
      <w:r w:rsidRPr="00B47906">
        <w:rPr>
          <w:rFonts w:cs="Times New Roman"/>
          <w:noProof/>
          <w:szCs w:val="24"/>
        </w:rPr>
        <w:t xml:space="preserve">Colombo, M. G., Adda, D. D. and Quas, A. (2019) ‘The geography of venture capital and entrepreneurial ventures ’ demand for external equity ☆’, </w:t>
      </w:r>
      <w:r w:rsidRPr="00B47906">
        <w:rPr>
          <w:rFonts w:cs="Times New Roman"/>
          <w:i/>
          <w:iCs/>
          <w:noProof/>
          <w:szCs w:val="24"/>
        </w:rPr>
        <w:t>Research Policy</w:t>
      </w:r>
      <w:r w:rsidRPr="00B47906">
        <w:rPr>
          <w:rFonts w:cs="Times New Roman"/>
          <w:noProof/>
          <w:szCs w:val="24"/>
        </w:rPr>
        <w:t>. Elsevier, 48(5), pp. 1150–1170. doi: 10.1016/j.respol.2018.12.004.</w:t>
      </w:r>
    </w:p>
    <w:p w14:paraId="0A887841" w14:textId="77777777" w:rsidR="00B47906" w:rsidRPr="00B47906" w:rsidRDefault="00B47906" w:rsidP="00B47906">
      <w:pPr>
        <w:widowControl w:val="0"/>
        <w:autoSpaceDE w:val="0"/>
        <w:autoSpaceDN w:val="0"/>
        <w:adjustRightInd w:val="0"/>
        <w:ind w:left="720" w:hanging="720"/>
        <w:rPr>
          <w:rFonts w:cs="Times New Roman"/>
          <w:noProof/>
          <w:szCs w:val="24"/>
        </w:rPr>
      </w:pPr>
      <w:r w:rsidRPr="00B47906">
        <w:rPr>
          <w:rFonts w:cs="Times New Roman"/>
          <w:noProof/>
          <w:szCs w:val="24"/>
        </w:rPr>
        <w:t xml:space="preserve">Conti, A. </w:t>
      </w:r>
      <w:r w:rsidRPr="00B47906">
        <w:rPr>
          <w:rFonts w:cs="Times New Roman"/>
          <w:i/>
          <w:iCs/>
          <w:noProof/>
          <w:szCs w:val="24"/>
        </w:rPr>
        <w:t>et al.</w:t>
      </w:r>
      <w:r w:rsidRPr="00B47906">
        <w:rPr>
          <w:rFonts w:cs="Times New Roman"/>
          <w:noProof/>
          <w:szCs w:val="24"/>
        </w:rPr>
        <w:t xml:space="preserve"> (2019) ‘Venture capital investment strategies under financing constraints : Evidence from the 2008 financial crisis’, </w:t>
      </w:r>
      <w:r w:rsidRPr="00B47906">
        <w:rPr>
          <w:rFonts w:cs="Times New Roman"/>
          <w:i/>
          <w:iCs/>
          <w:noProof/>
          <w:szCs w:val="24"/>
        </w:rPr>
        <w:t>Research Policy</w:t>
      </w:r>
      <w:r w:rsidRPr="00B47906">
        <w:rPr>
          <w:rFonts w:cs="Times New Roman"/>
          <w:noProof/>
          <w:szCs w:val="24"/>
        </w:rPr>
        <w:t>. Elsevier, 48(3), pp. 799–812. doi: 10.1016/j.respol.2018.11.009.</w:t>
      </w:r>
    </w:p>
    <w:p w14:paraId="3079FBE7" w14:textId="77777777" w:rsidR="00B47906" w:rsidRPr="00B47906" w:rsidRDefault="00B47906" w:rsidP="00B47906">
      <w:pPr>
        <w:widowControl w:val="0"/>
        <w:autoSpaceDE w:val="0"/>
        <w:autoSpaceDN w:val="0"/>
        <w:adjustRightInd w:val="0"/>
        <w:ind w:left="720" w:hanging="720"/>
        <w:rPr>
          <w:rFonts w:cs="Times New Roman"/>
          <w:noProof/>
          <w:szCs w:val="24"/>
        </w:rPr>
      </w:pPr>
      <w:r w:rsidRPr="00B47906">
        <w:rPr>
          <w:rFonts w:cs="Times New Roman"/>
          <w:noProof/>
          <w:szCs w:val="24"/>
        </w:rPr>
        <w:t xml:space="preserve">Creswell, J. W. (2012) ‘Philosophical, Paradigm, and Interpretive Frameworks’, </w:t>
      </w:r>
      <w:r w:rsidRPr="00B47906">
        <w:rPr>
          <w:rFonts w:cs="Times New Roman"/>
          <w:i/>
          <w:iCs/>
          <w:noProof/>
          <w:szCs w:val="24"/>
        </w:rPr>
        <w:t>Qualitative Inquiry &amp; Research Design: Choosing Among Five Approaches</w:t>
      </w:r>
      <w:r w:rsidRPr="00B47906">
        <w:rPr>
          <w:rFonts w:cs="Times New Roman"/>
          <w:noProof/>
          <w:szCs w:val="24"/>
        </w:rPr>
        <w:t>, (2), pp. 15–34. doi: 10.1016/j.aenj.2008.02.005.</w:t>
      </w:r>
    </w:p>
    <w:p w14:paraId="52C19FCA" w14:textId="77777777" w:rsidR="00B47906" w:rsidRPr="00B47906" w:rsidRDefault="00B47906" w:rsidP="00B47906">
      <w:pPr>
        <w:widowControl w:val="0"/>
        <w:autoSpaceDE w:val="0"/>
        <w:autoSpaceDN w:val="0"/>
        <w:adjustRightInd w:val="0"/>
        <w:ind w:left="720" w:hanging="720"/>
        <w:rPr>
          <w:rFonts w:cs="Times New Roman"/>
          <w:noProof/>
          <w:szCs w:val="24"/>
        </w:rPr>
      </w:pPr>
      <w:r w:rsidRPr="00B47906">
        <w:rPr>
          <w:rFonts w:cs="Times New Roman"/>
          <w:noProof/>
          <w:szCs w:val="24"/>
        </w:rPr>
        <w:t xml:space="preserve">Davis, P. S. and Harveston, P. D. (2000) ‘Internationalization and Organizational Growth: The Impact of Internet Usage and Technology Involvement Among Entrepreneur-led Family Businesses’, </w:t>
      </w:r>
      <w:r w:rsidRPr="00B47906">
        <w:rPr>
          <w:rFonts w:cs="Times New Roman"/>
          <w:i/>
          <w:iCs/>
          <w:noProof/>
          <w:szCs w:val="24"/>
        </w:rPr>
        <w:t>Family Business Review</w:t>
      </w:r>
      <w:r w:rsidRPr="00B47906">
        <w:rPr>
          <w:rFonts w:cs="Times New Roman"/>
          <w:noProof/>
          <w:szCs w:val="24"/>
        </w:rPr>
        <w:t>, 13(2), pp. 107–120. doi: 10.1111/j.1741-6248.2000.00107.x.</w:t>
      </w:r>
    </w:p>
    <w:p w14:paraId="691BDE2C" w14:textId="77777777" w:rsidR="00B47906" w:rsidRPr="00B47906" w:rsidRDefault="00B47906" w:rsidP="00B47906">
      <w:pPr>
        <w:widowControl w:val="0"/>
        <w:autoSpaceDE w:val="0"/>
        <w:autoSpaceDN w:val="0"/>
        <w:adjustRightInd w:val="0"/>
        <w:ind w:left="720" w:hanging="720"/>
        <w:rPr>
          <w:rFonts w:cs="Times New Roman"/>
          <w:noProof/>
          <w:szCs w:val="24"/>
        </w:rPr>
      </w:pPr>
      <w:r w:rsidRPr="00B47906">
        <w:rPr>
          <w:rFonts w:cs="Times New Roman"/>
          <w:noProof/>
          <w:szCs w:val="24"/>
        </w:rPr>
        <w:t xml:space="preserve">Dhochak, M. and Sharma, A. K. (2017) ‘Identification and prioritization of factors affecting venture capitalists’ investment decision-making process’, </w:t>
      </w:r>
      <w:r w:rsidRPr="00B47906">
        <w:rPr>
          <w:rFonts w:cs="Times New Roman"/>
          <w:i/>
          <w:iCs/>
          <w:noProof/>
          <w:szCs w:val="24"/>
        </w:rPr>
        <w:t xml:space="preserve">Journal of Small Business and </w:t>
      </w:r>
      <w:r w:rsidRPr="00B47906">
        <w:rPr>
          <w:rFonts w:cs="Times New Roman"/>
          <w:i/>
          <w:iCs/>
          <w:noProof/>
          <w:szCs w:val="24"/>
        </w:rPr>
        <w:lastRenderedPageBreak/>
        <w:t>Enterprise Development</w:t>
      </w:r>
      <w:r w:rsidRPr="00B47906">
        <w:rPr>
          <w:rFonts w:cs="Times New Roman"/>
          <w:noProof/>
          <w:szCs w:val="24"/>
        </w:rPr>
        <w:t>, 23(4), pp. 964–983. doi: 10.1108/jsbed-12-2015-0166.</w:t>
      </w:r>
    </w:p>
    <w:p w14:paraId="6D273D5C" w14:textId="77777777" w:rsidR="00B47906" w:rsidRPr="00B47906" w:rsidRDefault="00B47906" w:rsidP="00B47906">
      <w:pPr>
        <w:widowControl w:val="0"/>
        <w:autoSpaceDE w:val="0"/>
        <w:autoSpaceDN w:val="0"/>
        <w:adjustRightInd w:val="0"/>
        <w:ind w:left="720" w:hanging="720"/>
        <w:rPr>
          <w:rFonts w:cs="Times New Roman"/>
          <w:noProof/>
          <w:szCs w:val="24"/>
        </w:rPr>
      </w:pPr>
      <w:r w:rsidRPr="00B47906">
        <w:rPr>
          <w:rFonts w:cs="Times New Roman"/>
          <w:noProof/>
          <w:szCs w:val="24"/>
        </w:rPr>
        <w:t xml:space="preserve">Durkin, M. </w:t>
      </w:r>
      <w:r w:rsidRPr="00B47906">
        <w:rPr>
          <w:rFonts w:cs="Times New Roman"/>
          <w:i/>
          <w:iCs/>
          <w:noProof/>
          <w:szCs w:val="24"/>
        </w:rPr>
        <w:t>et al.</w:t>
      </w:r>
      <w:r w:rsidRPr="00B47906">
        <w:rPr>
          <w:rFonts w:cs="Times New Roman"/>
          <w:noProof/>
          <w:szCs w:val="24"/>
        </w:rPr>
        <w:t xml:space="preserve"> (2015) ‘Exploring social media adoption in small to medium-sized enterprises in Ireland’. doi: 10.1108/JSBED-08-2012-0094.</w:t>
      </w:r>
    </w:p>
    <w:p w14:paraId="1569EA89" w14:textId="77777777" w:rsidR="00B47906" w:rsidRPr="00B47906" w:rsidRDefault="00B47906" w:rsidP="00B47906">
      <w:pPr>
        <w:widowControl w:val="0"/>
        <w:autoSpaceDE w:val="0"/>
        <w:autoSpaceDN w:val="0"/>
        <w:adjustRightInd w:val="0"/>
        <w:ind w:left="720" w:hanging="720"/>
        <w:rPr>
          <w:rFonts w:cs="Times New Roman"/>
          <w:noProof/>
          <w:szCs w:val="24"/>
        </w:rPr>
      </w:pPr>
      <w:r w:rsidRPr="00B47906">
        <w:rPr>
          <w:rFonts w:cs="Times New Roman"/>
          <w:noProof/>
          <w:szCs w:val="24"/>
        </w:rPr>
        <w:t xml:space="preserve">Dutta, S. and Folta, T. B. (2016) ‘A comparison of the effect of angels and venture capitalists on innovation and value creation’, </w:t>
      </w:r>
      <w:r w:rsidRPr="00B47906">
        <w:rPr>
          <w:rFonts w:cs="Times New Roman"/>
          <w:i/>
          <w:iCs/>
          <w:noProof/>
          <w:szCs w:val="24"/>
        </w:rPr>
        <w:t>Journal of Business Venturing</w:t>
      </w:r>
      <w:r w:rsidRPr="00B47906">
        <w:rPr>
          <w:rFonts w:cs="Times New Roman"/>
          <w:noProof/>
          <w:szCs w:val="24"/>
        </w:rPr>
        <w:t>. Elsevier Inc., 31(1), pp. 39–54. doi: 10.1016/j.jbusvent.2015.08.003.</w:t>
      </w:r>
    </w:p>
    <w:p w14:paraId="1B5743D7" w14:textId="77777777" w:rsidR="00B47906" w:rsidRPr="00B47906" w:rsidRDefault="00B47906" w:rsidP="00B47906">
      <w:pPr>
        <w:widowControl w:val="0"/>
        <w:autoSpaceDE w:val="0"/>
        <w:autoSpaceDN w:val="0"/>
        <w:adjustRightInd w:val="0"/>
        <w:ind w:left="720" w:hanging="720"/>
        <w:rPr>
          <w:rFonts w:cs="Times New Roman"/>
          <w:noProof/>
          <w:szCs w:val="24"/>
        </w:rPr>
      </w:pPr>
      <w:r w:rsidRPr="00B47906">
        <w:rPr>
          <w:rFonts w:cs="Times New Roman"/>
          <w:noProof/>
          <w:szCs w:val="24"/>
        </w:rPr>
        <w:t xml:space="preserve">Engineer, M. H., Schure, P. and Vo, D. H. (2019) ‘Hide and seek search: Why angels hide and entrepreneurs seek’, </w:t>
      </w:r>
      <w:r w:rsidRPr="00B47906">
        <w:rPr>
          <w:rFonts w:cs="Times New Roman"/>
          <w:i/>
          <w:iCs/>
          <w:noProof/>
          <w:szCs w:val="24"/>
        </w:rPr>
        <w:t>Journal of Economic Behavior and Organization</w:t>
      </w:r>
      <w:r w:rsidRPr="00B47906">
        <w:rPr>
          <w:rFonts w:cs="Times New Roman"/>
          <w:noProof/>
          <w:szCs w:val="24"/>
        </w:rPr>
        <w:t>. Elsevier B.V., 157, pp. 523–540. doi: 10.1016/j.jebo.2018.10.007.</w:t>
      </w:r>
    </w:p>
    <w:p w14:paraId="7DD2602D" w14:textId="77777777" w:rsidR="00B47906" w:rsidRPr="00B47906" w:rsidRDefault="00B47906" w:rsidP="00B47906">
      <w:pPr>
        <w:widowControl w:val="0"/>
        <w:autoSpaceDE w:val="0"/>
        <w:autoSpaceDN w:val="0"/>
        <w:adjustRightInd w:val="0"/>
        <w:ind w:left="720" w:hanging="720"/>
        <w:rPr>
          <w:rFonts w:cs="Times New Roman"/>
          <w:noProof/>
          <w:szCs w:val="24"/>
        </w:rPr>
      </w:pPr>
      <w:r w:rsidRPr="00B47906">
        <w:rPr>
          <w:rFonts w:cs="Times New Roman"/>
          <w:noProof/>
          <w:szCs w:val="24"/>
        </w:rPr>
        <w:t xml:space="preserve">Estrin, S., Mickiewicz, T. and Stephan, U. (2016) ‘Human capital in social and commercial entrepreneurship’, </w:t>
      </w:r>
      <w:r w:rsidRPr="00B47906">
        <w:rPr>
          <w:rFonts w:cs="Times New Roman"/>
          <w:i/>
          <w:iCs/>
          <w:noProof/>
          <w:szCs w:val="24"/>
        </w:rPr>
        <w:t>Journal of Business Venturing</w:t>
      </w:r>
      <w:r w:rsidRPr="00B47906">
        <w:rPr>
          <w:rFonts w:cs="Times New Roman"/>
          <w:noProof/>
          <w:szCs w:val="24"/>
        </w:rPr>
        <w:t>. Elsevier Inc., 31(4), pp. 449–467. doi: 10.1016/j.jbusvent.2016.05.003.</w:t>
      </w:r>
    </w:p>
    <w:p w14:paraId="0AC08CB8" w14:textId="77777777" w:rsidR="00B47906" w:rsidRPr="00B47906" w:rsidRDefault="00B47906" w:rsidP="00B47906">
      <w:pPr>
        <w:widowControl w:val="0"/>
        <w:autoSpaceDE w:val="0"/>
        <w:autoSpaceDN w:val="0"/>
        <w:adjustRightInd w:val="0"/>
        <w:ind w:left="720" w:hanging="720"/>
        <w:rPr>
          <w:rFonts w:cs="Times New Roman"/>
          <w:noProof/>
          <w:szCs w:val="24"/>
        </w:rPr>
      </w:pPr>
      <w:r w:rsidRPr="00B47906">
        <w:rPr>
          <w:rFonts w:cs="Times New Roman"/>
          <w:noProof/>
          <w:szCs w:val="24"/>
        </w:rPr>
        <w:t xml:space="preserve">Fadil, A. (2015) ‘Value Co-creation Process in Small and Medium Enterprise by Utilization of Viral Marketing as a Branding Tool: A System Dynamic Approach’, </w:t>
      </w:r>
      <w:r w:rsidRPr="00B47906">
        <w:rPr>
          <w:rFonts w:cs="Times New Roman"/>
          <w:i/>
          <w:iCs/>
          <w:noProof/>
          <w:szCs w:val="24"/>
        </w:rPr>
        <w:t>Procedia - Social and Behavioral Sciences</w:t>
      </w:r>
      <w:r w:rsidRPr="00B47906">
        <w:rPr>
          <w:rFonts w:cs="Times New Roman"/>
          <w:noProof/>
          <w:szCs w:val="24"/>
        </w:rPr>
        <w:t>. Elsevier B.V., 169(August 2014), pp. 258–265. doi: 10.1016/j.sbspro.2015.01.309.</w:t>
      </w:r>
    </w:p>
    <w:p w14:paraId="17E337C0" w14:textId="77777777" w:rsidR="00B47906" w:rsidRPr="00B47906" w:rsidRDefault="00B47906" w:rsidP="00B47906">
      <w:pPr>
        <w:widowControl w:val="0"/>
        <w:autoSpaceDE w:val="0"/>
        <w:autoSpaceDN w:val="0"/>
        <w:adjustRightInd w:val="0"/>
        <w:ind w:left="720" w:hanging="720"/>
        <w:rPr>
          <w:rFonts w:cs="Times New Roman"/>
          <w:noProof/>
          <w:szCs w:val="24"/>
        </w:rPr>
      </w:pPr>
      <w:r w:rsidRPr="00B47906">
        <w:rPr>
          <w:rFonts w:cs="Times New Roman"/>
          <w:noProof/>
          <w:szCs w:val="24"/>
        </w:rPr>
        <w:t xml:space="preserve">Fitzsimmons, T. W., Callan, V. J. and Paulsen, N. (2014) ‘Gender disparity in the C-suite: Do male and female CEOs differ in how they reached the top?’, </w:t>
      </w:r>
      <w:r w:rsidRPr="00B47906">
        <w:rPr>
          <w:rFonts w:cs="Times New Roman"/>
          <w:i/>
          <w:iCs/>
          <w:noProof/>
          <w:szCs w:val="24"/>
        </w:rPr>
        <w:t>Leadership Quarterly</w:t>
      </w:r>
      <w:r w:rsidRPr="00B47906">
        <w:rPr>
          <w:rFonts w:cs="Times New Roman"/>
          <w:noProof/>
          <w:szCs w:val="24"/>
        </w:rPr>
        <w:t>. Elsevier Inc., 25(2), pp. 245–266. doi: 10.1016/j.leaqua.2013.08.005.</w:t>
      </w:r>
    </w:p>
    <w:p w14:paraId="02DE907A" w14:textId="77777777" w:rsidR="00B47906" w:rsidRPr="00B47906" w:rsidRDefault="00B47906" w:rsidP="00B47906">
      <w:pPr>
        <w:widowControl w:val="0"/>
        <w:autoSpaceDE w:val="0"/>
        <w:autoSpaceDN w:val="0"/>
        <w:adjustRightInd w:val="0"/>
        <w:ind w:left="720" w:hanging="720"/>
        <w:rPr>
          <w:rFonts w:cs="Times New Roman"/>
          <w:noProof/>
          <w:szCs w:val="24"/>
        </w:rPr>
      </w:pPr>
      <w:r w:rsidRPr="00B47906">
        <w:rPr>
          <w:rFonts w:cs="Times New Roman"/>
          <w:noProof/>
          <w:szCs w:val="24"/>
        </w:rPr>
        <w:t xml:space="preserve">Fu, H. </w:t>
      </w:r>
      <w:r w:rsidRPr="00B47906">
        <w:rPr>
          <w:rFonts w:cs="Times New Roman"/>
          <w:i/>
          <w:iCs/>
          <w:noProof/>
          <w:szCs w:val="24"/>
        </w:rPr>
        <w:t>et al.</w:t>
      </w:r>
      <w:r w:rsidRPr="00B47906">
        <w:rPr>
          <w:rFonts w:cs="Times New Roman"/>
          <w:noProof/>
          <w:szCs w:val="24"/>
        </w:rPr>
        <w:t xml:space="preserve"> (2019) ‘International Journal of Hospitality Management The entrepreneurship research in hospitality and tourism’, 78(September 2018), pp. 1–12. doi: 10.1016/j.ijhm.2018.10.005.</w:t>
      </w:r>
    </w:p>
    <w:p w14:paraId="2F5955FD" w14:textId="77777777" w:rsidR="00B47906" w:rsidRPr="00B47906" w:rsidRDefault="00B47906" w:rsidP="00B47906">
      <w:pPr>
        <w:widowControl w:val="0"/>
        <w:autoSpaceDE w:val="0"/>
        <w:autoSpaceDN w:val="0"/>
        <w:adjustRightInd w:val="0"/>
        <w:ind w:left="720" w:hanging="720"/>
        <w:rPr>
          <w:rFonts w:cs="Times New Roman"/>
          <w:noProof/>
          <w:szCs w:val="24"/>
        </w:rPr>
      </w:pPr>
      <w:r w:rsidRPr="00B47906">
        <w:rPr>
          <w:rFonts w:cs="Times New Roman"/>
          <w:noProof/>
          <w:szCs w:val="24"/>
        </w:rPr>
        <w:t xml:space="preserve">García-Rodríguez, F. J. </w:t>
      </w:r>
      <w:r w:rsidRPr="00B47906">
        <w:rPr>
          <w:rFonts w:cs="Times New Roman"/>
          <w:i/>
          <w:iCs/>
          <w:noProof/>
          <w:szCs w:val="24"/>
        </w:rPr>
        <w:t>et al.</w:t>
      </w:r>
      <w:r w:rsidRPr="00B47906">
        <w:rPr>
          <w:rFonts w:cs="Times New Roman"/>
          <w:noProof/>
          <w:szCs w:val="24"/>
        </w:rPr>
        <w:t xml:space="preserve"> (2015) ‘Entrepreneurial intentions in diverse development contexts: </w:t>
      </w:r>
      <w:r w:rsidRPr="00B47906">
        <w:rPr>
          <w:rFonts w:cs="Times New Roman"/>
          <w:noProof/>
          <w:szCs w:val="24"/>
        </w:rPr>
        <w:lastRenderedPageBreak/>
        <w:t xml:space="preserve">a cross-cultural comparison between Senegal and Spain’, </w:t>
      </w:r>
      <w:r w:rsidRPr="00B47906">
        <w:rPr>
          <w:rFonts w:cs="Times New Roman"/>
          <w:i/>
          <w:iCs/>
          <w:noProof/>
          <w:szCs w:val="24"/>
        </w:rPr>
        <w:t>International Entrepreneurship and Management Journal</w:t>
      </w:r>
      <w:r w:rsidRPr="00B47906">
        <w:rPr>
          <w:rFonts w:cs="Times New Roman"/>
          <w:noProof/>
          <w:szCs w:val="24"/>
        </w:rPr>
        <w:t>, 11(3), pp. 511–527. doi: 10.1007/s11365-013-0291-2.</w:t>
      </w:r>
    </w:p>
    <w:p w14:paraId="11449133" w14:textId="77777777" w:rsidR="00B47906" w:rsidRPr="00B47906" w:rsidRDefault="00B47906" w:rsidP="00B47906">
      <w:pPr>
        <w:widowControl w:val="0"/>
        <w:autoSpaceDE w:val="0"/>
        <w:autoSpaceDN w:val="0"/>
        <w:adjustRightInd w:val="0"/>
        <w:ind w:left="720" w:hanging="720"/>
        <w:rPr>
          <w:rFonts w:cs="Times New Roman"/>
          <w:noProof/>
          <w:szCs w:val="24"/>
        </w:rPr>
      </w:pPr>
      <w:r w:rsidRPr="00B47906">
        <w:rPr>
          <w:rFonts w:cs="Times New Roman"/>
          <w:noProof/>
          <w:szCs w:val="24"/>
        </w:rPr>
        <w:t xml:space="preserve">Gilbert, R. (2006) ‘Looking for Mr. Schumpeter: Where Are We in the Competition--Innovation Debate?’, </w:t>
      </w:r>
      <w:r w:rsidRPr="00B47906">
        <w:rPr>
          <w:rFonts w:cs="Times New Roman"/>
          <w:i/>
          <w:iCs/>
          <w:noProof/>
          <w:szCs w:val="24"/>
        </w:rPr>
        <w:t>Innovation Policy and the Economy</w:t>
      </w:r>
      <w:r w:rsidRPr="00B47906">
        <w:rPr>
          <w:rFonts w:cs="Times New Roman"/>
          <w:noProof/>
          <w:szCs w:val="24"/>
        </w:rPr>
        <w:t>, 6, pp. 159–215. doi: 10.1086/ipe.6.25056183.</w:t>
      </w:r>
    </w:p>
    <w:p w14:paraId="0E83042F" w14:textId="77777777" w:rsidR="00B47906" w:rsidRPr="00B47906" w:rsidRDefault="00B47906" w:rsidP="00B47906">
      <w:pPr>
        <w:widowControl w:val="0"/>
        <w:autoSpaceDE w:val="0"/>
        <w:autoSpaceDN w:val="0"/>
        <w:adjustRightInd w:val="0"/>
        <w:ind w:left="720" w:hanging="720"/>
        <w:rPr>
          <w:rFonts w:cs="Times New Roman"/>
          <w:noProof/>
          <w:szCs w:val="24"/>
        </w:rPr>
      </w:pPr>
      <w:r w:rsidRPr="00B47906">
        <w:rPr>
          <w:rFonts w:cs="Times New Roman"/>
          <w:noProof/>
          <w:szCs w:val="24"/>
        </w:rPr>
        <w:t xml:space="preserve">Glass, C., Cook, A. and Ingersoll, A. R. (2016) ‘Do Women Leaders Promote Sustainability? Analyzing the Effect of Corporate Governance Composition on Environmental Performance’, </w:t>
      </w:r>
      <w:r w:rsidRPr="00B47906">
        <w:rPr>
          <w:rFonts w:cs="Times New Roman"/>
          <w:i/>
          <w:iCs/>
          <w:noProof/>
          <w:szCs w:val="24"/>
        </w:rPr>
        <w:t>Business Strategy and the Environment</w:t>
      </w:r>
      <w:r w:rsidRPr="00B47906">
        <w:rPr>
          <w:rFonts w:cs="Times New Roman"/>
          <w:noProof/>
          <w:szCs w:val="24"/>
        </w:rPr>
        <w:t>, 25(7), pp. 495–511. doi: 10.1002/bse.1879.</w:t>
      </w:r>
    </w:p>
    <w:p w14:paraId="53442A75" w14:textId="77777777" w:rsidR="00B47906" w:rsidRPr="00B47906" w:rsidRDefault="00B47906" w:rsidP="00B47906">
      <w:pPr>
        <w:widowControl w:val="0"/>
        <w:autoSpaceDE w:val="0"/>
        <w:autoSpaceDN w:val="0"/>
        <w:adjustRightInd w:val="0"/>
        <w:ind w:left="720" w:hanging="720"/>
        <w:rPr>
          <w:rFonts w:cs="Times New Roman"/>
          <w:noProof/>
          <w:szCs w:val="24"/>
        </w:rPr>
      </w:pPr>
      <w:r w:rsidRPr="00B47906">
        <w:rPr>
          <w:rFonts w:cs="Times New Roman"/>
          <w:noProof/>
          <w:szCs w:val="24"/>
        </w:rPr>
        <w:t xml:space="preserve">Goby, V. P. and Erogul, M. S. (2011) ‘Female entrepreneurship in the United Arab Emirates: Legislative encouragements and cultural constraints’, </w:t>
      </w:r>
      <w:r w:rsidRPr="00B47906">
        <w:rPr>
          <w:rFonts w:cs="Times New Roman"/>
          <w:i/>
          <w:iCs/>
          <w:noProof/>
          <w:szCs w:val="24"/>
        </w:rPr>
        <w:t>Women’s Studies International Forum</w:t>
      </w:r>
      <w:r w:rsidRPr="00B47906">
        <w:rPr>
          <w:rFonts w:cs="Times New Roman"/>
          <w:noProof/>
          <w:szCs w:val="24"/>
        </w:rPr>
        <w:t>. Elsevier Ltd, 34(4), pp. 329–334. doi: 10.1016/j.wsif.2011.04.006.</w:t>
      </w:r>
    </w:p>
    <w:p w14:paraId="791DAADC" w14:textId="77777777" w:rsidR="00B47906" w:rsidRPr="00B47906" w:rsidRDefault="00B47906" w:rsidP="00B47906">
      <w:pPr>
        <w:widowControl w:val="0"/>
        <w:autoSpaceDE w:val="0"/>
        <w:autoSpaceDN w:val="0"/>
        <w:adjustRightInd w:val="0"/>
        <w:ind w:left="720" w:hanging="720"/>
        <w:rPr>
          <w:rFonts w:cs="Times New Roman"/>
          <w:noProof/>
          <w:szCs w:val="24"/>
        </w:rPr>
      </w:pPr>
      <w:r w:rsidRPr="00B47906">
        <w:rPr>
          <w:rFonts w:cs="Times New Roman"/>
          <w:noProof/>
          <w:szCs w:val="24"/>
        </w:rPr>
        <w:t xml:space="preserve">Hamdi-Kidar, L. and Vellera, C. (2018) ‘Triggers entrepreneurship among creative consumers’, </w:t>
      </w:r>
      <w:r w:rsidRPr="00B47906">
        <w:rPr>
          <w:rFonts w:cs="Times New Roman"/>
          <w:i/>
          <w:iCs/>
          <w:noProof/>
          <w:szCs w:val="24"/>
        </w:rPr>
        <w:t>Journal of Business Research</w:t>
      </w:r>
      <w:r w:rsidRPr="00B47906">
        <w:rPr>
          <w:rFonts w:cs="Times New Roman"/>
          <w:noProof/>
          <w:szCs w:val="24"/>
        </w:rPr>
        <w:t>. Elsevier, (January 2017), pp. 1–9. doi: 10.1016/j.jbusres.2018.07.018.</w:t>
      </w:r>
    </w:p>
    <w:p w14:paraId="0230AA65" w14:textId="77777777" w:rsidR="00B47906" w:rsidRPr="00B47906" w:rsidRDefault="00B47906" w:rsidP="00B47906">
      <w:pPr>
        <w:widowControl w:val="0"/>
        <w:autoSpaceDE w:val="0"/>
        <w:autoSpaceDN w:val="0"/>
        <w:adjustRightInd w:val="0"/>
        <w:ind w:left="720" w:hanging="720"/>
        <w:rPr>
          <w:rFonts w:cs="Times New Roman"/>
          <w:noProof/>
          <w:szCs w:val="24"/>
        </w:rPr>
      </w:pPr>
      <w:r w:rsidRPr="00B47906">
        <w:rPr>
          <w:rFonts w:cs="Times New Roman"/>
          <w:noProof/>
          <w:szCs w:val="24"/>
        </w:rPr>
        <w:t xml:space="preserve">Hospers, G.-J. (2005) ‘Joseph schumpeter and his legacy in innovation studies’, </w:t>
      </w:r>
      <w:r w:rsidRPr="00B47906">
        <w:rPr>
          <w:rFonts w:cs="Times New Roman"/>
          <w:i/>
          <w:iCs/>
          <w:noProof/>
          <w:szCs w:val="24"/>
        </w:rPr>
        <w:t>Knowledge, Technology &amp; Policy</w:t>
      </w:r>
      <w:r w:rsidRPr="00B47906">
        <w:rPr>
          <w:rFonts w:cs="Times New Roman"/>
          <w:noProof/>
          <w:szCs w:val="24"/>
        </w:rPr>
        <w:t>, 18(3), pp. 20–37. doi: 10.1007/s12130-005-1003-1.</w:t>
      </w:r>
    </w:p>
    <w:p w14:paraId="20058A88" w14:textId="77777777" w:rsidR="00B47906" w:rsidRPr="00B47906" w:rsidRDefault="00B47906" w:rsidP="00B47906">
      <w:pPr>
        <w:widowControl w:val="0"/>
        <w:autoSpaceDE w:val="0"/>
        <w:autoSpaceDN w:val="0"/>
        <w:adjustRightInd w:val="0"/>
        <w:ind w:left="720" w:hanging="720"/>
        <w:rPr>
          <w:rFonts w:cs="Times New Roman"/>
          <w:noProof/>
          <w:szCs w:val="24"/>
        </w:rPr>
      </w:pPr>
      <w:r w:rsidRPr="00B47906">
        <w:rPr>
          <w:rFonts w:cs="Times New Roman"/>
          <w:noProof/>
          <w:szCs w:val="24"/>
        </w:rPr>
        <w:t xml:space="preserve">Ibrahim, Z., Abdullah, F. and Ismail, A. (2016) ‘International Business Competence and Small and Medium Enterprises’, </w:t>
      </w:r>
      <w:r w:rsidRPr="00B47906">
        <w:rPr>
          <w:rFonts w:cs="Times New Roman"/>
          <w:i/>
          <w:iCs/>
          <w:noProof/>
          <w:szCs w:val="24"/>
        </w:rPr>
        <w:t>Procedia - Social and Behavioral Sciences</w:t>
      </w:r>
      <w:r w:rsidRPr="00B47906">
        <w:rPr>
          <w:rFonts w:cs="Times New Roman"/>
          <w:noProof/>
          <w:szCs w:val="24"/>
        </w:rPr>
        <w:t>. The Author(s), 224(August 2015), pp. 393–400. doi: 10.1016/j.sbspro.2016.05.402.</w:t>
      </w:r>
    </w:p>
    <w:p w14:paraId="0FA052D6" w14:textId="77777777" w:rsidR="00B47906" w:rsidRPr="00B47906" w:rsidRDefault="00B47906" w:rsidP="00B47906">
      <w:pPr>
        <w:widowControl w:val="0"/>
        <w:autoSpaceDE w:val="0"/>
        <w:autoSpaceDN w:val="0"/>
        <w:adjustRightInd w:val="0"/>
        <w:ind w:left="720" w:hanging="720"/>
        <w:rPr>
          <w:rFonts w:cs="Times New Roman"/>
          <w:noProof/>
          <w:szCs w:val="24"/>
        </w:rPr>
      </w:pPr>
      <w:r w:rsidRPr="00B47906">
        <w:rPr>
          <w:rFonts w:cs="Times New Roman"/>
          <w:noProof/>
          <w:szCs w:val="24"/>
        </w:rPr>
        <w:t xml:space="preserve">Irwin, K. C. </w:t>
      </w:r>
      <w:r w:rsidRPr="00B47906">
        <w:rPr>
          <w:rFonts w:cs="Times New Roman"/>
          <w:i/>
          <w:iCs/>
          <w:noProof/>
          <w:szCs w:val="24"/>
        </w:rPr>
        <w:t>et al.</w:t>
      </w:r>
      <w:r w:rsidRPr="00B47906">
        <w:rPr>
          <w:rFonts w:cs="Times New Roman"/>
          <w:noProof/>
          <w:szCs w:val="24"/>
        </w:rPr>
        <w:t xml:space="preserve"> (2018) ‘Entrepreneurial orientation (EO) and human resources outsourcing (HRO): A “HERO” combination for SME performance’, </w:t>
      </w:r>
      <w:r w:rsidRPr="00B47906">
        <w:rPr>
          <w:rFonts w:cs="Times New Roman"/>
          <w:i/>
          <w:iCs/>
          <w:noProof/>
          <w:szCs w:val="24"/>
        </w:rPr>
        <w:t>Journal of Business Research</w:t>
      </w:r>
      <w:r w:rsidRPr="00B47906">
        <w:rPr>
          <w:rFonts w:cs="Times New Roman"/>
          <w:noProof/>
          <w:szCs w:val="24"/>
        </w:rPr>
        <w:t>. Elsevier, 90(September 2017), pp. 134–140. doi: 10.1016/j.jbusres.2018.05.016.</w:t>
      </w:r>
    </w:p>
    <w:p w14:paraId="1496948A" w14:textId="77777777" w:rsidR="00B47906" w:rsidRPr="00B47906" w:rsidRDefault="00B47906" w:rsidP="00B47906">
      <w:pPr>
        <w:widowControl w:val="0"/>
        <w:autoSpaceDE w:val="0"/>
        <w:autoSpaceDN w:val="0"/>
        <w:adjustRightInd w:val="0"/>
        <w:ind w:left="720" w:hanging="720"/>
        <w:rPr>
          <w:rFonts w:cs="Times New Roman"/>
          <w:noProof/>
          <w:szCs w:val="24"/>
        </w:rPr>
      </w:pPr>
      <w:r w:rsidRPr="00B47906">
        <w:rPr>
          <w:rFonts w:cs="Times New Roman"/>
          <w:noProof/>
          <w:szCs w:val="24"/>
        </w:rPr>
        <w:lastRenderedPageBreak/>
        <w:t xml:space="preserve">Itani, H., Sidani, Y. M. and Baalbaki, I. (2011) ‘United Arab Emirates female entrepreneurs: motivations and frustrations’, </w:t>
      </w:r>
      <w:r w:rsidRPr="00B47906">
        <w:rPr>
          <w:rFonts w:cs="Times New Roman"/>
          <w:i/>
          <w:iCs/>
          <w:noProof/>
          <w:szCs w:val="24"/>
        </w:rPr>
        <w:t>Equality, Diversity and Inclusion: An International Journal</w:t>
      </w:r>
      <w:r w:rsidRPr="00B47906">
        <w:rPr>
          <w:rFonts w:cs="Times New Roman"/>
          <w:noProof/>
          <w:szCs w:val="24"/>
        </w:rPr>
        <w:t>, 30(5), pp. 409–424. doi: 10.1108/02610151111150654.</w:t>
      </w:r>
    </w:p>
    <w:p w14:paraId="6FCD3FD5" w14:textId="77777777" w:rsidR="00B47906" w:rsidRPr="00B47906" w:rsidRDefault="00B47906" w:rsidP="00B47906">
      <w:pPr>
        <w:widowControl w:val="0"/>
        <w:autoSpaceDE w:val="0"/>
        <w:autoSpaceDN w:val="0"/>
        <w:adjustRightInd w:val="0"/>
        <w:ind w:left="720" w:hanging="720"/>
        <w:rPr>
          <w:rFonts w:cs="Times New Roman"/>
          <w:noProof/>
          <w:szCs w:val="24"/>
        </w:rPr>
      </w:pPr>
      <w:r w:rsidRPr="00B47906">
        <w:rPr>
          <w:rFonts w:cs="Times New Roman"/>
          <w:noProof/>
          <w:szCs w:val="24"/>
        </w:rPr>
        <w:t xml:space="preserve">Kaminski, J., Hopp, C. and Tykvová, T. (2019) ‘Technological Forecasting &amp; Social Change New technology assessment in entrepreneurial financing – Does crowdfunding predict venture capital investments ?’, </w:t>
      </w:r>
      <w:r w:rsidRPr="00B47906">
        <w:rPr>
          <w:rFonts w:cs="Times New Roman"/>
          <w:i/>
          <w:iCs/>
          <w:noProof/>
          <w:szCs w:val="24"/>
        </w:rPr>
        <w:t>Technological Forecasting &amp; Social Change</w:t>
      </w:r>
      <w:r w:rsidRPr="00B47906">
        <w:rPr>
          <w:rFonts w:cs="Times New Roman"/>
          <w:noProof/>
          <w:szCs w:val="24"/>
        </w:rPr>
        <w:t>. Elsevier, 139(February 2017), pp. 287–302. doi: 10.1016/j.techfore.2018.11.015.</w:t>
      </w:r>
    </w:p>
    <w:p w14:paraId="3016B615" w14:textId="77777777" w:rsidR="00B47906" w:rsidRPr="00B47906" w:rsidRDefault="00B47906" w:rsidP="00B47906">
      <w:pPr>
        <w:widowControl w:val="0"/>
        <w:autoSpaceDE w:val="0"/>
        <w:autoSpaceDN w:val="0"/>
        <w:adjustRightInd w:val="0"/>
        <w:ind w:left="720" w:hanging="720"/>
        <w:rPr>
          <w:rFonts w:cs="Times New Roman"/>
          <w:noProof/>
          <w:szCs w:val="24"/>
        </w:rPr>
      </w:pPr>
      <w:r w:rsidRPr="00B47906">
        <w:rPr>
          <w:rFonts w:cs="Times New Roman"/>
          <w:noProof/>
          <w:szCs w:val="24"/>
        </w:rPr>
        <w:t xml:space="preserve">Khan, F. R. and Krishnamurthy, J. (2016) ‘Future proofing of tourism entrepreneurship in Oman: challenges and prospects’, </w:t>
      </w:r>
      <w:r w:rsidRPr="00B47906">
        <w:rPr>
          <w:rFonts w:cs="Times New Roman"/>
          <w:i/>
          <w:iCs/>
          <w:noProof/>
          <w:szCs w:val="24"/>
        </w:rPr>
        <w:t>Journal of Work-Applied Management</w:t>
      </w:r>
      <w:r w:rsidRPr="00B47906">
        <w:rPr>
          <w:rFonts w:cs="Times New Roman"/>
          <w:noProof/>
          <w:szCs w:val="24"/>
        </w:rPr>
        <w:t>, 8(1), pp. 79–94. doi: 10.1108/JWAM-06-2016-0008.</w:t>
      </w:r>
    </w:p>
    <w:p w14:paraId="72540616" w14:textId="77777777" w:rsidR="00B47906" w:rsidRPr="00B47906" w:rsidRDefault="00B47906" w:rsidP="00B47906">
      <w:pPr>
        <w:widowControl w:val="0"/>
        <w:autoSpaceDE w:val="0"/>
        <w:autoSpaceDN w:val="0"/>
        <w:adjustRightInd w:val="0"/>
        <w:ind w:left="720" w:hanging="720"/>
        <w:rPr>
          <w:rFonts w:cs="Times New Roman"/>
          <w:noProof/>
          <w:szCs w:val="24"/>
        </w:rPr>
      </w:pPr>
      <w:r w:rsidRPr="00B47906">
        <w:rPr>
          <w:rFonts w:cs="Times New Roman"/>
          <w:noProof/>
          <w:szCs w:val="24"/>
        </w:rPr>
        <w:t xml:space="preserve">Klofsten, M. </w:t>
      </w:r>
      <w:r w:rsidRPr="00B47906">
        <w:rPr>
          <w:rFonts w:cs="Times New Roman"/>
          <w:i/>
          <w:iCs/>
          <w:noProof/>
          <w:szCs w:val="24"/>
        </w:rPr>
        <w:t>et al.</w:t>
      </w:r>
      <w:r w:rsidRPr="00B47906">
        <w:rPr>
          <w:rFonts w:cs="Times New Roman"/>
          <w:noProof/>
          <w:szCs w:val="24"/>
        </w:rPr>
        <w:t xml:space="preserve"> (2019) ‘The entrepreneurial university as driver for economic growth and social change - Key strategic challenges’, </w:t>
      </w:r>
      <w:r w:rsidRPr="00B47906">
        <w:rPr>
          <w:rFonts w:cs="Times New Roman"/>
          <w:i/>
          <w:iCs/>
          <w:noProof/>
          <w:szCs w:val="24"/>
        </w:rPr>
        <w:t>Technological Forecasting and Social Change</w:t>
      </w:r>
      <w:r w:rsidRPr="00B47906">
        <w:rPr>
          <w:rFonts w:cs="Times New Roman"/>
          <w:noProof/>
          <w:szCs w:val="24"/>
        </w:rPr>
        <w:t>. Elsevier, 141(December 2018), pp. 149–158. doi: 10.1016/j.techfore.2018.12.004.</w:t>
      </w:r>
    </w:p>
    <w:p w14:paraId="1C7A7E9E" w14:textId="77777777" w:rsidR="00B47906" w:rsidRPr="00B47906" w:rsidRDefault="00B47906" w:rsidP="00B47906">
      <w:pPr>
        <w:widowControl w:val="0"/>
        <w:autoSpaceDE w:val="0"/>
        <w:autoSpaceDN w:val="0"/>
        <w:adjustRightInd w:val="0"/>
        <w:ind w:left="720" w:hanging="720"/>
        <w:rPr>
          <w:rFonts w:cs="Times New Roman"/>
          <w:noProof/>
          <w:szCs w:val="24"/>
        </w:rPr>
      </w:pPr>
      <w:r w:rsidRPr="00B47906">
        <w:rPr>
          <w:rFonts w:cs="Times New Roman"/>
          <w:noProof/>
          <w:szCs w:val="24"/>
        </w:rPr>
        <w:t xml:space="preserve">Knoppers, B. M. </w:t>
      </w:r>
      <w:r w:rsidRPr="00B47906">
        <w:rPr>
          <w:rFonts w:cs="Times New Roman"/>
          <w:i/>
          <w:iCs/>
          <w:noProof/>
          <w:szCs w:val="24"/>
        </w:rPr>
        <w:t>et al.</w:t>
      </w:r>
      <w:r w:rsidRPr="00B47906">
        <w:rPr>
          <w:rFonts w:cs="Times New Roman"/>
          <w:noProof/>
          <w:szCs w:val="24"/>
        </w:rPr>
        <w:t xml:space="preserve"> (2014) ‘A human rights approach to an international code of conduct for genomic and clinical data sharing’, </w:t>
      </w:r>
      <w:r w:rsidRPr="00B47906">
        <w:rPr>
          <w:rFonts w:cs="Times New Roman"/>
          <w:i/>
          <w:iCs/>
          <w:noProof/>
          <w:szCs w:val="24"/>
        </w:rPr>
        <w:t>Human Genetics</w:t>
      </w:r>
      <w:r w:rsidRPr="00B47906">
        <w:rPr>
          <w:rFonts w:cs="Times New Roman"/>
          <w:noProof/>
          <w:szCs w:val="24"/>
        </w:rPr>
        <w:t>, 133(7), pp. 895–903. doi: 10.1007/s00439-014-1432-6.</w:t>
      </w:r>
    </w:p>
    <w:p w14:paraId="22583A5C" w14:textId="77777777" w:rsidR="00B47906" w:rsidRPr="00B47906" w:rsidRDefault="00B47906" w:rsidP="00B47906">
      <w:pPr>
        <w:widowControl w:val="0"/>
        <w:autoSpaceDE w:val="0"/>
        <w:autoSpaceDN w:val="0"/>
        <w:adjustRightInd w:val="0"/>
        <w:ind w:left="720" w:hanging="720"/>
        <w:rPr>
          <w:rFonts w:cs="Times New Roman"/>
          <w:noProof/>
          <w:szCs w:val="24"/>
        </w:rPr>
      </w:pPr>
      <w:r w:rsidRPr="00B47906">
        <w:rPr>
          <w:rFonts w:cs="Times New Roman"/>
          <w:noProof/>
          <w:szCs w:val="24"/>
        </w:rPr>
        <w:t xml:space="preserve">Ladge, J., Eddleston, K. A. and Sugiyama, K. (2019) ‘Am I an entrepreneur? How imposter fears hinder women entrepreneurs’ business growth’, </w:t>
      </w:r>
      <w:r w:rsidRPr="00B47906">
        <w:rPr>
          <w:rFonts w:cs="Times New Roman"/>
          <w:i/>
          <w:iCs/>
          <w:noProof/>
          <w:szCs w:val="24"/>
        </w:rPr>
        <w:t>Business Horizons</w:t>
      </w:r>
      <w:r w:rsidRPr="00B47906">
        <w:rPr>
          <w:rFonts w:cs="Times New Roman"/>
          <w:noProof/>
          <w:szCs w:val="24"/>
        </w:rPr>
        <w:t>. ‘Kelley School of Business, Indiana University’. doi: 10.1016/j.bushor.2019.05.001.</w:t>
      </w:r>
    </w:p>
    <w:p w14:paraId="2DC38F6C" w14:textId="77777777" w:rsidR="00B47906" w:rsidRPr="00B47906" w:rsidRDefault="00B47906" w:rsidP="00B47906">
      <w:pPr>
        <w:widowControl w:val="0"/>
        <w:autoSpaceDE w:val="0"/>
        <w:autoSpaceDN w:val="0"/>
        <w:adjustRightInd w:val="0"/>
        <w:ind w:left="720" w:hanging="720"/>
        <w:rPr>
          <w:rFonts w:cs="Times New Roman"/>
          <w:noProof/>
          <w:szCs w:val="24"/>
        </w:rPr>
      </w:pPr>
      <w:r w:rsidRPr="00B47906">
        <w:rPr>
          <w:rFonts w:cs="Times New Roman"/>
          <w:noProof/>
          <w:szCs w:val="24"/>
        </w:rPr>
        <w:t xml:space="preserve">Lahr, H. and Mina, A. (2016) ‘Venture capital investments and the technological performance of portfolio firms’, </w:t>
      </w:r>
      <w:r w:rsidRPr="00B47906">
        <w:rPr>
          <w:rFonts w:cs="Times New Roman"/>
          <w:i/>
          <w:iCs/>
          <w:noProof/>
          <w:szCs w:val="24"/>
        </w:rPr>
        <w:t>Research Policy</w:t>
      </w:r>
      <w:r w:rsidRPr="00B47906">
        <w:rPr>
          <w:rFonts w:cs="Times New Roman"/>
          <w:noProof/>
          <w:szCs w:val="24"/>
        </w:rPr>
        <w:t>. Elsevier B.V., 45(1), pp. 303–318. doi: 10.1016/j.respol.2015.10.001.</w:t>
      </w:r>
    </w:p>
    <w:p w14:paraId="4261FE52" w14:textId="77777777" w:rsidR="00B47906" w:rsidRPr="00B47906" w:rsidRDefault="00B47906" w:rsidP="00B47906">
      <w:pPr>
        <w:widowControl w:val="0"/>
        <w:autoSpaceDE w:val="0"/>
        <w:autoSpaceDN w:val="0"/>
        <w:adjustRightInd w:val="0"/>
        <w:ind w:left="720" w:hanging="720"/>
        <w:rPr>
          <w:rFonts w:cs="Times New Roman"/>
          <w:noProof/>
          <w:szCs w:val="24"/>
        </w:rPr>
      </w:pPr>
      <w:r w:rsidRPr="00B47906">
        <w:rPr>
          <w:rFonts w:cs="Times New Roman"/>
          <w:noProof/>
          <w:szCs w:val="24"/>
        </w:rPr>
        <w:t xml:space="preserve">Laviolette, E. M., Lefebvre, M. R. and Brunel, O. (2012) ‘The impact of story bound </w:t>
      </w:r>
      <w:r w:rsidRPr="00B47906">
        <w:rPr>
          <w:rFonts w:cs="Times New Roman"/>
          <w:noProof/>
          <w:szCs w:val="24"/>
        </w:rPr>
        <w:lastRenderedPageBreak/>
        <w:t xml:space="preserve">entrepreneurial role models on self-efficacy and entrepreneurial intention’, </w:t>
      </w:r>
      <w:r w:rsidRPr="00B47906">
        <w:rPr>
          <w:rFonts w:cs="Times New Roman"/>
          <w:i/>
          <w:iCs/>
          <w:noProof/>
          <w:szCs w:val="24"/>
        </w:rPr>
        <w:t>International Journal of Entrepreneurial Behaviour and Research</w:t>
      </w:r>
      <w:r w:rsidRPr="00B47906">
        <w:rPr>
          <w:rFonts w:cs="Times New Roman"/>
          <w:noProof/>
          <w:szCs w:val="24"/>
        </w:rPr>
        <w:t>, 18(6), pp. 720–742. doi: 10.1108/13552551211268148.</w:t>
      </w:r>
    </w:p>
    <w:p w14:paraId="446672B2" w14:textId="77777777" w:rsidR="00B47906" w:rsidRPr="00B47906" w:rsidRDefault="00B47906" w:rsidP="00B47906">
      <w:pPr>
        <w:widowControl w:val="0"/>
        <w:autoSpaceDE w:val="0"/>
        <w:autoSpaceDN w:val="0"/>
        <w:adjustRightInd w:val="0"/>
        <w:ind w:left="720" w:hanging="720"/>
        <w:rPr>
          <w:rFonts w:cs="Times New Roman"/>
          <w:noProof/>
          <w:szCs w:val="24"/>
        </w:rPr>
      </w:pPr>
      <w:r w:rsidRPr="00B47906">
        <w:rPr>
          <w:rFonts w:cs="Times New Roman"/>
          <w:noProof/>
          <w:szCs w:val="24"/>
        </w:rPr>
        <w:t xml:space="preserve">Lee, B. (2019) ‘Human capital and labor: the effect of entrepreneur characteristics on venture success’, </w:t>
      </w:r>
      <w:r w:rsidRPr="00B47906">
        <w:rPr>
          <w:rFonts w:cs="Times New Roman"/>
          <w:i/>
          <w:iCs/>
          <w:noProof/>
          <w:szCs w:val="24"/>
        </w:rPr>
        <w:t>International Journal of Entrepreneurial Behaviour and Research</w:t>
      </w:r>
      <w:r w:rsidRPr="00B47906">
        <w:rPr>
          <w:rFonts w:cs="Times New Roman"/>
          <w:noProof/>
          <w:szCs w:val="24"/>
        </w:rPr>
        <w:t>, 25(1), pp. 29–49. doi: 10.1108/IJEBR-10-2017-0384.</w:t>
      </w:r>
    </w:p>
    <w:p w14:paraId="294AE783" w14:textId="77777777" w:rsidR="00B47906" w:rsidRPr="00B47906" w:rsidRDefault="00B47906" w:rsidP="00B47906">
      <w:pPr>
        <w:widowControl w:val="0"/>
        <w:autoSpaceDE w:val="0"/>
        <w:autoSpaceDN w:val="0"/>
        <w:adjustRightInd w:val="0"/>
        <w:ind w:left="720" w:hanging="720"/>
        <w:rPr>
          <w:rFonts w:cs="Times New Roman"/>
          <w:noProof/>
          <w:szCs w:val="24"/>
        </w:rPr>
      </w:pPr>
      <w:r w:rsidRPr="00B47906">
        <w:rPr>
          <w:rFonts w:cs="Times New Roman"/>
          <w:noProof/>
          <w:szCs w:val="24"/>
        </w:rPr>
        <w:t xml:space="preserve">Leece, D. </w:t>
      </w:r>
      <w:r w:rsidRPr="00B47906">
        <w:rPr>
          <w:rFonts w:cs="Times New Roman"/>
          <w:i/>
          <w:iCs/>
          <w:noProof/>
          <w:szCs w:val="24"/>
        </w:rPr>
        <w:t>et al.</w:t>
      </w:r>
      <w:r w:rsidRPr="00B47906">
        <w:rPr>
          <w:rFonts w:cs="Times New Roman"/>
          <w:noProof/>
          <w:szCs w:val="24"/>
        </w:rPr>
        <w:t xml:space="preserve"> (2012) ‘The post-investment relationship between a venture capitalist and its investee companies’, </w:t>
      </w:r>
      <w:r w:rsidRPr="00B47906">
        <w:rPr>
          <w:rFonts w:cs="Times New Roman"/>
          <w:i/>
          <w:iCs/>
          <w:noProof/>
          <w:szCs w:val="24"/>
        </w:rPr>
        <w:t>International Journal of Entrepreneurial Behaviour and Research</w:t>
      </w:r>
      <w:r w:rsidRPr="00B47906">
        <w:rPr>
          <w:rFonts w:cs="Times New Roman"/>
          <w:noProof/>
          <w:szCs w:val="24"/>
        </w:rPr>
        <w:t>, 18(5), pp. 587–602. doi: 10.1108/13552551211253946.</w:t>
      </w:r>
    </w:p>
    <w:p w14:paraId="39A0660E" w14:textId="77777777" w:rsidR="00B47906" w:rsidRPr="00B47906" w:rsidRDefault="00B47906" w:rsidP="00B47906">
      <w:pPr>
        <w:widowControl w:val="0"/>
        <w:autoSpaceDE w:val="0"/>
        <w:autoSpaceDN w:val="0"/>
        <w:adjustRightInd w:val="0"/>
        <w:ind w:left="720" w:hanging="720"/>
        <w:rPr>
          <w:rFonts w:cs="Times New Roman"/>
          <w:noProof/>
          <w:szCs w:val="24"/>
        </w:rPr>
      </w:pPr>
      <w:r w:rsidRPr="00B47906">
        <w:rPr>
          <w:rFonts w:cs="Times New Roman"/>
          <w:noProof/>
          <w:szCs w:val="24"/>
        </w:rPr>
        <w:t xml:space="preserve">Liu, C. H. S. and Fang, Y. P. (2016) ‘Night markets: entrepreneurship and achieving competitive advantage’, </w:t>
      </w:r>
      <w:r w:rsidRPr="00B47906">
        <w:rPr>
          <w:rFonts w:cs="Times New Roman"/>
          <w:i/>
          <w:iCs/>
          <w:noProof/>
          <w:szCs w:val="24"/>
        </w:rPr>
        <w:t>International Journal of Contemporary Hospitality Management</w:t>
      </w:r>
      <w:r w:rsidRPr="00B47906">
        <w:rPr>
          <w:rFonts w:cs="Times New Roman"/>
          <w:noProof/>
          <w:szCs w:val="24"/>
        </w:rPr>
        <w:t>, 28(11), pp. 2374–2398. doi: 10.1108/IJCHM-03-2015-0114.</w:t>
      </w:r>
    </w:p>
    <w:p w14:paraId="5977FC47" w14:textId="77777777" w:rsidR="00B47906" w:rsidRPr="00B47906" w:rsidRDefault="00B47906" w:rsidP="00B47906">
      <w:pPr>
        <w:widowControl w:val="0"/>
        <w:autoSpaceDE w:val="0"/>
        <w:autoSpaceDN w:val="0"/>
        <w:adjustRightInd w:val="0"/>
        <w:ind w:left="720" w:hanging="720"/>
        <w:rPr>
          <w:rFonts w:cs="Times New Roman"/>
          <w:noProof/>
          <w:szCs w:val="24"/>
        </w:rPr>
      </w:pPr>
      <w:r w:rsidRPr="00B47906">
        <w:rPr>
          <w:rFonts w:cs="Times New Roman"/>
          <w:noProof/>
          <w:szCs w:val="24"/>
        </w:rPr>
        <w:t xml:space="preserve">Lucas, D. S. and Fuller, C. S. (2017) ‘Entrepreneurship: Productive, unproductive, and destructive—Relative to what?’, </w:t>
      </w:r>
      <w:r w:rsidRPr="00B47906">
        <w:rPr>
          <w:rFonts w:cs="Times New Roman"/>
          <w:i/>
          <w:iCs/>
          <w:noProof/>
          <w:szCs w:val="24"/>
        </w:rPr>
        <w:t>Journal of Business Venturing Insights</w:t>
      </w:r>
      <w:r w:rsidRPr="00B47906">
        <w:rPr>
          <w:rFonts w:cs="Times New Roman"/>
          <w:noProof/>
          <w:szCs w:val="24"/>
        </w:rPr>
        <w:t>. Elsevier Inc., 7(January), pp. 45–49. doi: 10.1016/j.jbvi.2017.03.001.</w:t>
      </w:r>
    </w:p>
    <w:p w14:paraId="6B161DC9" w14:textId="77777777" w:rsidR="00B47906" w:rsidRPr="00B47906" w:rsidRDefault="00B47906" w:rsidP="00B47906">
      <w:pPr>
        <w:widowControl w:val="0"/>
        <w:autoSpaceDE w:val="0"/>
        <w:autoSpaceDN w:val="0"/>
        <w:adjustRightInd w:val="0"/>
        <w:ind w:left="720" w:hanging="720"/>
        <w:rPr>
          <w:rFonts w:cs="Times New Roman"/>
          <w:noProof/>
          <w:szCs w:val="24"/>
        </w:rPr>
      </w:pPr>
      <w:r w:rsidRPr="00B47906">
        <w:rPr>
          <w:rFonts w:cs="Times New Roman"/>
          <w:noProof/>
          <w:szCs w:val="24"/>
        </w:rPr>
        <w:t xml:space="preserve">Ma, Z. </w:t>
      </w:r>
      <w:r w:rsidRPr="00B47906">
        <w:rPr>
          <w:rFonts w:cs="Times New Roman"/>
          <w:i/>
          <w:iCs/>
          <w:noProof/>
          <w:szCs w:val="24"/>
        </w:rPr>
        <w:t>et al.</w:t>
      </w:r>
      <w:r w:rsidRPr="00B47906">
        <w:rPr>
          <w:rFonts w:cs="Times New Roman"/>
          <w:noProof/>
          <w:szCs w:val="24"/>
        </w:rPr>
        <w:t xml:space="preserve"> (2019) ‘The impact of overseas human capital and social ties on Chinese returnee entrepreneurs’ venture performance’, </w:t>
      </w:r>
      <w:r w:rsidRPr="00B47906">
        <w:rPr>
          <w:rFonts w:cs="Times New Roman"/>
          <w:i/>
          <w:iCs/>
          <w:noProof/>
          <w:szCs w:val="24"/>
        </w:rPr>
        <w:t>International Journal of Entrepreneurial Behaviour and Research</w:t>
      </w:r>
      <w:r w:rsidRPr="00B47906">
        <w:rPr>
          <w:rFonts w:cs="Times New Roman"/>
          <w:noProof/>
          <w:szCs w:val="24"/>
        </w:rPr>
        <w:t>, 25(1), pp. 67–83. doi: 10.1108/IJEBR-07-2017-0246.</w:t>
      </w:r>
    </w:p>
    <w:p w14:paraId="4A819ABC" w14:textId="77777777" w:rsidR="00B47906" w:rsidRPr="00B47906" w:rsidRDefault="00B47906" w:rsidP="00B47906">
      <w:pPr>
        <w:widowControl w:val="0"/>
        <w:autoSpaceDE w:val="0"/>
        <w:autoSpaceDN w:val="0"/>
        <w:adjustRightInd w:val="0"/>
        <w:ind w:left="720" w:hanging="720"/>
        <w:rPr>
          <w:rFonts w:cs="Times New Roman"/>
          <w:noProof/>
          <w:szCs w:val="24"/>
        </w:rPr>
      </w:pPr>
      <w:r w:rsidRPr="00B47906">
        <w:rPr>
          <w:rFonts w:cs="Times New Roman"/>
          <w:noProof/>
          <w:szCs w:val="24"/>
        </w:rPr>
        <w:t xml:space="preserve">Maarof, M. G. and Mahmud, F. (2016) ‘A Review of Contributing Factors and Challenges in Implementing Kaizen in Small and Medium Enterprises’, </w:t>
      </w:r>
      <w:r w:rsidRPr="00B47906">
        <w:rPr>
          <w:rFonts w:cs="Times New Roman"/>
          <w:i/>
          <w:iCs/>
          <w:noProof/>
          <w:szCs w:val="24"/>
        </w:rPr>
        <w:t>Procedia Economics and Finance</w:t>
      </w:r>
      <w:r w:rsidRPr="00B47906">
        <w:rPr>
          <w:rFonts w:cs="Times New Roman"/>
          <w:noProof/>
          <w:szCs w:val="24"/>
        </w:rPr>
        <w:t>. Elsevier B.V., 35(October 2015), pp. 522–531. doi: 10.1016/S2212-5671(16)00065-4.</w:t>
      </w:r>
    </w:p>
    <w:p w14:paraId="6919FBBB" w14:textId="77777777" w:rsidR="00B47906" w:rsidRPr="00B47906" w:rsidRDefault="00B47906" w:rsidP="00B47906">
      <w:pPr>
        <w:widowControl w:val="0"/>
        <w:autoSpaceDE w:val="0"/>
        <w:autoSpaceDN w:val="0"/>
        <w:adjustRightInd w:val="0"/>
        <w:ind w:left="720" w:hanging="720"/>
        <w:rPr>
          <w:rFonts w:cs="Times New Roman"/>
          <w:noProof/>
          <w:szCs w:val="24"/>
        </w:rPr>
      </w:pPr>
      <w:r w:rsidRPr="00B47906">
        <w:rPr>
          <w:rFonts w:cs="Times New Roman"/>
          <w:noProof/>
          <w:szCs w:val="24"/>
        </w:rPr>
        <w:t xml:space="preserve">Masterfano, M. K. (2018) ‘Raising Venture Capital for the Serious Entrepreneur’, </w:t>
      </w:r>
      <w:r w:rsidRPr="00B47906">
        <w:rPr>
          <w:rFonts w:cs="Times New Roman"/>
          <w:i/>
          <w:iCs/>
          <w:noProof/>
          <w:szCs w:val="24"/>
        </w:rPr>
        <w:t xml:space="preserve">New England </w:t>
      </w:r>
      <w:r w:rsidRPr="00B47906">
        <w:rPr>
          <w:rFonts w:cs="Times New Roman"/>
          <w:i/>
          <w:iCs/>
          <w:noProof/>
          <w:szCs w:val="24"/>
        </w:rPr>
        <w:lastRenderedPageBreak/>
        <w:t>Journal of Entrepreneurship</w:t>
      </w:r>
      <w:r w:rsidRPr="00B47906">
        <w:rPr>
          <w:rFonts w:cs="Times New Roman"/>
          <w:noProof/>
          <w:szCs w:val="24"/>
        </w:rPr>
        <w:t>, 13(2), pp. 97–98. doi: 10.1108/neje-13-02-2010-b008.</w:t>
      </w:r>
    </w:p>
    <w:p w14:paraId="24DB222E" w14:textId="77777777" w:rsidR="00B47906" w:rsidRPr="00B47906" w:rsidRDefault="00B47906" w:rsidP="00B47906">
      <w:pPr>
        <w:widowControl w:val="0"/>
        <w:autoSpaceDE w:val="0"/>
        <w:autoSpaceDN w:val="0"/>
        <w:adjustRightInd w:val="0"/>
        <w:ind w:left="720" w:hanging="720"/>
        <w:rPr>
          <w:rFonts w:cs="Times New Roman"/>
          <w:noProof/>
          <w:szCs w:val="24"/>
        </w:rPr>
      </w:pPr>
      <w:r w:rsidRPr="00B47906">
        <w:rPr>
          <w:rFonts w:cs="Times New Roman"/>
          <w:noProof/>
          <w:szCs w:val="24"/>
        </w:rPr>
        <w:t xml:space="preserve">Matthews, R. S., Chalmers, D. M. and Fraser, S. S. (2018) ‘The intersection of entrepreneurship and selling: An interdisciplinary review, framework, and future research agenda’, </w:t>
      </w:r>
      <w:r w:rsidRPr="00B47906">
        <w:rPr>
          <w:rFonts w:cs="Times New Roman"/>
          <w:i/>
          <w:iCs/>
          <w:noProof/>
          <w:szCs w:val="24"/>
        </w:rPr>
        <w:t>Journal of Business Venturing</w:t>
      </w:r>
      <w:r w:rsidRPr="00B47906">
        <w:rPr>
          <w:rFonts w:cs="Times New Roman"/>
          <w:noProof/>
          <w:szCs w:val="24"/>
        </w:rPr>
        <w:t>. Elsevier, (April), pp. 0–1. doi: 10.1016/j.jbusvent.2018.04.008.</w:t>
      </w:r>
    </w:p>
    <w:p w14:paraId="05BB121C" w14:textId="77777777" w:rsidR="00B47906" w:rsidRPr="00B47906" w:rsidRDefault="00B47906" w:rsidP="00B47906">
      <w:pPr>
        <w:widowControl w:val="0"/>
        <w:autoSpaceDE w:val="0"/>
        <w:autoSpaceDN w:val="0"/>
        <w:adjustRightInd w:val="0"/>
        <w:ind w:left="720" w:hanging="720"/>
        <w:rPr>
          <w:rFonts w:cs="Times New Roman"/>
          <w:noProof/>
          <w:szCs w:val="24"/>
        </w:rPr>
      </w:pPr>
      <w:r w:rsidRPr="00B47906">
        <w:rPr>
          <w:rFonts w:cs="Times New Roman"/>
          <w:noProof/>
          <w:szCs w:val="24"/>
        </w:rPr>
        <w:t xml:space="preserve">Mcclelland, E. </w:t>
      </w:r>
      <w:r w:rsidRPr="00B47906">
        <w:rPr>
          <w:rFonts w:cs="Times New Roman"/>
          <w:i/>
          <w:iCs/>
          <w:noProof/>
          <w:szCs w:val="24"/>
        </w:rPr>
        <w:t>et al.</w:t>
      </w:r>
      <w:r w:rsidRPr="00B47906">
        <w:rPr>
          <w:rFonts w:cs="Times New Roman"/>
          <w:noProof/>
          <w:szCs w:val="24"/>
        </w:rPr>
        <w:t xml:space="preserve"> (2005) ‘Following the pathway of female entrepreneurs: A six-country investigation’, </w:t>
      </w:r>
      <w:r w:rsidRPr="00B47906">
        <w:rPr>
          <w:rFonts w:cs="Times New Roman"/>
          <w:i/>
          <w:iCs/>
          <w:noProof/>
          <w:szCs w:val="24"/>
        </w:rPr>
        <w:t>International Journal of Entrepreneurial Behaviour &amp; Research</w:t>
      </w:r>
      <w:r w:rsidRPr="00B47906">
        <w:rPr>
          <w:rFonts w:cs="Times New Roman"/>
          <w:noProof/>
          <w:szCs w:val="24"/>
        </w:rPr>
        <w:t>, 11(2), pp. 84–107. doi: 10.1108/13552550510590527.</w:t>
      </w:r>
    </w:p>
    <w:p w14:paraId="74B27603" w14:textId="77777777" w:rsidR="00B47906" w:rsidRPr="00B47906" w:rsidRDefault="00B47906" w:rsidP="00B47906">
      <w:pPr>
        <w:widowControl w:val="0"/>
        <w:autoSpaceDE w:val="0"/>
        <w:autoSpaceDN w:val="0"/>
        <w:adjustRightInd w:val="0"/>
        <w:ind w:left="720" w:hanging="720"/>
        <w:rPr>
          <w:rFonts w:cs="Times New Roman"/>
          <w:noProof/>
          <w:szCs w:val="24"/>
        </w:rPr>
      </w:pPr>
      <w:r w:rsidRPr="00B47906">
        <w:rPr>
          <w:rFonts w:cs="Times New Roman"/>
          <w:noProof/>
          <w:szCs w:val="24"/>
        </w:rPr>
        <w:t xml:space="preserve">Monika and Sharma, A. K. (2015) ‘Venture Capitalists’ Investment Decision Criteria for New Ventures: A Review’, </w:t>
      </w:r>
      <w:r w:rsidRPr="00B47906">
        <w:rPr>
          <w:rFonts w:cs="Times New Roman"/>
          <w:i/>
          <w:iCs/>
          <w:noProof/>
          <w:szCs w:val="24"/>
        </w:rPr>
        <w:t>Procedia - Social and Behavioral Sciences</w:t>
      </w:r>
      <w:r w:rsidRPr="00B47906">
        <w:rPr>
          <w:rFonts w:cs="Times New Roman"/>
          <w:noProof/>
          <w:szCs w:val="24"/>
        </w:rPr>
        <w:t>. Elsevier B.V., 189, pp. 465–470. doi: 10.1016/j.sbspro.2015.03.195.</w:t>
      </w:r>
    </w:p>
    <w:p w14:paraId="7D6659FB" w14:textId="77777777" w:rsidR="00B47906" w:rsidRPr="00B47906" w:rsidRDefault="00B47906" w:rsidP="00B47906">
      <w:pPr>
        <w:widowControl w:val="0"/>
        <w:autoSpaceDE w:val="0"/>
        <w:autoSpaceDN w:val="0"/>
        <w:adjustRightInd w:val="0"/>
        <w:ind w:left="720" w:hanging="720"/>
        <w:rPr>
          <w:rFonts w:cs="Times New Roman"/>
          <w:noProof/>
          <w:szCs w:val="24"/>
        </w:rPr>
      </w:pPr>
      <w:r w:rsidRPr="00B47906">
        <w:rPr>
          <w:rFonts w:cs="Times New Roman"/>
          <w:noProof/>
          <w:szCs w:val="24"/>
        </w:rPr>
        <w:t xml:space="preserve">Montoro-Sánchez, Á. and Soriano, D. R. (2011) ‘Human resource management and corporate entrepreneurship’, </w:t>
      </w:r>
      <w:r w:rsidRPr="00B47906">
        <w:rPr>
          <w:rFonts w:cs="Times New Roman"/>
          <w:i/>
          <w:iCs/>
          <w:noProof/>
          <w:szCs w:val="24"/>
        </w:rPr>
        <w:t>International Journal of Manpower</w:t>
      </w:r>
      <w:r w:rsidRPr="00B47906">
        <w:rPr>
          <w:rFonts w:cs="Times New Roman"/>
          <w:noProof/>
          <w:szCs w:val="24"/>
        </w:rPr>
        <w:t>, 32(1), pp. 6–13. doi: 10.1108/01437721111121198.</w:t>
      </w:r>
    </w:p>
    <w:p w14:paraId="5A96ECFD" w14:textId="77777777" w:rsidR="00B47906" w:rsidRPr="00B47906" w:rsidRDefault="00B47906" w:rsidP="00B47906">
      <w:pPr>
        <w:widowControl w:val="0"/>
        <w:autoSpaceDE w:val="0"/>
        <w:autoSpaceDN w:val="0"/>
        <w:adjustRightInd w:val="0"/>
        <w:ind w:left="720" w:hanging="720"/>
        <w:rPr>
          <w:rFonts w:cs="Times New Roman"/>
          <w:noProof/>
          <w:szCs w:val="24"/>
        </w:rPr>
      </w:pPr>
      <w:r w:rsidRPr="00B47906">
        <w:rPr>
          <w:rFonts w:cs="Times New Roman"/>
          <w:noProof/>
          <w:szCs w:val="24"/>
        </w:rPr>
        <w:t xml:space="preserve">Ndou, V., Mele, G. and Vecchio, P. Del (2018) ‘Leisure , Sport &amp; Tourism Education Entrepreneurship education in tourism : An investigation among European Universities’, </w:t>
      </w:r>
      <w:r w:rsidRPr="00B47906">
        <w:rPr>
          <w:rFonts w:cs="Times New Roman"/>
          <w:i/>
          <w:iCs/>
          <w:noProof/>
          <w:szCs w:val="24"/>
        </w:rPr>
        <w:t>Journal of Hospitality, Leisure, Sport &amp; Tourism Education</w:t>
      </w:r>
      <w:r w:rsidRPr="00B47906">
        <w:rPr>
          <w:rFonts w:cs="Times New Roman"/>
          <w:noProof/>
          <w:szCs w:val="24"/>
        </w:rPr>
        <w:t>. Elsevier Ltd, (May 2017), pp. 1–11. doi: 10.1016/j.jhlste.2018.10.003.</w:t>
      </w:r>
    </w:p>
    <w:p w14:paraId="6B0E9B05" w14:textId="77777777" w:rsidR="00B47906" w:rsidRPr="00B47906" w:rsidRDefault="00B47906" w:rsidP="00B47906">
      <w:pPr>
        <w:widowControl w:val="0"/>
        <w:autoSpaceDE w:val="0"/>
        <w:autoSpaceDN w:val="0"/>
        <w:adjustRightInd w:val="0"/>
        <w:ind w:left="720" w:hanging="720"/>
        <w:rPr>
          <w:rFonts w:cs="Times New Roman"/>
          <w:noProof/>
          <w:szCs w:val="24"/>
        </w:rPr>
      </w:pPr>
      <w:r w:rsidRPr="00B47906">
        <w:rPr>
          <w:rFonts w:cs="Times New Roman"/>
          <w:noProof/>
          <w:szCs w:val="24"/>
        </w:rPr>
        <w:t xml:space="preserve">Nelson, T., Maxfield, S. and Kolb, D. (2009) ‘Women entrepreneurs and venture capital: Managing the shadow negotiation’, </w:t>
      </w:r>
      <w:r w:rsidRPr="00B47906">
        <w:rPr>
          <w:rFonts w:cs="Times New Roman"/>
          <w:i/>
          <w:iCs/>
          <w:noProof/>
          <w:szCs w:val="24"/>
        </w:rPr>
        <w:t>International Journal of Gender and Entrepreneurship</w:t>
      </w:r>
      <w:r w:rsidRPr="00B47906">
        <w:rPr>
          <w:rFonts w:cs="Times New Roman"/>
          <w:noProof/>
          <w:szCs w:val="24"/>
        </w:rPr>
        <w:t>, 1(1), pp. 57–76. doi: 10.1108/17566260910942345.</w:t>
      </w:r>
    </w:p>
    <w:p w14:paraId="2A5E0B59" w14:textId="77777777" w:rsidR="00B47906" w:rsidRPr="00B47906" w:rsidRDefault="00B47906" w:rsidP="00B47906">
      <w:pPr>
        <w:widowControl w:val="0"/>
        <w:autoSpaceDE w:val="0"/>
        <w:autoSpaceDN w:val="0"/>
        <w:adjustRightInd w:val="0"/>
        <w:ind w:left="720" w:hanging="720"/>
        <w:rPr>
          <w:rFonts w:cs="Times New Roman"/>
          <w:noProof/>
          <w:szCs w:val="24"/>
        </w:rPr>
      </w:pPr>
      <w:r w:rsidRPr="00B47906">
        <w:rPr>
          <w:rFonts w:cs="Times New Roman"/>
          <w:noProof/>
          <w:szCs w:val="24"/>
        </w:rPr>
        <w:t xml:space="preserve">Olokundun, M. </w:t>
      </w:r>
      <w:r w:rsidRPr="00B47906">
        <w:rPr>
          <w:rFonts w:cs="Times New Roman"/>
          <w:i/>
          <w:iCs/>
          <w:noProof/>
          <w:szCs w:val="24"/>
        </w:rPr>
        <w:t>et al.</w:t>
      </w:r>
      <w:r w:rsidRPr="00B47906">
        <w:rPr>
          <w:rFonts w:cs="Times New Roman"/>
          <w:noProof/>
          <w:szCs w:val="24"/>
        </w:rPr>
        <w:t xml:space="preserve"> (2018) ‘The effect of non traditional teaching methods in entrepreneurship education on students entrepreneurial interest and business startups: A data article’, </w:t>
      </w:r>
      <w:r w:rsidRPr="00B47906">
        <w:rPr>
          <w:rFonts w:cs="Times New Roman"/>
          <w:i/>
          <w:iCs/>
          <w:noProof/>
          <w:szCs w:val="24"/>
        </w:rPr>
        <w:t>Data in Brief</w:t>
      </w:r>
      <w:r w:rsidRPr="00B47906">
        <w:rPr>
          <w:rFonts w:cs="Times New Roman"/>
          <w:noProof/>
          <w:szCs w:val="24"/>
        </w:rPr>
        <w:t>. Elsevier Inc., 19, pp. 16–20. doi: 10.1016/j.dib.2018.04.142.</w:t>
      </w:r>
    </w:p>
    <w:p w14:paraId="74E62AF9" w14:textId="77777777" w:rsidR="00B47906" w:rsidRPr="00B47906" w:rsidRDefault="00B47906" w:rsidP="00B47906">
      <w:pPr>
        <w:widowControl w:val="0"/>
        <w:autoSpaceDE w:val="0"/>
        <w:autoSpaceDN w:val="0"/>
        <w:adjustRightInd w:val="0"/>
        <w:ind w:left="720" w:hanging="720"/>
        <w:rPr>
          <w:rFonts w:cs="Times New Roman"/>
          <w:noProof/>
          <w:szCs w:val="24"/>
        </w:rPr>
      </w:pPr>
      <w:r w:rsidRPr="00B47906">
        <w:rPr>
          <w:rFonts w:cs="Times New Roman"/>
          <w:noProof/>
          <w:szCs w:val="24"/>
        </w:rPr>
        <w:lastRenderedPageBreak/>
        <w:t xml:space="preserve">Oosterbeek, H., van Praag, M. and Ijsselstein, A. (2010) ‘The impact of entrepreneurship education on entrepreneurship skills and motivation’, </w:t>
      </w:r>
      <w:r w:rsidRPr="00B47906">
        <w:rPr>
          <w:rFonts w:cs="Times New Roman"/>
          <w:i/>
          <w:iCs/>
          <w:noProof/>
          <w:szCs w:val="24"/>
        </w:rPr>
        <w:t>European Economic Review</w:t>
      </w:r>
      <w:r w:rsidRPr="00B47906">
        <w:rPr>
          <w:rFonts w:cs="Times New Roman"/>
          <w:noProof/>
          <w:szCs w:val="24"/>
        </w:rPr>
        <w:t>. Elsevier, 54(3), pp. 442–454. doi: 10.1016/j.euroecorev.2009.08.002.</w:t>
      </w:r>
    </w:p>
    <w:p w14:paraId="3D0B83E6" w14:textId="77777777" w:rsidR="00B47906" w:rsidRPr="00B47906" w:rsidRDefault="00B47906" w:rsidP="00B47906">
      <w:pPr>
        <w:widowControl w:val="0"/>
        <w:autoSpaceDE w:val="0"/>
        <w:autoSpaceDN w:val="0"/>
        <w:adjustRightInd w:val="0"/>
        <w:ind w:left="720" w:hanging="720"/>
        <w:rPr>
          <w:rFonts w:cs="Times New Roman"/>
          <w:noProof/>
          <w:szCs w:val="24"/>
        </w:rPr>
      </w:pPr>
      <w:r w:rsidRPr="00B47906">
        <w:rPr>
          <w:rFonts w:cs="Times New Roman"/>
          <w:noProof/>
          <w:szCs w:val="24"/>
        </w:rPr>
        <w:t xml:space="preserve">Øystein, R., Espallier, B. D. and Mersland, R. (2014) ‘Female leadership , performance , and governance in microfinance institutions’, </w:t>
      </w:r>
      <w:r w:rsidRPr="00B47906">
        <w:rPr>
          <w:rFonts w:cs="Times New Roman"/>
          <w:i/>
          <w:iCs/>
          <w:noProof/>
          <w:szCs w:val="24"/>
        </w:rPr>
        <w:t>Journal of Banking &amp; Finance</w:t>
      </w:r>
      <w:r w:rsidRPr="00B47906">
        <w:rPr>
          <w:rFonts w:cs="Times New Roman"/>
          <w:noProof/>
          <w:szCs w:val="24"/>
        </w:rPr>
        <w:t>, (42), pp. 60–75.</w:t>
      </w:r>
    </w:p>
    <w:p w14:paraId="7DCFE8B1" w14:textId="77777777" w:rsidR="00B47906" w:rsidRPr="00B47906" w:rsidRDefault="00B47906" w:rsidP="00B47906">
      <w:pPr>
        <w:widowControl w:val="0"/>
        <w:autoSpaceDE w:val="0"/>
        <w:autoSpaceDN w:val="0"/>
        <w:adjustRightInd w:val="0"/>
        <w:ind w:left="720" w:hanging="720"/>
        <w:rPr>
          <w:rFonts w:cs="Times New Roman"/>
          <w:noProof/>
          <w:szCs w:val="24"/>
        </w:rPr>
      </w:pPr>
      <w:r w:rsidRPr="00B47906">
        <w:rPr>
          <w:rFonts w:cs="Times New Roman"/>
          <w:noProof/>
          <w:szCs w:val="24"/>
        </w:rPr>
        <w:t xml:space="preserve">Pérez-Belis, V. </w:t>
      </w:r>
      <w:r w:rsidRPr="00B47906">
        <w:rPr>
          <w:rFonts w:cs="Times New Roman"/>
          <w:i/>
          <w:iCs/>
          <w:noProof/>
          <w:szCs w:val="24"/>
        </w:rPr>
        <w:t>et al.</w:t>
      </w:r>
      <w:r w:rsidRPr="00B47906">
        <w:rPr>
          <w:rFonts w:cs="Times New Roman"/>
          <w:noProof/>
          <w:szCs w:val="24"/>
        </w:rPr>
        <w:t xml:space="preserve"> (2017) ‘Consumer attitude towards the repair and the second-hand purchase of small household electrical and electronic equipment. A Spanish case study’, </w:t>
      </w:r>
      <w:r w:rsidRPr="00B47906">
        <w:rPr>
          <w:rFonts w:cs="Times New Roman"/>
          <w:i/>
          <w:iCs/>
          <w:noProof/>
          <w:szCs w:val="24"/>
        </w:rPr>
        <w:t>Journal of Cleaner Production</w:t>
      </w:r>
      <w:r w:rsidRPr="00B47906">
        <w:rPr>
          <w:rFonts w:cs="Times New Roman"/>
          <w:noProof/>
          <w:szCs w:val="24"/>
        </w:rPr>
        <w:t>, 158, pp. 261–275. doi: 10.1016/j.jclepro.2017.04.143.</w:t>
      </w:r>
    </w:p>
    <w:p w14:paraId="2C1EBBD9" w14:textId="77777777" w:rsidR="00B47906" w:rsidRPr="00B47906" w:rsidRDefault="00B47906" w:rsidP="00B47906">
      <w:pPr>
        <w:widowControl w:val="0"/>
        <w:autoSpaceDE w:val="0"/>
        <w:autoSpaceDN w:val="0"/>
        <w:adjustRightInd w:val="0"/>
        <w:ind w:left="720" w:hanging="720"/>
        <w:rPr>
          <w:rFonts w:cs="Times New Roman"/>
          <w:noProof/>
          <w:szCs w:val="24"/>
        </w:rPr>
      </w:pPr>
      <w:r w:rsidRPr="00B47906">
        <w:rPr>
          <w:rFonts w:cs="Times New Roman"/>
          <w:noProof/>
          <w:szCs w:val="24"/>
        </w:rPr>
        <w:t xml:space="preserve">Pollard, V. and Wilson, E. (2014) ‘the “Entrepreneurial Mindset” in Creative and Performing Arts Higher Education in Australia.’, </w:t>
      </w:r>
      <w:r w:rsidRPr="00B47906">
        <w:rPr>
          <w:rFonts w:cs="Times New Roman"/>
          <w:i/>
          <w:iCs/>
          <w:noProof/>
          <w:szCs w:val="24"/>
        </w:rPr>
        <w:t>Artivate: A Journal of Entrepreneurship in the Arts</w:t>
      </w:r>
      <w:r w:rsidRPr="00B47906">
        <w:rPr>
          <w:rFonts w:cs="Times New Roman"/>
          <w:noProof/>
          <w:szCs w:val="24"/>
        </w:rPr>
        <w:t>, 3(1), pp. 3–22. doi: 10.1234/artivate.v3i1.67.</w:t>
      </w:r>
    </w:p>
    <w:p w14:paraId="32193CE3" w14:textId="77777777" w:rsidR="00B47906" w:rsidRPr="00B47906" w:rsidRDefault="00B47906" w:rsidP="00B47906">
      <w:pPr>
        <w:widowControl w:val="0"/>
        <w:autoSpaceDE w:val="0"/>
        <w:autoSpaceDN w:val="0"/>
        <w:adjustRightInd w:val="0"/>
        <w:ind w:left="720" w:hanging="720"/>
        <w:rPr>
          <w:rFonts w:cs="Times New Roman"/>
          <w:noProof/>
          <w:szCs w:val="24"/>
        </w:rPr>
      </w:pPr>
      <w:r w:rsidRPr="00B47906">
        <w:rPr>
          <w:rFonts w:cs="Times New Roman"/>
          <w:noProof/>
          <w:szCs w:val="24"/>
        </w:rPr>
        <w:t xml:space="preserve">Ratten, V. (2013) ‘Cloud computing: A social cognitive perspective of ethics, entrepreneurship, technology marketing, computer self-efficacy and outcome expectancy on behavioural intentions’, </w:t>
      </w:r>
      <w:r w:rsidRPr="00B47906">
        <w:rPr>
          <w:rFonts w:cs="Times New Roman"/>
          <w:i/>
          <w:iCs/>
          <w:noProof/>
          <w:szCs w:val="24"/>
        </w:rPr>
        <w:t>Australasian Marketing Journal</w:t>
      </w:r>
      <w:r w:rsidRPr="00B47906">
        <w:rPr>
          <w:rFonts w:cs="Times New Roman"/>
          <w:noProof/>
          <w:szCs w:val="24"/>
        </w:rPr>
        <w:t>. Australian and New Zealand Marketing Academy., 21(3), pp. 137–146. doi: 10.1016/j.ausmj.2013.02.008.</w:t>
      </w:r>
    </w:p>
    <w:p w14:paraId="0D41AE21" w14:textId="77777777" w:rsidR="00B47906" w:rsidRPr="00B47906" w:rsidRDefault="00B47906" w:rsidP="00B47906">
      <w:pPr>
        <w:widowControl w:val="0"/>
        <w:autoSpaceDE w:val="0"/>
        <w:autoSpaceDN w:val="0"/>
        <w:adjustRightInd w:val="0"/>
        <w:ind w:left="720" w:hanging="720"/>
        <w:rPr>
          <w:rFonts w:cs="Times New Roman"/>
          <w:noProof/>
          <w:szCs w:val="24"/>
        </w:rPr>
      </w:pPr>
      <w:r w:rsidRPr="00B47906">
        <w:rPr>
          <w:rFonts w:cs="Times New Roman"/>
          <w:noProof/>
          <w:szCs w:val="24"/>
        </w:rPr>
        <w:t xml:space="preserve">Ribes-Giner, G. </w:t>
      </w:r>
      <w:r w:rsidRPr="00B47906">
        <w:rPr>
          <w:rFonts w:cs="Times New Roman"/>
          <w:i/>
          <w:iCs/>
          <w:noProof/>
          <w:szCs w:val="24"/>
        </w:rPr>
        <w:t>et al.</w:t>
      </w:r>
      <w:r w:rsidRPr="00B47906">
        <w:rPr>
          <w:rFonts w:cs="Times New Roman"/>
          <w:noProof/>
          <w:szCs w:val="24"/>
        </w:rPr>
        <w:t xml:space="preserve"> (2018) ‘Domestic economic and social conditions empowering female entrepreneurship’, </w:t>
      </w:r>
      <w:r w:rsidRPr="00B47906">
        <w:rPr>
          <w:rFonts w:cs="Times New Roman"/>
          <w:i/>
          <w:iCs/>
          <w:noProof/>
          <w:szCs w:val="24"/>
        </w:rPr>
        <w:t>Journal of Business Research</w:t>
      </w:r>
      <w:r w:rsidRPr="00B47906">
        <w:rPr>
          <w:rFonts w:cs="Times New Roman"/>
          <w:noProof/>
          <w:szCs w:val="24"/>
        </w:rPr>
        <w:t>. Elsevier, 89(November 2017), pp. 182–189. doi: 10.1016/j.jbusres.2017.12.005.</w:t>
      </w:r>
    </w:p>
    <w:p w14:paraId="2BC1DD6A" w14:textId="77777777" w:rsidR="00B47906" w:rsidRPr="00B47906" w:rsidRDefault="00B47906" w:rsidP="00B47906">
      <w:pPr>
        <w:widowControl w:val="0"/>
        <w:autoSpaceDE w:val="0"/>
        <w:autoSpaceDN w:val="0"/>
        <w:adjustRightInd w:val="0"/>
        <w:ind w:left="720" w:hanging="720"/>
        <w:rPr>
          <w:rFonts w:cs="Times New Roman"/>
          <w:noProof/>
          <w:szCs w:val="24"/>
        </w:rPr>
      </w:pPr>
      <w:r w:rsidRPr="00B47906">
        <w:rPr>
          <w:rFonts w:cs="Times New Roman"/>
          <w:noProof/>
          <w:szCs w:val="24"/>
        </w:rPr>
        <w:t xml:space="preserve">Sander, P. and Kõomägi, M. (2007) ‘Valuation of private companies by estonian private equity and venture capitalists’, </w:t>
      </w:r>
      <w:r w:rsidRPr="00B47906">
        <w:rPr>
          <w:rFonts w:cs="Times New Roman"/>
          <w:i/>
          <w:iCs/>
          <w:noProof/>
          <w:szCs w:val="24"/>
        </w:rPr>
        <w:t>Baltic Journal of Management</w:t>
      </w:r>
      <w:r w:rsidRPr="00B47906">
        <w:rPr>
          <w:rFonts w:cs="Times New Roman"/>
          <w:noProof/>
          <w:szCs w:val="24"/>
        </w:rPr>
        <w:t>, 2(1), pp. 6–19. doi: 10.1108/17465260710720219.</w:t>
      </w:r>
    </w:p>
    <w:p w14:paraId="4757F28A" w14:textId="77777777" w:rsidR="00B47906" w:rsidRPr="00B47906" w:rsidRDefault="00B47906" w:rsidP="00B47906">
      <w:pPr>
        <w:widowControl w:val="0"/>
        <w:autoSpaceDE w:val="0"/>
        <w:autoSpaceDN w:val="0"/>
        <w:adjustRightInd w:val="0"/>
        <w:ind w:left="720" w:hanging="720"/>
        <w:rPr>
          <w:rFonts w:cs="Times New Roman"/>
          <w:noProof/>
          <w:szCs w:val="24"/>
        </w:rPr>
      </w:pPr>
      <w:r w:rsidRPr="00B47906">
        <w:rPr>
          <w:rFonts w:cs="Times New Roman"/>
          <w:noProof/>
          <w:szCs w:val="24"/>
        </w:rPr>
        <w:t xml:space="preserve">Schjoedt, L. </w:t>
      </w:r>
      <w:r w:rsidRPr="00B47906">
        <w:rPr>
          <w:rFonts w:cs="Times New Roman"/>
          <w:i/>
          <w:iCs/>
          <w:noProof/>
          <w:szCs w:val="24"/>
        </w:rPr>
        <w:t>et al.</w:t>
      </w:r>
      <w:r w:rsidRPr="00B47906">
        <w:rPr>
          <w:rFonts w:cs="Times New Roman"/>
          <w:noProof/>
          <w:szCs w:val="24"/>
        </w:rPr>
        <w:t xml:space="preserve"> (2009) ‘Entrepreneurial teams : definition and performance factors teams’. doi: 10.1108/01409170910962957.</w:t>
      </w:r>
    </w:p>
    <w:p w14:paraId="14007978" w14:textId="77777777" w:rsidR="00B47906" w:rsidRPr="00B47906" w:rsidRDefault="00B47906" w:rsidP="00B47906">
      <w:pPr>
        <w:widowControl w:val="0"/>
        <w:autoSpaceDE w:val="0"/>
        <w:autoSpaceDN w:val="0"/>
        <w:adjustRightInd w:val="0"/>
        <w:ind w:left="720" w:hanging="720"/>
        <w:rPr>
          <w:rFonts w:cs="Times New Roman"/>
          <w:noProof/>
          <w:szCs w:val="24"/>
        </w:rPr>
      </w:pPr>
      <w:r w:rsidRPr="00B47906">
        <w:rPr>
          <w:rFonts w:cs="Times New Roman"/>
          <w:noProof/>
          <w:szCs w:val="24"/>
        </w:rPr>
        <w:lastRenderedPageBreak/>
        <w:t xml:space="preserve">Sharma, A. K. (2015) ‘Venture Capitalists ’ Investment decision criteria for new ventures : A Review’, </w:t>
      </w:r>
      <w:r w:rsidRPr="00B47906">
        <w:rPr>
          <w:rFonts w:cs="Times New Roman"/>
          <w:i/>
          <w:iCs/>
          <w:noProof/>
          <w:szCs w:val="24"/>
        </w:rPr>
        <w:t>Procedia - Social and Behavioral Sciences</w:t>
      </w:r>
      <w:r w:rsidRPr="00B47906">
        <w:rPr>
          <w:rFonts w:cs="Times New Roman"/>
          <w:noProof/>
          <w:szCs w:val="24"/>
        </w:rPr>
        <w:t>. Elsevier B.V., 189, pp. 465–470. doi: 10.1016/j.sbspro.2015.03.195.</w:t>
      </w:r>
    </w:p>
    <w:p w14:paraId="7140A232" w14:textId="77777777" w:rsidR="00B47906" w:rsidRPr="00B47906" w:rsidRDefault="00B47906" w:rsidP="00B47906">
      <w:pPr>
        <w:widowControl w:val="0"/>
        <w:autoSpaceDE w:val="0"/>
        <w:autoSpaceDN w:val="0"/>
        <w:adjustRightInd w:val="0"/>
        <w:ind w:left="720" w:hanging="720"/>
        <w:rPr>
          <w:rFonts w:cs="Times New Roman"/>
          <w:noProof/>
          <w:szCs w:val="24"/>
        </w:rPr>
      </w:pPr>
      <w:r w:rsidRPr="00B47906">
        <w:rPr>
          <w:rFonts w:cs="Times New Roman"/>
          <w:noProof/>
          <w:szCs w:val="24"/>
        </w:rPr>
        <w:t xml:space="preserve">Shir, N., Nikolaev, B. N. and Wincent, J. (2018) ‘Entrepreneurship and well-being: The role of psychological autonomy, competence, and relatedness’, </w:t>
      </w:r>
      <w:r w:rsidRPr="00B47906">
        <w:rPr>
          <w:rFonts w:cs="Times New Roman"/>
          <w:i/>
          <w:iCs/>
          <w:noProof/>
          <w:szCs w:val="24"/>
        </w:rPr>
        <w:t>Journal of Business Venturing</w:t>
      </w:r>
      <w:r w:rsidRPr="00B47906">
        <w:rPr>
          <w:rFonts w:cs="Times New Roman"/>
          <w:noProof/>
          <w:szCs w:val="24"/>
        </w:rPr>
        <w:t>. Elsevier, (March 2017), pp. 0–1. doi: 10.1016/j.jbusvent.2018.05.002.</w:t>
      </w:r>
    </w:p>
    <w:p w14:paraId="579B3B71" w14:textId="77777777" w:rsidR="00B47906" w:rsidRPr="00B47906" w:rsidRDefault="00B47906" w:rsidP="00B47906">
      <w:pPr>
        <w:widowControl w:val="0"/>
        <w:autoSpaceDE w:val="0"/>
        <w:autoSpaceDN w:val="0"/>
        <w:adjustRightInd w:val="0"/>
        <w:ind w:left="720" w:hanging="720"/>
        <w:rPr>
          <w:rFonts w:cs="Times New Roman"/>
          <w:noProof/>
          <w:szCs w:val="24"/>
        </w:rPr>
      </w:pPr>
      <w:r w:rsidRPr="00B47906">
        <w:rPr>
          <w:rFonts w:cs="Times New Roman"/>
          <w:noProof/>
          <w:szCs w:val="24"/>
        </w:rPr>
        <w:t xml:space="preserve">Singh, S. H. </w:t>
      </w:r>
      <w:r w:rsidRPr="00B47906">
        <w:rPr>
          <w:rFonts w:cs="Times New Roman"/>
          <w:i/>
          <w:iCs/>
          <w:noProof/>
          <w:szCs w:val="24"/>
        </w:rPr>
        <w:t>et al.</w:t>
      </w:r>
      <w:r w:rsidRPr="00B47906">
        <w:rPr>
          <w:rFonts w:cs="Times New Roman"/>
          <w:noProof/>
          <w:szCs w:val="24"/>
        </w:rPr>
        <w:t xml:space="preserve"> (2019) ‘Grassroots innovation and entrepreneurial success: Is entrepreneurial orientation a missing link?’, </w:t>
      </w:r>
      <w:r w:rsidRPr="00B47906">
        <w:rPr>
          <w:rFonts w:cs="Times New Roman"/>
          <w:i/>
          <w:iCs/>
          <w:noProof/>
          <w:szCs w:val="24"/>
        </w:rPr>
        <w:t>Technological Forecasting and Social Change</w:t>
      </w:r>
      <w:r w:rsidRPr="00B47906">
        <w:rPr>
          <w:rFonts w:cs="Times New Roman"/>
          <w:noProof/>
          <w:szCs w:val="24"/>
        </w:rPr>
        <w:t>. Elsevier, (November 2017), pp. 1–17. doi: 10.1016/j.techfore.2019.02.002.</w:t>
      </w:r>
    </w:p>
    <w:p w14:paraId="794451D0" w14:textId="77777777" w:rsidR="00B47906" w:rsidRPr="00B47906" w:rsidRDefault="00B47906" w:rsidP="00B47906">
      <w:pPr>
        <w:widowControl w:val="0"/>
        <w:autoSpaceDE w:val="0"/>
        <w:autoSpaceDN w:val="0"/>
        <w:adjustRightInd w:val="0"/>
        <w:ind w:left="720" w:hanging="720"/>
        <w:rPr>
          <w:rFonts w:cs="Times New Roman"/>
          <w:noProof/>
          <w:szCs w:val="24"/>
        </w:rPr>
      </w:pPr>
      <w:r w:rsidRPr="00B47906">
        <w:rPr>
          <w:rFonts w:cs="Times New Roman"/>
          <w:noProof/>
          <w:szCs w:val="24"/>
        </w:rPr>
        <w:t xml:space="preserve">Śledzik, K. (2013) ‘Schumpeter’s View on Innovation and Entrepreneurship’, </w:t>
      </w:r>
      <w:r w:rsidRPr="00B47906">
        <w:rPr>
          <w:rFonts w:cs="Times New Roman"/>
          <w:i/>
          <w:iCs/>
          <w:noProof/>
          <w:szCs w:val="24"/>
        </w:rPr>
        <w:t>SSRN Electronic Journal</w:t>
      </w:r>
      <w:r w:rsidRPr="00B47906">
        <w:rPr>
          <w:rFonts w:cs="Times New Roman"/>
          <w:noProof/>
          <w:szCs w:val="24"/>
        </w:rPr>
        <w:t>, (October). doi: 10.2139/ssrn.2257783.</w:t>
      </w:r>
    </w:p>
    <w:p w14:paraId="4D038AC1" w14:textId="77777777" w:rsidR="00B47906" w:rsidRPr="00B47906" w:rsidRDefault="00B47906" w:rsidP="00B47906">
      <w:pPr>
        <w:widowControl w:val="0"/>
        <w:autoSpaceDE w:val="0"/>
        <w:autoSpaceDN w:val="0"/>
        <w:adjustRightInd w:val="0"/>
        <w:ind w:left="720" w:hanging="720"/>
        <w:rPr>
          <w:rFonts w:cs="Times New Roman"/>
          <w:noProof/>
          <w:szCs w:val="24"/>
        </w:rPr>
      </w:pPr>
      <w:r w:rsidRPr="00B47906">
        <w:rPr>
          <w:rFonts w:cs="Times New Roman"/>
          <w:noProof/>
          <w:szCs w:val="24"/>
        </w:rPr>
        <w:t xml:space="preserve">Smith, J. A. (2005) ‘Empirical study of a venture capital relationship’, </w:t>
      </w:r>
      <w:r w:rsidRPr="00B47906">
        <w:rPr>
          <w:rFonts w:cs="Times New Roman"/>
          <w:i/>
          <w:iCs/>
          <w:noProof/>
          <w:szCs w:val="24"/>
        </w:rPr>
        <w:t>Accounting, Auditing and Accountability Journal</w:t>
      </w:r>
      <w:r w:rsidRPr="00B47906">
        <w:rPr>
          <w:rFonts w:cs="Times New Roman"/>
          <w:noProof/>
          <w:szCs w:val="24"/>
        </w:rPr>
        <w:t>, 18(6), pp. 756–783. doi: 10.1108/09513570510627702.</w:t>
      </w:r>
    </w:p>
    <w:p w14:paraId="1BEEE110" w14:textId="77777777" w:rsidR="00B47906" w:rsidRPr="00B47906" w:rsidRDefault="00B47906" w:rsidP="00B47906">
      <w:pPr>
        <w:widowControl w:val="0"/>
        <w:autoSpaceDE w:val="0"/>
        <w:autoSpaceDN w:val="0"/>
        <w:adjustRightInd w:val="0"/>
        <w:ind w:left="720" w:hanging="720"/>
        <w:rPr>
          <w:rFonts w:cs="Times New Roman"/>
          <w:noProof/>
          <w:szCs w:val="24"/>
        </w:rPr>
      </w:pPr>
      <w:r w:rsidRPr="00B47906">
        <w:rPr>
          <w:rFonts w:cs="Times New Roman"/>
          <w:noProof/>
          <w:szCs w:val="24"/>
        </w:rPr>
        <w:t xml:space="preserve">Soriano, D. R. and Huarng, K. H. (2013) ‘Innovation and entrepreneurship in knowledge industries’, </w:t>
      </w:r>
      <w:r w:rsidRPr="00B47906">
        <w:rPr>
          <w:rFonts w:cs="Times New Roman"/>
          <w:i/>
          <w:iCs/>
          <w:noProof/>
          <w:szCs w:val="24"/>
        </w:rPr>
        <w:t>Journal of Business Research</w:t>
      </w:r>
      <w:r w:rsidRPr="00B47906">
        <w:rPr>
          <w:rFonts w:cs="Times New Roman"/>
          <w:noProof/>
          <w:szCs w:val="24"/>
        </w:rPr>
        <w:t>. Elsevier Inc., 66(10), pp. 1964–1969. doi: 10.1016/j.jbusres.2013.02.019.</w:t>
      </w:r>
    </w:p>
    <w:p w14:paraId="363CD936" w14:textId="77777777" w:rsidR="00B47906" w:rsidRPr="00B47906" w:rsidRDefault="00B47906" w:rsidP="00B47906">
      <w:pPr>
        <w:widowControl w:val="0"/>
        <w:autoSpaceDE w:val="0"/>
        <w:autoSpaceDN w:val="0"/>
        <w:adjustRightInd w:val="0"/>
        <w:ind w:left="720" w:hanging="720"/>
        <w:rPr>
          <w:rFonts w:cs="Times New Roman"/>
          <w:noProof/>
          <w:szCs w:val="24"/>
        </w:rPr>
      </w:pPr>
      <w:r w:rsidRPr="00B47906">
        <w:rPr>
          <w:rFonts w:cs="Times New Roman"/>
          <w:noProof/>
          <w:szCs w:val="24"/>
        </w:rPr>
        <w:t xml:space="preserve">Teker, S. and Teker, D. (2016) ‘Venture Capital and Business Angels : Turkish Case’, </w:t>
      </w:r>
      <w:r w:rsidRPr="00B47906">
        <w:rPr>
          <w:rFonts w:cs="Times New Roman"/>
          <w:i/>
          <w:iCs/>
          <w:noProof/>
          <w:szCs w:val="24"/>
        </w:rPr>
        <w:t>Procedia - Social and Behavioral Sciences</w:t>
      </w:r>
      <w:r w:rsidRPr="00B47906">
        <w:rPr>
          <w:rFonts w:cs="Times New Roman"/>
          <w:noProof/>
          <w:szCs w:val="24"/>
        </w:rPr>
        <w:t>. The Author(s), 235(October), pp. 630–637. doi: 10.1016/j.sbspro.2016.11.041.</w:t>
      </w:r>
    </w:p>
    <w:p w14:paraId="5765C183" w14:textId="77777777" w:rsidR="00B47906" w:rsidRPr="00B47906" w:rsidRDefault="00B47906" w:rsidP="00B47906">
      <w:pPr>
        <w:widowControl w:val="0"/>
        <w:autoSpaceDE w:val="0"/>
        <w:autoSpaceDN w:val="0"/>
        <w:adjustRightInd w:val="0"/>
        <w:ind w:left="720" w:hanging="720"/>
        <w:rPr>
          <w:rFonts w:cs="Times New Roman"/>
          <w:noProof/>
          <w:szCs w:val="24"/>
        </w:rPr>
      </w:pPr>
      <w:r w:rsidRPr="00B47906">
        <w:rPr>
          <w:rFonts w:cs="Times New Roman"/>
          <w:noProof/>
          <w:szCs w:val="24"/>
        </w:rPr>
        <w:t xml:space="preserve">Terjesen, S., Couto, E. B. and Francisco, P. M. (2016) ‘Does the presence of independent and female directors impact firm performance? A multi-country study of board diversity’, </w:t>
      </w:r>
      <w:r w:rsidRPr="00B47906">
        <w:rPr>
          <w:rFonts w:cs="Times New Roman"/>
          <w:i/>
          <w:iCs/>
          <w:noProof/>
          <w:szCs w:val="24"/>
        </w:rPr>
        <w:t>Journal of Management and Governance</w:t>
      </w:r>
      <w:r w:rsidRPr="00B47906">
        <w:rPr>
          <w:rFonts w:cs="Times New Roman"/>
          <w:noProof/>
          <w:szCs w:val="24"/>
        </w:rPr>
        <w:t>, 20(3), pp. 447–483. doi: 10.1007/s10997-014-9307-8.</w:t>
      </w:r>
    </w:p>
    <w:p w14:paraId="75BD90B5" w14:textId="77777777" w:rsidR="00B47906" w:rsidRPr="00B47906" w:rsidRDefault="00B47906" w:rsidP="00B47906">
      <w:pPr>
        <w:widowControl w:val="0"/>
        <w:autoSpaceDE w:val="0"/>
        <w:autoSpaceDN w:val="0"/>
        <w:adjustRightInd w:val="0"/>
        <w:ind w:left="720" w:hanging="720"/>
        <w:rPr>
          <w:rFonts w:cs="Times New Roman"/>
          <w:noProof/>
          <w:szCs w:val="24"/>
        </w:rPr>
      </w:pPr>
      <w:r w:rsidRPr="00B47906">
        <w:rPr>
          <w:rFonts w:cs="Times New Roman"/>
          <w:noProof/>
          <w:szCs w:val="24"/>
        </w:rPr>
        <w:lastRenderedPageBreak/>
        <w:t xml:space="preserve">Tian, X. </w:t>
      </w:r>
      <w:r w:rsidRPr="00B47906">
        <w:rPr>
          <w:rFonts w:cs="Times New Roman"/>
          <w:i/>
          <w:iCs/>
          <w:noProof/>
          <w:szCs w:val="24"/>
        </w:rPr>
        <w:t>et al.</w:t>
      </w:r>
      <w:r w:rsidRPr="00B47906">
        <w:rPr>
          <w:rFonts w:cs="Times New Roman"/>
          <w:noProof/>
          <w:szCs w:val="24"/>
        </w:rPr>
        <w:t xml:space="preserve"> (2018) ‘How to select a promising enterprise for venture capitalists with prospect theory under intuitionistic fuzzy circumstance ?’, </w:t>
      </w:r>
      <w:r w:rsidRPr="00B47906">
        <w:rPr>
          <w:rFonts w:cs="Times New Roman"/>
          <w:i/>
          <w:iCs/>
          <w:noProof/>
          <w:szCs w:val="24"/>
        </w:rPr>
        <w:t>Applied Soft Computing Journal</w:t>
      </w:r>
      <w:r w:rsidRPr="00B47906">
        <w:rPr>
          <w:rFonts w:cs="Times New Roman"/>
          <w:noProof/>
          <w:szCs w:val="24"/>
        </w:rPr>
        <w:t>. Elsevier B.V., 67, pp. 756–763. doi: 10.1016/j.asoc.2017.04.027.</w:t>
      </w:r>
    </w:p>
    <w:p w14:paraId="046572F5" w14:textId="77777777" w:rsidR="00B47906" w:rsidRPr="00B47906" w:rsidRDefault="00B47906" w:rsidP="00B47906">
      <w:pPr>
        <w:widowControl w:val="0"/>
        <w:autoSpaceDE w:val="0"/>
        <w:autoSpaceDN w:val="0"/>
        <w:adjustRightInd w:val="0"/>
        <w:ind w:left="720" w:hanging="720"/>
        <w:rPr>
          <w:rFonts w:cs="Times New Roman"/>
          <w:noProof/>
          <w:szCs w:val="24"/>
        </w:rPr>
      </w:pPr>
      <w:r w:rsidRPr="00B47906">
        <w:rPr>
          <w:rFonts w:cs="Times New Roman"/>
          <w:noProof/>
          <w:szCs w:val="24"/>
        </w:rPr>
        <w:t xml:space="preserve">Ustaömer, T. C., Durmaz, V. and Lei, Z. (2015) ‘The Effect of Joint Ventures on Airline Competition: The Case of American Airlines, British Airways and Iberia Joint Business’, </w:t>
      </w:r>
      <w:r w:rsidRPr="00B47906">
        <w:rPr>
          <w:rFonts w:cs="Times New Roman"/>
          <w:i/>
          <w:iCs/>
          <w:noProof/>
          <w:szCs w:val="24"/>
        </w:rPr>
        <w:t>Procedia - Social and Behavioral Sciences</w:t>
      </w:r>
      <w:r w:rsidRPr="00B47906">
        <w:rPr>
          <w:rFonts w:cs="Times New Roman"/>
          <w:noProof/>
          <w:szCs w:val="24"/>
        </w:rPr>
        <w:t>. Elsevier B.V., 210, pp. 430–439. doi: 10.1016/j.sbspro.2015.11.391.</w:t>
      </w:r>
    </w:p>
    <w:p w14:paraId="42F7D694" w14:textId="77777777" w:rsidR="00B47906" w:rsidRPr="00B47906" w:rsidRDefault="00B47906" w:rsidP="00B47906">
      <w:pPr>
        <w:widowControl w:val="0"/>
        <w:autoSpaceDE w:val="0"/>
        <w:autoSpaceDN w:val="0"/>
        <w:adjustRightInd w:val="0"/>
        <w:ind w:left="720" w:hanging="720"/>
        <w:rPr>
          <w:rFonts w:cs="Times New Roman"/>
          <w:noProof/>
          <w:szCs w:val="24"/>
        </w:rPr>
      </w:pPr>
      <w:r w:rsidRPr="00B47906">
        <w:rPr>
          <w:rFonts w:cs="Times New Roman"/>
          <w:noProof/>
          <w:szCs w:val="24"/>
        </w:rPr>
        <w:t xml:space="preserve">Vaillant, Y. and Lafuente, E. (2018) ‘Entrepreneurial experience and the innovativeness of serial entrepreneurs’, </w:t>
      </w:r>
      <w:r w:rsidRPr="00B47906">
        <w:rPr>
          <w:rFonts w:cs="Times New Roman"/>
          <w:i/>
          <w:iCs/>
          <w:noProof/>
          <w:szCs w:val="24"/>
        </w:rPr>
        <w:t>Management Decision</w:t>
      </w:r>
      <w:r w:rsidRPr="00B47906">
        <w:rPr>
          <w:rFonts w:cs="Times New Roman"/>
          <w:noProof/>
          <w:szCs w:val="24"/>
        </w:rPr>
        <w:t>. doi: 10.1108/MD-06-2017-0592.</w:t>
      </w:r>
    </w:p>
    <w:p w14:paraId="38EFC0BC" w14:textId="77777777" w:rsidR="00B47906" w:rsidRPr="00B47906" w:rsidRDefault="00B47906" w:rsidP="00B47906">
      <w:pPr>
        <w:widowControl w:val="0"/>
        <w:autoSpaceDE w:val="0"/>
        <w:autoSpaceDN w:val="0"/>
        <w:adjustRightInd w:val="0"/>
        <w:ind w:left="720" w:hanging="720"/>
        <w:rPr>
          <w:rFonts w:cs="Times New Roman"/>
          <w:noProof/>
          <w:szCs w:val="24"/>
        </w:rPr>
      </w:pPr>
      <w:r w:rsidRPr="00B47906">
        <w:rPr>
          <w:rFonts w:cs="Times New Roman"/>
          <w:noProof/>
          <w:szCs w:val="24"/>
        </w:rPr>
        <w:t xml:space="preserve">Wen, J. </w:t>
      </w:r>
      <w:r w:rsidRPr="00B47906">
        <w:rPr>
          <w:rFonts w:cs="Times New Roman"/>
          <w:i/>
          <w:iCs/>
          <w:noProof/>
          <w:szCs w:val="24"/>
        </w:rPr>
        <w:t>et al.</w:t>
      </w:r>
      <w:r w:rsidRPr="00B47906">
        <w:rPr>
          <w:rFonts w:cs="Times New Roman"/>
          <w:noProof/>
          <w:szCs w:val="24"/>
        </w:rPr>
        <w:t xml:space="preserve"> (2018) ‘Venture capital and innovation in China : The non-linear evidence’, </w:t>
      </w:r>
      <w:r w:rsidRPr="00B47906">
        <w:rPr>
          <w:rFonts w:cs="Times New Roman"/>
          <w:i/>
          <w:iCs/>
          <w:noProof/>
          <w:szCs w:val="24"/>
        </w:rPr>
        <w:t>Structural Change and Economic Dynamics</w:t>
      </w:r>
      <w:r w:rsidRPr="00B47906">
        <w:rPr>
          <w:rFonts w:cs="Times New Roman"/>
          <w:noProof/>
          <w:szCs w:val="24"/>
        </w:rPr>
        <w:t>. Elsevier B.V., 46, pp. 148–162. doi: 10.1016/j.strueco.2018.05.004.</w:t>
      </w:r>
    </w:p>
    <w:p w14:paraId="60C1C563" w14:textId="77777777" w:rsidR="00B47906" w:rsidRPr="00B47906" w:rsidRDefault="00B47906" w:rsidP="00B47906">
      <w:pPr>
        <w:widowControl w:val="0"/>
        <w:autoSpaceDE w:val="0"/>
        <w:autoSpaceDN w:val="0"/>
        <w:adjustRightInd w:val="0"/>
        <w:ind w:left="720" w:hanging="720"/>
        <w:rPr>
          <w:rFonts w:cs="Times New Roman"/>
          <w:noProof/>
          <w:szCs w:val="24"/>
        </w:rPr>
      </w:pPr>
      <w:r w:rsidRPr="00B47906">
        <w:rPr>
          <w:rFonts w:cs="Times New Roman"/>
          <w:noProof/>
          <w:szCs w:val="24"/>
        </w:rPr>
        <w:t xml:space="preserve">Wiklund, J., Patzelt, H. and Dimov, D. (2016) ‘Entrepreneurship and psychological disorders: How ADHD can be productively harnessed’, </w:t>
      </w:r>
      <w:r w:rsidRPr="00B47906">
        <w:rPr>
          <w:rFonts w:cs="Times New Roman"/>
          <w:i/>
          <w:iCs/>
          <w:noProof/>
          <w:szCs w:val="24"/>
        </w:rPr>
        <w:t>Journal of Business Venturing Insights</w:t>
      </w:r>
      <w:r w:rsidRPr="00B47906">
        <w:rPr>
          <w:rFonts w:cs="Times New Roman"/>
          <w:noProof/>
          <w:szCs w:val="24"/>
        </w:rPr>
        <w:t>. Elsevier, 6, pp. 14–20. doi: 10.1016/j.jbvi.2016.07.001.</w:t>
      </w:r>
    </w:p>
    <w:p w14:paraId="04BE3FAF" w14:textId="77777777" w:rsidR="00B47906" w:rsidRPr="00B47906" w:rsidRDefault="00B47906" w:rsidP="00B47906">
      <w:pPr>
        <w:widowControl w:val="0"/>
        <w:autoSpaceDE w:val="0"/>
        <w:autoSpaceDN w:val="0"/>
        <w:adjustRightInd w:val="0"/>
        <w:ind w:left="720" w:hanging="720"/>
        <w:rPr>
          <w:rFonts w:cs="Times New Roman"/>
          <w:noProof/>
          <w:szCs w:val="24"/>
        </w:rPr>
      </w:pPr>
      <w:r w:rsidRPr="00B47906">
        <w:rPr>
          <w:rFonts w:cs="Times New Roman"/>
          <w:noProof/>
          <w:szCs w:val="24"/>
        </w:rPr>
        <w:t xml:space="preserve">Wright, M., Robbie, K. and Ennew, C. (1997) ‘Venture capitalists and serial entrepreneurs’, </w:t>
      </w:r>
      <w:r w:rsidRPr="00B47906">
        <w:rPr>
          <w:rFonts w:cs="Times New Roman"/>
          <w:i/>
          <w:iCs/>
          <w:noProof/>
          <w:szCs w:val="24"/>
        </w:rPr>
        <w:t>Journal of Business Venturing</w:t>
      </w:r>
      <w:r w:rsidRPr="00B47906">
        <w:rPr>
          <w:rFonts w:cs="Times New Roman"/>
          <w:noProof/>
          <w:szCs w:val="24"/>
        </w:rPr>
        <w:t>. Elsevier Science Inc., 12(3), pp. 227–249. doi: 10.1016/S0883-9026(96)06115-0.</w:t>
      </w:r>
    </w:p>
    <w:p w14:paraId="119DD273" w14:textId="77777777" w:rsidR="00B47906" w:rsidRPr="00B47906" w:rsidRDefault="00B47906" w:rsidP="00B47906">
      <w:pPr>
        <w:widowControl w:val="0"/>
        <w:autoSpaceDE w:val="0"/>
        <w:autoSpaceDN w:val="0"/>
        <w:adjustRightInd w:val="0"/>
        <w:ind w:left="720" w:hanging="720"/>
        <w:rPr>
          <w:rFonts w:cs="Times New Roman"/>
          <w:noProof/>
          <w:szCs w:val="24"/>
        </w:rPr>
      </w:pPr>
      <w:r w:rsidRPr="00B47906">
        <w:rPr>
          <w:rFonts w:cs="Times New Roman"/>
          <w:noProof/>
          <w:szCs w:val="24"/>
        </w:rPr>
        <w:t xml:space="preserve">Xu, Y. (2016) ‘Entrepreneurial social capital, cognitive orientation and new venture innovation’, </w:t>
      </w:r>
      <w:r w:rsidRPr="00B47906">
        <w:rPr>
          <w:rFonts w:cs="Times New Roman"/>
          <w:i/>
          <w:iCs/>
          <w:noProof/>
          <w:szCs w:val="24"/>
        </w:rPr>
        <w:t>Management Research Review</w:t>
      </w:r>
      <w:r w:rsidRPr="00B47906">
        <w:rPr>
          <w:rFonts w:cs="Times New Roman"/>
          <w:noProof/>
          <w:szCs w:val="24"/>
        </w:rPr>
        <w:t>, 39(5), pp. 498–520. doi: 10.1108/MRR-06-2014-0132.</w:t>
      </w:r>
    </w:p>
    <w:p w14:paraId="6E9F5041" w14:textId="77777777" w:rsidR="00B47906" w:rsidRPr="00B47906" w:rsidRDefault="00B47906" w:rsidP="00B47906">
      <w:pPr>
        <w:widowControl w:val="0"/>
        <w:autoSpaceDE w:val="0"/>
        <w:autoSpaceDN w:val="0"/>
        <w:adjustRightInd w:val="0"/>
        <w:ind w:left="720" w:hanging="720"/>
        <w:rPr>
          <w:rFonts w:cs="Times New Roman"/>
          <w:noProof/>
          <w:szCs w:val="24"/>
        </w:rPr>
      </w:pPr>
      <w:r w:rsidRPr="00B47906">
        <w:rPr>
          <w:rFonts w:cs="Times New Roman"/>
          <w:noProof/>
          <w:szCs w:val="24"/>
        </w:rPr>
        <w:t xml:space="preserve">Yitshaki, R. (2008) ‘Venture capitalist‐entrepreneur conflicts’, </w:t>
      </w:r>
      <w:r w:rsidRPr="00B47906">
        <w:rPr>
          <w:rFonts w:cs="Times New Roman"/>
          <w:i/>
          <w:iCs/>
          <w:noProof/>
          <w:szCs w:val="24"/>
        </w:rPr>
        <w:t>International Journal of Conflict Management</w:t>
      </w:r>
      <w:r w:rsidRPr="00B47906">
        <w:rPr>
          <w:rFonts w:cs="Times New Roman"/>
          <w:noProof/>
          <w:szCs w:val="24"/>
        </w:rPr>
        <w:t>, 19(3), pp. 262–292. doi: 10.1108/10444060810875813.</w:t>
      </w:r>
    </w:p>
    <w:p w14:paraId="70D6BC94" w14:textId="77777777" w:rsidR="00B47906" w:rsidRPr="00B47906" w:rsidRDefault="00B47906" w:rsidP="00B47906">
      <w:pPr>
        <w:widowControl w:val="0"/>
        <w:autoSpaceDE w:val="0"/>
        <w:autoSpaceDN w:val="0"/>
        <w:adjustRightInd w:val="0"/>
        <w:ind w:left="720" w:hanging="720"/>
        <w:rPr>
          <w:rFonts w:cs="Times New Roman"/>
          <w:noProof/>
          <w:szCs w:val="24"/>
        </w:rPr>
      </w:pPr>
      <w:r w:rsidRPr="00B47906">
        <w:rPr>
          <w:rFonts w:cs="Times New Roman"/>
          <w:noProof/>
          <w:szCs w:val="24"/>
        </w:rPr>
        <w:t xml:space="preserve">Yoon, H. </w:t>
      </w:r>
      <w:r w:rsidRPr="00B47906">
        <w:rPr>
          <w:rFonts w:cs="Times New Roman"/>
          <w:i/>
          <w:iCs/>
          <w:noProof/>
          <w:szCs w:val="24"/>
        </w:rPr>
        <w:t>et al.</w:t>
      </w:r>
      <w:r w:rsidRPr="00B47906">
        <w:rPr>
          <w:rFonts w:cs="Times New Roman"/>
          <w:noProof/>
          <w:szCs w:val="24"/>
        </w:rPr>
        <w:t xml:space="preserve"> (2015) ‘Technological Forecasting &amp; Social Change Entrepreneurship in East </w:t>
      </w:r>
      <w:r w:rsidRPr="00B47906">
        <w:rPr>
          <w:rFonts w:cs="Times New Roman"/>
          <w:noProof/>
          <w:szCs w:val="24"/>
        </w:rPr>
        <w:lastRenderedPageBreak/>
        <w:t xml:space="preserve">Asian Regional Innovation Systems : Role of social capital’, </w:t>
      </w:r>
      <w:r w:rsidRPr="00B47906">
        <w:rPr>
          <w:rFonts w:cs="Times New Roman"/>
          <w:i/>
          <w:iCs/>
          <w:noProof/>
          <w:szCs w:val="24"/>
        </w:rPr>
        <w:t>Technological Forecasting &amp; Social Change</w:t>
      </w:r>
      <w:r w:rsidRPr="00B47906">
        <w:rPr>
          <w:rFonts w:cs="Times New Roman"/>
          <w:noProof/>
          <w:szCs w:val="24"/>
        </w:rPr>
        <w:t>. Elsevier Inc. doi: 10.1016/j.techfore.2015.06.028.</w:t>
      </w:r>
    </w:p>
    <w:p w14:paraId="790D7A6A" w14:textId="77777777" w:rsidR="00B47906" w:rsidRPr="00B47906" w:rsidRDefault="00B47906" w:rsidP="00B47906">
      <w:pPr>
        <w:widowControl w:val="0"/>
        <w:autoSpaceDE w:val="0"/>
        <w:autoSpaceDN w:val="0"/>
        <w:adjustRightInd w:val="0"/>
        <w:ind w:left="720" w:hanging="720"/>
        <w:rPr>
          <w:rFonts w:cs="Times New Roman"/>
          <w:noProof/>
        </w:rPr>
      </w:pPr>
      <w:r w:rsidRPr="00B47906">
        <w:rPr>
          <w:rFonts w:cs="Times New Roman"/>
          <w:noProof/>
          <w:szCs w:val="24"/>
        </w:rPr>
        <w:t xml:space="preserve">Yu, L. </w:t>
      </w:r>
      <w:r w:rsidRPr="00B47906">
        <w:rPr>
          <w:rFonts w:cs="Times New Roman"/>
          <w:i/>
          <w:iCs/>
          <w:noProof/>
          <w:szCs w:val="24"/>
        </w:rPr>
        <w:t>et al.</w:t>
      </w:r>
      <w:r w:rsidRPr="00B47906">
        <w:rPr>
          <w:rFonts w:cs="Times New Roman"/>
          <w:noProof/>
          <w:szCs w:val="24"/>
        </w:rPr>
        <w:t xml:space="preserve"> (2013) ‘Manual de publicaciones de la American Psychologial Association’, </w:t>
      </w:r>
      <w:r w:rsidRPr="00B47906">
        <w:rPr>
          <w:rFonts w:cs="Times New Roman"/>
          <w:i/>
          <w:iCs/>
          <w:noProof/>
          <w:szCs w:val="24"/>
        </w:rPr>
        <w:t>Estudios Gerenciales</w:t>
      </w:r>
      <w:r w:rsidRPr="00B47906">
        <w:rPr>
          <w:rFonts w:cs="Times New Roman"/>
          <w:noProof/>
          <w:szCs w:val="24"/>
        </w:rPr>
        <w:t>, 12(0), pp. 182–208. doi: 10.1007/s10439-013-0839-x.</w:t>
      </w:r>
    </w:p>
    <w:p w14:paraId="214FBA5E" w14:textId="54F946C3" w:rsidR="00B47906" w:rsidRPr="00B47906" w:rsidRDefault="00B47906" w:rsidP="00B47906">
      <w:pPr>
        <w:ind w:left="720" w:hanging="720"/>
      </w:pPr>
      <w:r>
        <w:fldChar w:fldCharType="end"/>
      </w:r>
    </w:p>
    <w:p w14:paraId="5BF61E81" w14:textId="77777777" w:rsidR="00470E4D" w:rsidRPr="00470E4D" w:rsidRDefault="00470E4D" w:rsidP="00470E4D"/>
    <w:p w14:paraId="084F8AF9" w14:textId="77777777" w:rsidR="00470E4D" w:rsidRPr="00470E4D" w:rsidRDefault="00470E4D" w:rsidP="00470E4D"/>
    <w:p w14:paraId="7D2A53ED" w14:textId="77777777" w:rsidR="008A5702" w:rsidRDefault="008A5702" w:rsidP="00C6355A"/>
    <w:p w14:paraId="08C3BBD5" w14:textId="77777777" w:rsidR="008A5702" w:rsidRPr="00A45D0B" w:rsidRDefault="008A5702" w:rsidP="00C6355A"/>
    <w:sectPr w:rsidR="008A5702" w:rsidRPr="00A45D0B" w:rsidSect="00055FD4">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0EEF73B" w14:textId="77777777" w:rsidR="009E11B2" w:rsidRDefault="009E11B2" w:rsidP="00E005EF">
      <w:pPr>
        <w:spacing w:line="240" w:lineRule="auto"/>
      </w:pPr>
      <w:r>
        <w:separator/>
      </w:r>
    </w:p>
  </w:endnote>
  <w:endnote w:type="continuationSeparator" w:id="0">
    <w:p w14:paraId="0E7E059F" w14:textId="77777777" w:rsidR="009E11B2" w:rsidRDefault="009E11B2" w:rsidP="00E005E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Symbol">
    <w:panose1 w:val="00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Calibri Light">
    <w:altName w:val="Consolas"/>
    <w:charset w:val="00"/>
    <w:family w:val="swiss"/>
    <w:pitch w:val="variable"/>
    <w:sig w:usb0="A00002EF" w:usb1="4000207B" w:usb2="00000000" w:usb3="00000000" w:csb0="0000019F" w:csb1="00000000"/>
  </w:font>
  <w:font w:name="游ゴシック Light">
    <w:panose1 w:val="00000000000000000000"/>
    <w:charset w:val="80"/>
    <w:family w:val="roman"/>
    <w:notTrueType/>
    <w:pitch w:val="default"/>
  </w:font>
  <w:font w:name="Tahoma">
    <w:panose1 w:val="020B0604030504040204"/>
    <w:charset w:val="00"/>
    <w:family w:val="auto"/>
    <w:pitch w:val="variable"/>
    <w:sig w:usb0="00000003" w:usb1="00000000" w:usb2="00000000" w:usb3="00000000" w:csb0="00000001" w:csb1="00000000"/>
  </w:font>
  <w:font w:name="Segoe UI">
    <w:charset w:val="00"/>
    <w:family w:val="swiss"/>
    <w:pitch w:val="variable"/>
    <w:sig w:usb0="E4002EFF" w:usb1="C000E47F" w:usb2="00000009" w:usb3="00000000" w:csb0="000001FF" w:csb1="00000000"/>
  </w:font>
  <w:font w:name="游明朝">
    <w:panose1 w:val="00000000000000000000"/>
    <w:charset w:val="80"/>
    <w:family w:val="roman"/>
    <w:notTrueType/>
    <w:pitch w:val="default"/>
  </w:font>
  <w:font w:name="Segoe UI Symbol">
    <w:charset w:val="00"/>
    <w:family w:val="swiss"/>
    <w:pitch w:val="variable"/>
    <w:sig w:usb0="800001E3" w:usb1="1200FFEF" w:usb2="00040000" w:usb3="00000000" w:csb0="00000001"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67509259"/>
      <w:docPartObj>
        <w:docPartGallery w:val="Page Numbers (Bottom of Page)"/>
        <w:docPartUnique/>
      </w:docPartObj>
    </w:sdtPr>
    <w:sdtEndPr>
      <w:rPr>
        <w:noProof/>
      </w:rPr>
    </w:sdtEndPr>
    <w:sdtContent>
      <w:p w14:paraId="592C02B1" w14:textId="2F1FA1EA" w:rsidR="00C71E02" w:rsidRDefault="00C71E02">
        <w:pPr>
          <w:pStyle w:val="Pieddepage"/>
          <w:jc w:val="center"/>
        </w:pPr>
        <w:r>
          <w:fldChar w:fldCharType="begin"/>
        </w:r>
        <w:r>
          <w:instrText xml:space="preserve"> PAGE   \* MERGEFORMAT </w:instrText>
        </w:r>
        <w:r>
          <w:fldChar w:fldCharType="separate"/>
        </w:r>
        <w:r w:rsidR="00AB0137">
          <w:rPr>
            <w:noProof/>
          </w:rPr>
          <w:t>2</w:t>
        </w:r>
        <w:r>
          <w:rPr>
            <w:noProof/>
          </w:rPr>
          <w:fldChar w:fldCharType="end"/>
        </w:r>
      </w:p>
    </w:sdtContent>
  </w:sdt>
  <w:p w14:paraId="6B10C2F6" w14:textId="77777777" w:rsidR="00C71E02" w:rsidRDefault="00C71E02">
    <w:pPr>
      <w:pStyle w:val="Pieddepage"/>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A4C6E94" w14:textId="77777777" w:rsidR="009E11B2" w:rsidRDefault="009E11B2" w:rsidP="00E005EF">
      <w:pPr>
        <w:spacing w:line="240" w:lineRule="auto"/>
      </w:pPr>
      <w:r>
        <w:separator/>
      </w:r>
    </w:p>
  </w:footnote>
  <w:footnote w:type="continuationSeparator" w:id="0">
    <w:p w14:paraId="31369D01" w14:textId="77777777" w:rsidR="009E11B2" w:rsidRDefault="009E11B2" w:rsidP="00E005EF">
      <w:pPr>
        <w:spacing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A005FFA"/>
    <w:multiLevelType w:val="hybridMultilevel"/>
    <w:tmpl w:val="B260A78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0F9B5F80"/>
    <w:multiLevelType w:val="hybridMultilevel"/>
    <w:tmpl w:val="DD08F8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11714FFA"/>
    <w:multiLevelType w:val="hybridMultilevel"/>
    <w:tmpl w:val="2C6EF876"/>
    <w:lvl w:ilvl="0" w:tplc="6B2C0528">
      <w:numFmt w:val="bullet"/>
      <w:lvlText w:val=""/>
      <w:lvlJc w:val="left"/>
      <w:pPr>
        <w:ind w:left="1080" w:hanging="360"/>
      </w:pPr>
      <w:rPr>
        <w:rFonts w:ascii="Symbol" w:eastAsiaTheme="minorHAnsi" w:hAnsi="Symbol" w:cstheme="minorBidi"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
    <w:nsid w:val="1421575B"/>
    <w:multiLevelType w:val="multilevel"/>
    <w:tmpl w:val="0980EA08"/>
    <w:lvl w:ilvl="0">
      <w:start w:val="3"/>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4">
    <w:nsid w:val="15DC532B"/>
    <w:multiLevelType w:val="hybridMultilevel"/>
    <w:tmpl w:val="AC2CA880"/>
    <w:lvl w:ilvl="0" w:tplc="4B02EF08">
      <w:start w:val="2"/>
      <w:numFmt w:val="bullet"/>
      <w:lvlText w:val=""/>
      <w:lvlJc w:val="left"/>
      <w:pPr>
        <w:ind w:left="360" w:hanging="360"/>
      </w:pPr>
      <w:rPr>
        <w:rFonts w:ascii="Symbol" w:eastAsiaTheme="minorHAnsi" w:hAnsi="Symbol" w:cstheme="minorBidi"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
    <w:nsid w:val="1C66341D"/>
    <w:multiLevelType w:val="multilevel"/>
    <w:tmpl w:val="15F24734"/>
    <w:lvl w:ilvl="0">
      <w:start w:val="2"/>
      <w:numFmt w:val="decimal"/>
      <w:lvlText w:val="%1"/>
      <w:lvlJc w:val="left"/>
      <w:pPr>
        <w:ind w:left="480" w:hanging="480"/>
      </w:pPr>
      <w:rPr>
        <w:rFonts w:hint="default"/>
      </w:rPr>
    </w:lvl>
    <w:lvl w:ilvl="1">
      <w:start w:val="1"/>
      <w:numFmt w:val="decimal"/>
      <w:lvlText w:val="%1.%2"/>
      <w:lvlJc w:val="left"/>
      <w:pPr>
        <w:ind w:left="840" w:hanging="48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6">
    <w:nsid w:val="1E1A7642"/>
    <w:multiLevelType w:val="hybridMultilevel"/>
    <w:tmpl w:val="0BFAEF56"/>
    <w:lvl w:ilvl="0" w:tplc="F8A0DD96">
      <w:start w:val="1"/>
      <w:numFmt w:val="decimal"/>
      <w:pStyle w:val="Titre2"/>
      <w:lvlText w:val="1.%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7">
    <w:nsid w:val="1FB21D51"/>
    <w:multiLevelType w:val="hybridMultilevel"/>
    <w:tmpl w:val="E1726D9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23C43E70"/>
    <w:multiLevelType w:val="multilevel"/>
    <w:tmpl w:val="0F160B2A"/>
    <w:lvl w:ilvl="0">
      <w:start w:val="2"/>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9">
    <w:nsid w:val="253927A5"/>
    <w:multiLevelType w:val="hybridMultilevel"/>
    <w:tmpl w:val="C6948ED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nsid w:val="25671EAF"/>
    <w:multiLevelType w:val="hybridMultilevel"/>
    <w:tmpl w:val="468A7CE8"/>
    <w:lvl w:ilvl="0" w:tplc="96583B74">
      <w:numFmt w:val="bullet"/>
      <w:lvlText w:val=""/>
      <w:lvlJc w:val="left"/>
      <w:pPr>
        <w:ind w:left="2520" w:hanging="360"/>
      </w:pPr>
      <w:rPr>
        <w:rFonts w:ascii="Symbol" w:eastAsiaTheme="minorHAnsi" w:hAnsi="Symbol" w:cstheme="minorBidi" w:hint="default"/>
      </w:rPr>
    </w:lvl>
    <w:lvl w:ilvl="1" w:tplc="04090003">
      <w:start w:val="1"/>
      <w:numFmt w:val="bullet"/>
      <w:lvlText w:val="o"/>
      <w:lvlJc w:val="left"/>
      <w:pPr>
        <w:ind w:left="3240" w:hanging="360"/>
      </w:pPr>
      <w:rPr>
        <w:rFonts w:ascii="Courier New" w:hAnsi="Courier New" w:cs="Courier New" w:hint="default"/>
      </w:rPr>
    </w:lvl>
    <w:lvl w:ilvl="2" w:tplc="04090005">
      <w:start w:val="1"/>
      <w:numFmt w:val="bullet"/>
      <w:lvlText w:val=""/>
      <w:lvlJc w:val="left"/>
      <w:pPr>
        <w:ind w:left="3960" w:hanging="360"/>
      </w:pPr>
      <w:rPr>
        <w:rFonts w:ascii="Wingdings" w:hAnsi="Wingdings" w:hint="default"/>
      </w:rPr>
    </w:lvl>
    <w:lvl w:ilvl="3" w:tplc="04090001">
      <w:start w:val="1"/>
      <w:numFmt w:val="bullet"/>
      <w:lvlText w:val=""/>
      <w:lvlJc w:val="left"/>
      <w:pPr>
        <w:ind w:left="4680" w:hanging="360"/>
      </w:pPr>
      <w:rPr>
        <w:rFonts w:ascii="Symbol" w:hAnsi="Symbol" w:hint="default"/>
      </w:rPr>
    </w:lvl>
    <w:lvl w:ilvl="4" w:tplc="04090003" w:tentative="1">
      <w:start w:val="1"/>
      <w:numFmt w:val="bullet"/>
      <w:lvlText w:val="o"/>
      <w:lvlJc w:val="left"/>
      <w:pPr>
        <w:ind w:left="5400" w:hanging="360"/>
      </w:pPr>
      <w:rPr>
        <w:rFonts w:ascii="Courier New" w:hAnsi="Courier New" w:cs="Courier New" w:hint="default"/>
      </w:rPr>
    </w:lvl>
    <w:lvl w:ilvl="5" w:tplc="04090005" w:tentative="1">
      <w:start w:val="1"/>
      <w:numFmt w:val="bullet"/>
      <w:lvlText w:val=""/>
      <w:lvlJc w:val="left"/>
      <w:pPr>
        <w:ind w:left="6120" w:hanging="360"/>
      </w:pPr>
      <w:rPr>
        <w:rFonts w:ascii="Wingdings" w:hAnsi="Wingdings" w:hint="default"/>
      </w:rPr>
    </w:lvl>
    <w:lvl w:ilvl="6" w:tplc="04090001" w:tentative="1">
      <w:start w:val="1"/>
      <w:numFmt w:val="bullet"/>
      <w:lvlText w:val=""/>
      <w:lvlJc w:val="left"/>
      <w:pPr>
        <w:ind w:left="6840" w:hanging="360"/>
      </w:pPr>
      <w:rPr>
        <w:rFonts w:ascii="Symbol" w:hAnsi="Symbol" w:hint="default"/>
      </w:rPr>
    </w:lvl>
    <w:lvl w:ilvl="7" w:tplc="04090003" w:tentative="1">
      <w:start w:val="1"/>
      <w:numFmt w:val="bullet"/>
      <w:lvlText w:val="o"/>
      <w:lvlJc w:val="left"/>
      <w:pPr>
        <w:ind w:left="7560" w:hanging="360"/>
      </w:pPr>
      <w:rPr>
        <w:rFonts w:ascii="Courier New" w:hAnsi="Courier New" w:cs="Courier New" w:hint="default"/>
      </w:rPr>
    </w:lvl>
    <w:lvl w:ilvl="8" w:tplc="04090005" w:tentative="1">
      <w:start w:val="1"/>
      <w:numFmt w:val="bullet"/>
      <w:lvlText w:val=""/>
      <w:lvlJc w:val="left"/>
      <w:pPr>
        <w:ind w:left="8280" w:hanging="360"/>
      </w:pPr>
      <w:rPr>
        <w:rFonts w:ascii="Wingdings" w:hAnsi="Wingdings" w:hint="default"/>
      </w:rPr>
    </w:lvl>
  </w:abstractNum>
  <w:abstractNum w:abstractNumId="11">
    <w:nsid w:val="2B4F30D0"/>
    <w:multiLevelType w:val="hybridMultilevel"/>
    <w:tmpl w:val="FA866C5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nsid w:val="2FC84847"/>
    <w:multiLevelType w:val="hybridMultilevel"/>
    <w:tmpl w:val="C9C6550C"/>
    <w:lvl w:ilvl="0" w:tplc="C7C44B50">
      <w:numFmt w:val="bullet"/>
      <w:lvlText w:val=""/>
      <w:lvlJc w:val="left"/>
      <w:pPr>
        <w:ind w:left="1080" w:hanging="360"/>
      </w:pPr>
      <w:rPr>
        <w:rFonts w:ascii="Symbol" w:eastAsiaTheme="minorHAnsi" w:hAnsi="Symbol" w:cstheme="minorBidi" w:hint="default"/>
      </w:rPr>
    </w:lvl>
    <w:lvl w:ilvl="1" w:tplc="04090003">
      <w:start w:val="1"/>
      <w:numFmt w:val="bullet"/>
      <w:lvlText w:val="o"/>
      <w:lvlJc w:val="left"/>
      <w:pPr>
        <w:ind w:left="1800" w:hanging="360"/>
      </w:pPr>
      <w:rPr>
        <w:rFonts w:ascii="Courier New" w:hAnsi="Courier New" w:cs="Courier New" w:hint="default"/>
      </w:rPr>
    </w:lvl>
    <w:lvl w:ilvl="2" w:tplc="04090005">
      <w:start w:val="1"/>
      <w:numFmt w:val="bullet"/>
      <w:lvlText w:val=""/>
      <w:lvlJc w:val="left"/>
      <w:pPr>
        <w:ind w:left="2520" w:hanging="360"/>
      </w:pPr>
      <w:rPr>
        <w:rFonts w:ascii="Wingdings" w:hAnsi="Wingdings" w:hint="default"/>
      </w:rPr>
    </w:lvl>
    <w:lvl w:ilvl="3" w:tplc="0409000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3">
    <w:nsid w:val="32546C78"/>
    <w:multiLevelType w:val="multilevel"/>
    <w:tmpl w:val="2C7A9296"/>
    <w:lvl w:ilvl="0">
      <w:start w:val="2"/>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4">
    <w:nsid w:val="405E2180"/>
    <w:multiLevelType w:val="hybridMultilevel"/>
    <w:tmpl w:val="065C5838"/>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42F5648F"/>
    <w:multiLevelType w:val="multilevel"/>
    <w:tmpl w:val="08527F78"/>
    <w:lvl w:ilvl="0">
      <w:start w:val="4"/>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6">
    <w:nsid w:val="44B23408"/>
    <w:multiLevelType w:val="multilevel"/>
    <w:tmpl w:val="C8A29216"/>
    <w:lvl w:ilvl="0">
      <w:start w:val="2"/>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7">
    <w:nsid w:val="478F0DB8"/>
    <w:multiLevelType w:val="hybridMultilevel"/>
    <w:tmpl w:val="0FBC05B6"/>
    <w:lvl w:ilvl="0" w:tplc="6A92BAFC">
      <w:start w:val="1"/>
      <w:numFmt w:val="bullet"/>
      <w:lvlText w:val=""/>
      <w:lvlJc w:val="left"/>
      <w:pPr>
        <w:ind w:left="720" w:hanging="360"/>
      </w:pPr>
      <w:rPr>
        <w:rFonts w:ascii="Symbol" w:eastAsiaTheme="minorHAnsi" w:hAnsi="Symbo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nsid w:val="4923782A"/>
    <w:multiLevelType w:val="hybridMultilevel"/>
    <w:tmpl w:val="5CD2709A"/>
    <w:lvl w:ilvl="0" w:tplc="F0385042">
      <w:numFmt w:val="bullet"/>
      <w:lvlText w:val=""/>
      <w:lvlJc w:val="left"/>
      <w:pPr>
        <w:ind w:left="2880" w:hanging="360"/>
      </w:pPr>
      <w:rPr>
        <w:rFonts w:ascii="Symbol" w:eastAsiaTheme="minorHAnsi" w:hAnsi="Symbol" w:cstheme="minorBidi" w:hint="default"/>
      </w:rPr>
    </w:lvl>
    <w:lvl w:ilvl="1" w:tplc="04090003">
      <w:start w:val="1"/>
      <w:numFmt w:val="bullet"/>
      <w:lvlText w:val="o"/>
      <w:lvlJc w:val="left"/>
      <w:pPr>
        <w:ind w:left="3600" w:hanging="360"/>
      </w:pPr>
      <w:rPr>
        <w:rFonts w:ascii="Courier New" w:hAnsi="Courier New" w:cs="Courier New" w:hint="default"/>
      </w:rPr>
    </w:lvl>
    <w:lvl w:ilvl="2" w:tplc="04090005">
      <w:start w:val="1"/>
      <w:numFmt w:val="bullet"/>
      <w:lvlText w:val=""/>
      <w:lvlJc w:val="left"/>
      <w:pPr>
        <w:ind w:left="4320" w:hanging="360"/>
      </w:pPr>
      <w:rPr>
        <w:rFonts w:ascii="Wingdings" w:hAnsi="Wingdings" w:hint="default"/>
      </w:rPr>
    </w:lvl>
    <w:lvl w:ilvl="3" w:tplc="04090001">
      <w:start w:val="1"/>
      <w:numFmt w:val="bullet"/>
      <w:lvlText w:val=""/>
      <w:lvlJc w:val="left"/>
      <w:pPr>
        <w:ind w:left="5040" w:hanging="360"/>
      </w:pPr>
      <w:rPr>
        <w:rFonts w:ascii="Symbol" w:hAnsi="Symbol" w:hint="default"/>
      </w:rPr>
    </w:lvl>
    <w:lvl w:ilvl="4" w:tplc="04090003" w:tentative="1">
      <w:start w:val="1"/>
      <w:numFmt w:val="bullet"/>
      <w:lvlText w:val="o"/>
      <w:lvlJc w:val="left"/>
      <w:pPr>
        <w:ind w:left="5760" w:hanging="360"/>
      </w:pPr>
      <w:rPr>
        <w:rFonts w:ascii="Courier New" w:hAnsi="Courier New" w:cs="Courier New" w:hint="default"/>
      </w:rPr>
    </w:lvl>
    <w:lvl w:ilvl="5" w:tplc="04090005" w:tentative="1">
      <w:start w:val="1"/>
      <w:numFmt w:val="bullet"/>
      <w:lvlText w:val=""/>
      <w:lvlJc w:val="left"/>
      <w:pPr>
        <w:ind w:left="6480" w:hanging="360"/>
      </w:pPr>
      <w:rPr>
        <w:rFonts w:ascii="Wingdings" w:hAnsi="Wingdings" w:hint="default"/>
      </w:rPr>
    </w:lvl>
    <w:lvl w:ilvl="6" w:tplc="04090001" w:tentative="1">
      <w:start w:val="1"/>
      <w:numFmt w:val="bullet"/>
      <w:lvlText w:val=""/>
      <w:lvlJc w:val="left"/>
      <w:pPr>
        <w:ind w:left="7200" w:hanging="360"/>
      </w:pPr>
      <w:rPr>
        <w:rFonts w:ascii="Symbol" w:hAnsi="Symbol" w:hint="default"/>
      </w:rPr>
    </w:lvl>
    <w:lvl w:ilvl="7" w:tplc="04090003" w:tentative="1">
      <w:start w:val="1"/>
      <w:numFmt w:val="bullet"/>
      <w:lvlText w:val="o"/>
      <w:lvlJc w:val="left"/>
      <w:pPr>
        <w:ind w:left="7920" w:hanging="360"/>
      </w:pPr>
      <w:rPr>
        <w:rFonts w:ascii="Courier New" w:hAnsi="Courier New" w:cs="Courier New" w:hint="default"/>
      </w:rPr>
    </w:lvl>
    <w:lvl w:ilvl="8" w:tplc="04090005" w:tentative="1">
      <w:start w:val="1"/>
      <w:numFmt w:val="bullet"/>
      <w:lvlText w:val=""/>
      <w:lvlJc w:val="left"/>
      <w:pPr>
        <w:ind w:left="8640" w:hanging="360"/>
      </w:pPr>
      <w:rPr>
        <w:rFonts w:ascii="Wingdings" w:hAnsi="Wingdings" w:hint="default"/>
      </w:rPr>
    </w:lvl>
  </w:abstractNum>
  <w:abstractNum w:abstractNumId="19">
    <w:nsid w:val="498371EE"/>
    <w:multiLevelType w:val="multilevel"/>
    <w:tmpl w:val="1576D8C4"/>
    <w:lvl w:ilvl="0">
      <w:start w:val="2"/>
      <w:numFmt w:val="decimal"/>
      <w:lvlText w:val="%1"/>
      <w:lvlJc w:val="left"/>
      <w:pPr>
        <w:ind w:left="360" w:hanging="360"/>
      </w:pPr>
      <w:rPr>
        <w:rFonts w:hint="default"/>
      </w:rPr>
    </w:lvl>
    <w:lvl w:ilvl="1">
      <w:start w:val="2"/>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0">
    <w:nsid w:val="4ADB6FAF"/>
    <w:multiLevelType w:val="multilevel"/>
    <w:tmpl w:val="D96EE71C"/>
    <w:lvl w:ilvl="0">
      <w:start w:val="2"/>
      <w:numFmt w:val="decimal"/>
      <w:lvlText w:val="%1"/>
      <w:lvlJc w:val="left"/>
      <w:pPr>
        <w:ind w:left="480" w:hanging="480"/>
      </w:pPr>
      <w:rPr>
        <w:rFonts w:hint="default"/>
      </w:rPr>
    </w:lvl>
    <w:lvl w:ilvl="1">
      <w:start w:val="2"/>
      <w:numFmt w:val="decimal"/>
      <w:lvlText w:val="%1.%2"/>
      <w:lvlJc w:val="left"/>
      <w:pPr>
        <w:ind w:left="840" w:hanging="48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21">
    <w:nsid w:val="57DE18C5"/>
    <w:multiLevelType w:val="hybridMultilevel"/>
    <w:tmpl w:val="D40A05E8"/>
    <w:lvl w:ilvl="0" w:tplc="18E677FE">
      <w:start w:val="1"/>
      <w:numFmt w:val="decimal"/>
      <w:pStyle w:val="Titre3"/>
      <w:lvlText w:val="1.1.%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2">
    <w:nsid w:val="58A02E1F"/>
    <w:multiLevelType w:val="hybridMultilevel"/>
    <w:tmpl w:val="59D25EA0"/>
    <w:lvl w:ilvl="0" w:tplc="BA249D12">
      <w:numFmt w:val="bullet"/>
      <w:lvlText w:val=""/>
      <w:lvlJc w:val="left"/>
      <w:pPr>
        <w:ind w:left="420" w:hanging="360"/>
      </w:pPr>
      <w:rPr>
        <w:rFonts w:ascii="Symbol" w:eastAsiaTheme="minorHAnsi" w:hAnsi="Symbol" w:cstheme="minorBidi" w:hint="default"/>
      </w:rPr>
    </w:lvl>
    <w:lvl w:ilvl="1" w:tplc="04090003">
      <w:start w:val="1"/>
      <w:numFmt w:val="bullet"/>
      <w:lvlText w:val="o"/>
      <w:lvlJc w:val="left"/>
      <w:pPr>
        <w:ind w:left="1140" w:hanging="360"/>
      </w:pPr>
      <w:rPr>
        <w:rFonts w:ascii="Courier New" w:hAnsi="Courier New" w:cs="Courier New" w:hint="default"/>
      </w:rPr>
    </w:lvl>
    <w:lvl w:ilvl="2" w:tplc="04090005">
      <w:start w:val="1"/>
      <w:numFmt w:val="bullet"/>
      <w:lvlText w:val=""/>
      <w:lvlJc w:val="left"/>
      <w:pPr>
        <w:ind w:left="1860" w:hanging="360"/>
      </w:pPr>
      <w:rPr>
        <w:rFonts w:ascii="Wingdings" w:hAnsi="Wingdings" w:hint="default"/>
      </w:rPr>
    </w:lvl>
    <w:lvl w:ilvl="3" w:tplc="04090001" w:tentative="1">
      <w:start w:val="1"/>
      <w:numFmt w:val="bullet"/>
      <w:lvlText w:val=""/>
      <w:lvlJc w:val="left"/>
      <w:pPr>
        <w:ind w:left="2580" w:hanging="360"/>
      </w:pPr>
      <w:rPr>
        <w:rFonts w:ascii="Symbol" w:hAnsi="Symbol" w:hint="default"/>
      </w:rPr>
    </w:lvl>
    <w:lvl w:ilvl="4" w:tplc="04090003" w:tentative="1">
      <w:start w:val="1"/>
      <w:numFmt w:val="bullet"/>
      <w:lvlText w:val="o"/>
      <w:lvlJc w:val="left"/>
      <w:pPr>
        <w:ind w:left="3300" w:hanging="360"/>
      </w:pPr>
      <w:rPr>
        <w:rFonts w:ascii="Courier New" w:hAnsi="Courier New" w:cs="Courier New" w:hint="default"/>
      </w:rPr>
    </w:lvl>
    <w:lvl w:ilvl="5" w:tplc="04090005" w:tentative="1">
      <w:start w:val="1"/>
      <w:numFmt w:val="bullet"/>
      <w:lvlText w:val=""/>
      <w:lvlJc w:val="left"/>
      <w:pPr>
        <w:ind w:left="4020" w:hanging="360"/>
      </w:pPr>
      <w:rPr>
        <w:rFonts w:ascii="Wingdings" w:hAnsi="Wingdings" w:hint="default"/>
      </w:rPr>
    </w:lvl>
    <w:lvl w:ilvl="6" w:tplc="04090001" w:tentative="1">
      <w:start w:val="1"/>
      <w:numFmt w:val="bullet"/>
      <w:lvlText w:val=""/>
      <w:lvlJc w:val="left"/>
      <w:pPr>
        <w:ind w:left="4740" w:hanging="360"/>
      </w:pPr>
      <w:rPr>
        <w:rFonts w:ascii="Symbol" w:hAnsi="Symbol" w:hint="default"/>
      </w:rPr>
    </w:lvl>
    <w:lvl w:ilvl="7" w:tplc="04090003" w:tentative="1">
      <w:start w:val="1"/>
      <w:numFmt w:val="bullet"/>
      <w:lvlText w:val="o"/>
      <w:lvlJc w:val="left"/>
      <w:pPr>
        <w:ind w:left="5460" w:hanging="360"/>
      </w:pPr>
      <w:rPr>
        <w:rFonts w:ascii="Courier New" w:hAnsi="Courier New" w:cs="Courier New" w:hint="default"/>
      </w:rPr>
    </w:lvl>
    <w:lvl w:ilvl="8" w:tplc="04090005" w:tentative="1">
      <w:start w:val="1"/>
      <w:numFmt w:val="bullet"/>
      <w:lvlText w:val=""/>
      <w:lvlJc w:val="left"/>
      <w:pPr>
        <w:ind w:left="6180" w:hanging="360"/>
      </w:pPr>
      <w:rPr>
        <w:rFonts w:ascii="Wingdings" w:hAnsi="Wingdings" w:hint="default"/>
      </w:rPr>
    </w:lvl>
  </w:abstractNum>
  <w:abstractNum w:abstractNumId="23">
    <w:nsid w:val="642652FF"/>
    <w:multiLevelType w:val="hybridMultilevel"/>
    <w:tmpl w:val="B46ABDB2"/>
    <w:lvl w:ilvl="0" w:tplc="D6F29A2E">
      <w:start w:val="1"/>
      <w:numFmt w:val="decimal"/>
      <w:pStyle w:val="Titre1"/>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nsid w:val="68303E3A"/>
    <w:multiLevelType w:val="hybridMultilevel"/>
    <w:tmpl w:val="B5A2764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nsid w:val="6BE501CD"/>
    <w:multiLevelType w:val="multilevel"/>
    <w:tmpl w:val="FB406628"/>
    <w:lvl w:ilvl="0">
      <w:start w:val="1"/>
      <w:numFmt w:val="decimal"/>
      <w:lvlText w:val="%1."/>
      <w:lvlJc w:val="left"/>
      <w:pPr>
        <w:ind w:left="720" w:hanging="360"/>
      </w:pPr>
      <w:rPr>
        <w:rFonts w:hint="default"/>
      </w:rPr>
    </w:lvl>
    <w:lvl w:ilvl="1">
      <w:start w:val="1"/>
      <w:numFmt w:val="decimal"/>
      <w:isLgl/>
      <w:lvlText w:val="%1.%2"/>
      <w:lvlJc w:val="left"/>
      <w:pPr>
        <w:ind w:left="1020" w:hanging="48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620" w:hanging="720"/>
      </w:pPr>
      <w:rPr>
        <w:rFonts w:hint="default"/>
      </w:rPr>
    </w:lvl>
    <w:lvl w:ilvl="4">
      <w:start w:val="1"/>
      <w:numFmt w:val="decimal"/>
      <w:isLgl/>
      <w:lvlText w:val="%1.%2.%3.%4.%5"/>
      <w:lvlJc w:val="left"/>
      <w:pPr>
        <w:ind w:left="2160" w:hanging="1080"/>
      </w:pPr>
      <w:rPr>
        <w:rFonts w:hint="default"/>
      </w:rPr>
    </w:lvl>
    <w:lvl w:ilvl="5">
      <w:start w:val="1"/>
      <w:numFmt w:val="decimal"/>
      <w:isLgl/>
      <w:lvlText w:val="%1.%2.%3.%4.%5.%6"/>
      <w:lvlJc w:val="left"/>
      <w:pPr>
        <w:ind w:left="2340" w:hanging="1080"/>
      </w:pPr>
      <w:rPr>
        <w:rFonts w:hint="default"/>
      </w:rPr>
    </w:lvl>
    <w:lvl w:ilvl="6">
      <w:start w:val="1"/>
      <w:numFmt w:val="decimal"/>
      <w:isLgl/>
      <w:lvlText w:val="%1.%2.%3.%4.%5.%6.%7"/>
      <w:lvlJc w:val="left"/>
      <w:pPr>
        <w:ind w:left="2880" w:hanging="1440"/>
      </w:pPr>
      <w:rPr>
        <w:rFonts w:hint="default"/>
      </w:rPr>
    </w:lvl>
    <w:lvl w:ilvl="7">
      <w:start w:val="1"/>
      <w:numFmt w:val="decimal"/>
      <w:isLgl/>
      <w:lvlText w:val="%1.%2.%3.%4.%5.%6.%7.%8"/>
      <w:lvlJc w:val="left"/>
      <w:pPr>
        <w:ind w:left="3060" w:hanging="1440"/>
      </w:pPr>
      <w:rPr>
        <w:rFonts w:hint="default"/>
      </w:rPr>
    </w:lvl>
    <w:lvl w:ilvl="8">
      <w:start w:val="1"/>
      <w:numFmt w:val="decimal"/>
      <w:isLgl/>
      <w:lvlText w:val="%1.%2.%3.%4.%5.%6.%7.%8.%9"/>
      <w:lvlJc w:val="left"/>
      <w:pPr>
        <w:ind w:left="3600" w:hanging="1800"/>
      </w:pPr>
      <w:rPr>
        <w:rFonts w:hint="default"/>
      </w:rPr>
    </w:lvl>
  </w:abstractNum>
  <w:abstractNum w:abstractNumId="26">
    <w:nsid w:val="6CDF695A"/>
    <w:multiLevelType w:val="hybridMultilevel"/>
    <w:tmpl w:val="012E824A"/>
    <w:lvl w:ilvl="0" w:tplc="04090001">
      <w:start w:val="1"/>
      <w:numFmt w:val="bullet"/>
      <w:lvlText w:val=""/>
      <w:lvlJc w:val="left"/>
      <w:pPr>
        <w:ind w:left="810" w:hanging="360"/>
      </w:pPr>
      <w:rPr>
        <w:rFonts w:ascii="Symbol" w:hAnsi="Symbol" w:hint="default"/>
      </w:rPr>
    </w:lvl>
    <w:lvl w:ilvl="1" w:tplc="04090003" w:tentative="1">
      <w:start w:val="1"/>
      <w:numFmt w:val="bullet"/>
      <w:lvlText w:val="o"/>
      <w:lvlJc w:val="left"/>
      <w:pPr>
        <w:ind w:left="1530" w:hanging="360"/>
      </w:pPr>
      <w:rPr>
        <w:rFonts w:ascii="Courier New" w:hAnsi="Courier New" w:cs="Courier New" w:hint="default"/>
      </w:rPr>
    </w:lvl>
    <w:lvl w:ilvl="2" w:tplc="04090005" w:tentative="1">
      <w:start w:val="1"/>
      <w:numFmt w:val="bullet"/>
      <w:lvlText w:val=""/>
      <w:lvlJc w:val="left"/>
      <w:pPr>
        <w:ind w:left="2250" w:hanging="360"/>
      </w:pPr>
      <w:rPr>
        <w:rFonts w:ascii="Wingdings" w:hAnsi="Wingdings" w:hint="default"/>
      </w:rPr>
    </w:lvl>
    <w:lvl w:ilvl="3" w:tplc="04090001" w:tentative="1">
      <w:start w:val="1"/>
      <w:numFmt w:val="bullet"/>
      <w:lvlText w:val=""/>
      <w:lvlJc w:val="left"/>
      <w:pPr>
        <w:ind w:left="2970" w:hanging="360"/>
      </w:pPr>
      <w:rPr>
        <w:rFonts w:ascii="Symbol" w:hAnsi="Symbol" w:hint="default"/>
      </w:rPr>
    </w:lvl>
    <w:lvl w:ilvl="4" w:tplc="04090003" w:tentative="1">
      <w:start w:val="1"/>
      <w:numFmt w:val="bullet"/>
      <w:lvlText w:val="o"/>
      <w:lvlJc w:val="left"/>
      <w:pPr>
        <w:ind w:left="3690" w:hanging="360"/>
      </w:pPr>
      <w:rPr>
        <w:rFonts w:ascii="Courier New" w:hAnsi="Courier New" w:cs="Courier New" w:hint="default"/>
      </w:rPr>
    </w:lvl>
    <w:lvl w:ilvl="5" w:tplc="04090005" w:tentative="1">
      <w:start w:val="1"/>
      <w:numFmt w:val="bullet"/>
      <w:lvlText w:val=""/>
      <w:lvlJc w:val="left"/>
      <w:pPr>
        <w:ind w:left="4410" w:hanging="360"/>
      </w:pPr>
      <w:rPr>
        <w:rFonts w:ascii="Wingdings" w:hAnsi="Wingdings" w:hint="default"/>
      </w:rPr>
    </w:lvl>
    <w:lvl w:ilvl="6" w:tplc="04090001" w:tentative="1">
      <w:start w:val="1"/>
      <w:numFmt w:val="bullet"/>
      <w:lvlText w:val=""/>
      <w:lvlJc w:val="left"/>
      <w:pPr>
        <w:ind w:left="5130" w:hanging="360"/>
      </w:pPr>
      <w:rPr>
        <w:rFonts w:ascii="Symbol" w:hAnsi="Symbol" w:hint="default"/>
      </w:rPr>
    </w:lvl>
    <w:lvl w:ilvl="7" w:tplc="04090003" w:tentative="1">
      <w:start w:val="1"/>
      <w:numFmt w:val="bullet"/>
      <w:lvlText w:val="o"/>
      <w:lvlJc w:val="left"/>
      <w:pPr>
        <w:ind w:left="5850" w:hanging="360"/>
      </w:pPr>
      <w:rPr>
        <w:rFonts w:ascii="Courier New" w:hAnsi="Courier New" w:cs="Courier New" w:hint="default"/>
      </w:rPr>
    </w:lvl>
    <w:lvl w:ilvl="8" w:tplc="04090005" w:tentative="1">
      <w:start w:val="1"/>
      <w:numFmt w:val="bullet"/>
      <w:lvlText w:val=""/>
      <w:lvlJc w:val="left"/>
      <w:pPr>
        <w:ind w:left="6570" w:hanging="360"/>
      </w:pPr>
      <w:rPr>
        <w:rFonts w:ascii="Wingdings" w:hAnsi="Wingdings" w:hint="default"/>
      </w:rPr>
    </w:lvl>
  </w:abstractNum>
  <w:num w:numId="1">
    <w:abstractNumId w:val="23"/>
  </w:num>
  <w:num w:numId="2">
    <w:abstractNumId w:val="6"/>
  </w:num>
  <w:num w:numId="3">
    <w:abstractNumId w:val="21"/>
  </w:num>
  <w:num w:numId="4">
    <w:abstractNumId w:val="25"/>
  </w:num>
  <w:num w:numId="5">
    <w:abstractNumId w:val="15"/>
  </w:num>
  <w:num w:numId="6">
    <w:abstractNumId w:val="14"/>
  </w:num>
  <w:num w:numId="7">
    <w:abstractNumId w:val="11"/>
  </w:num>
  <w:num w:numId="8">
    <w:abstractNumId w:val="24"/>
  </w:num>
  <w:num w:numId="9">
    <w:abstractNumId w:val="17"/>
  </w:num>
  <w:num w:numId="10">
    <w:abstractNumId w:val="26"/>
  </w:num>
  <w:num w:numId="11">
    <w:abstractNumId w:val="1"/>
  </w:num>
  <w:num w:numId="12">
    <w:abstractNumId w:val="10"/>
  </w:num>
  <w:num w:numId="13">
    <w:abstractNumId w:val="18"/>
  </w:num>
  <w:num w:numId="14">
    <w:abstractNumId w:val="12"/>
  </w:num>
  <w:num w:numId="15">
    <w:abstractNumId w:val="0"/>
  </w:num>
  <w:num w:numId="16">
    <w:abstractNumId w:val="22"/>
  </w:num>
  <w:num w:numId="17">
    <w:abstractNumId w:val="8"/>
  </w:num>
  <w:num w:numId="18">
    <w:abstractNumId w:val="3"/>
  </w:num>
  <w:num w:numId="19">
    <w:abstractNumId w:val="13"/>
  </w:num>
  <w:num w:numId="20">
    <w:abstractNumId w:val="4"/>
  </w:num>
  <w:num w:numId="21">
    <w:abstractNumId w:val="9"/>
  </w:num>
  <w:num w:numId="22">
    <w:abstractNumId w:val="2"/>
  </w:num>
  <w:num w:numId="23">
    <w:abstractNumId w:val="19"/>
  </w:num>
  <w:num w:numId="24">
    <w:abstractNumId w:val="20"/>
  </w:num>
  <w:num w:numId="25">
    <w:abstractNumId w:val="5"/>
  </w:num>
  <w:num w:numId="26">
    <w:abstractNumId w:val="7"/>
  </w:num>
  <w:num w:numId="27">
    <w:abstractNumId w:val="16"/>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0"/>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a0MDExNDQ0NrI0MzE2MzFS0lEKTi0uzszPAykwNLCsBQBARJWILgAAAA=="/>
  </w:docVars>
  <w:rsids>
    <w:rsidRoot w:val="00973412"/>
    <w:rsid w:val="000012A6"/>
    <w:rsid w:val="00001650"/>
    <w:rsid w:val="0000343A"/>
    <w:rsid w:val="00003A7B"/>
    <w:rsid w:val="00004BC7"/>
    <w:rsid w:val="00005E7F"/>
    <w:rsid w:val="00006960"/>
    <w:rsid w:val="00010449"/>
    <w:rsid w:val="00010C25"/>
    <w:rsid w:val="00014B49"/>
    <w:rsid w:val="000201D5"/>
    <w:rsid w:val="00021EF7"/>
    <w:rsid w:val="00021F67"/>
    <w:rsid w:val="00022B68"/>
    <w:rsid w:val="00024BD9"/>
    <w:rsid w:val="00024C47"/>
    <w:rsid w:val="000423FC"/>
    <w:rsid w:val="000424B3"/>
    <w:rsid w:val="0004416B"/>
    <w:rsid w:val="0004536F"/>
    <w:rsid w:val="00045A73"/>
    <w:rsid w:val="00045BA1"/>
    <w:rsid w:val="00045CD7"/>
    <w:rsid w:val="00047AA6"/>
    <w:rsid w:val="000506B3"/>
    <w:rsid w:val="000509B5"/>
    <w:rsid w:val="000511A3"/>
    <w:rsid w:val="0005271C"/>
    <w:rsid w:val="00053D8D"/>
    <w:rsid w:val="00054278"/>
    <w:rsid w:val="00054816"/>
    <w:rsid w:val="000551BC"/>
    <w:rsid w:val="00055FD4"/>
    <w:rsid w:val="000562E7"/>
    <w:rsid w:val="000618F6"/>
    <w:rsid w:val="00063184"/>
    <w:rsid w:val="00064E6A"/>
    <w:rsid w:val="00065699"/>
    <w:rsid w:val="000671D4"/>
    <w:rsid w:val="00067C85"/>
    <w:rsid w:val="00070007"/>
    <w:rsid w:val="00071F29"/>
    <w:rsid w:val="00074F8B"/>
    <w:rsid w:val="00075BB5"/>
    <w:rsid w:val="00075F5D"/>
    <w:rsid w:val="00080D31"/>
    <w:rsid w:val="00080D61"/>
    <w:rsid w:val="00082764"/>
    <w:rsid w:val="00083E0B"/>
    <w:rsid w:val="000855CC"/>
    <w:rsid w:val="00085830"/>
    <w:rsid w:val="00086A43"/>
    <w:rsid w:val="00090EAB"/>
    <w:rsid w:val="00092B2B"/>
    <w:rsid w:val="000934DA"/>
    <w:rsid w:val="00093CA9"/>
    <w:rsid w:val="00093FDC"/>
    <w:rsid w:val="000950E1"/>
    <w:rsid w:val="000958D0"/>
    <w:rsid w:val="00095E14"/>
    <w:rsid w:val="00095E47"/>
    <w:rsid w:val="00097DE3"/>
    <w:rsid w:val="000A04D6"/>
    <w:rsid w:val="000A0C91"/>
    <w:rsid w:val="000A0D47"/>
    <w:rsid w:val="000A13A5"/>
    <w:rsid w:val="000A18C5"/>
    <w:rsid w:val="000A2DB7"/>
    <w:rsid w:val="000A2DC9"/>
    <w:rsid w:val="000A62DC"/>
    <w:rsid w:val="000A798F"/>
    <w:rsid w:val="000A7BE1"/>
    <w:rsid w:val="000B14FA"/>
    <w:rsid w:val="000B4439"/>
    <w:rsid w:val="000B4C40"/>
    <w:rsid w:val="000B66A4"/>
    <w:rsid w:val="000C178C"/>
    <w:rsid w:val="000C2048"/>
    <w:rsid w:val="000C2438"/>
    <w:rsid w:val="000C3654"/>
    <w:rsid w:val="000C3989"/>
    <w:rsid w:val="000C6A48"/>
    <w:rsid w:val="000C7DF0"/>
    <w:rsid w:val="000D3309"/>
    <w:rsid w:val="000D3F8C"/>
    <w:rsid w:val="000D48CD"/>
    <w:rsid w:val="000D4B80"/>
    <w:rsid w:val="000D4D70"/>
    <w:rsid w:val="000D63E1"/>
    <w:rsid w:val="000D7388"/>
    <w:rsid w:val="000D772D"/>
    <w:rsid w:val="000D79D7"/>
    <w:rsid w:val="000D7D9C"/>
    <w:rsid w:val="000E13FE"/>
    <w:rsid w:val="000E4C08"/>
    <w:rsid w:val="000E7B28"/>
    <w:rsid w:val="000F0680"/>
    <w:rsid w:val="000F2468"/>
    <w:rsid w:val="000F4F3D"/>
    <w:rsid w:val="000F5255"/>
    <w:rsid w:val="000F5922"/>
    <w:rsid w:val="001012EB"/>
    <w:rsid w:val="001016F8"/>
    <w:rsid w:val="00101838"/>
    <w:rsid w:val="0010310A"/>
    <w:rsid w:val="00104937"/>
    <w:rsid w:val="00104DEB"/>
    <w:rsid w:val="00105470"/>
    <w:rsid w:val="00105D58"/>
    <w:rsid w:val="00112BEF"/>
    <w:rsid w:val="00113822"/>
    <w:rsid w:val="00113A02"/>
    <w:rsid w:val="00114EC3"/>
    <w:rsid w:val="00115AA0"/>
    <w:rsid w:val="00120091"/>
    <w:rsid w:val="00120B2F"/>
    <w:rsid w:val="00121546"/>
    <w:rsid w:val="00122B0D"/>
    <w:rsid w:val="0012395C"/>
    <w:rsid w:val="00123D6C"/>
    <w:rsid w:val="00123E25"/>
    <w:rsid w:val="00125135"/>
    <w:rsid w:val="00125AE4"/>
    <w:rsid w:val="00126A1A"/>
    <w:rsid w:val="00126E22"/>
    <w:rsid w:val="001272AA"/>
    <w:rsid w:val="00130215"/>
    <w:rsid w:val="00131AA5"/>
    <w:rsid w:val="00131D3C"/>
    <w:rsid w:val="00133E5E"/>
    <w:rsid w:val="00137487"/>
    <w:rsid w:val="00137CD3"/>
    <w:rsid w:val="0014078F"/>
    <w:rsid w:val="001439E0"/>
    <w:rsid w:val="00144BA5"/>
    <w:rsid w:val="00147891"/>
    <w:rsid w:val="001510C5"/>
    <w:rsid w:val="00151E85"/>
    <w:rsid w:val="00156A56"/>
    <w:rsid w:val="00157E4D"/>
    <w:rsid w:val="00161D54"/>
    <w:rsid w:val="00163B1C"/>
    <w:rsid w:val="00163ED7"/>
    <w:rsid w:val="001666A6"/>
    <w:rsid w:val="00167847"/>
    <w:rsid w:val="00170045"/>
    <w:rsid w:val="001726BD"/>
    <w:rsid w:val="0017400F"/>
    <w:rsid w:val="00175437"/>
    <w:rsid w:val="00177756"/>
    <w:rsid w:val="00183EED"/>
    <w:rsid w:val="0018412A"/>
    <w:rsid w:val="00187216"/>
    <w:rsid w:val="0019459E"/>
    <w:rsid w:val="001949E3"/>
    <w:rsid w:val="00194C88"/>
    <w:rsid w:val="00194FF1"/>
    <w:rsid w:val="00195803"/>
    <w:rsid w:val="00195813"/>
    <w:rsid w:val="00196A17"/>
    <w:rsid w:val="00197D00"/>
    <w:rsid w:val="001A1EFA"/>
    <w:rsid w:val="001A57BB"/>
    <w:rsid w:val="001B0F63"/>
    <w:rsid w:val="001B4BFC"/>
    <w:rsid w:val="001B4D33"/>
    <w:rsid w:val="001B58B6"/>
    <w:rsid w:val="001B6A5A"/>
    <w:rsid w:val="001B7324"/>
    <w:rsid w:val="001B7375"/>
    <w:rsid w:val="001C1FE3"/>
    <w:rsid w:val="001C3AFF"/>
    <w:rsid w:val="001C5CCF"/>
    <w:rsid w:val="001C5FB6"/>
    <w:rsid w:val="001C71D7"/>
    <w:rsid w:val="001C7579"/>
    <w:rsid w:val="001D17F6"/>
    <w:rsid w:val="001D1913"/>
    <w:rsid w:val="001D2C50"/>
    <w:rsid w:val="001D4289"/>
    <w:rsid w:val="001D77A5"/>
    <w:rsid w:val="001E1B7B"/>
    <w:rsid w:val="001E295D"/>
    <w:rsid w:val="001E3036"/>
    <w:rsid w:val="001E3AC8"/>
    <w:rsid w:val="001E451D"/>
    <w:rsid w:val="001E59E0"/>
    <w:rsid w:val="001E6717"/>
    <w:rsid w:val="001E6FD8"/>
    <w:rsid w:val="001E79DF"/>
    <w:rsid w:val="001F1238"/>
    <w:rsid w:val="001F1279"/>
    <w:rsid w:val="001F244D"/>
    <w:rsid w:val="001F2C49"/>
    <w:rsid w:val="001F339C"/>
    <w:rsid w:val="001F3F9E"/>
    <w:rsid w:val="001F5C22"/>
    <w:rsid w:val="001F62EE"/>
    <w:rsid w:val="001F7125"/>
    <w:rsid w:val="001F75E1"/>
    <w:rsid w:val="001F7EE5"/>
    <w:rsid w:val="00201D2E"/>
    <w:rsid w:val="00203E61"/>
    <w:rsid w:val="00205177"/>
    <w:rsid w:val="0020547A"/>
    <w:rsid w:val="00205504"/>
    <w:rsid w:val="00205D5D"/>
    <w:rsid w:val="002108B4"/>
    <w:rsid w:val="002124BB"/>
    <w:rsid w:val="0021440B"/>
    <w:rsid w:val="00216149"/>
    <w:rsid w:val="002243F2"/>
    <w:rsid w:val="002251FC"/>
    <w:rsid w:val="00230929"/>
    <w:rsid w:val="00230BA8"/>
    <w:rsid w:val="00231767"/>
    <w:rsid w:val="002338D4"/>
    <w:rsid w:val="00233986"/>
    <w:rsid w:val="00233A26"/>
    <w:rsid w:val="002342A5"/>
    <w:rsid w:val="00234DDC"/>
    <w:rsid w:val="00236CA6"/>
    <w:rsid w:val="00237D12"/>
    <w:rsid w:val="00237F2F"/>
    <w:rsid w:val="00246FC0"/>
    <w:rsid w:val="00247D75"/>
    <w:rsid w:val="00250582"/>
    <w:rsid w:val="0025757F"/>
    <w:rsid w:val="00257659"/>
    <w:rsid w:val="00257922"/>
    <w:rsid w:val="002605DA"/>
    <w:rsid w:val="00262021"/>
    <w:rsid w:val="00263300"/>
    <w:rsid w:val="002645A1"/>
    <w:rsid w:val="00264751"/>
    <w:rsid w:val="00264C82"/>
    <w:rsid w:val="00265685"/>
    <w:rsid w:val="002657E3"/>
    <w:rsid w:val="002669CB"/>
    <w:rsid w:val="00266A3F"/>
    <w:rsid w:val="002675BD"/>
    <w:rsid w:val="002675BF"/>
    <w:rsid w:val="0027069C"/>
    <w:rsid w:val="00271F57"/>
    <w:rsid w:val="00272F86"/>
    <w:rsid w:val="00274DBF"/>
    <w:rsid w:val="00282397"/>
    <w:rsid w:val="0028629B"/>
    <w:rsid w:val="0028686D"/>
    <w:rsid w:val="00290253"/>
    <w:rsid w:val="00290FBE"/>
    <w:rsid w:val="0029251F"/>
    <w:rsid w:val="00296764"/>
    <w:rsid w:val="002A31AE"/>
    <w:rsid w:val="002A3AB7"/>
    <w:rsid w:val="002A4762"/>
    <w:rsid w:val="002A4D0C"/>
    <w:rsid w:val="002A5FAB"/>
    <w:rsid w:val="002A6E7C"/>
    <w:rsid w:val="002A75F1"/>
    <w:rsid w:val="002B0EE3"/>
    <w:rsid w:val="002B1237"/>
    <w:rsid w:val="002B1285"/>
    <w:rsid w:val="002B3272"/>
    <w:rsid w:val="002B35B3"/>
    <w:rsid w:val="002B7620"/>
    <w:rsid w:val="002C0073"/>
    <w:rsid w:val="002C0A7A"/>
    <w:rsid w:val="002C12DE"/>
    <w:rsid w:val="002C1666"/>
    <w:rsid w:val="002C42CD"/>
    <w:rsid w:val="002C6B9F"/>
    <w:rsid w:val="002C7656"/>
    <w:rsid w:val="002D0868"/>
    <w:rsid w:val="002D16DB"/>
    <w:rsid w:val="002D2AA3"/>
    <w:rsid w:val="002D5F48"/>
    <w:rsid w:val="002D6A7C"/>
    <w:rsid w:val="002D7CDD"/>
    <w:rsid w:val="002E00D7"/>
    <w:rsid w:val="002E0EE2"/>
    <w:rsid w:val="002E2323"/>
    <w:rsid w:val="002E2F12"/>
    <w:rsid w:val="002E4C19"/>
    <w:rsid w:val="002E57F0"/>
    <w:rsid w:val="002F0726"/>
    <w:rsid w:val="002F0A50"/>
    <w:rsid w:val="002F0F90"/>
    <w:rsid w:val="002F386F"/>
    <w:rsid w:val="002F4055"/>
    <w:rsid w:val="002F53D7"/>
    <w:rsid w:val="0030088A"/>
    <w:rsid w:val="0030210B"/>
    <w:rsid w:val="00302E47"/>
    <w:rsid w:val="0030373C"/>
    <w:rsid w:val="00304440"/>
    <w:rsid w:val="003069AE"/>
    <w:rsid w:val="003079BA"/>
    <w:rsid w:val="00310FE8"/>
    <w:rsid w:val="003111A8"/>
    <w:rsid w:val="0031199B"/>
    <w:rsid w:val="003122A7"/>
    <w:rsid w:val="0031534F"/>
    <w:rsid w:val="00316A4C"/>
    <w:rsid w:val="00317C7E"/>
    <w:rsid w:val="00317FA4"/>
    <w:rsid w:val="003227A0"/>
    <w:rsid w:val="003237BE"/>
    <w:rsid w:val="00324069"/>
    <w:rsid w:val="00324832"/>
    <w:rsid w:val="00324BE9"/>
    <w:rsid w:val="003271BA"/>
    <w:rsid w:val="00330AE5"/>
    <w:rsid w:val="00334605"/>
    <w:rsid w:val="003377D9"/>
    <w:rsid w:val="0034177F"/>
    <w:rsid w:val="00342955"/>
    <w:rsid w:val="003437E7"/>
    <w:rsid w:val="003455D3"/>
    <w:rsid w:val="00345B02"/>
    <w:rsid w:val="003466FC"/>
    <w:rsid w:val="00346A55"/>
    <w:rsid w:val="00346F16"/>
    <w:rsid w:val="00353C2D"/>
    <w:rsid w:val="00355F9A"/>
    <w:rsid w:val="0035667B"/>
    <w:rsid w:val="003602F4"/>
    <w:rsid w:val="00362936"/>
    <w:rsid w:val="00363BC3"/>
    <w:rsid w:val="00365465"/>
    <w:rsid w:val="00365638"/>
    <w:rsid w:val="003665D4"/>
    <w:rsid w:val="0036770A"/>
    <w:rsid w:val="00371FA3"/>
    <w:rsid w:val="00373A24"/>
    <w:rsid w:val="003745AB"/>
    <w:rsid w:val="003745E5"/>
    <w:rsid w:val="003809CA"/>
    <w:rsid w:val="003812C1"/>
    <w:rsid w:val="00383818"/>
    <w:rsid w:val="00384258"/>
    <w:rsid w:val="00385406"/>
    <w:rsid w:val="003873C7"/>
    <w:rsid w:val="00390930"/>
    <w:rsid w:val="003914C7"/>
    <w:rsid w:val="00393C71"/>
    <w:rsid w:val="00395338"/>
    <w:rsid w:val="00395AC3"/>
    <w:rsid w:val="00397F96"/>
    <w:rsid w:val="003A1AD2"/>
    <w:rsid w:val="003A2C7A"/>
    <w:rsid w:val="003A2D8E"/>
    <w:rsid w:val="003A5230"/>
    <w:rsid w:val="003A62A2"/>
    <w:rsid w:val="003B0221"/>
    <w:rsid w:val="003B0488"/>
    <w:rsid w:val="003B3341"/>
    <w:rsid w:val="003C299A"/>
    <w:rsid w:val="003C3EEF"/>
    <w:rsid w:val="003C500C"/>
    <w:rsid w:val="003D084F"/>
    <w:rsid w:val="003D1894"/>
    <w:rsid w:val="003D3184"/>
    <w:rsid w:val="003D77E6"/>
    <w:rsid w:val="003E20E1"/>
    <w:rsid w:val="003E3B04"/>
    <w:rsid w:val="003E4BA7"/>
    <w:rsid w:val="003E545C"/>
    <w:rsid w:val="003F0A82"/>
    <w:rsid w:val="003F2C0C"/>
    <w:rsid w:val="003F3C9C"/>
    <w:rsid w:val="003F63D7"/>
    <w:rsid w:val="00401FB6"/>
    <w:rsid w:val="00402094"/>
    <w:rsid w:val="004022C7"/>
    <w:rsid w:val="00402A04"/>
    <w:rsid w:val="004032A5"/>
    <w:rsid w:val="00404941"/>
    <w:rsid w:val="004068EE"/>
    <w:rsid w:val="00407E53"/>
    <w:rsid w:val="00411BAD"/>
    <w:rsid w:val="0041223B"/>
    <w:rsid w:val="004133BA"/>
    <w:rsid w:val="00413D3D"/>
    <w:rsid w:val="00415E65"/>
    <w:rsid w:val="00426557"/>
    <w:rsid w:val="00430100"/>
    <w:rsid w:val="00432A02"/>
    <w:rsid w:val="00433604"/>
    <w:rsid w:val="00433F60"/>
    <w:rsid w:val="0043481F"/>
    <w:rsid w:val="00436F88"/>
    <w:rsid w:val="00440CC5"/>
    <w:rsid w:val="00444C37"/>
    <w:rsid w:val="00444EE4"/>
    <w:rsid w:val="004450E1"/>
    <w:rsid w:val="00447AE5"/>
    <w:rsid w:val="00447DB3"/>
    <w:rsid w:val="004500C2"/>
    <w:rsid w:val="004509C9"/>
    <w:rsid w:val="004511C1"/>
    <w:rsid w:val="00452A96"/>
    <w:rsid w:val="00453890"/>
    <w:rsid w:val="004548C8"/>
    <w:rsid w:val="004551F1"/>
    <w:rsid w:val="0045581F"/>
    <w:rsid w:val="00457A88"/>
    <w:rsid w:val="004608DE"/>
    <w:rsid w:val="0046251D"/>
    <w:rsid w:val="00462CE3"/>
    <w:rsid w:val="00465035"/>
    <w:rsid w:val="00466841"/>
    <w:rsid w:val="00466F2F"/>
    <w:rsid w:val="00470261"/>
    <w:rsid w:val="00470AF8"/>
    <w:rsid w:val="00470B90"/>
    <w:rsid w:val="00470CC5"/>
    <w:rsid w:val="00470E4D"/>
    <w:rsid w:val="00471738"/>
    <w:rsid w:val="004728A2"/>
    <w:rsid w:val="004746CD"/>
    <w:rsid w:val="00480617"/>
    <w:rsid w:val="0048177E"/>
    <w:rsid w:val="00482D00"/>
    <w:rsid w:val="00483559"/>
    <w:rsid w:val="00483BF3"/>
    <w:rsid w:val="004847B9"/>
    <w:rsid w:val="00485DBD"/>
    <w:rsid w:val="00485FF9"/>
    <w:rsid w:val="00486671"/>
    <w:rsid w:val="004927B2"/>
    <w:rsid w:val="00493033"/>
    <w:rsid w:val="0049513E"/>
    <w:rsid w:val="0049661A"/>
    <w:rsid w:val="0049756B"/>
    <w:rsid w:val="004A358D"/>
    <w:rsid w:val="004A731C"/>
    <w:rsid w:val="004B0AB2"/>
    <w:rsid w:val="004B19C6"/>
    <w:rsid w:val="004B24D1"/>
    <w:rsid w:val="004B362C"/>
    <w:rsid w:val="004B4C76"/>
    <w:rsid w:val="004B5BFB"/>
    <w:rsid w:val="004B7957"/>
    <w:rsid w:val="004B7F1A"/>
    <w:rsid w:val="004C098A"/>
    <w:rsid w:val="004C1248"/>
    <w:rsid w:val="004C1A29"/>
    <w:rsid w:val="004C2110"/>
    <w:rsid w:val="004C35F5"/>
    <w:rsid w:val="004C5779"/>
    <w:rsid w:val="004C5BD0"/>
    <w:rsid w:val="004C6A05"/>
    <w:rsid w:val="004D0542"/>
    <w:rsid w:val="004D09F0"/>
    <w:rsid w:val="004D0CEE"/>
    <w:rsid w:val="004D17CF"/>
    <w:rsid w:val="004D2248"/>
    <w:rsid w:val="004D278B"/>
    <w:rsid w:val="004D4D62"/>
    <w:rsid w:val="004D5D2C"/>
    <w:rsid w:val="004E031E"/>
    <w:rsid w:val="004E0955"/>
    <w:rsid w:val="004E1208"/>
    <w:rsid w:val="004E1CB0"/>
    <w:rsid w:val="004E567E"/>
    <w:rsid w:val="004E5A7B"/>
    <w:rsid w:val="004E6B04"/>
    <w:rsid w:val="004F01C5"/>
    <w:rsid w:val="004F08A2"/>
    <w:rsid w:val="004F141D"/>
    <w:rsid w:val="004F3602"/>
    <w:rsid w:val="004F4789"/>
    <w:rsid w:val="004F5C51"/>
    <w:rsid w:val="004F6901"/>
    <w:rsid w:val="004F6D28"/>
    <w:rsid w:val="004F6EF0"/>
    <w:rsid w:val="004F7BA6"/>
    <w:rsid w:val="00502F95"/>
    <w:rsid w:val="00504CAE"/>
    <w:rsid w:val="005054F7"/>
    <w:rsid w:val="00506401"/>
    <w:rsid w:val="0051390A"/>
    <w:rsid w:val="00517EB3"/>
    <w:rsid w:val="00517F66"/>
    <w:rsid w:val="00521CB1"/>
    <w:rsid w:val="0052374F"/>
    <w:rsid w:val="00523BC4"/>
    <w:rsid w:val="00525AA0"/>
    <w:rsid w:val="00526402"/>
    <w:rsid w:val="005270F8"/>
    <w:rsid w:val="00527E5A"/>
    <w:rsid w:val="005325E4"/>
    <w:rsid w:val="0053307D"/>
    <w:rsid w:val="00535207"/>
    <w:rsid w:val="00536541"/>
    <w:rsid w:val="00540CDD"/>
    <w:rsid w:val="005413C6"/>
    <w:rsid w:val="0054228E"/>
    <w:rsid w:val="00543D7E"/>
    <w:rsid w:val="005442AC"/>
    <w:rsid w:val="005462A9"/>
    <w:rsid w:val="0054635F"/>
    <w:rsid w:val="005474D3"/>
    <w:rsid w:val="00551C75"/>
    <w:rsid w:val="005531D5"/>
    <w:rsid w:val="005531EE"/>
    <w:rsid w:val="0055394C"/>
    <w:rsid w:val="00554754"/>
    <w:rsid w:val="00555149"/>
    <w:rsid w:val="00555F6A"/>
    <w:rsid w:val="0055704A"/>
    <w:rsid w:val="005611DE"/>
    <w:rsid w:val="00561A47"/>
    <w:rsid w:val="00561B65"/>
    <w:rsid w:val="00563D77"/>
    <w:rsid w:val="00565D47"/>
    <w:rsid w:val="00566015"/>
    <w:rsid w:val="00566C7A"/>
    <w:rsid w:val="005671EA"/>
    <w:rsid w:val="00575099"/>
    <w:rsid w:val="0057639D"/>
    <w:rsid w:val="0058026B"/>
    <w:rsid w:val="00580E0B"/>
    <w:rsid w:val="00582A13"/>
    <w:rsid w:val="00582F76"/>
    <w:rsid w:val="00582F9F"/>
    <w:rsid w:val="0058590B"/>
    <w:rsid w:val="00586331"/>
    <w:rsid w:val="00586873"/>
    <w:rsid w:val="00590BAF"/>
    <w:rsid w:val="00593D46"/>
    <w:rsid w:val="00595F37"/>
    <w:rsid w:val="005A5D7E"/>
    <w:rsid w:val="005B0D26"/>
    <w:rsid w:val="005B10EE"/>
    <w:rsid w:val="005B2B89"/>
    <w:rsid w:val="005B367E"/>
    <w:rsid w:val="005B57D7"/>
    <w:rsid w:val="005B594D"/>
    <w:rsid w:val="005B79D5"/>
    <w:rsid w:val="005B7C24"/>
    <w:rsid w:val="005C053B"/>
    <w:rsid w:val="005C09CB"/>
    <w:rsid w:val="005C1337"/>
    <w:rsid w:val="005C1B02"/>
    <w:rsid w:val="005C26B1"/>
    <w:rsid w:val="005C4760"/>
    <w:rsid w:val="005C67B8"/>
    <w:rsid w:val="005C69FD"/>
    <w:rsid w:val="005C7595"/>
    <w:rsid w:val="005C78F7"/>
    <w:rsid w:val="005C7DA7"/>
    <w:rsid w:val="005C7DFB"/>
    <w:rsid w:val="005D0BE1"/>
    <w:rsid w:val="005D2097"/>
    <w:rsid w:val="005D2CCF"/>
    <w:rsid w:val="005D6F1E"/>
    <w:rsid w:val="005E0CED"/>
    <w:rsid w:val="005E2E54"/>
    <w:rsid w:val="005E2FE8"/>
    <w:rsid w:val="005E4D94"/>
    <w:rsid w:val="005E56CA"/>
    <w:rsid w:val="005E5AA9"/>
    <w:rsid w:val="005E7749"/>
    <w:rsid w:val="005F0326"/>
    <w:rsid w:val="005F0FE7"/>
    <w:rsid w:val="005F4756"/>
    <w:rsid w:val="005F589E"/>
    <w:rsid w:val="005F5956"/>
    <w:rsid w:val="005F6519"/>
    <w:rsid w:val="005F688A"/>
    <w:rsid w:val="0060197D"/>
    <w:rsid w:val="00602C75"/>
    <w:rsid w:val="00605D71"/>
    <w:rsid w:val="00606443"/>
    <w:rsid w:val="006076C5"/>
    <w:rsid w:val="00607D44"/>
    <w:rsid w:val="0061025C"/>
    <w:rsid w:val="006124BA"/>
    <w:rsid w:val="0061280B"/>
    <w:rsid w:val="00613E44"/>
    <w:rsid w:val="0061608D"/>
    <w:rsid w:val="00616173"/>
    <w:rsid w:val="006214A4"/>
    <w:rsid w:val="0062165C"/>
    <w:rsid w:val="006216BD"/>
    <w:rsid w:val="00623E20"/>
    <w:rsid w:val="006260C2"/>
    <w:rsid w:val="00626E64"/>
    <w:rsid w:val="0063009A"/>
    <w:rsid w:val="0063328F"/>
    <w:rsid w:val="006339C4"/>
    <w:rsid w:val="00635556"/>
    <w:rsid w:val="00636648"/>
    <w:rsid w:val="006410B8"/>
    <w:rsid w:val="00646EC2"/>
    <w:rsid w:val="00646F98"/>
    <w:rsid w:val="006508AE"/>
    <w:rsid w:val="00651263"/>
    <w:rsid w:val="006525BB"/>
    <w:rsid w:val="00652A6F"/>
    <w:rsid w:val="00655404"/>
    <w:rsid w:val="00655785"/>
    <w:rsid w:val="00655E67"/>
    <w:rsid w:val="0066048A"/>
    <w:rsid w:val="006630C3"/>
    <w:rsid w:val="0066577E"/>
    <w:rsid w:val="00665E5F"/>
    <w:rsid w:val="006661A7"/>
    <w:rsid w:val="00666358"/>
    <w:rsid w:val="00667164"/>
    <w:rsid w:val="00670891"/>
    <w:rsid w:val="00672AE9"/>
    <w:rsid w:val="00674038"/>
    <w:rsid w:val="00674372"/>
    <w:rsid w:val="006778CF"/>
    <w:rsid w:val="00680B1E"/>
    <w:rsid w:val="00681F41"/>
    <w:rsid w:val="00682DB0"/>
    <w:rsid w:val="006837DF"/>
    <w:rsid w:val="00683A1E"/>
    <w:rsid w:val="00686203"/>
    <w:rsid w:val="00686335"/>
    <w:rsid w:val="00686DF7"/>
    <w:rsid w:val="00687A57"/>
    <w:rsid w:val="006903D0"/>
    <w:rsid w:val="00691294"/>
    <w:rsid w:val="0069154D"/>
    <w:rsid w:val="00692452"/>
    <w:rsid w:val="00692748"/>
    <w:rsid w:val="00695884"/>
    <w:rsid w:val="006959F5"/>
    <w:rsid w:val="0069788F"/>
    <w:rsid w:val="006A2A86"/>
    <w:rsid w:val="006B1D76"/>
    <w:rsid w:val="006B2B04"/>
    <w:rsid w:val="006B7F93"/>
    <w:rsid w:val="006C050C"/>
    <w:rsid w:val="006C0952"/>
    <w:rsid w:val="006C0CA1"/>
    <w:rsid w:val="006C137B"/>
    <w:rsid w:val="006C23CE"/>
    <w:rsid w:val="006C26E8"/>
    <w:rsid w:val="006C3301"/>
    <w:rsid w:val="006C36DE"/>
    <w:rsid w:val="006C4181"/>
    <w:rsid w:val="006C5630"/>
    <w:rsid w:val="006C78D3"/>
    <w:rsid w:val="006D0089"/>
    <w:rsid w:val="006D09C5"/>
    <w:rsid w:val="006D2152"/>
    <w:rsid w:val="006D2550"/>
    <w:rsid w:val="006D4951"/>
    <w:rsid w:val="006E19C7"/>
    <w:rsid w:val="006E2069"/>
    <w:rsid w:val="006E4071"/>
    <w:rsid w:val="006E5213"/>
    <w:rsid w:val="006E579D"/>
    <w:rsid w:val="006E7607"/>
    <w:rsid w:val="006E774D"/>
    <w:rsid w:val="006E77B9"/>
    <w:rsid w:val="006E7887"/>
    <w:rsid w:val="006E7D01"/>
    <w:rsid w:val="006F1E18"/>
    <w:rsid w:val="006F2375"/>
    <w:rsid w:val="006F2793"/>
    <w:rsid w:val="006F2E71"/>
    <w:rsid w:val="006F33E0"/>
    <w:rsid w:val="006F391D"/>
    <w:rsid w:val="006F70E2"/>
    <w:rsid w:val="006F7613"/>
    <w:rsid w:val="006F7945"/>
    <w:rsid w:val="00700387"/>
    <w:rsid w:val="00702CF6"/>
    <w:rsid w:val="00702F95"/>
    <w:rsid w:val="007050EB"/>
    <w:rsid w:val="0070628F"/>
    <w:rsid w:val="00707533"/>
    <w:rsid w:val="0071128D"/>
    <w:rsid w:val="007117AD"/>
    <w:rsid w:val="007135F3"/>
    <w:rsid w:val="007145B5"/>
    <w:rsid w:val="00714641"/>
    <w:rsid w:val="00714B6A"/>
    <w:rsid w:val="00714B95"/>
    <w:rsid w:val="00714F06"/>
    <w:rsid w:val="00717698"/>
    <w:rsid w:val="0072341E"/>
    <w:rsid w:val="00724A2F"/>
    <w:rsid w:val="00725C9C"/>
    <w:rsid w:val="00726150"/>
    <w:rsid w:val="00732B59"/>
    <w:rsid w:val="00732D5A"/>
    <w:rsid w:val="00736EE8"/>
    <w:rsid w:val="00736FFE"/>
    <w:rsid w:val="00737047"/>
    <w:rsid w:val="00737E0D"/>
    <w:rsid w:val="0074218E"/>
    <w:rsid w:val="0074599F"/>
    <w:rsid w:val="00745C57"/>
    <w:rsid w:val="00746914"/>
    <w:rsid w:val="0074786C"/>
    <w:rsid w:val="00747FE0"/>
    <w:rsid w:val="007523DD"/>
    <w:rsid w:val="0075307A"/>
    <w:rsid w:val="00753699"/>
    <w:rsid w:val="007538EB"/>
    <w:rsid w:val="00756CF6"/>
    <w:rsid w:val="0076132E"/>
    <w:rsid w:val="00762F68"/>
    <w:rsid w:val="00764F7B"/>
    <w:rsid w:val="0077107A"/>
    <w:rsid w:val="0077274E"/>
    <w:rsid w:val="00772A4D"/>
    <w:rsid w:val="007758D6"/>
    <w:rsid w:val="00777F5B"/>
    <w:rsid w:val="00781509"/>
    <w:rsid w:val="00781BE8"/>
    <w:rsid w:val="007839C6"/>
    <w:rsid w:val="0078477B"/>
    <w:rsid w:val="0078547C"/>
    <w:rsid w:val="00785A13"/>
    <w:rsid w:val="00786AA5"/>
    <w:rsid w:val="00786D4C"/>
    <w:rsid w:val="007902F0"/>
    <w:rsid w:val="007917E5"/>
    <w:rsid w:val="00792C3B"/>
    <w:rsid w:val="00792CAD"/>
    <w:rsid w:val="00796B3F"/>
    <w:rsid w:val="007A1E89"/>
    <w:rsid w:val="007A5105"/>
    <w:rsid w:val="007A58CC"/>
    <w:rsid w:val="007A673E"/>
    <w:rsid w:val="007A68B4"/>
    <w:rsid w:val="007A7177"/>
    <w:rsid w:val="007A7BA8"/>
    <w:rsid w:val="007B1624"/>
    <w:rsid w:val="007B4263"/>
    <w:rsid w:val="007B5D14"/>
    <w:rsid w:val="007B7CEA"/>
    <w:rsid w:val="007C1C6E"/>
    <w:rsid w:val="007C2259"/>
    <w:rsid w:val="007C3EC1"/>
    <w:rsid w:val="007C4461"/>
    <w:rsid w:val="007C57FA"/>
    <w:rsid w:val="007C7B00"/>
    <w:rsid w:val="007D162D"/>
    <w:rsid w:val="007D3593"/>
    <w:rsid w:val="007D3C0E"/>
    <w:rsid w:val="007D526C"/>
    <w:rsid w:val="007D653C"/>
    <w:rsid w:val="007D780E"/>
    <w:rsid w:val="007E0225"/>
    <w:rsid w:val="007E0AEE"/>
    <w:rsid w:val="007E0E9B"/>
    <w:rsid w:val="007E2EC3"/>
    <w:rsid w:val="007E32FB"/>
    <w:rsid w:val="007E3596"/>
    <w:rsid w:val="007E3A3F"/>
    <w:rsid w:val="007E5F9B"/>
    <w:rsid w:val="007E6837"/>
    <w:rsid w:val="007F04D0"/>
    <w:rsid w:val="007F1252"/>
    <w:rsid w:val="007F2CCC"/>
    <w:rsid w:val="007F38E3"/>
    <w:rsid w:val="007F5956"/>
    <w:rsid w:val="007F680A"/>
    <w:rsid w:val="007F7B1D"/>
    <w:rsid w:val="00801BDF"/>
    <w:rsid w:val="008025DE"/>
    <w:rsid w:val="00802E62"/>
    <w:rsid w:val="008069A1"/>
    <w:rsid w:val="00806E03"/>
    <w:rsid w:val="00811B03"/>
    <w:rsid w:val="00811C00"/>
    <w:rsid w:val="00812E75"/>
    <w:rsid w:val="00814680"/>
    <w:rsid w:val="0081495E"/>
    <w:rsid w:val="00815090"/>
    <w:rsid w:val="00815650"/>
    <w:rsid w:val="00816AB8"/>
    <w:rsid w:val="008177EF"/>
    <w:rsid w:val="008218EE"/>
    <w:rsid w:val="00822E29"/>
    <w:rsid w:val="00823E81"/>
    <w:rsid w:val="0082721E"/>
    <w:rsid w:val="00827959"/>
    <w:rsid w:val="008342D0"/>
    <w:rsid w:val="00834D85"/>
    <w:rsid w:val="00835437"/>
    <w:rsid w:val="0083585E"/>
    <w:rsid w:val="008376A9"/>
    <w:rsid w:val="00841615"/>
    <w:rsid w:val="008416D1"/>
    <w:rsid w:val="00841737"/>
    <w:rsid w:val="008418DE"/>
    <w:rsid w:val="00842D62"/>
    <w:rsid w:val="0084303F"/>
    <w:rsid w:val="008439DF"/>
    <w:rsid w:val="008456E7"/>
    <w:rsid w:val="00846804"/>
    <w:rsid w:val="0084688A"/>
    <w:rsid w:val="00853FC2"/>
    <w:rsid w:val="0085447E"/>
    <w:rsid w:val="008554EA"/>
    <w:rsid w:val="00857177"/>
    <w:rsid w:val="00857439"/>
    <w:rsid w:val="00860505"/>
    <w:rsid w:val="00863FE9"/>
    <w:rsid w:val="008666F7"/>
    <w:rsid w:val="008672D7"/>
    <w:rsid w:val="0086778F"/>
    <w:rsid w:val="008725D2"/>
    <w:rsid w:val="0087501E"/>
    <w:rsid w:val="00875ADC"/>
    <w:rsid w:val="00876118"/>
    <w:rsid w:val="00876465"/>
    <w:rsid w:val="00876FDD"/>
    <w:rsid w:val="00880BA4"/>
    <w:rsid w:val="0088377E"/>
    <w:rsid w:val="008847AF"/>
    <w:rsid w:val="00884F7E"/>
    <w:rsid w:val="008855CE"/>
    <w:rsid w:val="0088579A"/>
    <w:rsid w:val="00885D51"/>
    <w:rsid w:val="00885DD1"/>
    <w:rsid w:val="0088619B"/>
    <w:rsid w:val="00887681"/>
    <w:rsid w:val="00891ECB"/>
    <w:rsid w:val="00893212"/>
    <w:rsid w:val="00894BBA"/>
    <w:rsid w:val="00895846"/>
    <w:rsid w:val="008A0150"/>
    <w:rsid w:val="008A247F"/>
    <w:rsid w:val="008A4BF3"/>
    <w:rsid w:val="008A4F82"/>
    <w:rsid w:val="008A5702"/>
    <w:rsid w:val="008A5F58"/>
    <w:rsid w:val="008A7517"/>
    <w:rsid w:val="008B0EC2"/>
    <w:rsid w:val="008C106A"/>
    <w:rsid w:val="008C138A"/>
    <w:rsid w:val="008C149E"/>
    <w:rsid w:val="008C1A36"/>
    <w:rsid w:val="008C3188"/>
    <w:rsid w:val="008C5AAA"/>
    <w:rsid w:val="008C7F87"/>
    <w:rsid w:val="008D0A21"/>
    <w:rsid w:val="008D3151"/>
    <w:rsid w:val="008D418B"/>
    <w:rsid w:val="008D4A10"/>
    <w:rsid w:val="008D4E3A"/>
    <w:rsid w:val="008D5080"/>
    <w:rsid w:val="008E317A"/>
    <w:rsid w:val="008E64DB"/>
    <w:rsid w:val="008E72AD"/>
    <w:rsid w:val="008F0193"/>
    <w:rsid w:val="008F0A9C"/>
    <w:rsid w:val="008F13DB"/>
    <w:rsid w:val="008F2419"/>
    <w:rsid w:val="008F2CE6"/>
    <w:rsid w:val="008F3C5D"/>
    <w:rsid w:val="008F41F1"/>
    <w:rsid w:val="008F504D"/>
    <w:rsid w:val="008F532E"/>
    <w:rsid w:val="00910656"/>
    <w:rsid w:val="00911ABA"/>
    <w:rsid w:val="00912687"/>
    <w:rsid w:val="00913D9F"/>
    <w:rsid w:val="0091621D"/>
    <w:rsid w:val="0092368A"/>
    <w:rsid w:val="00923E0F"/>
    <w:rsid w:val="00924539"/>
    <w:rsid w:val="00925AF7"/>
    <w:rsid w:val="009263DC"/>
    <w:rsid w:val="00926419"/>
    <w:rsid w:val="0092740E"/>
    <w:rsid w:val="00927745"/>
    <w:rsid w:val="009301D4"/>
    <w:rsid w:val="009309EE"/>
    <w:rsid w:val="00934425"/>
    <w:rsid w:val="0093666B"/>
    <w:rsid w:val="00936CD3"/>
    <w:rsid w:val="00937E09"/>
    <w:rsid w:val="009404D4"/>
    <w:rsid w:val="00941535"/>
    <w:rsid w:val="009427B4"/>
    <w:rsid w:val="00943227"/>
    <w:rsid w:val="0094369F"/>
    <w:rsid w:val="009436F2"/>
    <w:rsid w:val="00943830"/>
    <w:rsid w:val="00943ED8"/>
    <w:rsid w:val="00945175"/>
    <w:rsid w:val="00945C93"/>
    <w:rsid w:val="00945DAC"/>
    <w:rsid w:val="00950F1D"/>
    <w:rsid w:val="00951A49"/>
    <w:rsid w:val="00951CE3"/>
    <w:rsid w:val="0095333D"/>
    <w:rsid w:val="00953813"/>
    <w:rsid w:val="00955EEC"/>
    <w:rsid w:val="0095638F"/>
    <w:rsid w:val="00960CD4"/>
    <w:rsid w:val="00965292"/>
    <w:rsid w:val="00965CF0"/>
    <w:rsid w:val="00965DDB"/>
    <w:rsid w:val="009672B2"/>
    <w:rsid w:val="00967B8B"/>
    <w:rsid w:val="0097158D"/>
    <w:rsid w:val="009716F0"/>
    <w:rsid w:val="00971F19"/>
    <w:rsid w:val="0097316D"/>
    <w:rsid w:val="00973412"/>
    <w:rsid w:val="00977A66"/>
    <w:rsid w:val="00981906"/>
    <w:rsid w:val="00983F39"/>
    <w:rsid w:val="0098479D"/>
    <w:rsid w:val="00984872"/>
    <w:rsid w:val="009851D1"/>
    <w:rsid w:val="00985EDD"/>
    <w:rsid w:val="009959D8"/>
    <w:rsid w:val="00995D4B"/>
    <w:rsid w:val="009A06A8"/>
    <w:rsid w:val="009A0865"/>
    <w:rsid w:val="009A0967"/>
    <w:rsid w:val="009A1DE4"/>
    <w:rsid w:val="009A2E79"/>
    <w:rsid w:val="009A3792"/>
    <w:rsid w:val="009A4470"/>
    <w:rsid w:val="009A539A"/>
    <w:rsid w:val="009A5CEF"/>
    <w:rsid w:val="009A5D55"/>
    <w:rsid w:val="009B0604"/>
    <w:rsid w:val="009B2A8E"/>
    <w:rsid w:val="009B45E2"/>
    <w:rsid w:val="009B4FC3"/>
    <w:rsid w:val="009B592F"/>
    <w:rsid w:val="009B649F"/>
    <w:rsid w:val="009B6B78"/>
    <w:rsid w:val="009B70DB"/>
    <w:rsid w:val="009B73CA"/>
    <w:rsid w:val="009C23FC"/>
    <w:rsid w:val="009C467E"/>
    <w:rsid w:val="009C4D09"/>
    <w:rsid w:val="009D0992"/>
    <w:rsid w:val="009D0A69"/>
    <w:rsid w:val="009D12A8"/>
    <w:rsid w:val="009D268C"/>
    <w:rsid w:val="009D416A"/>
    <w:rsid w:val="009D6DDE"/>
    <w:rsid w:val="009E11B2"/>
    <w:rsid w:val="009E34B0"/>
    <w:rsid w:val="009E3CF2"/>
    <w:rsid w:val="009E6E9B"/>
    <w:rsid w:val="009F126E"/>
    <w:rsid w:val="009F18F1"/>
    <w:rsid w:val="009F1EB7"/>
    <w:rsid w:val="009F2D57"/>
    <w:rsid w:val="009F47D0"/>
    <w:rsid w:val="009F4AAD"/>
    <w:rsid w:val="009F54D2"/>
    <w:rsid w:val="009F5640"/>
    <w:rsid w:val="00A004BB"/>
    <w:rsid w:val="00A014E9"/>
    <w:rsid w:val="00A022E9"/>
    <w:rsid w:val="00A026E3"/>
    <w:rsid w:val="00A0357E"/>
    <w:rsid w:val="00A03A14"/>
    <w:rsid w:val="00A04BAA"/>
    <w:rsid w:val="00A04D1E"/>
    <w:rsid w:val="00A06935"/>
    <w:rsid w:val="00A06CC1"/>
    <w:rsid w:val="00A06E1D"/>
    <w:rsid w:val="00A07A7C"/>
    <w:rsid w:val="00A111B5"/>
    <w:rsid w:val="00A11A85"/>
    <w:rsid w:val="00A12946"/>
    <w:rsid w:val="00A15EAC"/>
    <w:rsid w:val="00A178BB"/>
    <w:rsid w:val="00A17DFE"/>
    <w:rsid w:val="00A26D04"/>
    <w:rsid w:val="00A27E95"/>
    <w:rsid w:val="00A3058B"/>
    <w:rsid w:val="00A31700"/>
    <w:rsid w:val="00A31734"/>
    <w:rsid w:val="00A36AD7"/>
    <w:rsid w:val="00A40F6A"/>
    <w:rsid w:val="00A42C90"/>
    <w:rsid w:val="00A43EE6"/>
    <w:rsid w:val="00A448E1"/>
    <w:rsid w:val="00A44AD0"/>
    <w:rsid w:val="00A44CD6"/>
    <w:rsid w:val="00A45D0B"/>
    <w:rsid w:val="00A47467"/>
    <w:rsid w:val="00A5069D"/>
    <w:rsid w:val="00A50740"/>
    <w:rsid w:val="00A531D6"/>
    <w:rsid w:val="00A56BD9"/>
    <w:rsid w:val="00A56BF6"/>
    <w:rsid w:val="00A6021A"/>
    <w:rsid w:val="00A61B70"/>
    <w:rsid w:val="00A61BE3"/>
    <w:rsid w:val="00A61FE4"/>
    <w:rsid w:val="00A61FF9"/>
    <w:rsid w:val="00A62681"/>
    <w:rsid w:val="00A62A48"/>
    <w:rsid w:val="00A67251"/>
    <w:rsid w:val="00A675CD"/>
    <w:rsid w:val="00A67ED4"/>
    <w:rsid w:val="00A70F19"/>
    <w:rsid w:val="00A730EA"/>
    <w:rsid w:val="00A74221"/>
    <w:rsid w:val="00A75501"/>
    <w:rsid w:val="00A76357"/>
    <w:rsid w:val="00A82B25"/>
    <w:rsid w:val="00A84A0E"/>
    <w:rsid w:val="00A864FF"/>
    <w:rsid w:val="00A8705F"/>
    <w:rsid w:val="00A8758D"/>
    <w:rsid w:val="00A9236D"/>
    <w:rsid w:val="00A9346B"/>
    <w:rsid w:val="00A93496"/>
    <w:rsid w:val="00A93B56"/>
    <w:rsid w:val="00A9400D"/>
    <w:rsid w:val="00A96C90"/>
    <w:rsid w:val="00A97092"/>
    <w:rsid w:val="00A978E4"/>
    <w:rsid w:val="00AA0DB8"/>
    <w:rsid w:val="00AA21E0"/>
    <w:rsid w:val="00AA31A2"/>
    <w:rsid w:val="00AA5E0F"/>
    <w:rsid w:val="00AA6812"/>
    <w:rsid w:val="00AA6DB7"/>
    <w:rsid w:val="00AA7E32"/>
    <w:rsid w:val="00AB00A9"/>
    <w:rsid w:val="00AB0137"/>
    <w:rsid w:val="00AB110E"/>
    <w:rsid w:val="00AB120B"/>
    <w:rsid w:val="00AB17AF"/>
    <w:rsid w:val="00AB3829"/>
    <w:rsid w:val="00AB41CC"/>
    <w:rsid w:val="00AB4CEA"/>
    <w:rsid w:val="00AB50EC"/>
    <w:rsid w:val="00AC0ACE"/>
    <w:rsid w:val="00AC46BD"/>
    <w:rsid w:val="00AC5B70"/>
    <w:rsid w:val="00AD1757"/>
    <w:rsid w:val="00AD1C4D"/>
    <w:rsid w:val="00AD2AC7"/>
    <w:rsid w:val="00AD3599"/>
    <w:rsid w:val="00AD3D2A"/>
    <w:rsid w:val="00AD5A10"/>
    <w:rsid w:val="00AD6E55"/>
    <w:rsid w:val="00AD7CBA"/>
    <w:rsid w:val="00AE2175"/>
    <w:rsid w:val="00AE2500"/>
    <w:rsid w:val="00AE2D48"/>
    <w:rsid w:val="00AE35A2"/>
    <w:rsid w:val="00AE44E0"/>
    <w:rsid w:val="00AE5B24"/>
    <w:rsid w:val="00AE675D"/>
    <w:rsid w:val="00AF0433"/>
    <w:rsid w:val="00AF2FAF"/>
    <w:rsid w:val="00AF56DA"/>
    <w:rsid w:val="00AF5B04"/>
    <w:rsid w:val="00B01713"/>
    <w:rsid w:val="00B04233"/>
    <w:rsid w:val="00B05711"/>
    <w:rsid w:val="00B0597C"/>
    <w:rsid w:val="00B06A76"/>
    <w:rsid w:val="00B07C39"/>
    <w:rsid w:val="00B11804"/>
    <w:rsid w:val="00B12D5E"/>
    <w:rsid w:val="00B132AA"/>
    <w:rsid w:val="00B178B3"/>
    <w:rsid w:val="00B21DC6"/>
    <w:rsid w:val="00B257E4"/>
    <w:rsid w:val="00B27BCE"/>
    <w:rsid w:val="00B3040B"/>
    <w:rsid w:val="00B313FB"/>
    <w:rsid w:val="00B31FEB"/>
    <w:rsid w:val="00B32A67"/>
    <w:rsid w:val="00B33651"/>
    <w:rsid w:val="00B35DCF"/>
    <w:rsid w:val="00B36796"/>
    <w:rsid w:val="00B40AAB"/>
    <w:rsid w:val="00B4211A"/>
    <w:rsid w:val="00B4414D"/>
    <w:rsid w:val="00B46340"/>
    <w:rsid w:val="00B472DB"/>
    <w:rsid w:val="00B47906"/>
    <w:rsid w:val="00B503DC"/>
    <w:rsid w:val="00B50BB5"/>
    <w:rsid w:val="00B50E05"/>
    <w:rsid w:val="00B52E8F"/>
    <w:rsid w:val="00B52F72"/>
    <w:rsid w:val="00B55377"/>
    <w:rsid w:val="00B5594C"/>
    <w:rsid w:val="00B56C35"/>
    <w:rsid w:val="00B57300"/>
    <w:rsid w:val="00B57C58"/>
    <w:rsid w:val="00B63E39"/>
    <w:rsid w:val="00B64550"/>
    <w:rsid w:val="00B65492"/>
    <w:rsid w:val="00B700F6"/>
    <w:rsid w:val="00B7148B"/>
    <w:rsid w:val="00B7172D"/>
    <w:rsid w:val="00B7573F"/>
    <w:rsid w:val="00B75C96"/>
    <w:rsid w:val="00B76CFE"/>
    <w:rsid w:val="00B7780E"/>
    <w:rsid w:val="00B77FF9"/>
    <w:rsid w:val="00B8036B"/>
    <w:rsid w:val="00B80A58"/>
    <w:rsid w:val="00B83159"/>
    <w:rsid w:val="00B83178"/>
    <w:rsid w:val="00B85148"/>
    <w:rsid w:val="00B85706"/>
    <w:rsid w:val="00B85865"/>
    <w:rsid w:val="00B87D50"/>
    <w:rsid w:val="00B90204"/>
    <w:rsid w:val="00B902DA"/>
    <w:rsid w:val="00B90518"/>
    <w:rsid w:val="00B907B3"/>
    <w:rsid w:val="00B919A4"/>
    <w:rsid w:val="00B92450"/>
    <w:rsid w:val="00B92501"/>
    <w:rsid w:val="00B93BF4"/>
    <w:rsid w:val="00B955BC"/>
    <w:rsid w:val="00B95928"/>
    <w:rsid w:val="00B95C7E"/>
    <w:rsid w:val="00B96D51"/>
    <w:rsid w:val="00BA20D7"/>
    <w:rsid w:val="00BA3282"/>
    <w:rsid w:val="00BA4651"/>
    <w:rsid w:val="00BA486C"/>
    <w:rsid w:val="00BA5456"/>
    <w:rsid w:val="00BA5E76"/>
    <w:rsid w:val="00BA781C"/>
    <w:rsid w:val="00BB0D60"/>
    <w:rsid w:val="00BB1B27"/>
    <w:rsid w:val="00BB1EFA"/>
    <w:rsid w:val="00BB2F54"/>
    <w:rsid w:val="00BB504F"/>
    <w:rsid w:val="00BB69E2"/>
    <w:rsid w:val="00BC064F"/>
    <w:rsid w:val="00BC0AD5"/>
    <w:rsid w:val="00BC4A56"/>
    <w:rsid w:val="00BC551E"/>
    <w:rsid w:val="00BC5E3E"/>
    <w:rsid w:val="00BC6D64"/>
    <w:rsid w:val="00BD15C6"/>
    <w:rsid w:val="00BD3B86"/>
    <w:rsid w:val="00BD5D0E"/>
    <w:rsid w:val="00BD6D28"/>
    <w:rsid w:val="00BE1D68"/>
    <w:rsid w:val="00BE2749"/>
    <w:rsid w:val="00BE3061"/>
    <w:rsid w:val="00BE37AC"/>
    <w:rsid w:val="00BE46D5"/>
    <w:rsid w:val="00BE4DB5"/>
    <w:rsid w:val="00BE5FFB"/>
    <w:rsid w:val="00BE79C2"/>
    <w:rsid w:val="00BE79E3"/>
    <w:rsid w:val="00BF0940"/>
    <w:rsid w:val="00BF0AB7"/>
    <w:rsid w:val="00BF0C5E"/>
    <w:rsid w:val="00BF44A6"/>
    <w:rsid w:val="00BF6DA2"/>
    <w:rsid w:val="00BF7790"/>
    <w:rsid w:val="00C03A9A"/>
    <w:rsid w:val="00C03AF5"/>
    <w:rsid w:val="00C046AC"/>
    <w:rsid w:val="00C04EE5"/>
    <w:rsid w:val="00C0602E"/>
    <w:rsid w:val="00C127CF"/>
    <w:rsid w:val="00C142EB"/>
    <w:rsid w:val="00C15518"/>
    <w:rsid w:val="00C158BD"/>
    <w:rsid w:val="00C1718A"/>
    <w:rsid w:val="00C208F6"/>
    <w:rsid w:val="00C2173F"/>
    <w:rsid w:val="00C219FC"/>
    <w:rsid w:val="00C22C66"/>
    <w:rsid w:val="00C23661"/>
    <w:rsid w:val="00C239A2"/>
    <w:rsid w:val="00C25B59"/>
    <w:rsid w:val="00C31C38"/>
    <w:rsid w:val="00C35CF2"/>
    <w:rsid w:val="00C35D2B"/>
    <w:rsid w:val="00C3616B"/>
    <w:rsid w:val="00C373F0"/>
    <w:rsid w:val="00C40A68"/>
    <w:rsid w:val="00C4153A"/>
    <w:rsid w:val="00C41B41"/>
    <w:rsid w:val="00C42B80"/>
    <w:rsid w:val="00C46C21"/>
    <w:rsid w:val="00C5072B"/>
    <w:rsid w:val="00C526EB"/>
    <w:rsid w:val="00C53EC1"/>
    <w:rsid w:val="00C548A2"/>
    <w:rsid w:val="00C54CC0"/>
    <w:rsid w:val="00C55A98"/>
    <w:rsid w:val="00C602E7"/>
    <w:rsid w:val="00C6158B"/>
    <w:rsid w:val="00C61ED6"/>
    <w:rsid w:val="00C621FB"/>
    <w:rsid w:val="00C630D4"/>
    <w:rsid w:val="00C6355A"/>
    <w:rsid w:val="00C63B73"/>
    <w:rsid w:val="00C64961"/>
    <w:rsid w:val="00C676B5"/>
    <w:rsid w:val="00C718F6"/>
    <w:rsid w:val="00C71E02"/>
    <w:rsid w:val="00C71FC5"/>
    <w:rsid w:val="00C731DA"/>
    <w:rsid w:val="00C74115"/>
    <w:rsid w:val="00C7417D"/>
    <w:rsid w:val="00C74DAC"/>
    <w:rsid w:val="00C76C78"/>
    <w:rsid w:val="00C8028E"/>
    <w:rsid w:val="00C813F6"/>
    <w:rsid w:val="00C82F6E"/>
    <w:rsid w:val="00C86EC9"/>
    <w:rsid w:val="00C91089"/>
    <w:rsid w:val="00C91DC3"/>
    <w:rsid w:val="00C93655"/>
    <w:rsid w:val="00C9486F"/>
    <w:rsid w:val="00C9681A"/>
    <w:rsid w:val="00C9704B"/>
    <w:rsid w:val="00C972EC"/>
    <w:rsid w:val="00CA1E40"/>
    <w:rsid w:val="00CA2D86"/>
    <w:rsid w:val="00CA3AA2"/>
    <w:rsid w:val="00CA4B67"/>
    <w:rsid w:val="00CA4FA4"/>
    <w:rsid w:val="00CA5745"/>
    <w:rsid w:val="00CA5B02"/>
    <w:rsid w:val="00CA789D"/>
    <w:rsid w:val="00CB06E2"/>
    <w:rsid w:val="00CB09E1"/>
    <w:rsid w:val="00CB1332"/>
    <w:rsid w:val="00CB1D69"/>
    <w:rsid w:val="00CB2549"/>
    <w:rsid w:val="00CB4F8E"/>
    <w:rsid w:val="00CC13EE"/>
    <w:rsid w:val="00CC15E3"/>
    <w:rsid w:val="00CC1F66"/>
    <w:rsid w:val="00CC54E5"/>
    <w:rsid w:val="00CC6F24"/>
    <w:rsid w:val="00CD0113"/>
    <w:rsid w:val="00CD128E"/>
    <w:rsid w:val="00CD1946"/>
    <w:rsid w:val="00CD1BEC"/>
    <w:rsid w:val="00CD2DA3"/>
    <w:rsid w:val="00CD3B98"/>
    <w:rsid w:val="00CD4CF1"/>
    <w:rsid w:val="00CD53AB"/>
    <w:rsid w:val="00CD6ACA"/>
    <w:rsid w:val="00CE123D"/>
    <w:rsid w:val="00CE20CC"/>
    <w:rsid w:val="00CE275A"/>
    <w:rsid w:val="00CE342B"/>
    <w:rsid w:val="00CE4CCE"/>
    <w:rsid w:val="00CE4D66"/>
    <w:rsid w:val="00CE5C29"/>
    <w:rsid w:val="00CE6807"/>
    <w:rsid w:val="00CE6826"/>
    <w:rsid w:val="00CE70E0"/>
    <w:rsid w:val="00CE7176"/>
    <w:rsid w:val="00CE7D64"/>
    <w:rsid w:val="00CE7EEC"/>
    <w:rsid w:val="00CF1EFC"/>
    <w:rsid w:val="00CF205D"/>
    <w:rsid w:val="00CF42D9"/>
    <w:rsid w:val="00CF5993"/>
    <w:rsid w:val="00CF6265"/>
    <w:rsid w:val="00D01539"/>
    <w:rsid w:val="00D04771"/>
    <w:rsid w:val="00D05787"/>
    <w:rsid w:val="00D05F21"/>
    <w:rsid w:val="00D06BC3"/>
    <w:rsid w:val="00D06EF9"/>
    <w:rsid w:val="00D06FBC"/>
    <w:rsid w:val="00D07948"/>
    <w:rsid w:val="00D079AB"/>
    <w:rsid w:val="00D07C65"/>
    <w:rsid w:val="00D102FA"/>
    <w:rsid w:val="00D128B9"/>
    <w:rsid w:val="00D1343D"/>
    <w:rsid w:val="00D136C8"/>
    <w:rsid w:val="00D14D79"/>
    <w:rsid w:val="00D15605"/>
    <w:rsid w:val="00D16735"/>
    <w:rsid w:val="00D17F2B"/>
    <w:rsid w:val="00D217D5"/>
    <w:rsid w:val="00D21E7C"/>
    <w:rsid w:val="00D21F20"/>
    <w:rsid w:val="00D225D8"/>
    <w:rsid w:val="00D22969"/>
    <w:rsid w:val="00D236F8"/>
    <w:rsid w:val="00D23F0B"/>
    <w:rsid w:val="00D25A69"/>
    <w:rsid w:val="00D25C76"/>
    <w:rsid w:val="00D26E65"/>
    <w:rsid w:val="00D27E71"/>
    <w:rsid w:val="00D345FB"/>
    <w:rsid w:val="00D36B53"/>
    <w:rsid w:val="00D4071A"/>
    <w:rsid w:val="00D413D7"/>
    <w:rsid w:val="00D41DDA"/>
    <w:rsid w:val="00D4362E"/>
    <w:rsid w:val="00D43A03"/>
    <w:rsid w:val="00D43ABD"/>
    <w:rsid w:val="00D43EDD"/>
    <w:rsid w:val="00D46E5F"/>
    <w:rsid w:val="00D50CEE"/>
    <w:rsid w:val="00D50EA2"/>
    <w:rsid w:val="00D5276C"/>
    <w:rsid w:val="00D53840"/>
    <w:rsid w:val="00D54218"/>
    <w:rsid w:val="00D55827"/>
    <w:rsid w:val="00D60AD3"/>
    <w:rsid w:val="00D61230"/>
    <w:rsid w:val="00D617A9"/>
    <w:rsid w:val="00D624DD"/>
    <w:rsid w:val="00D62A6A"/>
    <w:rsid w:val="00D63D66"/>
    <w:rsid w:val="00D64FB7"/>
    <w:rsid w:val="00D74189"/>
    <w:rsid w:val="00D74307"/>
    <w:rsid w:val="00D755A8"/>
    <w:rsid w:val="00D75CD1"/>
    <w:rsid w:val="00D817CE"/>
    <w:rsid w:val="00D8298E"/>
    <w:rsid w:val="00D83937"/>
    <w:rsid w:val="00D83C6D"/>
    <w:rsid w:val="00D84830"/>
    <w:rsid w:val="00D85CC8"/>
    <w:rsid w:val="00D91FB6"/>
    <w:rsid w:val="00D92FE2"/>
    <w:rsid w:val="00D93DD7"/>
    <w:rsid w:val="00D945DD"/>
    <w:rsid w:val="00D9477E"/>
    <w:rsid w:val="00D95215"/>
    <w:rsid w:val="00D9521C"/>
    <w:rsid w:val="00D95452"/>
    <w:rsid w:val="00D95AB0"/>
    <w:rsid w:val="00D95CCE"/>
    <w:rsid w:val="00D97088"/>
    <w:rsid w:val="00D97C53"/>
    <w:rsid w:val="00D97EB1"/>
    <w:rsid w:val="00DA2F1E"/>
    <w:rsid w:val="00DA3545"/>
    <w:rsid w:val="00DA501C"/>
    <w:rsid w:val="00DA7AB9"/>
    <w:rsid w:val="00DB456B"/>
    <w:rsid w:val="00DB5140"/>
    <w:rsid w:val="00DB5927"/>
    <w:rsid w:val="00DC0BCC"/>
    <w:rsid w:val="00DC183E"/>
    <w:rsid w:val="00DC2FDC"/>
    <w:rsid w:val="00DC5401"/>
    <w:rsid w:val="00DC54BD"/>
    <w:rsid w:val="00DC62C7"/>
    <w:rsid w:val="00DC7A85"/>
    <w:rsid w:val="00DD0F9E"/>
    <w:rsid w:val="00DD1DE9"/>
    <w:rsid w:val="00DD3598"/>
    <w:rsid w:val="00DD54EC"/>
    <w:rsid w:val="00DD5ABD"/>
    <w:rsid w:val="00DE0638"/>
    <w:rsid w:val="00DE0AA7"/>
    <w:rsid w:val="00DE1294"/>
    <w:rsid w:val="00DE42C0"/>
    <w:rsid w:val="00DE5B5F"/>
    <w:rsid w:val="00DE7897"/>
    <w:rsid w:val="00DF0CCA"/>
    <w:rsid w:val="00DF2DD0"/>
    <w:rsid w:val="00DF6388"/>
    <w:rsid w:val="00DF6A0E"/>
    <w:rsid w:val="00E005EF"/>
    <w:rsid w:val="00E00968"/>
    <w:rsid w:val="00E01FCA"/>
    <w:rsid w:val="00E021FE"/>
    <w:rsid w:val="00E02605"/>
    <w:rsid w:val="00E06AE9"/>
    <w:rsid w:val="00E072C7"/>
    <w:rsid w:val="00E116A9"/>
    <w:rsid w:val="00E15A38"/>
    <w:rsid w:val="00E21251"/>
    <w:rsid w:val="00E21627"/>
    <w:rsid w:val="00E236B7"/>
    <w:rsid w:val="00E23A6D"/>
    <w:rsid w:val="00E2491E"/>
    <w:rsid w:val="00E24EAF"/>
    <w:rsid w:val="00E26531"/>
    <w:rsid w:val="00E26D4F"/>
    <w:rsid w:val="00E26EC4"/>
    <w:rsid w:val="00E27053"/>
    <w:rsid w:val="00E30876"/>
    <w:rsid w:val="00E3163F"/>
    <w:rsid w:val="00E31C5A"/>
    <w:rsid w:val="00E3270D"/>
    <w:rsid w:val="00E34FE7"/>
    <w:rsid w:val="00E355C9"/>
    <w:rsid w:val="00E362AD"/>
    <w:rsid w:val="00E36380"/>
    <w:rsid w:val="00E40407"/>
    <w:rsid w:val="00E41275"/>
    <w:rsid w:val="00E41912"/>
    <w:rsid w:val="00E42C6F"/>
    <w:rsid w:val="00E435FA"/>
    <w:rsid w:val="00E446D7"/>
    <w:rsid w:val="00E44B7B"/>
    <w:rsid w:val="00E45FFF"/>
    <w:rsid w:val="00E4626E"/>
    <w:rsid w:val="00E46586"/>
    <w:rsid w:val="00E52EBF"/>
    <w:rsid w:val="00E53D06"/>
    <w:rsid w:val="00E548B9"/>
    <w:rsid w:val="00E57526"/>
    <w:rsid w:val="00E601FE"/>
    <w:rsid w:val="00E6163F"/>
    <w:rsid w:val="00E61ABB"/>
    <w:rsid w:val="00E622A8"/>
    <w:rsid w:val="00E62A17"/>
    <w:rsid w:val="00E63861"/>
    <w:rsid w:val="00E65714"/>
    <w:rsid w:val="00E66093"/>
    <w:rsid w:val="00E671BA"/>
    <w:rsid w:val="00E674CB"/>
    <w:rsid w:val="00E70AFE"/>
    <w:rsid w:val="00E7114C"/>
    <w:rsid w:val="00E72330"/>
    <w:rsid w:val="00E723DC"/>
    <w:rsid w:val="00E7628D"/>
    <w:rsid w:val="00E76B0F"/>
    <w:rsid w:val="00E76FFA"/>
    <w:rsid w:val="00E7711F"/>
    <w:rsid w:val="00E77560"/>
    <w:rsid w:val="00E827F5"/>
    <w:rsid w:val="00E836CF"/>
    <w:rsid w:val="00E85361"/>
    <w:rsid w:val="00E854FC"/>
    <w:rsid w:val="00E85AA9"/>
    <w:rsid w:val="00E87638"/>
    <w:rsid w:val="00E91293"/>
    <w:rsid w:val="00E932D5"/>
    <w:rsid w:val="00E93DCA"/>
    <w:rsid w:val="00E945CB"/>
    <w:rsid w:val="00E96471"/>
    <w:rsid w:val="00E97202"/>
    <w:rsid w:val="00E97973"/>
    <w:rsid w:val="00EA07D9"/>
    <w:rsid w:val="00EA188B"/>
    <w:rsid w:val="00EA2161"/>
    <w:rsid w:val="00EA2664"/>
    <w:rsid w:val="00EA3392"/>
    <w:rsid w:val="00EA3D6E"/>
    <w:rsid w:val="00EA43BE"/>
    <w:rsid w:val="00EA4576"/>
    <w:rsid w:val="00EA5321"/>
    <w:rsid w:val="00EA574F"/>
    <w:rsid w:val="00EA5999"/>
    <w:rsid w:val="00EA5A8F"/>
    <w:rsid w:val="00EA5EF0"/>
    <w:rsid w:val="00EB0B5A"/>
    <w:rsid w:val="00EB2584"/>
    <w:rsid w:val="00EB4FB5"/>
    <w:rsid w:val="00EB539D"/>
    <w:rsid w:val="00EB7205"/>
    <w:rsid w:val="00EC08D2"/>
    <w:rsid w:val="00EC0BBE"/>
    <w:rsid w:val="00EC1BDC"/>
    <w:rsid w:val="00EC1D50"/>
    <w:rsid w:val="00EC357E"/>
    <w:rsid w:val="00EC3972"/>
    <w:rsid w:val="00EC43B9"/>
    <w:rsid w:val="00EC48DA"/>
    <w:rsid w:val="00EC4CED"/>
    <w:rsid w:val="00EC672B"/>
    <w:rsid w:val="00EC752C"/>
    <w:rsid w:val="00ED0219"/>
    <w:rsid w:val="00ED0372"/>
    <w:rsid w:val="00ED11D3"/>
    <w:rsid w:val="00ED1258"/>
    <w:rsid w:val="00ED194D"/>
    <w:rsid w:val="00ED19F8"/>
    <w:rsid w:val="00ED21FD"/>
    <w:rsid w:val="00ED33BD"/>
    <w:rsid w:val="00ED70B5"/>
    <w:rsid w:val="00EE05FF"/>
    <w:rsid w:val="00EE3BF9"/>
    <w:rsid w:val="00EE3F70"/>
    <w:rsid w:val="00EE54C6"/>
    <w:rsid w:val="00EE55FA"/>
    <w:rsid w:val="00EE6A24"/>
    <w:rsid w:val="00EE6BF8"/>
    <w:rsid w:val="00EF41FB"/>
    <w:rsid w:val="00EF50E1"/>
    <w:rsid w:val="00EF5B80"/>
    <w:rsid w:val="00F016D0"/>
    <w:rsid w:val="00F026C5"/>
    <w:rsid w:val="00F035F0"/>
    <w:rsid w:val="00F051ED"/>
    <w:rsid w:val="00F10BC4"/>
    <w:rsid w:val="00F11F17"/>
    <w:rsid w:val="00F13BB6"/>
    <w:rsid w:val="00F16111"/>
    <w:rsid w:val="00F219BB"/>
    <w:rsid w:val="00F23703"/>
    <w:rsid w:val="00F24152"/>
    <w:rsid w:val="00F247AE"/>
    <w:rsid w:val="00F3131D"/>
    <w:rsid w:val="00F31AC1"/>
    <w:rsid w:val="00F34E53"/>
    <w:rsid w:val="00F370F7"/>
    <w:rsid w:val="00F37200"/>
    <w:rsid w:val="00F3793F"/>
    <w:rsid w:val="00F4088F"/>
    <w:rsid w:val="00F409DD"/>
    <w:rsid w:val="00F40B7A"/>
    <w:rsid w:val="00F41F6A"/>
    <w:rsid w:val="00F442E3"/>
    <w:rsid w:val="00F44536"/>
    <w:rsid w:val="00F44AD0"/>
    <w:rsid w:val="00F44C4E"/>
    <w:rsid w:val="00F45D46"/>
    <w:rsid w:val="00F45EE9"/>
    <w:rsid w:val="00F46A27"/>
    <w:rsid w:val="00F4785A"/>
    <w:rsid w:val="00F50A66"/>
    <w:rsid w:val="00F50EB3"/>
    <w:rsid w:val="00F51172"/>
    <w:rsid w:val="00F52210"/>
    <w:rsid w:val="00F53534"/>
    <w:rsid w:val="00F53F2D"/>
    <w:rsid w:val="00F54354"/>
    <w:rsid w:val="00F55819"/>
    <w:rsid w:val="00F56DBA"/>
    <w:rsid w:val="00F621C7"/>
    <w:rsid w:val="00F6590B"/>
    <w:rsid w:val="00F670C0"/>
    <w:rsid w:val="00F717C4"/>
    <w:rsid w:val="00F72061"/>
    <w:rsid w:val="00F72ECD"/>
    <w:rsid w:val="00F733E7"/>
    <w:rsid w:val="00F767F2"/>
    <w:rsid w:val="00F768E9"/>
    <w:rsid w:val="00F76E0C"/>
    <w:rsid w:val="00F825D3"/>
    <w:rsid w:val="00F8296C"/>
    <w:rsid w:val="00F841F6"/>
    <w:rsid w:val="00F84414"/>
    <w:rsid w:val="00F84F34"/>
    <w:rsid w:val="00F8645A"/>
    <w:rsid w:val="00F8749C"/>
    <w:rsid w:val="00F903ED"/>
    <w:rsid w:val="00F90456"/>
    <w:rsid w:val="00F90861"/>
    <w:rsid w:val="00F94F56"/>
    <w:rsid w:val="00F965A6"/>
    <w:rsid w:val="00FA1389"/>
    <w:rsid w:val="00FA26D0"/>
    <w:rsid w:val="00FA3557"/>
    <w:rsid w:val="00FA5F0E"/>
    <w:rsid w:val="00FA5F96"/>
    <w:rsid w:val="00FA7AE9"/>
    <w:rsid w:val="00FA7D05"/>
    <w:rsid w:val="00FA7D5E"/>
    <w:rsid w:val="00FB6604"/>
    <w:rsid w:val="00FB70AE"/>
    <w:rsid w:val="00FC0530"/>
    <w:rsid w:val="00FC2EE2"/>
    <w:rsid w:val="00FC509C"/>
    <w:rsid w:val="00FC5BD6"/>
    <w:rsid w:val="00FC618C"/>
    <w:rsid w:val="00FC706A"/>
    <w:rsid w:val="00FC794B"/>
    <w:rsid w:val="00FD055D"/>
    <w:rsid w:val="00FD0E48"/>
    <w:rsid w:val="00FD0F1D"/>
    <w:rsid w:val="00FD4758"/>
    <w:rsid w:val="00FD485C"/>
    <w:rsid w:val="00FD6172"/>
    <w:rsid w:val="00FE0A8F"/>
    <w:rsid w:val="00FE3475"/>
    <w:rsid w:val="00FE44A0"/>
    <w:rsid w:val="00FE5D59"/>
    <w:rsid w:val="00FE7F0E"/>
    <w:rsid w:val="00FF285B"/>
    <w:rsid w:val="00FF47A0"/>
    <w:rsid w:val="00FF5C9E"/>
    <w:rsid w:val="00FF5D38"/>
    <w:rsid w:val="00FF6E12"/>
    <w:rsid w:val="00FF74D8"/>
    <w:rsid w:val="00FF77C3"/>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1"/>
    </o:shapelayout>
  </w:shapeDefaults>
  <w:decimalSymbol w:val=","/>
  <w:listSeparator w:val=";"/>
  <w14:docId w14:val="7D2E86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A7177"/>
    <w:pPr>
      <w:spacing w:after="0" w:line="480" w:lineRule="auto"/>
      <w:jc w:val="both"/>
    </w:pPr>
    <w:rPr>
      <w:rFonts w:ascii="Times New Roman" w:hAnsi="Times New Roman"/>
      <w:sz w:val="24"/>
    </w:rPr>
  </w:style>
  <w:style w:type="paragraph" w:styleId="Titre1">
    <w:name w:val="heading 1"/>
    <w:basedOn w:val="Normal"/>
    <w:next w:val="Normal"/>
    <w:link w:val="Titre1Car"/>
    <w:uiPriority w:val="9"/>
    <w:qFormat/>
    <w:rsid w:val="00D817CE"/>
    <w:pPr>
      <w:numPr>
        <w:numId w:val="1"/>
      </w:numPr>
      <w:outlineLvl w:val="0"/>
    </w:pPr>
    <w:rPr>
      <w:b/>
      <w:sz w:val="28"/>
    </w:rPr>
  </w:style>
  <w:style w:type="paragraph" w:styleId="Titre2">
    <w:name w:val="heading 2"/>
    <w:basedOn w:val="Titre1"/>
    <w:next w:val="Normal"/>
    <w:link w:val="Titre2Car"/>
    <w:uiPriority w:val="9"/>
    <w:unhideWhenUsed/>
    <w:qFormat/>
    <w:rsid w:val="00D817CE"/>
    <w:pPr>
      <w:numPr>
        <w:numId w:val="2"/>
      </w:numPr>
      <w:outlineLvl w:val="1"/>
    </w:pPr>
    <w:rPr>
      <w:sz w:val="24"/>
    </w:rPr>
  </w:style>
  <w:style w:type="paragraph" w:styleId="Titre3">
    <w:name w:val="heading 3"/>
    <w:basedOn w:val="Titre1"/>
    <w:next w:val="Normal"/>
    <w:link w:val="Titre3Car"/>
    <w:uiPriority w:val="9"/>
    <w:unhideWhenUsed/>
    <w:qFormat/>
    <w:rsid w:val="00D817CE"/>
    <w:pPr>
      <w:numPr>
        <w:numId w:val="3"/>
      </w:numPr>
      <w:outlineLvl w:val="2"/>
    </w:pPr>
    <w:rPr>
      <w:sz w:val="24"/>
    </w:rPr>
  </w:style>
  <w:style w:type="paragraph" w:styleId="Titre4">
    <w:name w:val="heading 4"/>
    <w:basedOn w:val="Titre1"/>
    <w:next w:val="Normal"/>
    <w:link w:val="Titre4Car"/>
    <w:uiPriority w:val="9"/>
    <w:unhideWhenUsed/>
    <w:qFormat/>
    <w:rsid w:val="00D817CE"/>
    <w:pPr>
      <w:numPr>
        <w:numId w:val="0"/>
      </w:numPr>
      <w:outlineLvl w:val="3"/>
    </w:pPr>
    <w:rPr>
      <w:i/>
      <w:sz w:val="24"/>
    </w:rPr>
  </w:style>
  <w:style w:type="character" w:default="1" w:styleId="Policepardfaut">
    <w:name w:val="Default Paragraph Font"/>
    <w:uiPriority w:val="1"/>
    <w:semiHidden/>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character" w:customStyle="1" w:styleId="Titre1Car">
    <w:name w:val="Titre 1 Car"/>
    <w:basedOn w:val="Policepardfaut"/>
    <w:link w:val="Titre1"/>
    <w:uiPriority w:val="9"/>
    <w:rsid w:val="00D817CE"/>
    <w:rPr>
      <w:rFonts w:ascii="Times New Roman" w:hAnsi="Times New Roman"/>
      <w:b/>
      <w:sz w:val="28"/>
    </w:rPr>
  </w:style>
  <w:style w:type="character" w:customStyle="1" w:styleId="Titre2Car">
    <w:name w:val="Titre 2 Car"/>
    <w:basedOn w:val="Policepardfaut"/>
    <w:link w:val="Titre2"/>
    <w:uiPriority w:val="9"/>
    <w:rsid w:val="00D817CE"/>
    <w:rPr>
      <w:rFonts w:ascii="Times New Roman" w:hAnsi="Times New Roman"/>
      <w:b/>
      <w:sz w:val="24"/>
    </w:rPr>
  </w:style>
  <w:style w:type="character" w:customStyle="1" w:styleId="Titre3Car">
    <w:name w:val="Titre 3 Car"/>
    <w:basedOn w:val="Policepardfaut"/>
    <w:link w:val="Titre3"/>
    <w:uiPriority w:val="9"/>
    <w:rsid w:val="00D817CE"/>
    <w:rPr>
      <w:rFonts w:ascii="Times New Roman" w:hAnsi="Times New Roman"/>
      <w:b/>
      <w:sz w:val="24"/>
    </w:rPr>
  </w:style>
  <w:style w:type="character" w:customStyle="1" w:styleId="Titre4Car">
    <w:name w:val="Titre 4 Car"/>
    <w:basedOn w:val="Policepardfaut"/>
    <w:link w:val="Titre4"/>
    <w:uiPriority w:val="9"/>
    <w:rsid w:val="00D817CE"/>
    <w:rPr>
      <w:rFonts w:ascii="Times New Roman" w:hAnsi="Times New Roman"/>
      <w:b/>
      <w:i/>
      <w:sz w:val="24"/>
    </w:rPr>
  </w:style>
  <w:style w:type="paragraph" w:styleId="Paragraphedeliste">
    <w:name w:val="List Paragraph"/>
    <w:basedOn w:val="Normal"/>
    <w:link w:val="ParagraphedelisteCar"/>
    <w:uiPriority w:val="34"/>
    <w:qFormat/>
    <w:rsid w:val="00074F8B"/>
    <w:pPr>
      <w:ind w:left="720"/>
      <w:contextualSpacing/>
    </w:pPr>
  </w:style>
  <w:style w:type="character" w:customStyle="1" w:styleId="ParagraphedelisteCar">
    <w:name w:val="Paragraphe de liste Car"/>
    <w:link w:val="Paragraphedeliste"/>
    <w:uiPriority w:val="34"/>
    <w:locked/>
    <w:rsid w:val="00EF50E1"/>
    <w:rPr>
      <w:rFonts w:ascii="Times New Roman" w:hAnsi="Times New Roman"/>
      <w:sz w:val="24"/>
    </w:rPr>
  </w:style>
  <w:style w:type="table" w:styleId="Grille">
    <w:name w:val="Table Grid"/>
    <w:basedOn w:val="TableauNormal"/>
    <w:uiPriority w:val="39"/>
    <w:rsid w:val="00324BE9"/>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GridTable4">
    <w:name w:val="Grid Table 4"/>
    <w:basedOn w:val="TableauNormal"/>
    <w:uiPriority w:val="49"/>
    <w:rsid w:val="00324BE9"/>
    <w:pPr>
      <w:spacing w:after="0" w:line="240" w:lineRule="auto"/>
    </w:pPr>
    <w:tblPr>
      <w:tblStyleRowBandSize w:val="1"/>
      <w:tblStyleColBandSize w:val="1"/>
      <w:tblInd w:w="0" w:type="dxa"/>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customStyle="1" w:styleId="PlainTable5">
    <w:name w:val="Plain Table 5"/>
    <w:basedOn w:val="TableauNormal"/>
    <w:uiPriority w:val="45"/>
    <w:rsid w:val="00B0597C"/>
    <w:pPr>
      <w:spacing w:after="0" w:line="240" w:lineRule="auto"/>
    </w:pPr>
    <w:tblPr>
      <w:tblStyleRowBandSize w:val="1"/>
      <w:tblStyleColBandSize w:val="1"/>
      <w:tblInd w:w="0" w:type="dxa"/>
      <w:tblCellMar>
        <w:top w:w="0" w:type="dxa"/>
        <w:left w:w="108" w:type="dxa"/>
        <w:bottom w:w="0" w:type="dxa"/>
        <w:right w:w="108" w:type="dxa"/>
      </w:tblCellMar>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customStyle="1" w:styleId="GridTable1Light">
    <w:name w:val="Grid Table 1 Light"/>
    <w:basedOn w:val="TableauNormal"/>
    <w:uiPriority w:val="46"/>
    <w:rsid w:val="00B0597C"/>
    <w:pPr>
      <w:spacing w:after="0" w:line="240" w:lineRule="auto"/>
    </w:pPr>
    <w:tblPr>
      <w:tblStyleRowBandSize w:val="1"/>
      <w:tblStyleColBandSize w:val="1"/>
      <w:tblInd w:w="0" w:type="dxa"/>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CellMar>
        <w:top w:w="0" w:type="dxa"/>
        <w:left w:w="108" w:type="dxa"/>
        <w:bottom w:w="0" w:type="dxa"/>
        <w:right w:w="108" w:type="dxa"/>
      </w:tblCellMar>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En-tte">
    <w:name w:val="header"/>
    <w:basedOn w:val="Normal"/>
    <w:link w:val="En-tteCar"/>
    <w:uiPriority w:val="99"/>
    <w:unhideWhenUsed/>
    <w:rsid w:val="00E005EF"/>
    <w:pPr>
      <w:tabs>
        <w:tab w:val="center" w:pos="4680"/>
        <w:tab w:val="right" w:pos="9360"/>
      </w:tabs>
      <w:spacing w:line="240" w:lineRule="auto"/>
    </w:pPr>
  </w:style>
  <w:style w:type="character" w:customStyle="1" w:styleId="En-tteCar">
    <w:name w:val="En-tête Car"/>
    <w:basedOn w:val="Policepardfaut"/>
    <w:link w:val="En-tte"/>
    <w:uiPriority w:val="99"/>
    <w:rsid w:val="00E005EF"/>
    <w:rPr>
      <w:rFonts w:ascii="Times New Roman" w:hAnsi="Times New Roman"/>
      <w:sz w:val="24"/>
    </w:rPr>
  </w:style>
  <w:style w:type="paragraph" w:styleId="Pieddepage">
    <w:name w:val="footer"/>
    <w:basedOn w:val="Normal"/>
    <w:link w:val="PieddepageCar"/>
    <w:uiPriority w:val="99"/>
    <w:unhideWhenUsed/>
    <w:rsid w:val="00E005EF"/>
    <w:pPr>
      <w:tabs>
        <w:tab w:val="center" w:pos="4680"/>
        <w:tab w:val="right" w:pos="9360"/>
      </w:tabs>
      <w:spacing w:line="240" w:lineRule="auto"/>
    </w:pPr>
  </w:style>
  <w:style w:type="character" w:customStyle="1" w:styleId="PieddepageCar">
    <w:name w:val="Pied de page Car"/>
    <w:basedOn w:val="Policepardfaut"/>
    <w:link w:val="Pieddepage"/>
    <w:uiPriority w:val="99"/>
    <w:rsid w:val="00E005EF"/>
    <w:rPr>
      <w:rFonts w:ascii="Times New Roman" w:hAnsi="Times New Roman"/>
      <w:sz w:val="24"/>
    </w:rPr>
  </w:style>
  <w:style w:type="table" w:customStyle="1" w:styleId="PlainTable3">
    <w:name w:val="Plain Table 3"/>
    <w:basedOn w:val="TableauNormal"/>
    <w:uiPriority w:val="43"/>
    <w:rsid w:val="00F44C4E"/>
    <w:pPr>
      <w:spacing w:after="0" w:line="240" w:lineRule="auto"/>
    </w:pPr>
    <w:tblPr>
      <w:tblStyleRowBandSize w:val="1"/>
      <w:tblStyleColBandSize w:val="1"/>
      <w:tblInd w:w="0" w:type="dxa"/>
      <w:tblCellMar>
        <w:top w:w="0" w:type="dxa"/>
        <w:left w:w="108" w:type="dxa"/>
        <w:bottom w:w="0" w:type="dxa"/>
        <w:right w:w="108" w:type="dxa"/>
      </w:tblCellMar>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customStyle="1" w:styleId="GridTable5DarkAccent3">
    <w:name w:val="Grid Table 5 Dark Accent 3"/>
    <w:basedOn w:val="TableauNormal"/>
    <w:uiPriority w:val="50"/>
    <w:rsid w:val="00447AE5"/>
    <w:pPr>
      <w:spacing w:after="0" w:line="240" w:lineRule="auto"/>
    </w:pPr>
    <w:tblPr>
      <w:tblStyleRowBandSize w:val="1"/>
      <w:tblStyleColBandSize w:val="1"/>
      <w:tblInd w:w="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table" w:customStyle="1" w:styleId="GridTable4Accent4">
    <w:name w:val="Grid Table 4 Accent 4"/>
    <w:basedOn w:val="TableauNormal"/>
    <w:uiPriority w:val="49"/>
    <w:rsid w:val="00EF50E1"/>
    <w:pPr>
      <w:spacing w:after="0" w:line="240" w:lineRule="auto"/>
    </w:pPr>
    <w:tblPr>
      <w:tblStyleRowBandSize w:val="1"/>
      <w:tblStyleColBandSize w:val="1"/>
      <w:tblInd w:w="0" w:type="dxa"/>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character" w:styleId="Lienhypertexte">
    <w:name w:val="Hyperlink"/>
    <w:basedOn w:val="Policepardfaut"/>
    <w:uiPriority w:val="99"/>
    <w:unhideWhenUsed/>
    <w:rsid w:val="00D755A8"/>
    <w:rPr>
      <w:color w:val="0000FF"/>
      <w:u w:val="single"/>
    </w:rPr>
  </w:style>
  <w:style w:type="paragraph" w:styleId="En-ttedetabledesmatires">
    <w:name w:val="TOC Heading"/>
    <w:basedOn w:val="Titre1"/>
    <w:next w:val="Normal"/>
    <w:uiPriority w:val="39"/>
    <w:unhideWhenUsed/>
    <w:qFormat/>
    <w:rsid w:val="00EA2161"/>
    <w:pPr>
      <w:keepNext/>
      <w:keepLines/>
      <w:numPr>
        <w:numId w:val="0"/>
      </w:numPr>
      <w:spacing w:before="240" w:line="259" w:lineRule="auto"/>
      <w:jc w:val="left"/>
      <w:outlineLvl w:val="9"/>
    </w:pPr>
    <w:rPr>
      <w:rFonts w:asciiTheme="majorHAnsi" w:eastAsiaTheme="majorEastAsia" w:hAnsiTheme="majorHAnsi" w:cstheme="majorBidi"/>
      <w:b w:val="0"/>
      <w:color w:val="2E74B5" w:themeColor="accent1" w:themeShade="BF"/>
      <w:sz w:val="32"/>
      <w:szCs w:val="32"/>
    </w:rPr>
  </w:style>
  <w:style w:type="paragraph" w:styleId="TM1">
    <w:name w:val="toc 1"/>
    <w:basedOn w:val="Normal"/>
    <w:next w:val="Normal"/>
    <w:autoRedefine/>
    <w:uiPriority w:val="39"/>
    <w:unhideWhenUsed/>
    <w:rsid w:val="00EA2161"/>
    <w:pPr>
      <w:spacing w:after="100"/>
    </w:pPr>
  </w:style>
  <w:style w:type="paragraph" w:styleId="TM2">
    <w:name w:val="toc 2"/>
    <w:basedOn w:val="Normal"/>
    <w:next w:val="Normal"/>
    <w:autoRedefine/>
    <w:uiPriority w:val="39"/>
    <w:unhideWhenUsed/>
    <w:rsid w:val="00EA2161"/>
    <w:pPr>
      <w:spacing w:after="100"/>
      <w:ind w:left="240"/>
    </w:pPr>
  </w:style>
  <w:style w:type="character" w:customStyle="1" w:styleId="TextedebullesCar">
    <w:name w:val="Texte de bulles Car"/>
    <w:basedOn w:val="Policepardfaut"/>
    <w:link w:val="Textedebulles"/>
    <w:uiPriority w:val="99"/>
    <w:semiHidden/>
    <w:rsid w:val="00EA2161"/>
    <w:rPr>
      <w:rFonts w:ascii="Tahoma" w:hAnsi="Tahoma" w:cs="Tahoma"/>
      <w:sz w:val="16"/>
      <w:szCs w:val="16"/>
    </w:rPr>
  </w:style>
  <w:style w:type="paragraph" w:styleId="Textedebulles">
    <w:name w:val="Balloon Text"/>
    <w:basedOn w:val="Normal"/>
    <w:link w:val="TextedebullesCar"/>
    <w:uiPriority w:val="99"/>
    <w:semiHidden/>
    <w:unhideWhenUsed/>
    <w:rsid w:val="00EA2161"/>
    <w:pPr>
      <w:spacing w:line="240" w:lineRule="auto"/>
      <w:jc w:val="left"/>
    </w:pPr>
    <w:rPr>
      <w:rFonts w:ascii="Tahoma" w:hAnsi="Tahoma" w:cs="Tahoma"/>
      <w:sz w:val="16"/>
      <w:szCs w:val="16"/>
    </w:rPr>
  </w:style>
  <w:style w:type="character" w:customStyle="1" w:styleId="BalloonTextChar1">
    <w:name w:val="Balloon Text Char1"/>
    <w:basedOn w:val="Policepardfaut"/>
    <w:uiPriority w:val="99"/>
    <w:semiHidden/>
    <w:rsid w:val="00EA2161"/>
    <w:rPr>
      <w:rFonts w:ascii="Segoe UI" w:hAnsi="Segoe UI" w:cs="Segoe UI"/>
      <w:sz w:val="18"/>
      <w:szCs w:val="18"/>
    </w:rPr>
  </w:style>
  <w:style w:type="paragraph" w:customStyle="1" w:styleId="Default">
    <w:name w:val="Default"/>
    <w:rsid w:val="00EA2161"/>
    <w:pPr>
      <w:autoSpaceDE w:val="0"/>
      <w:autoSpaceDN w:val="0"/>
      <w:adjustRightInd w:val="0"/>
      <w:spacing w:after="0" w:line="240" w:lineRule="auto"/>
    </w:pPr>
    <w:rPr>
      <w:rFonts w:ascii="Times New Roman" w:hAnsi="Times New Roman" w:cs="Times New Roman"/>
      <w:color w:val="000000"/>
      <w:sz w:val="24"/>
      <w:szCs w:val="24"/>
    </w:rPr>
  </w:style>
  <w:style w:type="paragraph" w:styleId="TM3">
    <w:name w:val="toc 3"/>
    <w:basedOn w:val="Normal"/>
    <w:next w:val="Normal"/>
    <w:autoRedefine/>
    <w:uiPriority w:val="39"/>
    <w:unhideWhenUsed/>
    <w:rsid w:val="00EA2161"/>
    <w:pPr>
      <w:spacing w:after="100"/>
      <w:ind w:left="480"/>
    </w:pPr>
  </w:style>
  <w:style w:type="character" w:styleId="Marquedannotation">
    <w:name w:val="annotation reference"/>
    <w:basedOn w:val="Policepardfaut"/>
    <w:uiPriority w:val="99"/>
    <w:semiHidden/>
    <w:unhideWhenUsed/>
    <w:rsid w:val="00E021FE"/>
    <w:rPr>
      <w:sz w:val="16"/>
      <w:szCs w:val="16"/>
    </w:rPr>
  </w:style>
  <w:style w:type="paragraph" w:styleId="Commentaire">
    <w:name w:val="annotation text"/>
    <w:basedOn w:val="Normal"/>
    <w:link w:val="CommentaireCar"/>
    <w:uiPriority w:val="99"/>
    <w:semiHidden/>
    <w:unhideWhenUsed/>
    <w:rsid w:val="00E021FE"/>
    <w:pPr>
      <w:spacing w:line="240" w:lineRule="auto"/>
    </w:pPr>
    <w:rPr>
      <w:sz w:val="20"/>
      <w:szCs w:val="20"/>
    </w:rPr>
  </w:style>
  <w:style w:type="character" w:customStyle="1" w:styleId="CommentaireCar">
    <w:name w:val="Commentaire Car"/>
    <w:basedOn w:val="Policepardfaut"/>
    <w:link w:val="Commentaire"/>
    <w:uiPriority w:val="99"/>
    <w:semiHidden/>
    <w:rsid w:val="00E021FE"/>
    <w:rPr>
      <w:rFonts w:ascii="Times New Roman" w:hAnsi="Times New Roman"/>
      <w:sz w:val="20"/>
      <w:szCs w:val="20"/>
    </w:rPr>
  </w:style>
  <w:style w:type="paragraph" w:styleId="Objetducommentaire">
    <w:name w:val="annotation subject"/>
    <w:basedOn w:val="Commentaire"/>
    <w:next w:val="Commentaire"/>
    <w:link w:val="ObjetducommentaireCar"/>
    <w:uiPriority w:val="99"/>
    <w:semiHidden/>
    <w:unhideWhenUsed/>
    <w:rsid w:val="00E021FE"/>
    <w:rPr>
      <w:b/>
      <w:bCs/>
    </w:rPr>
  </w:style>
  <w:style w:type="character" w:customStyle="1" w:styleId="ObjetducommentaireCar">
    <w:name w:val="Objet du commentaire Car"/>
    <w:basedOn w:val="CommentaireCar"/>
    <w:link w:val="Objetducommentaire"/>
    <w:uiPriority w:val="99"/>
    <w:semiHidden/>
    <w:rsid w:val="00E021FE"/>
    <w:rPr>
      <w:rFonts w:ascii="Times New Roman" w:hAnsi="Times New Roman"/>
      <w:b/>
      <w:bCs/>
      <w:sz w:val="20"/>
      <w:szCs w:val="20"/>
    </w:rPr>
  </w:style>
  <w:style w:type="paragraph" w:styleId="Lgende">
    <w:name w:val="caption"/>
    <w:basedOn w:val="Normal"/>
    <w:next w:val="Normal"/>
    <w:uiPriority w:val="35"/>
    <w:unhideWhenUsed/>
    <w:qFormat/>
    <w:rsid w:val="00AF2FAF"/>
    <w:pPr>
      <w:spacing w:after="200" w:line="240" w:lineRule="auto"/>
    </w:pPr>
    <w:rPr>
      <w:i/>
      <w:iCs/>
      <w:color w:val="44546A" w:themeColor="text2"/>
      <w:sz w:val="18"/>
      <w:szCs w:val="18"/>
    </w:rPr>
  </w:style>
  <w:style w:type="paragraph" w:styleId="Tabledesillustrations">
    <w:name w:val="table of figures"/>
    <w:basedOn w:val="Normal"/>
    <w:next w:val="Normal"/>
    <w:uiPriority w:val="99"/>
    <w:unhideWhenUsed/>
    <w:rsid w:val="00AD1C4D"/>
  </w:style>
  <w:style w:type="character" w:styleId="Marquenotebasdepage">
    <w:name w:val="footnote reference"/>
    <w:basedOn w:val="Policepardfaut"/>
    <w:uiPriority w:val="99"/>
    <w:semiHidden/>
    <w:unhideWhenUsed/>
    <w:rsid w:val="00DB5927"/>
    <w:rPr>
      <w:vertAlign w:val="superscript"/>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A7177"/>
    <w:pPr>
      <w:spacing w:after="0" w:line="480" w:lineRule="auto"/>
      <w:jc w:val="both"/>
    </w:pPr>
    <w:rPr>
      <w:rFonts w:ascii="Times New Roman" w:hAnsi="Times New Roman"/>
      <w:sz w:val="24"/>
    </w:rPr>
  </w:style>
  <w:style w:type="paragraph" w:styleId="Titre1">
    <w:name w:val="heading 1"/>
    <w:basedOn w:val="Normal"/>
    <w:next w:val="Normal"/>
    <w:link w:val="Titre1Car"/>
    <w:uiPriority w:val="9"/>
    <w:qFormat/>
    <w:rsid w:val="00D817CE"/>
    <w:pPr>
      <w:numPr>
        <w:numId w:val="1"/>
      </w:numPr>
      <w:outlineLvl w:val="0"/>
    </w:pPr>
    <w:rPr>
      <w:b/>
      <w:sz w:val="28"/>
    </w:rPr>
  </w:style>
  <w:style w:type="paragraph" w:styleId="Titre2">
    <w:name w:val="heading 2"/>
    <w:basedOn w:val="Titre1"/>
    <w:next w:val="Normal"/>
    <w:link w:val="Titre2Car"/>
    <w:uiPriority w:val="9"/>
    <w:unhideWhenUsed/>
    <w:qFormat/>
    <w:rsid w:val="00D817CE"/>
    <w:pPr>
      <w:numPr>
        <w:numId w:val="2"/>
      </w:numPr>
      <w:outlineLvl w:val="1"/>
    </w:pPr>
    <w:rPr>
      <w:sz w:val="24"/>
    </w:rPr>
  </w:style>
  <w:style w:type="paragraph" w:styleId="Titre3">
    <w:name w:val="heading 3"/>
    <w:basedOn w:val="Titre1"/>
    <w:next w:val="Normal"/>
    <w:link w:val="Titre3Car"/>
    <w:uiPriority w:val="9"/>
    <w:unhideWhenUsed/>
    <w:qFormat/>
    <w:rsid w:val="00D817CE"/>
    <w:pPr>
      <w:numPr>
        <w:numId w:val="3"/>
      </w:numPr>
      <w:outlineLvl w:val="2"/>
    </w:pPr>
    <w:rPr>
      <w:sz w:val="24"/>
    </w:rPr>
  </w:style>
  <w:style w:type="paragraph" w:styleId="Titre4">
    <w:name w:val="heading 4"/>
    <w:basedOn w:val="Titre1"/>
    <w:next w:val="Normal"/>
    <w:link w:val="Titre4Car"/>
    <w:uiPriority w:val="9"/>
    <w:unhideWhenUsed/>
    <w:qFormat/>
    <w:rsid w:val="00D817CE"/>
    <w:pPr>
      <w:numPr>
        <w:numId w:val="0"/>
      </w:numPr>
      <w:outlineLvl w:val="3"/>
    </w:pPr>
    <w:rPr>
      <w:i/>
      <w:sz w:val="24"/>
    </w:rPr>
  </w:style>
  <w:style w:type="character" w:default="1" w:styleId="Policepardfaut">
    <w:name w:val="Default Paragraph Font"/>
    <w:uiPriority w:val="1"/>
    <w:semiHidden/>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character" w:customStyle="1" w:styleId="Titre1Car">
    <w:name w:val="Titre 1 Car"/>
    <w:basedOn w:val="Policepardfaut"/>
    <w:link w:val="Titre1"/>
    <w:uiPriority w:val="9"/>
    <w:rsid w:val="00D817CE"/>
    <w:rPr>
      <w:rFonts w:ascii="Times New Roman" w:hAnsi="Times New Roman"/>
      <w:b/>
      <w:sz w:val="28"/>
    </w:rPr>
  </w:style>
  <w:style w:type="character" w:customStyle="1" w:styleId="Titre2Car">
    <w:name w:val="Titre 2 Car"/>
    <w:basedOn w:val="Policepardfaut"/>
    <w:link w:val="Titre2"/>
    <w:uiPriority w:val="9"/>
    <w:rsid w:val="00D817CE"/>
    <w:rPr>
      <w:rFonts w:ascii="Times New Roman" w:hAnsi="Times New Roman"/>
      <w:b/>
      <w:sz w:val="24"/>
    </w:rPr>
  </w:style>
  <w:style w:type="character" w:customStyle="1" w:styleId="Titre3Car">
    <w:name w:val="Titre 3 Car"/>
    <w:basedOn w:val="Policepardfaut"/>
    <w:link w:val="Titre3"/>
    <w:uiPriority w:val="9"/>
    <w:rsid w:val="00D817CE"/>
    <w:rPr>
      <w:rFonts w:ascii="Times New Roman" w:hAnsi="Times New Roman"/>
      <w:b/>
      <w:sz w:val="24"/>
    </w:rPr>
  </w:style>
  <w:style w:type="character" w:customStyle="1" w:styleId="Titre4Car">
    <w:name w:val="Titre 4 Car"/>
    <w:basedOn w:val="Policepardfaut"/>
    <w:link w:val="Titre4"/>
    <w:uiPriority w:val="9"/>
    <w:rsid w:val="00D817CE"/>
    <w:rPr>
      <w:rFonts w:ascii="Times New Roman" w:hAnsi="Times New Roman"/>
      <w:b/>
      <w:i/>
      <w:sz w:val="24"/>
    </w:rPr>
  </w:style>
  <w:style w:type="paragraph" w:styleId="Paragraphedeliste">
    <w:name w:val="List Paragraph"/>
    <w:basedOn w:val="Normal"/>
    <w:link w:val="ParagraphedelisteCar"/>
    <w:uiPriority w:val="34"/>
    <w:qFormat/>
    <w:rsid w:val="00074F8B"/>
    <w:pPr>
      <w:ind w:left="720"/>
      <w:contextualSpacing/>
    </w:pPr>
  </w:style>
  <w:style w:type="character" w:customStyle="1" w:styleId="ParagraphedelisteCar">
    <w:name w:val="Paragraphe de liste Car"/>
    <w:link w:val="Paragraphedeliste"/>
    <w:uiPriority w:val="34"/>
    <w:locked/>
    <w:rsid w:val="00EF50E1"/>
    <w:rPr>
      <w:rFonts w:ascii="Times New Roman" w:hAnsi="Times New Roman"/>
      <w:sz w:val="24"/>
    </w:rPr>
  </w:style>
  <w:style w:type="table" w:styleId="Grille">
    <w:name w:val="Table Grid"/>
    <w:basedOn w:val="TableauNormal"/>
    <w:uiPriority w:val="39"/>
    <w:rsid w:val="00324BE9"/>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GridTable4">
    <w:name w:val="Grid Table 4"/>
    <w:basedOn w:val="TableauNormal"/>
    <w:uiPriority w:val="49"/>
    <w:rsid w:val="00324BE9"/>
    <w:pPr>
      <w:spacing w:after="0" w:line="240" w:lineRule="auto"/>
    </w:pPr>
    <w:tblPr>
      <w:tblStyleRowBandSize w:val="1"/>
      <w:tblStyleColBandSize w:val="1"/>
      <w:tblInd w:w="0" w:type="dxa"/>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customStyle="1" w:styleId="PlainTable5">
    <w:name w:val="Plain Table 5"/>
    <w:basedOn w:val="TableauNormal"/>
    <w:uiPriority w:val="45"/>
    <w:rsid w:val="00B0597C"/>
    <w:pPr>
      <w:spacing w:after="0" w:line="240" w:lineRule="auto"/>
    </w:pPr>
    <w:tblPr>
      <w:tblStyleRowBandSize w:val="1"/>
      <w:tblStyleColBandSize w:val="1"/>
      <w:tblInd w:w="0" w:type="dxa"/>
      <w:tblCellMar>
        <w:top w:w="0" w:type="dxa"/>
        <w:left w:w="108" w:type="dxa"/>
        <w:bottom w:w="0" w:type="dxa"/>
        <w:right w:w="108" w:type="dxa"/>
      </w:tblCellMar>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customStyle="1" w:styleId="GridTable1Light">
    <w:name w:val="Grid Table 1 Light"/>
    <w:basedOn w:val="TableauNormal"/>
    <w:uiPriority w:val="46"/>
    <w:rsid w:val="00B0597C"/>
    <w:pPr>
      <w:spacing w:after="0" w:line="240" w:lineRule="auto"/>
    </w:pPr>
    <w:tblPr>
      <w:tblStyleRowBandSize w:val="1"/>
      <w:tblStyleColBandSize w:val="1"/>
      <w:tblInd w:w="0" w:type="dxa"/>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CellMar>
        <w:top w:w="0" w:type="dxa"/>
        <w:left w:w="108" w:type="dxa"/>
        <w:bottom w:w="0" w:type="dxa"/>
        <w:right w:w="108" w:type="dxa"/>
      </w:tblCellMar>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En-tte">
    <w:name w:val="header"/>
    <w:basedOn w:val="Normal"/>
    <w:link w:val="En-tteCar"/>
    <w:uiPriority w:val="99"/>
    <w:unhideWhenUsed/>
    <w:rsid w:val="00E005EF"/>
    <w:pPr>
      <w:tabs>
        <w:tab w:val="center" w:pos="4680"/>
        <w:tab w:val="right" w:pos="9360"/>
      </w:tabs>
      <w:spacing w:line="240" w:lineRule="auto"/>
    </w:pPr>
  </w:style>
  <w:style w:type="character" w:customStyle="1" w:styleId="En-tteCar">
    <w:name w:val="En-tête Car"/>
    <w:basedOn w:val="Policepardfaut"/>
    <w:link w:val="En-tte"/>
    <w:uiPriority w:val="99"/>
    <w:rsid w:val="00E005EF"/>
    <w:rPr>
      <w:rFonts w:ascii="Times New Roman" w:hAnsi="Times New Roman"/>
      <w:sz w:val="24"/>
    </w:rPr>
  </w:style>
  <w:style w:type="paragraph" w:styleId="Pieddepage">
    <w:name w:val="footer"/>
    <w:basedOn w:val="Normal"/>
    <w:link w:val="PieddepageCar"/>
    <w:uiPriority w:val="99"/>
    <w:unhideWhenUsed/>
    <w:rsid w:val="00E005EF"/>
    <w:pPr>
      <w:tabs>
        <w:tab w:val="center" w:pos="4680"/>
        <w:tab w:val="right" w:pos="9360"/>
      </w:tabs>
      <w:spacing w:line="240" w:lineRule="auto"/>
    </w:pPr>
  </w:style>
  <w:style w:type="character" w:customStyle="1" w:styleId="PieddepageCar">
    <w:name w:val="Pied de page Car"/>
    <w:basedOn w:val="Policepardfaut"/>
    <w:link w:val="Pieddepage"/>
    <w:uiPriority w:val="99"/>
    <w:rsid w:val="00E005EF"/>
    <w:rPr>
      <w:rFonts w:ascii="Times New Roman" w:hAnsi="Times New Roman"/>
      <w:sz w:val="24"/>
    </w:rPr>
  </w:style>
  <w:style w:type="table" w:customStyle="1" w:styleId="PlainTable3">
    <w:name w:val="Plain Table 3"/>
    <w:basedOn w:val="TableauNormal"/>
    <w:uiPriority w:val="43"/>
    <w:rsid w:val="00F44C4E"/>
    <w:pPr>
      <w:spacing w:after="0" w:line="240" w:lineRule="auto"/>
    </w:pPr>
    <w:tblPr>
      <w:tblStyleRowBandSize w:val="1"/>
      <w:tblStyleColBandSize w:val="1"/>
      <w:tblInd w:w="0" w:type="dxa"/>
      <w:tblCellMar>
        <w:top w:w="0" w:type="dxa"/>
        <w:left w:w="108" w:type="dxa"/>
        <w:bottom w:w="0" w:type="dxa"/>
        <w:right w:w="108" w:type="dxa"/>
      </w:tblCellMar>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customStyle="1" w:styleId="GridTable5DarkAccent3">
    <w:name w:val="Grid Table 5 Dark Accent 3"/>
    <w:basedOn w:val="TableauNormal"/>
    <w:uiPriority w:val="50"/>
    <w:rsid w:val="00447AE5"/>
    <w:pPr>
      <w:spacing w:after="0" w:line="240" w:lineRule="auto"/>
    </w:pPr>
    <w:tblPr>
      <w:tblStyleRowBandSize w:val="1"/>
      <w:tblStyleColBandSize w:val="1"/>
      <w:tblInd w:w="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table" w:customStyle="1" w:styleId="GridTable4Accent4">
    <w:name w:val="Grid Table 4 Accent 4"/>
    <w:basedOn w:val="TableauNormal"/>
    <w:uiPriority w:val="49"/>
    <w:rsid w:val="00EF50E1"/>
    <w:pPr>
      <w:spacing w:after="0" w:line="240" w:lineRule="auto"/>
    </w:pPr>
    <w:tblPr>
      <w:tblStyleRowBandSize w:val="1"/>
      <w:tblStyleColBandSize w:val="1"/>
      <w:tblInd w:w="0" w:type="dxa"/>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character" w:styleId="Lienhypertexte">
    <w:name w:val="Hyperlink"/>
    <w:basedOn w:val="Policepardfaut"/>
    <w:uiPriority w:val="99"/>
    <w:unhideWhenUsed/>
    <w:rsid w:val="00D755A8"/>
    <w:rPr>
      <w:color w:val="0000FF"/>
      <w:u w:val="single"/>
    </w:rPr>
  </w:style>
  <w:style w:type="paragraph" w:styleId="En-ttedetabledesmatires">
    <w:name w:val="TOC Heading"/>
    <w:basedOn w:val="Titre1"/>
    <w:next w:val="Normal"/>
    <w:uiPriority w:val="39"/>
    <w:unhideWhenUsed/>
    <w:qFormat/>
    <w:rsid w:val="00EA2161"/>
    <w:pPr>
      <w:keepNext/>
      <w:keepLines/>
      <w:numPr>
        <w:numId w:val="0"/>
      </w:numPr>
      <w:spacing w:before="240" w:line="259" w:lineRule="auto"/>
      <w:jc w:val="left"/>
      <w:outlineLvl w:val="9"/>
    </w:pPr>
    <w:rPr>
      <w:rFonts w:asciiTheme="majorHAnsi" w:eastAsiaTheme="majorEastAsia" w:hAnsiTheme="majorHAnsi" w:cstheme="majorBidi"/>
      <w:b w:val="0"/>
      <w:color w:val="2E74B5" w:themeColor="accent1" w:themeShade="BF"/>
      <w:sz w:val="32"/>
      <w:szCs w:val="32"/>
    </w:rPr>
  </w:style>
  <w:style w:type="paragraph" w:styleId="TM1">
    <w:name w:val="toc 1"/>
    <w:basedOn w:val="Normal"/>
    <w:next w:val="Normal"/>
    <w:autoRedefine/>
    <w:uiPriority w:val="39"/>
    <w:unhideWhenUsed/>
    <w:rsid w:val="00EA2161"/>
    <w:pPr>
      <w:spacing w:after="100"/>
    </w:pPr>
  </w:style>
  <w:style w:type="paragraph" w:styleId="TM2">
    <w:name w:val="toc 2"/>
    <w:basedOn w:val="Normal"/>
    <w:next w:val="Normal"/>
    <w:autoRedefine/>
    <w:uiPriority w:val="39"/>
    <w:unhideWhenUsed/>
    <w:rsid w:val="00EA2161"/>
    <w:pPr>
      <w:spacing w:after="100"/>
      <w:ind w:left="240"/>
    </w:pPr>
  </w:style>
  <w:style w:type="character" w:customStyle="1" w:styleId="TextedebullesCar">
    <w:name w:val="Texte de bulles Car"/>
    <w:basedOn w:val="Policepardfaut"/>
    <w:link w:val="Textedebulles"/>
    <w:uiPriority w:val="99"/>
    <w:semiHidden/>
    <w:rsid w:val="00EA2161"/>
    <w:rPr>
      <w:rFonts w:ascii="Tahoma" w:hAnsi="Tahoma" w:cs="Tahoma"/>
      <w:sz w:val="16"/>
      <w:szCs w:val="16"/>
    </w:rPr>
  </w:style>
  <w:style w:type="paragraph" w:styleId="Textedebulles">
    <w:name w:val="Balloon Text"/>
    <w:basedOn w:val="Normal"/>
    <w:link w:val="TextedebullesCar"/>
    <w:uiPriority w:val="99"/>
    <w:semiHidden/>
    <w:unhideWhenUsed/>
    <w:rsid w:val="00EA2161"/>
    <w:pPr>
      <w:spacing w:line="240" w:lineRule="auto"/>
      <w:jc w:val="left"/>
    </w:pPr>
    <w:rPr>
      <w:rFonts w:ascii="Tahoma" w:hAnsi="Tahoma" w:cs="Tahoma"/>
      <w:sz w:val="16"/>
      <w:szCs w:val="16"/>
    </w:rPr>
  </w:style>
  <w:style w:type="character" w:customStyle="1" w:styleId="BalloonTextChar1">
    <w:name w:val="Balloon Text Char1"/>
    <w:basedOn w:val="Policepardfaut"/>
    <w:uiPriority w:val="99"/>
    <w:semiHidden/>
    <w:rsid w:val="00EA2161"/>
    <w:rPr>
      <w:rFonts w:ascii="Segoe UI" w:hAnsi="Segoe UI" w:cs="Segoe UI"/>
      <w:sz w:val="18"/>
      <w:szCs w:val="18"/>
    </w:rPr>
  </w:style>
  <w:style w:type="paragraph" w:customStyle="1" w:styleId="Default">
    <w:name w:val="Default"/>
    <w:rsid w:val="00EA2161"/>
    <w:pPr>
      <w:autoSpaceDE w:val="0"/>
      <w:autoSpaceDN w:val="0"/>
      <w:adjustRightInd w:val="0"/>
      <w:spacing w:after="0" w:line="240" w:lineRule="auto"/>
    </w:pPr>
    <w:rPr>
      <w:rFonts w:ascii="Times New Roman" w:hAnsi="Times New Roman" w:cs="Times New Roman"/>
      <w:color w:val="000000"/>
      <w:sz w:val="24"/>
      <w:szCs w:val="24"/>
    </w:rPr>
  </w:style>
  <w:style w:type="paragraph" w:styleId="TM3">
    <w:name w:val="toc 3"/>
    <w:basedOn w:val="Normal"/>
    <w:next w:val="Normal"/>
    <w:autoRedefine/>
    <w:uiPriority w:val="39"/>
    <w:unhideWhenUsed/>
    <w:rsid w:val="00EA2161"/>
    <w:pPr>
      <w:spacing w:after="100"/>
      <w:ind w:left="480"/>
    </w:pPr>
  </w:style>
  <w:style w:type="character" w:styleId="Marquedannotation">
    <w:name w:val="annotation reference"/>
    <w:basedOn w:val="Policepardfaut"/>
    <w:uiPriority w:val="99"/>
    <w:semiHidden/>
    <w:unhideWhenUsed/>
    <w:rsid w:val="00E021FE"/>
    <w:rPr>
      <w:sz w:val="16"/>
      <w:szCs w:val="16"/>
    </w:rPr>
  </w:style>
  <w:style w:type="paragraph" w:styleId="Commentaire">
    <w:name w:val="annotation text"/>
    <w:basedOn w:val="Normal"/>
    <w:link w:val="CommentaireCar"/>
    <w:uiPriority w:val="99"/>
    <w:semiHidden/>
    <w:unhideWhenUsed/>
    <w:rsid w:val="00E021FE"/>
    <w:pPr>
      <w:spacing w:line="240" w:lineRule="auto"/>
    </w:pPr>
    <w:rPr>
      <w:sz w:val="20"/>
      <w:szCs w:val="20"/>
    </w:rPr>
  </w:style>
  <w:style w:type="character" w:customStyle="1" w:styleId="CommentaireCar">
    <w:name w:val="Commentaire Car"/>
    <w:basedOn w:val="Policepardfaut"/>
    <w:link w:val="Commentaire"/>
    <w:uiPriority w:val="99"/>
    <w:semiHidden/>
    <w:rsid w:val="00E021FE"/>
    <w:rPr>
      <w:rFonts w:ascii="Times New Roman" w:hAnsi="Times New Roman"/>
      <w:sz w:val="20"/>
      <w:szCs w:val="20"/>
    </w:rPr>
  </w:style>
  <w:style w:type="paragraph" w:styleId="Objetducommentaire">
    <w:name w:val="annotation subject"/>
    <w:basedOn w:val="Commentaire"/>
    <w:next w:val="Commentaire"/>
    <w:link w:val="ObjetducommentaireCar"/>
    <w:uiPriority w:val="99"/>
    <w:semiHidden/>
    <w:unhideWhenUsed/>
    <w:rsid w:val="00E021FE"/>
    <w:rPr>
      <w:b/>
      <w:bCs/>
    </w:rPr>
  </w:style>
  <w:style w:type="character" w:customStyle="1" w:styleId="ObjetducommentaireCar">
    <w:name w:val="Objet du commentaire Car"/>
    <w:basedOn w:val="CommentaireCar"/>
    <w:link w:val="Objetducommentaire"/>
    <w:uiPriority w:val="99"/>
    <w:semiHidden/>
    <w:rsid w:val="00E021FE"/>
    <w:rPr>
      <w:rFonts w:ascii="Times New Roman" w:hAnsi="Times New Roman"/>
      <w:b/>
      <w:bCs/>
      <w:sz w:val="20"/>
      <w:szCs w:val="20"/>
    </w:rPr>
  </w:style>
  <w:style w:type="paragraph" w:styleId="Lgende">
    <w:name w:val="caption"/>
    <w:basedOn w:val="Normal"/>
    <w:next w:val="Normal"/>
    <w:uiPriority w:val="35"/>
    <w:unhideWhenUsed/>
    <w:qFormat/>
    <w:rsid w:val="00AF2FAF"/>
    <w:pPr>
      <w:spacing w:after="200" w:line="240" w:lineRule="auto"/>
    </w:pPr>
    <w:rPr>
      <w:i/>
      <w:iCs/>
      <w:color w:val="44546A" w:themeColor="text2"/>
      <w:sz w:val="18"/>
      <w:szCs w:val="18"/>
    </w:rPr>
  </w:style>
  <w:style w:type="paragraph" w:styleId="Tabledesillustrations">
    <w:name w:val="table of figures"/>
    <w:basedOn w:val="Normal"/>
    <w:next w:val="Normal"/>
    <w:uiPriority w:val="99"/>
    <w:unhideWhenUsed/>
    <w:rsid w:val="00AD1C4D"/>
  </w:style>
  <w:style w:type="character" w:styleId="Marquenotebasdepage">
    <w:name w:val="footnote reference"/>
    <w:basedOn w:val="Policepardfaut"/>
    <w:uiPriority w:val="99"/>
    <w:semiHidden/>
    <w:unhideWhenUsed/>
    <w:rsid w:val="00DB5927"/>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7027858">
      <w:bodyDiv w:val="1"/>
      <w:marLeft w:val="0"/>
      <w:marRight w:val="0"/>
      <w:marTop w:val="0"/>
      <w:marBottom w:val="0"/>
      <w:divBdr>
        <w:top w:val="none" w:sz="0" w:space="0" w:color="auto"/>
        <w:left w:val="none" w:sz="0" w:space="0" w:color="auto"/>
        <w:bottom w:val="none" w:sz="0" w:space="0" w:color="auto"/>
        <w:right w:val="none" w:sz="0" w:space="0" w:color="auto"/>
      </w:divBdr>
    </w:div>
    <w:div w:id="77481102">
      <w:bodyDiv w:val="1"/>
      <w:marLeft w:val="0"/>
      <w:marRight w:val="0"/>
      <w:marTop w:val="0"/>
      <w:marBottom w:val="0"/>
      <w:divBdr>
        <w:top w:val="none" w:sz="0" w:space="0" w:color="auto"/>
        <w:left w:val="none" w:sz="0" w:space="0" w:color="auto"/>
        <w:bottom w:val="none" w:sz="0" w:space="0" w:color="auto"/>
        <w:right w:val="none" w:sz="0" w:space="0" w:color="auto"/>
      </w:divBdr>
    </w:div>
    <w:div w:id="114258988">
      <w:bodyDiv w:val="1"/>
      <w:marLeft w:val="0"/>
      <w:marRight w:val="0"/>
      <w:marTop w:val="0"/>
      <w:marBottom w:val="0"/>
      <w:divBdr>
        <w:top w:val="none" w:sz="0" w:space="0" w:color="auto"/>
        <w:left w:val="none" w:sz="0" w:space="0" w:color="auto"/>
        <w:bottom w:val="none" w:sz="0" w:space="0" w:color="auto"/>
        <w:right w:val="none" w:sz="0" w:space="0" w:color="auto"/>
      </w:divBdr>
    </w:div>
    <w:div w:id="114982003">
      <w:bodyDiv w:val="1"/>
      <w:marLeft w:val="0"/>
      <w:marRight w:val="0"/>
      <w:marTop w:val="0"/>
      <w:marBottom w:val="0"/>
      <w:divBdr>
        <w:top w:val="none" w:sz="0" w:space="0" w:color="auto"/>
        <w:left w:val="none" w:sz="0" w:space="0" w:color="auto"/>
        <w:bottom w:val="none" w:sz="0" w:space="0" w:color="auto"/>
        <w:right w:val="none" w:sz="0" w:space="0" w:color="auto"/>
      </w:divBdr>
    </w:div>
    <w:div w:id="134489694">
      <w:bodyDiv w:val="1"/>
      <w:marLeft w:val="0"/>
      <w:marRight w:val="0"/>
      <w:marTop w:val="0"/>
      <w:marBottom w:val="0"/>
      <w:divBdr>
        <w:top w:val="none" w:sz="0" w:space="0" w:color="auto"/>
        <w:left w:val="none" w:sz="0" w:space="0" w:color="auto"/>
        <w:bottom w:val="none" w:sz="0" w:space="0" w:color="auto"/>
        <w:right w:val="none" w:sz="0" w:space="0" w:color="auto"/>
      </w:divBdr>
    </w:div>
    <w:div w:id="138574676">
      <w:bodyDiv w:val="1"/>
      <w:marLeft w:val="0"/>
      <w:marRight w:val="0"/>
      <w:marTop w:val="0"/>
      <w:marBottom w:val="0"/>
      <w:divBdr>
        <w:top w:val="none" w:sz="0" w:space="0" w:color="auto"/>
        <w:left w:val="none" w:sz="0" w:space="0" w:color="auto"/>
        <w:bottom w:val="none" w:sz="0" w:space="0" w:color="auto"/>
        <w:right w:val="none" w:sz="0" w:space="0" w:color="auto"/>
      </w:divBdr>
    </w:div>
    <w:div w:id="157313664">
      <w:bodyDiv w:val="1"/>
      <w:marLeft w:val="0"/>
      <w:marRight w:val="0"/>
      <w:marTop w:val="0"/>
      <w:marBottom w:val="0"/>
      <w:divBdr>
        <w:top w:val="none" w:sz="0" w:space="0" w:color="auto"/>
        <w:left w:val="none" w:sz="0" w:space="0" w:color="auto"/>
        <w:bottom w:val="none" w:sz="0" w:space="0" w:color="auto"/>
        <w:right w:val="none" w:sz="0" w:space="0" w:color="auto"/>
      </w:divBdr>
    </w:div>
    <w:div w:id="182328285">
      <w:bodyDiv w:val="1"/>
      <w:marLeft w:val="0"/>
      <w:marRight w:val="0"/>
      <w:marTop w:val="0"/>
      <w:marBottom w:val="0"/>
      <w:divBdr>
        <w:top w:val="none" w:sz="0" w:space="0" w:color="auto"/>
        <w:left w:val="none" w:sz="0" w:space="0" w:color="auto"/>
        <w:bottom w:val="none" w:sz="0" w:space="0" w:color="auto"/>
        <w:right w:val="none" w:sz="0" w:space="0" w:color="auto"/>
      </w:divBdr>
    </w:div>
    <w:div w:id="204369904">
      <w:bodyDiv w:val="1"/>
      <w:marLeft w:val="0"/>
      <w:marRight w:val="0"/>
      <w:marTop w:val="0"/>
      <w:marBottom w:val="0"/>
      <w:divBdr>
        <w:top w:val="none" w:sz="0" w:space="0" w:color="auto"/>
        <w:left w:val="none" w:sz="0" w:space="0" w:color="auto"/>
        <w:bottom w:val="none" w:sz="0" w:space="0" w:color="auto"/>
        <w:right w:val="none" w:sz="0" w:space="0" w:color="auto"/>
      </w:divBdr>
    </w:div>
    <w:div w:id="238565075">
      <w:bodyDiv w:val="1"/>
      <w:marLeft w:val="0"/>
      <w:marRight w:val="0"/>
      <w:marTop w:val="0"/>
      <w:marBottom w:val="0"/>
      <w:divBdr>
        <w:top w:val="none" w:sz="0" w:space="0" w:color="auto"/>
        <w:left w:val="none" w:sz="0" w:space="0" w:color="auto"/>
        <w:bottom w:val="none" w:sz="0" w:space="0" w:color="auto"/>
        <w:right w:val="none" w:sz="0" w:space="0" w:color="auto"/>
      </w:divBdr>
    </w:div>
    <w:div w:id="339091891">
      <w:bodyDiv w:val="1"/>
      <w:marLeft w:val="0"/>
      <w:marRight w:val="0"/>
      <w:marTop w:val="0"/>
      <w:marBottom w:val="0"/>
      <w:divBdr>
        <w:top w:val="none" w:sz="0" w:space="0" w:color="auto"/>
        <w:left w:val="none" w:sz="0" w:space="0" w:color="auto"/>
        <w:bottom w:val="none" w:sz="0" w:space="0" w:color="auto"/>
        <w:right w:val="none" w:sz="0" w:space="0" w:color="auto"/>
      </w:divBdr>
    </w:div>
    <w:div w:id="408503431">
      <w:bodyDiv w:val="1"/>
      <w:marLeft w:val="0"/>
      <w:marRight w:val="0"/>
      <w:marTop w:val="0"/>
      <w:marBottom w:val="0"/>
      <w:divBdr>
        <w:top w:val="none" w:sz="0" w:space="0" w:color="auto"/>
        <w:left w:val="none" w:sz="0" w:space="0" w:color="auto"/>
        <w:bottom w:val="none" w:sz="0" w:space="0" w:color="auto"/>
        <w:right w:val="none" w:sz="0" w:space="0" w:color="auto"/>
      </w:divBdr>
    </w:div>
    <w:div w:id="510874501">
      <w:bodyDiv w:val="1"/>
      <w:marLeft w:val="0"/>
      <w:marRight w:val="0"/>
      <w:marTop w:val="0"/>
      <w:marBottom w:val="0"/>
      <w:divBdr>
        <w:top w:val="none" w:sz="0" w:space="0" w:color="auto"/>
        <w:left w:val="none" w:sz="0" w:space="0" w:color="auto"/>
        <w:bottom w:val="none" w:sz="0" w:space="0" w:color="auto"/>
        <w:right w:val="none" w:sz="0" w:space="0" w:color="auto"/>
      </w:divBdr>
    </w:div>
    <w:div w:id="549807595">
      <w:bodyDiv w:val="1"/>
      <w:marLeft w:val="0"/>
      <w:marRight w:val="0"/>
      <w:marTop w:val="0"/>
      <w:marBottom w:val="0"/>
      <w:divBdr>
        <w:top w:val="none" w:sz="0" w:space="0" w:color="auto"/>
        <w:left w:val="none" w:sz="0" w:space="0" w:color="auto"/>
        <w:bottom w:val="none" w:sz="0" w:space="0" w:color="auto"/>
        <w:right w:val="none" w:sz="0" w:space="0" w:color="auto"/>
      </w:divBdr>
    </w:div>
    <w:div w:id="550457250">
      <w:bodyDiv w:val="1"/>
      <w:marLeft w:val="0"/>
      <w:marRight w:val="0"/>
      <w:marTop w:val="0"/>
      <w:marBottom w:val="0"/>
      <w:divBdr>
        <w:top w:val="none" w:sz="0" w:space="0" w:color="auto"/>
        <w:left w:val="none" w:sz="0" w:space="0" w:color="auto"/>
        <w:bottom w:val="none" w:sz="0" w:space="0" w:color="auto"/>
        <w:right w:val="none" w:sz="0" w:space="0" w:color="auto"/>
      </w:divBdr>
    </w:div>
    <w:div w:id="552542045">
      <w:bodyDiv w:val="1"/>
      <w:marLeft w:val="0"/>
      <w:marRight w:val="0"/>
      <w:marTop w:val="0"/>
      <w:marBottom w:val="0"/>
      <w:divBdr>
        <w:top w:val="none" w:sz="0" w:space="0" w:color="auto"/>
        <w:left w:val="none" w:sz="0" w:space="0" w:color="auto"/>
        <w:bottom w:val="none" w:sz="0" w:space="0" w:color="auto"/>
        <w:right w:val="none" w:sz="0" w:space="0" w:color="auto"/>
      </w:divBdr>
    </w:div>
    <w:div w:id="567493741">
      <w:bodyDiv w:val="1"/>
      <w:marLeft w:val="0"/>
      <w:marRight w:val="0"/>
      <w:marTop w:val="0"/>
      <w:marBottom w:val="0"/>
      <w:divBdr>
        <w:top w:val="none" w:sz="0" w:space="0" w:color="auto"/>
        <w:left w:val="none" w:sz="0" w:space="0" w:color="auto"/>
        <w:bottom w:val="none" w:sz="0" w:space="0" w:color="auto"/>
        <w:right w:val="none" w:sz="0" w:space="0" w:color="auto"/>
      </w:divBdr>
    </w:div>
    <w:div w:id="656500851">
      <w:bodyDiv w:val="1"/>
      <w:marLeft w:val="0"/>
      <w:marRight w:val="0"/>
      <w:marTop w:val="0"/>
      <w:marBottom w:val="0"/>
      <w:divBdr>
        <w:top w:val="none" w:sz="0" w:space="0" w:color="auto"/>
        <w:left w:val="none" w:sz="0" w:space="0" w:color="auto"/>
        <w:bottom w:val="none" w:sz="0" w:space="0" w:color="auto"/>
        <w:right w:val="none" w:sz="0" w:space="0" w:color="auto"/>
      </w:divBdr>
    </w:div>
    <w:div w:id="703989351">
      <w:bodyDiv w:val="1"/>
      <w:marLeft w:val="0"/>
      <w:marRight w:val="0"/>
      <w:marTop w:val="0"/>
      <w:marBottom w:val="0"/>
      <w:divBdr>
        <w:top w:val="none" w:sz="0" w:space="0" w:color="auto"/>
        <w:left w:val="none" w:sz="0" w:space="0" w:color="auto"/>
        <w:bottom w:val="none" w:sz="0" w:space="0" w:color="auto"/>
        <w:right w:val="none" w:sz="0" w:space="0" w:color="auto"/>
      </w:divBdr>
    </w:div>
    <w:div w:id="714087214">
      <w:bodyDiv w:val="1"/>
      <w:marLeft w:val="0"/>
      <w:marRight w:val="0"/>
      <w:marTop w:val="0"/>
      <w:marBottom w:val="0"/>
      <w:divBdr>
        <w:top w:val="none" w:sz="0" w:space="0" w:color="auto"/>
        <w:left w:val="none" w:sz="0" w:space="0" w:color="auto"/>
        <w:bottom w:val="none" w:sz="0" w:space="0" w:color="auto"/>
        <w:right w:val="none" w:sz="0" w:space="0" w:color="auto"/>
      </w:divBdr>
    </w:div>
    <w:div w:id="749811194">
      <w:bodyDiv w:val="1"/>
      <w:marLeft w:val="0"/>
      <w:marRight w:val="0"/>
      <w:marTop w:val="0"/>
      <w:marBottom w:val="0"/>
      <w:divBdr>
        <w:top w:val="none" w:sz="0" w:space="0" w:color="auto"/>
        <w:left w:val="none" w:sz="0" w:space="0" w:color="auto"/>
        <w:bottom w:val="none" w:sz="0" w:space="0" w:color="auto"/>
        <w:right w:val="none" w:sz="0" w:space="0" w:color="auto"/>
      </w:divBdr>
    </w:div>
    <w:div w:id="856503286">
      <w:bodyDiv w:val="1"/>
      <w:marLeft w:val="0"/>
      <w:marRight w:val="0"/>
      <w:marTop w:val="0"/>
      <w:marBottom w:val="0"/>
      <w:divBdr>
        <w:top w:val="none" w:sz="0" w:space="0" w:color="auto"/>
        <w:left w:val="none" w:sz="0" w:space="0" w:color="auto"/>
        <w:bottom w:val="none" w:sz="0" w:space="0" w:color="auto"/>
        <w:right w:val="none" w:sz="0" w:space="0" w:color="auto"/>
      </w:divBdr>
    </w:div>
    <w:div w:id="862325924">
      <w:bodyDiv w:val="1"/>
      <w:marLeft w:val="0"/>
      <w:marRight w:val="0"/>
      <w:marTop w:val="0"/>
      <w:marBottom w:val="0"/>
      <w:divBdr>
        <w:top w:val="none" w:sz="0" w:space="0" w:color="auto"/>
        <w:left w:val="none" w:sz="0" w:space="0" w:color="auto"/>
        <w:bottom w:val="none" w:sz="0" w:space="0" w:color="auto"/>
        <w:right w:val="none" w:sz="0" w:space="0" w:color="auto"/>
      </w:divBdr>
    </w:div>
    <w:div w:id="1064328349">
      <w:bodyDiv w:val="1"/>
      <w:marLeft w:val="0"/>
      <w:marRight w:val="0"/>
      <w:marTop w:val="0"/>
      <w:marBottom w:val="0"/>
      <w:divBdr>
        <w:top w:val="none" w:sz="0" w:space="0" w:color="auto"/>
        <w:left w:val="none" w:sz="0" w:space="0" w:color="auto"/>
        <w:bottom w:val="none" w:sz="0" w:space="0" w:color="auto"/>
        <w:right w:val="none" w:sz="0" w:space="0" w:color="auto"/>
      </w:divBdr>
    </w:div>
    <w:div w:id="1091468559">
      <w:bodyDiv w:val="1"/>
      <w:marLeft w:val="0"/>
      <w:marRight w:val="0"/>
      <w:marTop w:val="0"/>
      <w:marBottom w:val="0"/>
      <w:divBdr>
        <w:top w:val="none" w:sz="0" w:space="0" w:color="auto"/>
        <w:left w:val="none" w:sz="0" w:space="0" w:color="auto"/>
        <w:bottom w:val="none" w:sz="0" w:space="0" w:color="auto"/>
        <w:right w:val="none" w:sz="0" w:space="0" w:color="auto"/>
      </w:divBdr>
    </w:div>
    <w:div w:id="1105150342">
      <w:bodyDiv w:val="1"/>
      <w:marLeft w:val="0"/>
      <w:marRight w:val="0"/>
      <w:marTop w:val="0"/>
      <w:marBottom w:val="0"/>
      <w:divBdr>
        <w:top w:val="none" w:sz="0" w:space="0" w:color="auto"/>
        <w:left w:val="none" w:sz="0" w:space="0" w:color="auto"/>
        <w:bottom w:val="none" w:sz="0" w:space="0" w:color="auto"/>
        <w:right w:val="none" w:sz="0" w:space="0" w:color="auto"/>
      </w:divBdr>
    </w:div>
    <w:div w:id="1240822248">
      <w:bodyDiv w:val="1"/>
      <w:marLeft w:val="0"/>
      <w:marRight w:val="0"/>
      <w:marTop w:val="0"/>
      <w:marBottom w:val="0"/>
      <w:divBdr>
        <w:top w:val="none" w:sz="0" w:space="0" w:color="auto"/>
        <w:left w:val="none" w:sz="0" w:space="0" w:color="auto"/>
        <w:bottom w:val="none" w:sz="0" w:space="0" w:color="auto"/>
        <w:right w:val="none" w:sz="0" w:space="0" w:color="auto"/>
      </w:divBdr>
    </w:div>
    <w:div w:id="1274895278">
      <w:bodyDiv w:val="1"/>
      <w:marLeft w:val="0"/>
      <w:marRight w:val="0"/>
      <w:marTop w:val="0"/>
      <w:marBottom w:val="0"/>
      <w:divBdr>
        <w:top w:val="none" w:sz="0" w:space="0" w:color="auto"/>
        <w:left w:val="none" w:sz="0" w:space="0" w:color="auto"/>
        <w:bottom w:val="none" w:sz="0" w:space="0" w:color="auto"/>
        <w:right w:val="none" w:sz="0" w:space="0" w:color="auto"/>
      </w:divBdr>
    </w:div>
    <w:div w:id="1291936674">
      <w:bodyDiv w:val="1"/>
      <w:marLeft w:val="0"/>
      <w:marRight w:val="0"/>
      <w:marTop w:val="0"/>
      <w:marBottom w:val="0"/>
      <w:divBdr>
        <w:top w:val="none" w:sz="0" w:space="0" w:color="auto"/>
        <w:left w:val="none" w:sz="0" w:space="0" w:color="auto"/>
        <w:bottom w:val="none" w:sz="0" w:space="0" w:color="auto"/>
        <w:right w:val="none" w:sz="0" w:space="0" w:color="auto"/>
      </w:divBdr>
    </w:div>
    <w:div w:id="1304577665">
      <w:bodyDiv w:val="1"/>
      <w:marLeft w:val="0"/>
      <w:marRight w:val="0"/>
      <w:marTop w:val="0"/>
      <w:marBottom w:val="0"/>
      <w:divBdr>
        <w:top w:val="none" w:sz="0" w:space="0" w:color="auto"/>
        <w:left w:val="none" w:sz="0" w:space="0" w:color="auto"/>
        <w:bottom w:val="none" w:sz="0" w:space="0" w:color="auto"/>
        <w:right w:val="none" w:sz="0" w:space="0" w:color="auto"/>
      </w:divBdr>
    </w:div>
    <w:div w:id="1389959268">
      <w:bodyDiv w:val="1"/>
      <w:marLeft w:val="0"/>
      <w:marRight w:val="0"/>
      <w:marTop w:val="0"/>
      <w:marBottom w:val="0"/>
      <w:divBdr>
        <w:top w:val="none" w:sz="0" w:space="0" w:color="auto"/>
        <w:left w:val="none" w:sz="0" w:space="0" w:color="auto"/>
        <w:bottom w:val="none" w:sz="0" w:space="0" w:color="auto"/>
        <w:right w:val="none" w:sz="0" w:space="0" w:color="auto"/>
      </w:divBdr>
    </w:div>
    <w:div w:id="1564827924">
      <w:bodyDiv w:val="1"/>
      <w:marLeft w:val="0"/>
      <w:marRight w:val="0"/>
      <w:marTop w:val="0"/>
      <w:marBottom w:val="0"/>
      <w:divBdr>
        <w:top w:val="none" w:sz="0" w:space="0" w:color="auto"/>
        <w:left w:val="none" w:sz="0" w:space="0" w:color="auto"/>
        <w:bottom w:val="none" w:sz="0" w:space="0" w:color="auto"/>
        <w:right w:val="none" w:sz="0" w:space="0" w:color="auto"/>
      </w:divBdr>
    </w:div>
    <w:div w:id="1642152621">
      <w:bodyDiv w:val="1"/>
      <w:marLeft w:val="0"/>
      <w:marRight w:val="0"/>
      <w:marTop w:val="0"/>
      <w:marBottom w:val="0"/>
      <w:divBdr>
        <w:top w:val="none" w:sz="0" w:space="0" w:color="auto"/>
        <w:left w:val="none" w:sz="0" w:space="0" w:color="auto"/>
        <w:bottom w:val="none" w:sz="0" w:space="0" w:color="auto"/>
        <w:right w:val="none" w:sz="0" w:space="0" w:color="auto"/>
      </w:divBdr>
    </w:div>
    <w:div w:id="1703823827">
      <w:bodyDiv w:val="1"/>
      <w:marLeft w:val="0"/>
      <w:marRight w:val="0"/>
      <w:marTop w:val="0"/>
      <w:marBottom w:val="0"/>
      <w:divBdr>
        <w:top w:val="none" w:sz="0" w:space="0" w:color="auto"/>
        <w:left w:val="none" w:sz="0" w:space="0" w:color="auto"/>
        <w:bottom w:val="none" w:sz="0" w:space="0" w:color="auto"/>
        <w:right w:val="none" w:sz="0" w:space="0" w:color="auto"/>
      </w:divBdr>
    </w:div>
    <w:div w:id="1733575708">
      <w:bodyDiv w:val="1"/>
      <w:marLeft w:val="0"/>
      <w:marRight w:val="0"/>
      <w:marTop w:val="0"/>
      <w:marBottom w:val="0"/>
      <w:divBdr>
        <w:top w:val="none" w:sz="0" w:space="0" w:color="auto"/>
        <w:left w:val="none" w:sz="0" w:space="0" w:color="auto"/>
        <w:bottom w:val="none" w:sz="0" w:space="0" w:color="auto"/>
        <w:right w:val="none" w:sz="0" w:space="0" w:color="auto"/>
      </w:divBdr>
    </w:div>
    <w:div w:id="1791826887">
      <w:bodyDiv w:val="1"/>
      <w:marLeft w:val="0"/>
      <w:marRight w:val="0"/>
      <w:marTop w:val="0"/>
      <w:marBottom w:val="0"/>
      <w:divBdr>
        <w:top w:val="none" w:sz="0" w:space="0" w:color="auto"/>
        <w:left w:val="none" w:sz="0" w:space="0" w:color="auto"/>
        <w:bottom w:val="none" w:sz="0" w:space="0" w:color="auto"/>
        <w:right w:val="none" w:sz="0" w:space="0" w:color="auto"/>
      </w:divBdr>
    </w:div>
    <w:div w:id="1797023229">
      <w:bodyDiv w:val="1"/>
      <w:marLeft w:val="0"/>
      <w:marRight w:val="0"/>
      <w:marTop w:val="0"/>
      <w:marBottom w:val="0"/>
      <w:divBdr>
        <w:top w:val="none" w:sz="0" w:space="0" w:color="auto"/>
        <w:left w:val="none" w:sz="0" w:space="0" w:color="auto"/>
        <w:bottom w:val="none" w:sz="0" w:space="0" w:color="auto"/>
        <w:right w:val="none" w:sz="0" w:space="0" w:color="auto"/>
      </w:divBdr>
    </w:div>
    <w:div w:id="1812822722">
      <w:bodyDiv w:val="1"/>
      <w:marLeft w:val="0"/>
      <w:marRight w:val="0"/>
      <w:marTop w:val="0"/>
      <w:marBottom w:val="0"/>
      <w:divBdr>
        <w:top w:val="none" w:sz="0" w:space="0" w:color="auto"/>
        <w:left w:val="none" w:sz="0" w:space="0" w:color="auto"/>
        <w:bottom w:val="none" w:sz="0" w:space="0" w:color="auto"/>
        <w:right w:val="none" w:sz="0" w:space="0" w:color="auto"/>
      </w:divBdr>
    </w:div>
    <w:div w:id="1836802006">
      <w:bodyDiv w:val="1"/>
      <w:marLeft w:val="0"/>
      <w:marRight w:val="0"/>
      <w:marTop w:val="0"/>
      <w:marBottom w:val="0"/>
      <w:divBdr>
        <w:top w:val="none" w:sz="0" w:space="0" w:color="auto"/>
        <w:left w:val="none" w:sz="0" w:space="0" w:color="auto"/>
        <w:bottom w:val="none" w:sz="0" w:space="0" w:color="auto"/>
        <w:right w:val="none" w:sz="0" w:space="0" w:color="auto"/>
      </w:divBdr>
    </w:div>
    <w:div w:id="1929146106">
      <w:bodyDiv w:val="1"/>
      <w:marLeft w:val="0"/>
      <w:marRight w:val="0"/>
      <w:marTop w:val="0"/>
      <w:marBottom w:val="0"/>
      <w:divBdr>
        <w:top w:val="none" w:sz="0" w:space="0" w:color="auto"/>
        <w:left w:val="none" w:sz="0" w:space="0" w:color="auto"/>
        <w:bottom w:val="none" w:sz="0" w:space="0" w:color="auto"/>
        <w:right w:val="none" w:sz="0" w:space="0" w:color="auto"/>
      </w:divBdr>
    </w:div>
    <w:div w:id="1942712922">
      <w:bodyDiv w:val="1"/>
      <w:marLeft w:val="0"/>
      <w:marRight w:val="0"/>
      <w:marTop w:val="0"/>
      <w:marBottom w:val="0"/>
      <w:divBdr>
        <w:top w:val="none" w:sz="0" w:space="0" w:color="auto"/>
        <w:left w:val="none" w:sz="0" w:space="0" w:color="auto"/>
        <w:bottom w:val="none" w:sz="0" w:space="0" w:color="auto"/>
        <w:right w:val="none" w:sz="0" w:space="0" w:color="auto"/>
      </w:divBdr>
    </w:div>
    <w:div w:id="1956982273">
      <w:bodyDiv w:val="1"/>
      <w:marLeft w:val="0"/>
      <w:marRight w:val="0"/>
      <w:marTop w:val="0"/>
      <w:marBottom w:val="0"/>
      <w:divBdr>
        <w:top w:val="none" w:sz="0" w:space="0" w:color="auto"/>
        <w:left w:val="none" w:sz="0" w:space="0" w:color="auto"/>
        <w:bottom w:val="none" w:sz="0" w:space="0" w:color="auto"/>
        <w:right w:val="none" w:sz="0" w:space="0" w:color="auto"/>
      </w:divBdr>
      <w:divsChild>
        <w:div w:id="1552838468">
          <w:marLeft w:val="605"/>
          <w:marRight w:val="0"/>
          <w:marTop w:val="200"/>
          <w:marBottom w:val="40"/>
          <w:divBdr>
            <w:top w:val="none" w:sz="0" w:space="0" w:color="auto"/>
            <w:left w:val="none" w:sz="0" w:space="0" w:color="auto"/>
            <w:bottom w:val="none" w:sz="0" w:space="0" w:color="auto"/>
            <w:right w:val="none" w:sz="0" w:space="0" w:color="auto"/>
          </w:divBdr>
        </w:div>
        <w:div w:id="919872502">
          <w:marLeft w:val="605"/>
          <w:marRight w:val="0"/>
          <w:marTop w:val="200"/>
          <w:marBottom w:val="40"/>
          <w:divBdr>
            <w:top w:val="none" w:sz="0" w:space="0" w:color="auto"/>
            <w:left w:val="none" w:sz="0" w:space="0" w:color="auto"/>
            <w:bottom w:val="none" w:sz="0" w:space="0" w:color="auto"/>
            <w:right w:val="none" w:sz="0" w:space="0" w:color="auto"/>
          </w:divBdr>
        </w:div>
        <w:div w:id="733049277">
          <w:marLeft w:val="605"/>
          <w:marRight w:val="0"/>
          <w:marTop w:val="200"/>
          <w:marBottom w:val="40"/>
          <w:divBdr>
            <w:top w:val="none" w:sz="0" w:space="0" w:color="auto"/>
            <w:left w:val="none" w:sz="0" w:space="0" w:color="auto"/>
            <w:bottom w:val="none" w:sz="0" w:space="0" w:color="auto"/>
            <w:right w:val="none" w:sz="0" w:space="0" w:color="auto"/>
          </w:divBdr>
        </w:div>
        <w:div w:id="1536649469">
          <w:marLeft w:val="605"/>
          <w:marRight w:val="0"/>
          <w:marTop w:val="200"/>
          <w:marBottom w:val="40"/>
          <w:divBdr>
            <w:top w:val="none" w:sz="0" w:space="0" w:color="auto"/>
            <w:left w:val="none" w:sz="0" w:space="0" w:color="auto"/>
            <w:bottom w:val="none" w:sz="0" w:space="0" w:color="auto"/>
            <w:right w:val="none" w:sz="0" w:space="0" w:color="auto"/>
          </w:divBdr>
        </w:div>
        <w:div w:id="229777492">
          <w:marLeft w:val="605"/>
          <w:marRight w:val="0"/>
          <w:marTop w:val="200"/>
          <w:marBottom w:val="40"/>
          <w:divBdr>
            <w:top w:val="none" w:sz="0" w:space="0" w:color="auto"/>
            <w:left w:val="none" w:sz="0" w:space="0" w:color="auto"/>
            <w:bottom w:val="none" w:sz="0" w:space="0" w:color="auto"/>
            <w:right w:val="none" w:sz="0" w:space="0" w:color="auto"/>
          </w:divBdr>
        </w:div>
        <w:div w:id="2013141271">
          <w:marLeft w:val="605"/>
          <w:marRight w:val="0"/>
          <w:marTop w:val="200"/>
          <w:marBottom w:val="40"/>
          <w:divBdr>
            <w:top w:val="none" w:sz="0" w:space="0" w:color="auto"/>
            <w:left w:val="none" w:sz="0" w:space="0" w:color="auto"/>
            <w:bottom w:val="none" w:sz="0" w:space="0" w:color="auto"/>
            <w:right w:val="none" w:sz="0" w:space="0" w:color="auto"/>
          </w:divBdr>
        </w:div>
        <w:div w:id="516164105">
          <w:marLeft w:val="605"/>
          <w:marRight w:val="0"/>
          <w:marTop w:val="200"/>
          <w:marBottom w:val="40"/>
          <w:divBdr>
            <w:top w:val="none" w:sz="0" w:space="0" w:color="auto"/>
            <w:left w:val="none" w:sz="0" w:space="0" w:color="auto"/>
            <w:bottom w:val="none" w:sz="0" w:space="0" w:color="auto"/>
            <w:right w:val="none" w:sz="0" w:space="0" w:color="auto"/>
          </w:divBdr>
        </w:div>
      </w:divsChild>
    </w:div>
    <w:div w:id="2038652763">
      <w:bodyDiv w:val="1"/>
      <w:marLeft w:val="0"/>
      <w:marRight w:val="0"/>
      <w:marTop w:val="0"/>
      <w:marBottom w:val="0"/>
      <w:divBdr>
        <w:top w:val="none" w:sz="0" w:space="0" w:color="auto"/>
        <w:left w:val="none" w:sz="0" w:space="0" w:color="auto"/>
        <w:bottom w:val="none" w:sz="0" w:space="0" w:color="auto"/>
        <w:right w:val="none" w:sz="0" w:space="0" w:color="auto"/>
      </w:divBdr>
      <w:divsChild>
        <w:div w:id="1237475888">
          <w:marLeft w:val="605"/>
          <w:marRight w:val="0"/>
          <w:marTop w:val="200"/>
          <w:marBottom w:val="40"/>
          <w:divBdr>
            <w:top w:val="none" w:sz="0" w:space="0" w:color="auto"/>
            <w:left w:val="none" w:sz="0" w:space="0" w:color="auto"/>
            <w:bottom w:val="none" w:sz="0" w:space="0" w:color="auto"/>
            <w:right w:val="none" w:sz="0" w:space="0" w:color="auto"/>
          </w:divBdr>
        </w:div>
        <w:div w:id="494228795">
          <w:marLeft w:val="605"/>
          <w:marRight w:val="0"/>
          <w:marTop w:val="200"/>
          <w:marBottom w:val="40"/>
          <w:divBdr>
            <w:top w:val="none" w:sz="0" w:space="0" w:color="auto"/>
            <w:left w:val="none" w:sz="0" w:space="0" w:color="auto"/>
            <w:bottom w:val="none" w:sz="0" w:space="0" w:color="auto"/>
            <w:right w:val="none" w:sz="0" w:space="0" w:color="auto"/>
          </w:divBdr>
        </w:div>
        <w:div w:id="2009210948">
          <w:marLeft w:val="605"/>
          <w:marRight w:val="0"/>
          <w:marTop w:val="200"/>
          <w:marBottom w:val="40"/>
          <w:divBdr>
            <w:top w:val="none" w:sz="0" w:space="0" w:color="auto"/>
            <w:left w:val="none" w:sz="0" w:space="0" w:color="auto"/>
            <w:bottom w:val="none" w:sz="0" w:space="0" w:color="auto"/>
            <w:right w:val="none" w:sz="0" w:space="0" w:color="auto"/>
          </w:divBdr>
        </w:div>
        <w:div w:id="1728258729">
          <w:marLeft w:val="605"/>
          <w:marRight w:val="0"/>
          <w:marTop w:val="200"/>
          <w:marBottom w:val="40"/>
          <w:divBdr>
            <w:top w:val="none" w:sz="0" w:space="0" w:color="auto"/>
            <w:left w:val="none" w:sz="0" w:space="0" w:color="auto"/>
            <w:bottom w:val="none" w:sz="0" w:space="0" w:color="auto"/>
            <w:right w:val="none" w:sz="0" w:space="0" w:color="auto"/>
          </w:divBdr>
        </w:div>
        <w:div w:id="1243418796">
          <w:marLeft w:val="605"/>
          <w:marRight w:val="0"/>
          <w:marTop w:val="200"/>
          <w:marBottom w:val="40"/>
          <w:divBdr>
            <w:top w:val="none" w:sz="0" w:space="0" w:color="auto"/>
            <w:left w:val="none" w:sz="0" w:space="0" w:color="auto"/>
            <w:bottom w:val="none" w:sz="0" w:space="0" w:color="auto"/>
            <w:right w:val="none" w:sz="0" w:space="0" w:color="auto"/>
          </w:divBdr>
        </w:div>
        <w:div w:id="732046812">
          <w:marLeft w:val="605"/>
          <w:marRight w:val="0"/>
          <w:marTop w:val="200"/>
          <w:marBottom w:val="40"/>
          <w:divBdr>
            <w:top w:val="none" w:sz="0" w:space="0" w:color="auto"/>
            <w:left w:val="none" w:sz="0" w:space="0" w:color="auto"/>
            <w:bottom w:val="none" w:sz="0" w:space="0" w:color="auto"/>
            <w:right w:val="none" w:sz="0" w:space="0" w:color="auto"/>
          </w:divBdr>
        </w:div>
      </w:divsChild>
    </w:div>
    <w:div w:id="21345974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image" Target="media/image1.png"/><Relationship Id="rId1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DC36C6-40B8-5646-90DF-AFFA1CA35F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985</TotalTime>
  <Pages>31</Pages>
  <Words>46509</Words>
  <Characters>230224</Characters>
  <Application>Microsoft Macintosh Word</Application>
  <DocSecurity>0</DocSecurity>
  <Lines>9208</Lines>
  <Paragraphs>3144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273589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Haier</dc:creator>
  <cp:keywords/>
  <dc:description/>
  <cp:lastModifiedBy>Sabrine ALLAM</cp:lastModifiedBy>
  <cp:revision>51</cp:revision>
  <dcterms:created xsi:type="dcterms:W3CDTF">2019-06-25T13:49:00Z</dcterms:created>
  <dcterms:modified xsi:type="dcterms:W3CDTF">2019-09-04T22:49:00Z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http://www.zotero.org/styles/harvard1</vt:lpwstr>
  </property>
  <property fmtid="{D5CDD505-2E9C-101B-9397-08002B2CF9AE}" pid="15" name="Mendeley Recent Style Name 6_1">
    <vt:lpwstr>Harvard reference format 1 (deprecated)</vt:lpwstr>
  </property>
  <property fmtid="{D5CDD505-2E9C-101B-9397-08002B2CF9AE}" pid="16" name="Mendeley Recent Style Id 7_1">
    <vt:lpwstr>http://www.zotero.org/styles/ieee</vt:lpwstr>
  </property>
  <property fmtid="{D5CDD505-2E9C-101B-9397-08002B2CF9AE}" pid="17" name="Mendeley Recent Style Name 7_1">
    <vt:lpwstr>IEEE</vt:lpwstr>
  </property>
  <property fmtid="{D5CDD505-2E9C-101B-9397-08002B2CF9AE}" pid="18" name="Mendeley Recent Style Id 8_1">
    <vt:lpwstr>http://www.zotero.org/styles/modern-humanities-research-association</vt:lpwstr>
  </property>
  <property fmtid="{D5CDD505-2E9C-101B-9397-08002B2CF9AE}" pid="19" name="Mendeley Recent Style Name 8_1">
    <vt:lpwstr>Modern Humanities Research Association 3rd edition (note with bibliography)</vt:lpwstr>
  </property>
  <property fmtid="{D5CDD505-2E9C-101B-9397-08002B2CF9AE}" pid="20" name="Mendeley Recent Style Id 9_1">
    <vt:lpwstr>http://www.zotero.org/styles/modern-language-association</vt:lpwstr>
  </property>
  <property fmtid="{D5CDD505-2E9C-101B-9397-08002B2CF9AE}" pid="21" name="Mendeley Recent Style Name 9_1">
    <vt:lpwstr>Modern Language Association 8th edition</vt:lpwstr>
  </property>
  <property fmtid="{D5CDD505-2E9C-101B-9397-08002B2CF9AE}" pid="22" name="Mendeley Document_1">
    <vt:lpwstr>True</vt:lpwstr>
  </property>
  <property fmtid="{D5CDD505-2E9C-101B-9397-08002B2CF9AE}" pid="23" name="Mendeley Unique User Id_1">
    <vt:lpwstr>24d7e072-7bb5-3ae3-8b5f-536e715405ac</vt:lpwstr>
  </property>
  <property fmtid="{D5CDD505-2E9C-101B-9397-08002B2CF9AE}" pid="24" name="Mendeley Citation Style_1">
    <vt:lpwstr>http://www.zotero.org/styles/harvard-cite-them-right</vt:lpwstr>
  </property>
</Properties>
</file>