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9371E" w:rsidRPr="00194BE4" w:rsidRDefault="00194BE4">
      <w:pPr>
        <w:rPr>
          <w:rFonts w:asciiTheme="minorHAnsi" w:hAnsiTheme="minorHAnsi"/>
          <w:b/>
        </w:rPr>
      </w:pPr>
      <w:r w:rsidRPr="00194BE4">
        <w:rPr>
          <w:rFonts w:asciiTheme="minorHAnsi" w:hAnsiTheme="minorHAnsi"/>
          <w:b/>
        </w:rPr>
        <w:t>Staff Development Sessions: Student Services</w:t>
      </w:r>
    </w:p>
    <w:p w:rsidR="00194BE4" w:rsidRPr="00194BE4" w:rsidRDefault="00194BE4">
      <w:pPr>
        <w:rPr>
          <w:rFonts w:asciiTheme="minorHAnsi" w:hAnsiTheme="minorHAnsi"/>
          <w:sz w:val="22"/>
        </w:rPr>
      </w:pPr>
    </w:p>
    <w:p w:rsidR="00194BE4" w:rsidRPr="00194BE4" w:rsidRDefault="00194BE4">
      <w:pPr>
        <w:rPr>
          <w:rFonts w:asciiTheme="minorHAnsi" w:hAnsiTheme="minorHAnsi"/>
          <w:sz w:val="22"/>
        </w:rPr>
      </w:pPr>
    </w:p>
    <w:p w:rsidR="00194BE4" w:rsidRPr="00194BE4" w:rsidRDefault="00194BE4">
      <w:pPr>
        <w:rPr>
          <w:rFonts w:asciiTheme="minorHAnsi" w:hAnsiTheme="minorHAnsi"/>
          <w:sz w:val="22"/>
        </w:rPr>
      </w:pPr>
      <w:r w:rsidRPr="00194BE4">
        <w:rPr>
          <w:rFonts w:asciiTheme="minorHAnsi" w:hAnsiTheme="minorHAnsi"/>
          <w:sz w:val="22"/>
        </w:rPr>
        <w:t>26</w:t>
      </w:r>
      <w:r w:rsidRPr="00194BE4">
        <w:rPr>
          <w:rFonts w:asciiTheme="minorHAnsi" w:hAnsiTheme="minorHAnsi"/>
          <w:sz w:val="22"/>
          <w:vertAlign w:val="superscript"/>
        </w:rPr>
        <w:t>th</w:t>
      </w:r>
      <w:r>
        <w:rPr>
          <w:rFonts w:asciiTheme="minorHAnsi" w:hAnsiTheme="minorHAnsi"/>
          <w:sz w:val="22"/>
        </w:rPr>
        <w:t xml:space="preserve"> M</w:t>
      </w:r>
      <w:r w:rsidRPr="00194BE4">
        <w:rPr>
          <w:rFonts w:asciiTheme="minorHAnsi" w:hAnsiTheme="minorHAnsi"/>
          <w:sz w:val="22"/>
        </w:rPr>
        <w:t>ay 2017 at 10 am Mount Pleasant Campus, Cadogan Conference Room.</w:t>
      </w:r>
    </w:p>
    <w:p w:rsidR="00194BE4" w:rsidRPr="00194BE4" w:rsidRDefault="00194BE4">
      <w:pPr>
        <w:rPr>
          <w:rFonts w:asciiTheme="minorHAnsi" w:hAnsiTheme="minorHAnsi"/>
          <w:sz w:val="22"/>
        </w:rPr>
      </w:pPr>
    </w:p>
    <w:p w:rsidR="00194BE4" w:rsidRPr="00194BE4" w:rsidRDefault="00194BE4">
      <w:pPr>
        <w:rPr>
          <w:rFonts w:asciiTheme="minorHAnsi" w:hAnsiTheme="minorHAnsi"/>
          <w:sz w:val="22"/>
        </w:rPr>
      </w:pPr>
      <w:r w:rsidRPr="00194BE4">
        <w:rPr>
          <w:rFonts w:asciiTheme="minorHAnsi" w:hAnsiTheme="minorHAnsi"/>
          <w:sz w:val="22"/>
        </w:rPr>
        <w:t>‘</w:t>
      </w:r>
      <w:r w:rsidRPr="00194BE4">
        <w:rPr>
          <w:rFonts w:asciiTheme="minorHAnsi" w:hAnsiTheme="minorHAnsi"/>
          <w:i/>
          <w:sz w:val="22"/>
        </w:rPr>
        <w:t>Supporting Students at UWTSD: an overview of Student Services’</w:t>
      </w:r>
    </w:p>
    <w:p w:rsidR="00194BE4" w:rsidRDefault="00194BE4" w:rsidP="00194BE4">
      <w:pPr>
        <w:rPr>
          <w:rFonts w:asciiTheme="minorHAnsi" w:hAnsiTheme="minorHAnsi"/>
          <w:sz w:val="22"/>
        </w:rPr>
      </w:pPr>
    </w:p>
    <w:p w:rsidR="00194BE4" w:rsidRDefault="00194BE4" w:rsidP="00194BE4">
      <w:pPr>
        <w:rPr>
          <w:rFonts w:asciiTheme="minorHAnsi" w:hAnsiTheme="minorHAnsi"/>
          <w:sz w:val="22"/>
        </w:rPr>
      </w:pPr>
    </w:p>
    <w:p w:rsidR="00194BE4" w:rsidRPr="00194BE4" w:rsidRDefault="00194BE4" w:rsidP="00194BE4">
      <w:pPr>
        <w:rPr>
          <w:rFonts w:asciiTheme="minorHAnsi" w:hAnsiTheme="minorHAnsi"/>
          <w:i/>
          <w:sz w:val="22"/>
        </w:rPr>
      </w:pPr>
      <w:r w:rsidRPr="00194BE4">
        <w:rPr>
          <w:rFonts w:asciiTheme="minorHAnsi" w:hAnsiTheme="minorHAnsi"/>
          <w:sz w:val="22"/>
        </w:rPr>
        <w:t>20</w:t>
      </w:r>
      <w:r w:rsidRPr="00194BE4">
        <w:rPr>
          <w:rFonts w:asciiTheme="minorHAnsi" w:hAnsiTheme="minorHAnsi"/>
          <w:sz w:val="22"/>
          <w:vertAlign w:val="superscript"/>
        </w:rPr>
        <w:t>th</w:t>
      </w:r>
      <w:r w:rsidRPr="00194BE4">
        <w:rPr>
          <w:rFonts w:asciiTheme="minorHAnsi" w:hAnsiTheme="minorHAnsi"/>
          <w:sz w:val="22"/>
        </w:rPr>
        <w:t xml:space="preserve"> June 2017 at 10 am Townhill Campus, venue TBA</w:t>
      </w:r>
    </w:p>
    <w:p w:rsidR="00194BE4" w:rsidRDefault="00194BE4" w:rsidP="00194BE4">
      <w:pPr>
        <w:rPr>
          <w:rFonts w:asciiTheme="minorHAnsi" w:hAnsiTheme="minorHAnsi"/>
          <w:i/>
          <w:sz w:val="22"/>
        </w:rPr>
      </w:pPr>
      <w:r w:rsidRPr="00194BE4">
        <w:rPr>
          <w:rFonts w:asciiTheme="minorHAnsi" w:hAnsiTheme="minorHAnsi"/>
          <w:i/>
          <w:sz w:val="22"/>
        </w:rPr>
        <w:t xml:space="preserve"> </w:t>
      </w:r>
    </w:p>
    <w:p w:rsidR="00194BE4" w:rsidRDefault="00194BE4" w:rsidP="00194BE4">
      <w:pPr>
        <w:rPr>
          <w:rFonts w:asciiTheme="minorHAnsi" w:hAnsiTheme="minorHAnsi"/>
          <w:i/>
          <w:sz w:val="22"/>
        </w:rPr>
      </w:pPr>
    </w:p>
    <w:p w:rsidR="00194BE4" w:rsidRDefault="00194BE4" w:rsidP="00194BE4">
      <w:pPr>
        <w:rPr>
          <w:rFonts w:asciiTheme="minorHAnsi" w:hAnsiTheme="minorHAnsi"/>
          <w:sz w:val="22"/>
        </w:rPr>
      </w:pPr>
      <w:r w:rsidRPr="00194BE4">
        <w:rPr>
          <w:rFonts w:asciiTheme="minorHAnsi" w:hAnsiTheme="minorHAnsi"/>
          <w:i/>
          <w:sz w:val="22"/>
        </w:rPr>
        <w:t xml:space="preserve">‘Support Provision for Care Leavers at UWTSD.2 </w:t>
      </w:r>
      <w:r w:rsidRPr="00194BE4">
        <w:rPr>
          <w:rFonts w:asciiTheme="minorHAnsi" w:hAnsiTheme="minorHAnsi"/>
          <w:sz w:val="22"/>
        </w:rPr>
        <w:t>Delyth Lewis and Jean Harris.</w:t>
      </w:r>
    </w:p>
    <w:p w:rsidR="00194BE4" w:rsidRDefault="00194BE4" w:rsidP="00194BE4">
      <w:pPr>
        <w:rPr>
          <w:rFonts w:asciiTheme="minorHAnsi" w:hAnsiTheme="minorHAnsi"/>
          <w:sz w:val="22"/>
        </w:rPr>
      </w:pPr>
    </w:p>
    <w:p w:rsidR="00194BE4" w:rsidRDefault="00194BE4" w:rsidP="00194BE4">
      <w:pPr>
        <w:rPr>
          <w:rFonts w:asciiTheme="minorHAnsi" w:hAnsiTheme="minorHAnsi"/>
          <w:sz w:val="22"/>
        </w:rPr>
      </w:pPr>
    </w:p>
    <w:p w:rsidR="00194BE4" w:rsidRPr="00194BE4" w:rsidRDefault="00194BE4" w:rsidP="00194BE4">
      <w:pPr>
        <w:rPr>
          <w:rFonts w:asciiTheme="minorHAnsi" w:hAnsiTheme="minorHAnsi"/>
          <w:sz w:val="22"/>
        </w:rPr>
      </w:pPr>
    </w:p>
    <w:p w:rsidR="00194BE4" w:rsidRPr="00194BE4" w:rsidRDefault="00194BE4">
      <w:pPr>
        <w:rPr>
          <w:rFonts w:asciiTheme="minorHAnsi" w:hAnsiTheme="minorHAnsi"/>
          <w:sz w:val="22"/>
        </w:rPr>
      </w:pPr>
    </w:p>
    <w:p w:rsidR="00194BE4" w:rsidRPr="000B2423" w:rsidRDefault="00516615" w:rsidP="00194BE4">
      <w:pPr>
        <w:rPr>
          <w:rFonts w:asciiTheme="minorHAnsi" w:hAnsiTheme="minorHAnsi" w:cs="Arial"/>
          <w:b/>
          <w:bCs/>
          <w:szCs w:val="22"/>
        </w:rPr>
      </w:pPr>
      <w:r>
        <w:rPr>
          <w:rFonts w:asciiTheme="minorHAnsi" w:hAnsiTheme="minorHAnsi" w:cs="Arial"/>
          <w:b/>
          <w:bCs/>
          <w:szCs w:val="22"/>
        </w:rPr>
        <w:t>Mental Health</w:t>
      </w:r>
      <w:bookmarkStart w:id="0" w:name="_GoBack"/>
      <w:bookmarkEnd w:id="0"/>
    </w:p>
    <w:p w:rsidR="00194BE4" w:rsidRPr="00194BE4" w:rsidRDefault="00194BE4" w:rsidP="00194BE4">
      <w:pPr>
        <w:rPr>
          <w:rFonts w:asciiTheme="minorHAnsi" w:hAnsiTheme="minorHAnsi" w:cs="Arial"/>
          <w:b/>
          <w:bCs/>
          <w:sz w:val="22"/>
          <w:szCs w:val="22"/>
        </w:rPr>
      </w:pPr>
    </w:p>
    <w:p w:rsidR="00194BE4" w:rsidRDefault="00194BE4" w:rsidP="00194BE4">
      <w:pPr>
        <w:spacing w:line="480" w:lineRule="auto"/>
        <w:rPr>
          <w:rFonts w:asciiTheme="minorHAnsi" w:hAnsiTheme="minorHAnsi" w:cs="Arial"/>
          <w:bCs/>
          <w:sz w:val="22"/>
          <w:szCs w:val="22"/>
        </w:rPr>
      </w:pPr>
      <w:r w:rsidRPr="00194BE4">
        <w:rPr>
          <w:rFonts w:asciiTheme="minorHAnsi" w:hAnsiTheme="minorHAnsi" w:cs="Arial"/>
          <w:bCs/>
          <w:sz w:val="22"/>
          <w:szCs w:val="22"/>
        </w:rPr>
        <w:t xml:space="preserve">A new free e-learning mental health package aimed at all University staff has been published by the Charlie Waller Memorial Trust. This free e-learning package is available at </w:t>
      </w:r>
      <w:hyperlink r:id="rId5" w:history="1">
        <w:r w:rsidRPr="00194BE4">
          <w:rPr>
            <w:rFonts w:asciiTheme="minorHAnsi" w:hAnsiTheme="minorHAnsi" w:cs="Arial"/>
            <w:bCs/>
            <w:color w:val="0000FF"/>
            <w:sz w:val="22"/>
            <w:szCs w:val="22"/>
            <w:u w:val="single"/>
          </w:rPr>
          <w:t>http://learning.cwmt.org.uk/</w:t>
        </w:r>
      </w:hyperlink>
      <w:r w:rsidRPr="00194BE4">
        <w:rPr>
          <w:rFonts w:asciiTheme="minorHAnsi" w:hAnsiTheme="minorHAnsi" w:cs="Arial"/>
          <w:bCs/>
          <w:sz w:val="22"/>
          <w:szCs w:val="22"/>
        </w:rPr>
        <w:t xml:space="preserve"> and includes 6 easy-to-follow 20 minute sessions: signs to look out for, key helping skills, knowing who else to involve and supporting students at risk or in crisis.</w:t>
      </w:r>
    </w:p>
    <w:p w:rsidR="000B2423" w:rsidRDefault="000B2423" w:rsidP="00194BE4">
      <w:pPr>
        <w:spacing w:line="480" w:lineRule="auto"/>
        <w:rPr>
          <w:rFonts w:asciiTheme="minorHAnsi" w:hAnsiTheme="minorHAnsi" w:cs="Arial"/>
          <w:bCs/>
          <w:sz w:val="22"/>
          <w:szCs w:val="22"/>
        </w:rPr>
      </w:pPr>
    </w:p>
    <w:p w:rsidR="000B2423" w:rsidRPr="000B2423" w:rsidRDefault="000B2423" w:rsidP="00194BE4">
      <w:pPr>
        <w:spacing w:line="480" w:lineRule="auto"/>
        <w:rPr>
          <w:rFonts w:asciiTheme="minorHAnsi" w:hAnsiTheme="minorHAnsi" w:cs="Arial"/>
          <w:b/>
          <w:bCs/>
          <w:szCs w:val="22"/>
        </w:rPr>
      </w:pPr>
      <w:r w:rsidRPr="000B2423">
        <w:rPr>
          <w:rFonts w:asciiTheme="minorHAnsi" w:hAnsiTheme="minorHAnsi" w:cs="Arial"/>
          <w:b/>
          <w:bCs/>
          <w:szCs w:val="22"/>
        </w:rPr>
        <w:t>Support</w:t>
      </w:r>
      <w:r>
        <w:rPr>
          <w:rFonts w:asciiTheme="minorHAnsi" w:hAnsiTheme="minorHAnsi" w:cs="Arial"/>
          <w:b/>
          <w:bCs/>
          <w:szCs w:val="22"/>
        </w:rPr>
        <w:t>ing Students in Distress</w:t>
      </w:r>
    </w:p>
    <w:p w:rsidR="000B2423" w:rsidRDefault="000B2423" w:rsidP="00194BE4">
      <w:pPr>
        <w:spacing w:line="480" w:lineRule="auto"/>
        <w:rPr>
          <w:rFonts w:asciiTheme="minorHAnsi" w:hAnsiTheme="minorHAnsi" w:cs="Arial"/>
          <w:bCs/>
          <w:sz w:val="22"/>
          <w:szCs w:val="22"/>
        </w:rPr>
      </w:pPr>
      <w:r>
        <w:rPr>
          <w:rFonts w:asciiTheme="minorHAnsi" w:hAnsiTheme="minorHAnsi" w:cs="Arial"/>
          <w:bCs/>
          <w:sz w:val="22"/>
          <w:szCs w:val="22"/>
        </w:rPr>
        <w:t>Student Services has also produced a flowchart to assist staff in determining what support may be available for a student who presents with difficulties. Our thanks to Clive Richards for preparing this. The flowchart is on the next page and should be printed and kept to hand in case of emergency.</w:t>
      </w:r>
    </w:p>
    <w:p w:rsidR="000B2423" w:rsidRDefault="000B2423" w:rsidP="00194BE4">
      <w:pPr>
        <w:spacing w:line="480" w:lineRule="auto"/>
        <w:rPr>
          <w:rFonts w:asciiTheme="minorHAnsi" w:hAnsiTheme="minorHAnsi" w:cs="Arial"/>
          <w:bCs/>
          <w:sz w:val="22"/>
          <w:szCs w:val="22"/>
        </w:rPr>
      </w:pPr>
    </w:p>
    <w:p w:rsidR="000B2423" w:rsidRDefault="000B2423" w:rsidP="00194BE4">
      <w:pPr>
        <w:spacing w:line="480" w:lineRule="auto"/>
        <w:rPr>
          <w:rFonts w:asciiTheme="minorHAnsi" w:hAnsiTheme="minorHAnsi" w:cs="Arial"/>
          <w:bCs/>
          <w:sz w:val="22"/>
          <w:szCs w:val="22"/>
        </w:rPr>
      </w:pPr>
    </w:p>
    <w:p w:rsidR="000B2423" w:rsidRDefault="000B2423" w:rsidP="00194BE4">
      <w:pPr>
        <w:spacing w:line="480" w:lineRule="auto"/>
        <w:rPr>
          <w:rFonts w:asciiTheme="minorHAnsi" w:hAnsiTheme="minorHAnsi" w:cs="Arial"/>
          <w:bCs/>
          <w:sz w:val="22"/>
          <w:szCs w:val="22"/>
        </w:rPr>
      </w:pPr>
    </w:p>
    <w:p w:rsidR="000B2423" w:rsidRDefault="000B2423" w:rsidP="00194BE4">
      <w:pPr>
        <w:spacing w:line="480" w:lineRule="auto"/>
        <w:rPr>
          <w:rFonts w:asciiTheme="minorHAnsi" w:hAnsiTheme="minorHAnsi" w:cs="Arial"/>
          <w:bCs/>
          <w:sz w:val="22"/>
          <w:szCs w:val="22"/>
        </w:rPr>
      </w:pPr>
    </w:p>
    <w:p w:rsidR="000B2423" w:rsidRDefault="000B2423" w:rsidP="00194BE4">
      <w:pPr>
        <w:spacing w:line="480" w:lineRule="auto"/>
        <w:rPr>
          <w:rFonts w:asciiTheme="minorHAnsi" w:hAnsiTheme="minorHAnsi" w:cs="Arial"/>
          <w:bCs/>
          <w:sz w:val="22"/>
          <w:szCs w:val="22"/>
        </w:rPr>
      </w:pPr>
    </w:p>
    <w:p w:rsidR="000B2423" w:rsidRDefault="000B2423" w:rsidP="00194BE4">
      <w:pPr>
        <w:spacing w:line="480" w:lineRule="auto"/>
        <w:rPr>
          <w:rFonts w:asciiTheme="minorHAnsi" w:hAnsiTheme="minorHAnsi" w:cs="Arial"/>
          <w:bCs/>
          <w:sz w:val="22"/>
          <w:szCs w:val="22"/>
        </w:rPr>
      </w:pPr>
    </w:p>
    <w:p w:rsidR="000B2423" w:rsidRDefault="000B2423" w:rsidP="00194BE4">
      <w:pPr>
        <w:spacing w:line="480" w:lineRule="auto"/>
        <w:rPr>
          <w:rFonts w:asciiTheme="minorHAnsi" w:hAnsiTheme="minorHAnsi" w:cs="Arial"/>
          <w:bCs/>
          <w:sz w:val="22"/>
          <w:szCs w:val="22"/>
        </w:rPr>
      </w:pPr>
    </w:p>
    <w:p w:rsidR="000B2423" w:rsidRDefault="000B2423" w:rsidP="00194BE4">
      <w:pPr>
        <w:spacing w:line="480" w:lineRule="auto"/>
        <w:rPr>
          <w:rFonts w:asciiTheme="minorHAnsi" w:hAnsiTheme="minorHAnsi" w:cs="Arial"/>
          <w:bCs/>
          <w:sz w:val="22"/>
          <w:szCs w:val="22"/>
        </w:rPr>
      </w:pPr>
    </w:p>
    <w:p w:rsidR="000B2423" w:rsidRDefault="000B2423" w:rsidP="00194BE4">
      <w:pPr>
        <w:spacing w:line="480" w:lineRule="auto"/>
        <w:rPr>
          <w:rFonts w:asciiTheme="minorHAnsi" w:hAnsiTheme="minorHAnsi" w:cs="Arial"/>
          <w:bCs/>
          <w:sz w:val="22"/>
          <w:szCs w:val="22"/>
        </w:rPr>
      </w:pPr>
    </w:p>
    <w:p w:rsidR="000B2423" w:rsidRDefault="000B2423" w:rsidP="00194BE4">
      <w:pPr>
        <w:spacing w:line="480" w:lineRule="auto"/>
        <w:rPr>
          <w:rFonts w:asciiTheme="minorHAnsi" w:hAnsiTheme="minorHAnsi" w:cs="Arial"/>
          <w:bCs/>
          <w:sz w:val="22"/>
          <w:szCs w:val="22"/>
        </w:rPr>
      </w:pPr>
    </w:p>
    <w:p w:rsidR="00194BE4" w:rsidRPr="000B2423" w:rsidRDefault="000B2423">
      <w:pPr>
        <w:rPr>
          <w:rFonts w:asciiTheme="minorHAnsi" w:hAnsiTheme="minorHAnsi"/>
          <w:sz w:val="22"/>
        </w:rPr>
      </w:pPr>
      <w:r w:rsidRPr="000B2423">
        <w:rPr>
          <w:rFonts w:asciiTheme="minorHAnsi" w:hAnsiTheme="minorHAnsi"/>
          <w:noProof/>
          <w:sz w:val="22"/>
        </w:rPr>
        <w:lastRenderedPageBreak/>
        <w:drawing>
          <wp:inline distT="0" distB="0" distL="0" distR="0">
            <wp:extent cx="6463030" cy="9290054"/>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463030" cy="9290054"/>
                    </a:xfrm>
                    <a:prstGeom prst="rect">
                      <a:avLst/>
                    </a:prstGeom>
                    <a:noFill/>
                    <a:ln>
                      <a:noFill/>
                    </a:ln>
                  </pic:spPr>
                </pic:pic>
              </a:graphicData>
            </a:graphic>
          </wp:inline>
        </w:drawing>
      </w:r>
    </w:p>
    <w:sectPr w:rsidR="00194BE4" w:rsidRPr="000B2423" w:rsidSect="001F309B">
      <w:pgSz w:w="11906" w:h="16838"/>
      <w:pgMar w:top="864" w:right="864" w:bottom="864" w:left="864"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A90689"/>
    <w:multiLevelType w:val="hybridMultilevel"/>
    <w:tmpl w:val="2702D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4BE4"/>
    <w:rsid w:val="000B2423"/>
    <w:rsid w:val="00194BE4"/>
    <w:rsid w:val="001F309B"/>
    <w:rsid w:val="00516615"/>
    <w:rsid w:val="007F1405"/>
    <w:rsid w:val="00D93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AA036597-06B5-45D2-872C-F70F4D019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sid w:val="000B2423"/>
    <w:rPr>
      <w:rFonts w:ascii="Segoe UI" w:hAnsi="Segoe UI" w:cs="Segoe UI"/>
      <w:sz w:val="18"/>
      <w:szCs w:val="18"/>
    </w:rPr>
  </w:style>
  <w:style w:type="character" w:customStyle="1" w:styleId="BalloonTextChar">
    <w:name w:val="Balloon Text Char"/>
    <w:basedOn w:val="DefaultParagraphFont"/>
    <w:link w:val="BalloonText"/>
    <w:rsid w:val="000B242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emf"/><Relationship Id="rId5" Type="http://schemas.openxmlformats.org/officeDocument/2006/relationships/hyperlink" Target="http://learning.cwmt.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163</Words>
  <Characters>932</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Rawlings, Sheila</dc:creator>
  <cp:keywords/>
  <dc:description/>
  <cp:lastModifiedBy>Rawlings, Sheila</cp:lastModifiedBy>
  <cp:revision>2</cp:revision>
  <cp:lastPrinted>2017-05-10T12:51:00Z</cp:lastPrinted>
  <dcterms:created xsi:type="dcterms:W3CDTF">2017-05-10T12:33:00Z</dcterms:created>
  <dcterms:modified xsi:type="dcterms:W3CDTF">2017-05-10T12:52:00Z</dcterms:modified>
</cp:coreProperties>
</file>