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ADC7F" w14:textId="77777777" w:rsidR="00B55FE7" w:rsidRPr="00594FAC" w:rsidRDefault="00B55FE7" w:rsidP="00B55FE7">
      <w:pPr>
        <w:spacing w:line="360" w:lineRule="auto"/>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2E694DA1" wp14:editId="18D3EFBC">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5529A8A9" w14:textId="77777777" w:rsidR="00B55FE7" w:rsidRPr="00594FAC" w:rsidRDefault="00B55FE7" w:rsidP="00B55FE7">
      <w:pPr>
        <w:spacing w:line="360" w:lineRule="auto"/>
        <w:rPr>
          <w:rFonts w:ascii="Arial" w:hAnsi="Arial" w:cs="Arial"/>
        </w:rPr>
      </w:pPr>
    </w:p>
    <w:p w14:paraId="3A3841E6" w14:textId="77777777" w:rsidR="00B55FE7" w:rsidRPr="00594FAC" w:rsidRDefault="00B55FE7" w:rsidP="00B55FE7">
      <w:pPr>
        <w:spacing w:line="360" w:lineRule="auto"/>
        <w:rPr>
          <w:rFonts w:ascii="Arial" w:hAnsi="Arial" w:cs="Arial"/>
        </w:rPr>
      </w:pPr>
    </w:p>
    <w:p w14:paraId="1B44DA9D" w14:textId="77777777" w:rsidR="00B55FE7" w:rsidRPr="00594FAC" w:rsidRDefault="00B55FE7" w:rsidP="00B55FE7">
      <w:pPr>
        <w:spacing w:line="360" w:lineRule="auto"/>
        <w:rPr>
          <w:rFonts w:ascii="Arial" w:hAnsi="Arial" w:cs="Arial"/>
        </w:rPr>
      </w:pPr>
    </w:p>
    <w:p w14:paraId="3B838C82" w14:textId="77777777" w:rsidR="00B55FE7" w:rsidRPr="00594FAC" w:rsidRDefault="00B55FE7" w:rsidP="00B55FE7">
      <w:pPr>
        <w:tabs>
          <w:tab w:val="left" w:pos="6540"/>
        </w:tabs>
        <w:spacing w:line="360" w:lineRule="auto"/>
        <w:rPr>
          <w:rFonts w:ascii="Arial" w:hAnsi="Arial" w:cs="Arial"/>
          <w:sz w:val="28"/>
          <w:szCs w:val="28"/>
        </w:rPr>
      </w:pPr>
    </w:p>
    <w:p w14:paraId="40B2180A" w14:textId="77777777" w:rsidR="00B55FE7" w:rsidRPr="00B55FE7" w:rsidRDefault="00B55FE7" w:rsidP="00B55FE7">
      <w:pPr>
        <w:tabs>
          <w:tab w:val="left" w:pos="6540"/>
        </w:tabs>
        <w:spacing w:line="360" w:lineRule="auto"/>
        <w:rPr>
          <w:rFonts w:ascii="Arial" w:hAnsi="Arial" w:cs="Arial"/>
          <w:sz w:val="28"/>
          <w:szCs w:val="28"/>
        </w:rPr>
      </w:pPr>
      <w:r w:rsidRPr="00B55FE7">
        <w:rPr>
          <w:rFonts w:ascii="Arial" w:hAnsi="Arial" w:cs="Arial"/>
          <w:b/>
          <w:bCs/>
          <w:sz w:val="28"/>
          <w:szCs w:val="28"/>
        </w:rPr>
        <w:t>Student name</w:t>
      </w:r>
      <w:r w:rsidRPr="00B55FE7">
        <w:rPr>
          <w:rFonts w:ascii="Arial" w:hAnsi="Arial" w:cs="Arial"/>
          <w:sz w:val="28"/>
          <w:szCs w:val="28"/>
        </w:rPr>
        <w:t>: Alicia Loy Williams</w:t>
      </w:r>
    </w:p>
    <w:p w14:paraId="0B51160C" w14:textId="3A87C975" w:rsidR="00B55FE7" w:rsidRPr="00B55FE7" w:rsidRDefault="00B55FE7" w:rsidP="00B55FE7">
      <w:pPr>
        <w:tabs>
          <w:tab w:val="left" w:pos="6540"/>
        </w:tabs>
        <w:spacing w:line="360" w:lineRule="auto"/>
        <w:rPr>
          <w:rFonts w:ascii="Arial" w:hAnsi="Arial" w:cs="Arial"/>
          <w:sz w:val="28"/>
          <w:szCs w:val="28"/>
        </w:rPr>
      </w:pPr>
      <w:r w:rsidRPr="00B55FE7">
        <w:rPr>
          <w:rFonts w:ascii="Arial" w:hAnsi="Arial" w:cs="Arial"/>
          <w:b/>
          <w:bCs/>
          <w:sz w:val="28"/>
          <w:szCs w:val="28"/>
        </w:rPr>
        <w:t>Student ID</w:t>
      </w:r>
      <w:r w:rsidRPr="00B55FE7">
        <w:rPr>
          <w:rFonts w:ascii="Arial" w:hAnsi="Arial" w:cs="Arial"/>
          <w:sz w:val="28"/>
          <w:szCs w:val="28"/>
        </w:rPr>
        <w:t xml:space="preserve">: </w:t>
      </w:r>
      <w:r w:rsidR="002D4617">
        <w:rPr>
          <w:rFonts w:ascii="Arial" w:hAnsi="Arial" w:cs="Arial"/>
          <w:sz w:val="28"/>
          <w:szCs w:val="28"/>
        </w:rPr>
        <w:t>2</w:t>
      </w:r>
      <w:r w:rsidRPr="00B55FE7">
        <w:rPr>
          <w:rFonts w:ascii="Arial" w:hAnsi="Arial" w:cs="Arial"/>
          <w:sz w:val="28"/>
          <w:szCs w:val="28"/>
        </w:rPr>
        <w:t>435009</w:t>
      </w:r>
    </w:p>
    <w:p w14:paraId="40C778BE" w14:textId="77777777" w:rsidR="00B55FE7" w:rsidRPr="00B55FE7" w:rsidRDefault="00B55FE7" w:rsidP="00B55FE7">
      <w:pPr>
        <w:tabs>
          <w:tab w:val="left" w:pos="6540"/>
        </w:tabs>
        <w:spacing w:line="360" w:lineRule="auto"/>
        <w:rPr>
          <w:rFonts w:ascii="Arial" w:hAnsi="Arial" w:cs="Arial"/>
          <w:sz w:val="28"/>
          <w:szCs w:val="28"/>
        </w:rPr>
      </w:pPr>
    </w:p>
    <w:p w14:paraId="3F6FD535" w14:textId="77777777" w:rsidR="00B55FE7" w:rsidRPr="00B55FE7" w:rsidRDefault="00B55FE7" w:rsidP="00B55FE7">
      <w:pPr>
        <w:tabs>
          <w:tab w:val="left" w:pos="6540"/>
        </w:tabs>
        <w:spacing w:line="360" w:lineRule="auto"/>
        <w:rPr>
          <w:rFonts w:ascii="Arial" w:hAnsi="Arial" w:cs="Arial"/>
          <w:b/>
          <w:bCs/>
          <w:sz w:val="28"/>
          <w:szCs w:val="28"/>
        </w:rPr>
      </w:pPr>
      <w:r w:rsidRPr="00B55FE7">
        <w:rPr>
          <w:rFonts w:ascii="Arial" w:hAnsi="Arial" w:cs="Arial"/>
          <w:b/>
          <w:bCs/>
          <w:sz w:val="28"/>
          <w:szCs w:val="28"/>
        </w:rPr>
        <w:t>Module name</w:t>
      </w:r>
      <w:r w:rsidRPr="00B55FE7">
        <w:rPr>
          <w:rFonts w:ascii="Arial" w:hAnsi="Arial" w:cs="Arial"/>
          <w:sz w:val="28"/>
          <w:szCs w:val="28"/>
        </w:rPr>
        <w:t xml:space="preserve">: </w:t>
      </w:r>
      <w:r w:rsidRPr="00B55FE7">
        <w:rPr>
          <w:rFonts w:ascii="Arial" w:hAnsi="Arial" w:cs="Arial"/>
          <w:b/>
          <w:bCs/>
          <w:sz w:val="28"/>
          <w:szCs w:val="28"/>
        </w:rPr>
        <w:t>Principles of Health and Social Care Practice</w:t>
      </w:r>
    </w:p>
    <w:p w14:paraId="40533755" w14:textId="28B3030A" w:rsidR="00B55FE7" w:rsidRPr="00B55FE7" w:rsidRDefault="00B55FE7" w:rsidP="00B55FE7">
      <w:pPr>
        <w:tabs>
          <w:tab w:val="left" w:pos="6540"/>
        </w:tabs>
        <w:spacing w:line="360" w:lineRule="auto"/>
        <w:rPr>
          <w:rFonts w:ascii="Arial" w:hAnsi="Arial" w:cs="Arial"/>
          <w:sz w:val="28"/>
          <w:szCs w:val="28"/>
        </w:rPr>
      </w:pPr>
      <w:r w:rsidRPr="00B55FE7">
        <w:rPr>
          <w:rFonts w:ascii="Arial" w:hAnsi="Arial" w:cs="Arial"/>
          <w:b/>
          <w:bCs/>
          <w:sz w:val="28"/>
          <w:szCs w:val="28"/>
        </w:rPr>
        <w:t xml:space="preserve">Component </w:t>
      </w:r>
      <w:r w:rsidR="002D4617">
        <w:rPr>
          <w:rFonts w:ascii="Arial" w:hAnsi="Arial" w:cs="Arial"/>
          <w:b/>
          <w:bCs/>
          <w:sz w:val="28"/>
          <w:szCs w:val="28"/>
        </w:rPr>
        <w:t>2: Written assessment (Essay)</w:t>
      </w:r>
    </w:p>
    <w:p w14:paraId="537E92FE" w14:textId="77777777" w:rsidR="00B55FE7" w:rsidRPr="00594FAC" w:rsidRDefault="00B55FE7" w:rsidP="00B55FE7">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Pr>
          <w:rFonts w:ascii="Arial" w:hAnsi="Arial" w:cs="Arial"/>
          <w:sz w:val="28"/>
          <w:szCs w:val="28"/>
        </w:rPr>
        <w:t xml:space="preserve"> </w:t>
      </w:r>
      <w:r w:rsidRPr="00887FBB">
        <w:rPr>
          <w:rFonts w:ascii="Arial" w:hAnsi="Arial" w:cs="Arial"/>
          <w:b/>
          <w:bCs/>
          <w:sz w:val="28"/>
          <w:szCs w:val="28"/>
        </w:rPr>
        <w:t xml:space="preserve">BMHP5016 </w:t>
      </w:r>
    </w:p>
    <w:p w14:paraId="39D9EF51" w14:textId="77777777" w:rsidR="00B55FE7" w:rsidRPr="00594FAC" w:rsidRDefault="00B55FE7" w:rsidP="00B55FE7">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Pr>
          <w:rFonts w:ascii="Arial" w:hAnsi="Arial" w:cs="Arial"/>
          <w:sz w:val="28"/>
          <w:szCs w:val="28"/>
        </w:rPr>
        <w:t xml:space="preserve"> Lou Wells</w:t>
      </w:r>
    </w:p>
    <w:p w14:paraId="78BED67B" w14:textId="77777777" w:rsidR="00B55FE7" w:rsidRPr="00594FAC" w:rsidRDefault="00B55FE7" w:rsidP="00B55FE7">
      <w:pPr>
        <w:tabs>
          <w:tab w:val="left" w:pos="6540"/>
        </w:tabs>
        <w:spacing w:line="360" w:lineRule="auto"/>
        <w:rPr>
          <w:rFonts w:ascii="Arial" w:hAnsi="Arial" w:cs="Arial"/>
          <w:sz w:val="28"/>
          <w:szCs w:val="28"/>
        </w:rPr>
      </w:pPr>
    </w:p>
    <w:p w14:paraId="4C3727A4" w14:textId="77777777" w:rsidR="00B55FE7" w:rsidRPr="00594FAC" w:rsidRDefault="00B55FE7" w:rsidP="00B55FE7">
      <w:pPr>
        <w:spacing w:line="360" w:lineRule="auto"/>
        <w:rPr>
          <w:rFonts w:ascii="Arial" w:hAnsi="Arial" w:cs="Arial"/>
        </w:rPr>
      </w:pPr>
      <w:r w:rsidRPr="00594FAC">
        <w:rPr>
          <w:rFonts w:ascii="Arial" w:hAnsi="Arial" w:cs="Arial"/>
        </w:rPr>
        <w:br w:type="page"/>
      </w:r>
    </w:p>
    <w:p w14:paraId="7AF89B43" w14:textId="77777777" w:rsidR="00B55FE7" w:rsidRDefault="00B55FE7" w:rsidP="00B55FE7">
      <w:pPr>
        <w:spacing w:line="360" w:lineRule="auto"/>
        <w:rPr>
          <w:rFonts w:ascii="Arial" w:hAnsi="Arial" w:cs="Arial"/>
          <w:b/>
          <w:bCs/>
        </w:rPr>
      </w:pPr>
      <w:r w:rsidRPr="00594FAC">
        <w:rPr>
          <w:rFonts w:ascii="Arial" w:hAnsi="Arial" w:cs="Arial"/>
          <w:b/>
          <w:bCs/>
        </w:rPr>
        <w:lastRenderedPageBreak/>
        <w:t>Table of contents</w:t>
      </w:r>
    </w:p>
    <w:sdt>
      <w:sdtPr>
        <w:rPr>
          <w:rFonts w:asciiTheme="minorHAnsi" w:eastAsiaTheme="minorHAnsi" w:hAnsiTheme="minorHAnsi" w:cstheme="minorBidi"/>
          <w:color w:val="auto"/>
          <w:kern w:val="2"/>
          <w:sz w:val="24"/>
          <w:szCs w:val="24"/>
          <w:lang w:eastAsia="en-US"/>
          <w14:ligatures w14:val="standardContextual"/>
        </w:rPr>
        <w:id w:val="-1252741353"/>
        <w:docPartObj>
          <w:docPartGallery w:val="Table of Contents"/>
          <w:docPartUnique/>
        </w:docPartObj>
      </w:sdtPr>
      <w:sdtEndPr>
        <w:rPr>
          <w:b/>
          <w:bCs/>
        </w:rPr>
      </w:sdtEndPr>
      <w:sdtContent>
        <w:p w14:paraId="651E7BEF" w14:textId="1C0DDB80" w:rsidR="00B24E6D" w:rsidRDefault="00B24E6D">
          <w:pPr>
            <w:pStyle w:val="TOCHeading"/>
          </w:pPr>
          <w:r>
            <w:t>Contents</w:t>
          </w:r>
        </w:p>
        <w:p w14:paraId="04B8FC3D" w14:textId="7EBC16FB" w:rsidR="00B24E6D" w:rsidRDefault="00B24E6D">
          <w:pPr>
            <w:pStyle w:val="TOC1"/>
            <w:tabs>
              <w:tab w:val="right" w:leader="dot" w:pos="9016"/>
            </w:tabs>
            <w:rPr>
              <w:noProof/>
            </w:rPr>
          </w:pPr>
          <w:r>
            <w:fldChar w:fldCharType="begin"/>
          </w:r>
          <w:r>
            <w:instrText xml:space="preserve"> TOC \o "1-3" \h \z \u </w:instrText>
          </w:r>
          <w:r>
            <w:fldChar w:fldCharType="separate"/>
          </w:r>
          <w:hyperlink w:anchor="_Toc236223190" w:history="1">
            <w:r w:rsidRPr="00467C88">
              <w:rPr>
                <w:rStyle w:val="Hyperlink"/>
                <w:noProof/>
              </w:rPr>
              <w:t>Introduction</w:t>
            </w:r>
            <w:r>
              <w:rPr>
                <w:noProof/>
                <w:webHidden/>
              </w:rPr>
              <w:tab/>
            </w:r>
            <w:r>
              <w:rPr>
                <w:noProof/>
                <w:webHidden/>
              </w:rPr>
              <w:fldChar w:fldCharType="begin"/>
            </w:r>
            <w:r>
              <w:rPr>
                <w:noProof/>
                <w:webHidden/>
              </w:rPr>
              <w:instrText xml:space="preserve"> PAGEREF _Toc236223190 \h </w:instrText>
            </w:r>
            <w:r>
              <w:rPr>
                <w:noProof/>
                <w:webHidden/>
              </w:rPr>
            </w:r>
            <w:r>
              <w:rPr>
                <w:noProof/>
                <w:webHidden/>
              </w:rPr>
              <w:fldChar w:fldCharType="separate"/>
            </w:r>
            <w:r>
              <w:rPr>
                <w:noProof/>
                <w:webHidden/>
              </w:rPr>
              <w:t>3</w:t>
            </w:r>
            <w:r>
              <w:rPr>
                <w:noProof/>
                <w:webHidden/>
              </w:rPr>
              <w:fldChar w:fldCharType="end"/>
            </w:r>
          </w:hyperlink>
        </w:p>
        <w:p w14:paraId="47B1697B" w14:textId="485BCF44" w:rsidR="00B24E6D" w:rsidRDefault="00B24E6D">
          <w:pPr>
            <w:pStyle w:val="TOC1"/>
            <w:tabs>
              <w:tab w:val="left" w:pos="480"/>
              <w:tab w:val="right" w:leader="dot" w:pos="9016"/>
            </w:tabs>
            <w:rPr>
              <w:noProof/>
            </w:rPr>
          </w:pPr>
          <w:hyperlink w:anchor="_Toc236223191" w:history="1">
            <w:r w:rsidRPr="00467C88">
              <w:rPr>
                <w:rStyle w:val="Hyperlink"/>
                <w:noProof/>
              </w:rPr>
              <w:t>1.</w:t>
            </w:r>
            <w:r>
              <w:rPr>
                <w:noProof/>
              </w:rPr>
              <w:tab/>
            </w:r>
            <w:r w:rsidRPr="00467C88">
              <w:rPr>
                <w:rStyle w:val="Hyperlink"/>
                <w:noProof/>
              </w:rPr>
              <w:t>Emergence and Development of Person-Centred Care</w:t>
            </w:r>
            <w:r>
              <w:rPr>
                <w:noProof/>
                <w:webHidden/>
              </w:rPr>
              <w:tab/>
            </w:r>
            <w:r>
              <w:rPr>
                <w:noProof/>
                <w:webHidden/>
              </w:rPr>
              <w:fldChar w:fldCharType="begin"/>
            </w:r>
            <w:r>
              <w:rPr>
                <w:noProof/>
                <w:webHidden/>
              </w:rPr>
              <w:instrText xml:space="preserve"> PAGEREF _Toc236223191 \h </w:instrText>
            </w:r>
            <w:r>
              <w:rPr>
                <w:noProof/>
                <w:webHidden/>
              </w:rPr>
            </w:r>
            <w:r>
              <w:rPr>
                <w:noProof/>
                <w:webHidden/>
              </w:rPr>
              <w:fldChar w:fldCharType="separate"/>
            </w:r>
            <w:r>
              <w:rPr>
                <w:noProof/>
                <w:webHidden/>
              </w:rPr>
              <w:t>3</w:t>
            </w:r>
            <w:r>
              <w:rPr>
                <w:noProof/>
                <w:webHidden/>
              </w:rPr>
              <w:fldChar w:fldCharType="end"/>
            </w:r>
          </w:hyperlink>
        </w:p>
        <w:p w14:paraId="7C286BCC" w14:textId="661E7817" w:rsidR="00B24E6D" w:rsidRDefault="00B24E6D">
          <w:pPr>
            <w:pStyle w:val="TOC1"/>
            <w:tabs>
              <w:tab w:val="right" w:leader="dot" w:pos="9016"/>
            </w:tabs>
            <w:rPr>
              <w:noProof/>
            </w:rPr>
          </w:pPr>
          <w:hyperlink w:anchor="_Toc236223192" w:history="1">
            <w:r w:rsidRPr="00467C88">
              <w:rPr>
                <w:rStyle w:val="Hyperlink"/>
                <w:noProof/>
              </w:rPr>
              <w:t>2. Critical Evaluation of Shared Decision-Making</w:t>
            </w:r>
            <w:r>
              <w:rPr>
                <w:noProof/>
                <w:webHidden/>
              </w:rPr>
              <w:tab/>
            </w:r>
            <w:r>
              <w:rPr>
                <w:noProof/>
                <w:webHidden/>
              </w:rPr>
              <w:fldChar w:fldCharType="begin"/>
            </w:r>
            <w:r>
              <w:rPr>
                <w:noProof/>
                <w:webHidden/>
              </w:rPr>
              <w:instrText xml:space="preserve"> PAGEREF _Toc236223192 \h </w:instrText>
            </w:r>
            <w:r>
              <w:rPr>
                <w:noProof/>
                <w:webHidden/>
              </w:rPr>
            </w:r>
            <w:r>
              <w:rPr>
                <w:noProof/>
                <w:webHidden/>
              </w:rPr>
              <w:fldChar w:fldCharType="separate"/>
            </w:r>
            <w:r>
              <w:rPr>
                <w:noProof/>
                <w:webHidden/>
              </w:rPr>
              <w:t>5</w:t>
            </w:r>
            <w:r>
              <w:rPr>
                <w:noProof/>
                <w:webHidden/>
              </w:rPr>
              <w:fldChar w:fldCharType="end"/>
            </w:r>
          </w:hyperlink>
        </w:p>
        <w:p w14:paraId="35BC6254" w14:textId="12196954" w:rsidR="00B24E6D" w:rsidRDefault="00B24E6D">
          <w:pPr>
            <w:pStyle w:val="TOC1"/>
            <w:tabs>
              <w:tab w:val="right" w:leader="dot" w:pos="9016"/>
            </w:tabs>
            <w:rPr>
              <w:noProof/>
            </w:rPr>
          </w:pPr>
          <w:hyperlink w:anchor="_Toc236223193" w:history="1">
            <w:r w:rsidRPr="00467C88">
              <w:rPr>
                <w:rStyle w:val="Hyperlink"/>
                <w:noProof/>
              </w:rPr>
              <w:t>3. Application of Shared Decision-Making to UK Health and Social Care Policy and Practice</w:t>
            </w:r>
            <w:r>
              <w:rPr>
                <w:noProof/>
                <w:webHidden/>
              </w:rPr>
              <w:tab/>
            </w:r>
            <w:r>
              <w:rPr>
                <w:noProof/>
                <w:webHidden/>
              </w:rPr>
              <w:fldChar w:fldCharType="begin"/>
            </w:r>
            <w:r>
              <w:rPr>
                <w:noProof/>
                <w:webHidden/>
              </w:rPr>
              <w:instrText xml:space="preserve"> PAGEREF _Toc236223193 \h </w:instrText>
            </w:r>
            <w:r>
              <w:rPr>
                <w:noProof/>
                <w:webHidden/>
              </w:rPr>
            </w:r>
            <w:r>
              <w:rPr>
                <w:noProof/>
                <w:webHidden/>
              </w:rPr>
              <w:fldChar w:fldCharType="separate"/>
            </w:r>
            <w:r>
              <w:rPr>
                <w:noProof/>
                <w:webHidden/>
              </w:rPr>
              <w:t>6</w:t>
            </w:r>
            <w:r>
              <w:rPr>
                <w:noProof/>
                <w:webHidden/>
              </w:rPr>
              <w:fldChar w:fldCharType="end"/>
            </w:r>
          </w:hyperlink>
        </w:p>
        <w:p w14:paraId="1714F5AD" w14:textId="037FFA26" w:rsidR="00B24E6D" w:rsidRDefault="00B24E6D">
          <w:pPr>
            <w:pStyle w:val="TOC1"/>
            <w:tabs>
              <w:tab w:val="right" w:leader="dot" w:pos="9016"/>
            </w:tabs>
            <w:rPr>
              <w:noProof/>
            </w:rPr>
          </w:pPr>
          <w:hyperlink w:anchor="_Toc236223194" w:history="1">
            <w:r w:rsidRPr="00467C88">
              <w:rPr>
                <w:rStyle w:val="Hyperlink"/>
                <w:noProof/>
              </w:rPr>
              <w:t>4. Recommendations</w:t>
            </w:r>
            <w:r>
              <w:rPr>
                <w:noProof/>
                <w:webHidden/>
              </w:rPr>
              <w:tab/>
            </w:r>
            <w:r>
              <w:rPr>
                <w:noProof/>
                <w:webHidden/>
              </w:rPr>
              <w:fldChar w:fldCharType="begin"/>
            </w:r>
            <w:r>
              <w:rPr>
                <w:noProof/>
                <w:webHidden/>
              </w:rPr>
              <w:instrText xml:space="preserve"> PAGEREF _Toc236223194 \h </w:instrText>
            </w:r>
            <w:r>
              <w:rPr>
                <w:noProof/>
                <w:webHidden/>
              </w:rPr>
            </w:r>
            <w:r>
              <w:rPr>
                <w:noProof/>
                <w:webHidden/>
              </w:rPr>
              <w:fldChar w:fldCharType="separate"/>
            </w:r>
            <w:r>
              <w:rPr>
                <w:noProof/>
                <w:webHidden/>
              </w:rPr>
              <w:t>8</w:t>
            </w:r>
            <w:r>
              <w:rPr>
                <w:noProof/>
                <w:webHidden/>
              </w:rPr>
              <w:fldChar w:fldCharType="end"/>
            </w:r>
          </w:hyperlink>
        </w:p>
        <w:p w14:paraId="1A21BA6D" w14:textId="6BC362FB" w:rsidR="00B24E6D" w:rsidRDefault="00B24E6D">
          <w:pPr>
            <w:pStyle w:val="TOC1"/>
            <w:tabs>
              <w:tab w:val="right" w:leader="dot" w:pos="9016"/>
            </w:tabs>
            <w:rPr>
              <w:noProof/>
            </w:rPr>
          </w:pPr>
          <w:hyperlink w:anchor="_Toc236223195" w:history="1">
            <w:r w:rsidRPr="00467C88">
              <w:rPr>
                <w:rStyle w:val="Hyperlink"/>
                <w:noProof/>
              </w:rPr>
              <w:t>5. Conclusion</w:t>
            </w:r>
            <w:r>
              <w:rPr>
                <w:noProof/>
                <w:webHidden/>
              </w:rPr>
              <w:tab/>
            </w:r>
            <w:r>
              <w:rPr>
                <w:noProof/>
                <w:webHidden/>
              </w:rPr>
              <w:fldChar w:fldCharType="begin"/>
            </w:r>
            <w:r>
              <w:rPr>
                <w:noProof/>
                <w:webHidden/>
              </w:rPr>
              <w:instrText xml:space="preserve"> PAGEREF _Toc236223195 \h </w:instrText>
            </w:r>
            <w:r>
              <w:rPr>
                <w:noProof/>
                <w:webHidden/>
              </w:rPr>
            </w:r>
            <w:r>
              <w:rPr>
                <w:noProof/>
                <w:webHidden/>
              </w:rPr>
              <w:fldChar w:fldCharType="separate"/>
            </w:r>
            <w:r>
              <w:rPr>
                <w:noProof/>
                <w:webHidden/>
              </w:rPr>
              <w:t>9</w:t>
            </w:r>
            <w:r>
              <w:rPr>
                <w:noProof/>
                <w:webHidden/>
              </w:rPr>
              <w:fldChar w:fldCharType="end"/>
            </w:r>
          </w:hyperlink>
        </w:p>
        <w:p w14:paraId="1AF9B381" w14:textId="7A0D1D05" w:rsidR="00B24E6D" w:rsidRDefault="00B24E6D">
          <w:pPr>
            <w:pStyle w:val="TOC1"/>
            <w:tabs>
              <w:tab w:val="right" w:leader="dot" w:pos="9016"/>
            </w:tabs>
            <w:rPr>
              <w:noProof/>
            </w:rPr>
          </w:pPr>
          <w:hyperlink w:anchor="_Toc236223196" w:history="1">
            <w:r w:rsidRPr="00467C88">
              <w:rPr>
                <w:rStyle w:val="Hyperlink"/>
                <w:noProof/>
              </w:rPr>
              <w:t>Reference</w:t>
            </w:r>
            <w:r>
              <w:rPr>
                <w:noProof/>
                <w:webHidden/>
              </w:rPr>
              <w:tab/>
            </w:r>
            <w:r>
              <w:rPr>
                <w:noProof/>
                <w:webHidden/>
              </w:rPr>
              <w:fldChar w:fldCharType="begin"/>
            </w:r>
            <w:r>
              <w:rPr>
                <w:noProof/>
                <w:webHidden/>
              </w:rPr>
              <w:instrText xml:space="preserve"> PAGEREF _Toc236223196 \h </w:instrText>
            </w:r>
            <w:r>
              <w:rPr>
                <w:noProof/>
                <w:webHidden/>
              </w:rPr>
            </w:r>
            <w:r>
              <w:rPr>
                <w:noProof/>
                <w:webHidden/>
              </w:rPr>
              <w:fldChar w:fldCharType="separate"/>
            </w:r>
            <w:r>
              <w:rPr>
                <w:noProof/>
                <w:webHidden/>
              </w:rPr>
              <w:t>9</w:t>
            </w:r>
            <w:r>
              <w:rPr>
                <w:noProof/>
                <w:webHidden/>
              </w:rPr>
              <w:fldChar w:fldCharType="end"/>
            </w:r>
          </w:hyperlink>
        </w:p>
        <w:p w14:paraId="5D856F51" w14:textId="641F33AA" w:rsidR="00B24E6D" w:rsidRDefault="00B24E6D">
          <w:r>
            <w:rPr>
              <w:b/>
              <w:bCs/>
            </w:rPr>
            <w:fldChar w:fldCharType="end"/>
          </w:r>
        </w:p>
      </w:sdtContent>
    </w:sdt>
    <w:p w14:paraId="1413C568" w14:textId="77777777" w:rsidR="00B55FE7" w:rsidRPr="00B55FE7" w:rsidRDefault="00B55FE7" w:rsidP="00B55FE7">
      <w:pPr>
        <w:rPr>
          <w:b/>
          <w:bCs/>
        </w:rPr>
      </w:pPr>
    </w:p>
    <w:p w14:paraId="00B0AA8E" w14:textId="77777777" w:rsidR="00B55FE7" w:rsidRDefault="00B55FE7" w:rsidP="00B55FE7">
      <w:pPr>
        <w:rPr>
          <w:b/>
          <w:bCs/>
          <w:i/>
          <w:iCs/>
        </w:rPr>
      </w:pPr>
    </w:p>
    <w:p w14:paraId="4ED58C83" w14:textId="77777777" w:rsidR="00B55FE7" w:rsidRDefault="00B55FE7" w:rsidP="00B55FE7">
      <w:pPr>
        <w:rPr>
          <w:b/>
          <w:bCs/>
          <w:i/>
          <w:iCs/>
        </w:rPr>
      </w:pPr>
    </w:p>
    <w:p w14:paraId="4BCC862A" w14:textId="77777777" w:rsidR="00B55FE7" w:rsidRDefault="00B55FE7" w:rsidP="00B55FE7">
      <w:pPr>
        <w:rPr>
          <w:b/>
          <w:bCs/>
          <w:i/>
          <w:iCs/>
        </w:rPr>
      </w:pPr>
    </w:p>
    <w:p w14:paraId="48701070" w14:textId="77777777" w:rsidR="00B55FE7" w:rsidRDefault="00B55FE7" w:rsidP="00B55FE7">
      <w:pPr>
        <w:rPr>
          <w:b/>
          <w:bCs/>
          <w:i/>
          <w:iCs/>
        </w:rPr>
      </w:pPr>
    </w:p>
    <w:p w14:paraId="68A62F1D" w14:textId="77777777" w:rsidR="00B55FE7" w:rsidRDefault="00B55FE7" w:rsidP="00B55FE7">
      <w:pPr>
        <w:rPr>
          <w:b/>
          <w:bCs/>
          <w:i/>
          <w:iCs/>
        </w:rPr>
      </w:pPr>
    </w:p>
    <w:p w14:paraId="6D699DB6" w14:textId="77777777" w:rsidR="00B55FE7" w:rsidRDefault="00B55FE7" w:rsidP="00B55FE7">
      <w:pPr>
        <w:rPr>
          <w:b/>
          <w:bCs/>
          <w:i/>
          <w:iCs/>
        </w:rPr>
      </w:pPr>
    </w:p>
    <w:p w14:paraId="76641500" w14:textId="77777777" w:rsidR="00B55FE7" w:rsidRDefault="00B55FE7" w:rsidP="00B55FE7">
      <w:pPr>
        <w:rPr>
          <w:b/>
          <w:bCs/>
          <w:i/>
          <w:iCs/>
        </w:rPr>
      </w:pPr>
    </w:p>
    <w:p w14:paraId="5D3F97F4" w14:textId="77777777" w:rsidR="00B55FE7" w:rsidRDefault="00B55FE7" w:rsidP="00B55FE7">
      <w:pPr>
        <w:rPr>
          <w:b/>
          <w:bCs/>
          <w:i/>
          <w:iCs/>
        </w:rPr>
      </w:pPr>
    </w:p>
    <w:p w14:paraId="259041D7" w14:textId="77777777" w:rsidR="00B55FE7" w:rsidRDefault="00B55FE7" w:rsidP="00B55FE7">
      <w:pPr>
        <w:rPr>
          <w:b/>
          <w:bCs/>
          <w:i/>
          <w:iCs/>
        </w:rPr>
      </w:pPr>
    </w:p>
    <w:p w14:paraId="232C0714" w14:textId="77777777" w:rsidR="00B55FE7" w:rsidRDefault="00B55FE7" w:rsidP="00B55FE7">
      <w:pPr>
        <w:rPr>
          <w:b/>
          <w:bCs/>
          <w:i/>
          <w:iCs/>
        </w:rPr>
      </w:pPr>
    </w:p>
    <w:p w14:paraId="1E55990E" w14:textId="77777777" w:rsidR="00B55FE7" w:rsidRDefault="00B55FE7" w:rsidP="00B55FE7">
      <w:pPr>
        <w:rPr>
          <w:b/>
          <w:bCs/>
          <w:i/>
          <w:iCs/>
        </w:rPr>
      </w:pPr>
    </w:p>
    <w:p w14:paraId="50E56A15" w14:textId="77777777" w:rsidR="00B55FE7" w:rsidRDefault="00B55FE7" w:rsidP="00B55FE7">
      <w:pPr>
        <w:rPr>
          <w:b/>
          <w:bCs/>
          <w:i/>
          <w:iCs/>
        </w:rPr>
      </w:pPr>
    </w:p>
    <w:p w14:paraId="47927CA1" w14:textId="77777777" w:rsidR="00B55FE7" w:rsidRDefault="00B55FE7" w:rsidP="00B55FE7">
      <w:pPr>
        <w:rPr>
          <w:b/>
          <w:bCs/>
          <w:i/>
          <w:iCs/>
        </w:rPr>
      </w:pPr>
    </w:p>
    <w:p w14:paraId="51980626" w14:textId="77777777" w:rsidR="00B55FE7" w:rsidRDefault="00B55FE7" w:rsidP="00B55FE7">
      <w:pPr>
        <w:rPr>
          <w:b/>
          <w:bCs/>
          <w:i/>
          <w:iCs/>
        </w:rPr>
      </w:pPr>
    </w:p>
    <w:p w14:paraId="7C25D461" w14:textId="77777777" w:rsidR="00B55FE7" w:rsidRDefault="00B55FE7" w:rsidP="00B55FE7">
      <w:pPr>
        <w:rPr>
          <w:b/>
          <w:bCs/>
          <w:i/>
          <w:iCs/>
        </w:rPr>
      </w:pPr>
    </w:p>
    <w:p w14:paraId="1F1BE93F" w14:textId="77777777" w:rsidR="00B55FE7" w:rsidRDefault="00B55FE7" w:rsidP="00B55FE7">
      <w:pPr>
        <w:rPr>
          <w:b/>
          <w:bCs/>
          <w:i/>
          <w:iCs/>
        </w:rPr>
      </w:pPr>
    </w:p>
    <w:p w14:paraId="1CD6CAA8" w14:textId="77777777" w:rsidR="00B55FE7" w:rsidRDefault="00B55FE7" w:rsidP="00B55FE7">
      <w:pPr>
        <w:rPr>
          <w:b/>
          <w:bCs/>
          <w:i/>
          <w:iCs/>
        </w:rPr>
      </w:pPr>
    </w:p>
    <w:p w14:paraId="044B2E04" w14:textId="77777777" w:rsidR="00B55FE7" w:rsidRDefault="00B55FE7" w:rsidP="00B55FE7">
      <w:pPr>
        <w:rPr>
          <w:b/>
          <w:bCs/>
          <w:i/>
          <w:iCs/>
        </w:rPr>
      </w:pPr>
    </w:p>
    <w:p w14:paraId="19B4BCDC" w14:textId="77777777" w:rsidR="00B55FE7" w:rsidRDefault="00B55FE7" w:rsidP="00B55FE7">
      <w:pPr>
        <w:rPr>
          <w:b/>
          <w:bCs/>
          <w:i/>
          <w:iCs/>
        </w:rPr>
      </w:pPr>
    </w:p>
    <w:p w14:paraId="2715EFB5" w14:textId="77777777" w:rsidR="00B55FE7" w:rsidRDefault="00B55FE7" w:rsidP="00B55FE7">
      <w:pPr>
        <w:rPr>
          <w:b/>
          <w:bCs/>
          <w:i/>
          <w:iCs/>
        </w:rPr>
      </w:pPr>
    </w:p>
    <w:p w14:paraId="16E0DC35" w14:textId="77777777" w:rsidR="00B55FE7" w:rsidRDefault="00B55FE7" w:rsidP="00B55FE7">
      <w:pPr>
        <w:rPr>
          <w:b/>
          <w:bCs/>
          <w:i/>
          <w:iCs/>
        </w:rPr>
      </w:pPr>
    </w:p>
    <w:p w14:paraId="22ADBCEE" w14:textId="77777777" w:rsidR="00B55FE7" w:rsidRDefault="00B55FE7" w:rsidP="00B55FE7">
      <w:pPr>
        <w:rPr>
          <w:b/>
          <w:bCs/>
          <w:i/>
          <w:iCs/>
        </w:rPr>
      </w:pPr>
    </w:p>
    <w:p w14:paraId="6EDE8A2A" w14:textId="77777777" w:rsidR="00B55FE7" w:rsidRDefault="00B55FE7" w:rsidP="00B55FE7">
      <w:pPr>
        <w:rPr>
          <w:b/>
          <w:bCs/>
          <w:i/>
          <w:iCs/>
        </w:rPr>
      </w:pPr>
    </w:p>
    <w:p w14:paraId="19194512" w14:textId="77777777" w:rsidR="00B55FE7" w:rsidRDefault="00B55FE7" w:rsidP="00B55FE7">
      <w:pPr>
        <w:rPr>
          <w:b/>
          <w:bCs/>
          <w:i/>
          <w:iCs/>
        </w:rPr>
      </w:pPr>
    </w:p>
    <w:p w14:paraId="1215B4AB" w14:textId="77777777" w:rsidR="00B55FE7" w:rsidRDefault="00B55FE7" w:rsidP="00B55FE7">
      <w:pPr>
        <w:rPr>
          <w:b/>
          <w:bCs/>
          <w:i/>
          <w:iCs/>
        </w:rPr>
      </w:pPr>
    </w:p>
    <w:p w14:paraId="39A50B03" w14:textId="797B8120" w:rsidR="00B55FE7" w:rsidRPr="00B55FE7" w:rsidRDefault="00B55FE7" w:rsidP="00B55FE7">
      <w:pPr>
        <w:rPr>
          <w:b/>
          <w:bCs/>
        </w:rPr>
      </w:pPr>
      <w:r w:rsidRPr="00B55FE7">
        <w:rPr>
          <w:b/>
          <w:bCs/>
          <w:i/>
          <w:iCs/>
        </w:rPr>
        <w:t>A Critical Evaluation of Person-Centred Care in UK Health and Social Care Policy and Practice</w:t>
      </w:r>
    </w:p>
    <w:p w14:paraId="0BA435E7" w14:textId="77777777" w:rsidR="00B55FE7" w:rsidRPr="00B55FE7" w:rsidRDefault="00B55FE7" w:rsidP="00B55FE7">
      <w:pPr>
        <w:rPr>
          <w:b/>
          <w:bCs/>
        </w:rPr>
      </w:pPr>
    </w:p>
    <w:p w14:paraId="35B4A128" w14:textId="77777777" w:rsidR="00B55FE7" w:rsidRPr="00B55FE7" w:rsidRDefault="00B55FE7" w:rsidP="00B24E6D">
      <w:pPr>
        <w:pStyle w:val="Heading1"/>
      </w:pPr>
      <w:bookmarkStart w:id="0" w:name="_Toc236223190"/>
      <w:r w:rsidRPr="00B55FE7">
        <w:t>Introduction</w:t>
      </w:r>
      <w:bookmarkEnd w:id="0"/>
    </w:p>
    <w:p w14:paraId="6D9744E2" w14:textId="77777777" w:rsidR="00B55FE7" w:rsidRPr="004F054D" w:rsidRDefault="00B55FE7" w:rsidP="00B55FE7"/>
    <w:p w14:paraId="7377B18D" w14:textId="0CA8CD56" w:rsidR="004F054D" w:rsidRPr="004F054D" w:rsidRDefault="005924E6" w:rsidP="004F054D">
      <w:r w:rsidRPr="005924E6">
        <w:t>The concept of person-</w:t>
      </w:r>
      <w:r w:rsidRPr="005924E6">
        <w:t>centred</w:t>
      </w:r>
      <w:r w:rsidRPr="005924E6">
        <w:t xml:space="preserve"> care involves all decisions regarding an individual's care and support being made with the individual at the </w:t>
      </w:r>
      <w:r w:rsidRPr="005924E6">
        <w:t>centre</w:t>
      </w:r>
      <w:r w:rsidR="004F054D" w:rsidRPr="004F054D">
        <w:t>. In contrast to focusing solely on a person's condition or illness, person-centred care incorporates the individual's values, preferences, needs, and life experiences, allowing them to actively take part in their own health and wellbeing decisions (McCormack and McCance, 2021). It underpins legislation, policy and professional practice, underpinning respect, choice and collaboration (HM Government, 2014; NHS England, 2024) in UK health care.</w:t>
      </w:r>
    </w:p>
    <w:p w14:paraId="51E351BA" w14:textId="77777777" w:rsidR="004F054D" w:rsidRPr="004F054D" w:rsidRDefault="004F054D" w:rsidP="004F054D">
      <w:r w:rsidRPr="004F054D">
        <w:t> </w:t>
      </w:r>
    </w:p>
    <w:p w14:paraId="12E74D56" w14:textId="2848D1CB" w:rsidR="004F054D" w:rsidRPr="004F054D" w:rsidRDefault="004F054D" w:rsidP="004F054D">
      <w:r w:rsidRPr="004F054D">
        <w:t xml:space="preserve">An aging population, an increase in long-term conditions, and a recognition of individuals' rights to autonomy and shared decision-making have contributed to the importance of person-centred care. It is evident that using a person-centred approach can lead to </w:t>
      </w:r>
      <w:r w:rsidR="005924E6">
        <w:t xml:space="preserve">improved </w:t>
      </w:r>
      <w:r w:rsidRPr="004F054D">
        <w:t xml:space="preserve">health outcomes, </w:t>
      </w:r>
      <w:r w:rsidR="005924E6">
        <w:t>increasing the</w:t>
      </w:r>
      <w:r w:rsidRPr="004F054D">
        <w:t xml:space="preserve"> patient satisfaction, and stronger relationships between service users and healthcare providers (Santana </w:t>
      </w:r>
      <w:r w:rsidRPr="004F054D">
        <w:rPr>
          <w:i/>
          <w:iCs/>
        </w:rPr>
        <w:t>et al</w:t>
      </w:r>
      <w:r w:rsidRPr="004F054D">
        <w:t xml:space="preserve">., 2018). </w:t>
      </w:r>
      <w:r w:rsidR="005924E6">
        <w:t>Even though these are benefits</w:t>
      </w:r>
      <w:r w:rsidRPr="004F054D">
        <w:t xml:space="preserve">, the </w:t>
      </w:r>
      <w:r w:rsidR="005924E6" w:rsidRPr="004F054D">
        <w:t>application</w:t>
      </w:r>
      <w:r w:rsidRPr="004F054D">
        <w:t xml:space="preserve"> of person-centred care is not without challenges, including workforce pressures and limited resources.</w:t>
      </w:r>
    </w:p>
    <w:p w14:paraId="4E8E8E12" w14:textId="77777777" w:rsidR="004F054D" w:rsidRPr="004F054D" w:rsidRDefault="004F054D" w:rsidP="004F054D">
      <w:r w:rsidRPr="004F054D">
        <w:t xml:space="preserve">This essay examines the rise and development of person-centred care, explores the theoretical underpinnings and evaluates the criticisms levelled against it with responses. Following a comparison of how person-centred care has been applied in UK health and social care policy and practice, with special reference to community care, the essay will offer evidence-based recommendations to improve policy and practice. </w:t>
      </w:r>
    </w:p>
    <w:p w14:paraId="497FE50A" w14:textId="77777777" w:rsidR="004F054D" w:rsidRDefault="004F054D" w:rsidP="00B55FE7">
      <w:pPr>
        <w:rPr>
          <w:b/>
          <w:bCs/>
        </w:rPr>
      </w:pPr>
    </w:p>
    <w:p w14:paraId="3F9AA1F5" w14:textId="66FF1A21" w:rsidR="00B55FE7" w:rsidRPr="00B55FE7" w:rsidRDefault="00B55FE7" w:rsidP="00B24E6D">
      <w:pPr>
        <w:pStyle w:val="Heading1"/>
        <w:numPr>
          <w:ilvl w:val="0"/>
          <w:numId w:val="1"/>
        </w:numPr>
      </w:pPr>
      <w:bookmarkStart w:id="1" w:name="_Toc236223191"/>
      <w:r w:rsidRPr="00B55FE7">
        <w:t xml:space="preserve">Emergence </w:t>
      </w:r>
      <w:r w:rsidRPr="00B24E6D">
        <w:rPr>
          <w:rStyle w:val="Heading1Char"/>
        </w:rPr>
        <w:t>and</w:t>
      </w:r>
      <w:r w:rsidRPr="00B55FE7">
        <w:t xml:space="preserve"> Development of Person-Centred Care</w:t>
      </w:r>
      <w:bookmarkEnd w:id="1"/>
    </w:p>
    <w:p w14:paraId="57E026EC" w14:textId="1446DDEC" w:rsidR="00DF6EB8" w:rsidRPr="00DF6EB8" w:rsidRDefault="00DF6EB8" w:rsidP="00DF6EB8">
      <w:r w:rsidRPr="00DF6EB8">
        <w:t xml:space="preserve">Psychotherapist Carl Rogers introduced the concept of person-centred care in the mid-20th century, challenging the traditional, professional-led approaches then prevalent. The therapeutic relationship should be based on </w:t>
      </w:r>
      <w:r w:rsidR="005924E6" w:rsidRPr="00DF6EB8">
        <w:t>compassion</w:t>
      </w:r>
      <w:r w:rsidR="005924E6">
        <w:t xml:space="preserve"> and</w:t>
      </w:r>
      <w:r w:rsidRPr="00DF6EB8">
        <w:t xml:space="preserve"> unconditional positive regard, according to Rogers (1951). While his work originated in counselling and psychotherapy, he also developed principles that have had a profound impact on health and social care through the promotion of </w:t>
      </w:r>
      <w:r w:rsidR="005924E6" w:rsidRPr="00DF6EB8">
        <w:t>joint</w:t>
      </w:r>
      <w:r w:rsidRPr="00DF6EB8">
        <w:t xml:space="preserve"> decision-making and the recognition of individual experience and preference.</w:t>
      </w:r>
    </w:p>
    <w:p w14:paraId="4D42141C" w14:textId="77777777" w:rsidR="00DF6EB8" w:rsidRPr="00DF6EB8" w:rsidRDefault="00DF6EB8" w:rsidP="00DF6EB8">
      <w:r w:rsidRPr="00DF6EB8">
        <w:t> </w:t>
      </w:r>
    </w:p>
    <w:p w14:paraId="55D1B314" w14:textId="29B887DD" w:rsidR="00DF6EB8" w:rsidRPr="00DF6EB8" w:rsidRDefault="00DF6EB8" w:rsidP="00DF6EB8">
      <w:r w:rsidRPr="00DF6EB8">
        <w:t>Rogers' concepts evolved into high-quality healthcare after services increasingly recogni</w:t>
      </w:r>
      <w:r w:rsidR="00B24E6D">
        <w:t>s</w:t>
      </w:r>
      <w:r w:rsidRPr="00DF6EB8">
        <w:t>ed that physical health, psychological health, cultural and social needs all need to be met (World Health Organi</w:t>
      </w:r>
      <w:r w:rsidR="00B24E6D">
        <w:t>s</w:t>
      </w:r>
      <w:r w:rsidRPr="00DF6EB8">
        <w:t>ation, 2021). Patients' rights have become increasingly recogni</w:t>
      </w:r>
      <w:r w:rsidR="00B24E6D">
        <w:t>s</w:t>
      </w:r>
      <w:r w:rsidRPr="00DF6EB8">
        <w:t>ed in healthcare, and paternalistic models of care have been abandoned, where professionals made decisions without meaningful involvement from patients. Person-</w:t>
      </w:r>
      <w:r w:rsidR="00B24E6D" w:rsidRPr="00DF6EB8">
        <w:t>centred</w:t>
      </w:r>
      <w:r w:rsidRPr="00DF6EB8">
        <w:t xml:space="preserve"> care instead involves healthcare professionals working collaboratively with service users to determine their treatment and support </w:t>
      </w:r>
      <w:r w:rsidR="00B24E6D">
        <w:t>(</w:t>
      </w:r>
      <w:r w:rsidR="00B24E6D" w:rsidRPr="00B24E6D">
        <w:t>Santana et al., 2018</w:t>
      </w:r>
      <w:r w:rsidRPr="00DF6EB8">
        <w:t>).</w:t>
      </w:r>
    </w:p>
    <w:p w14:paraId="0D3F162B" w14:textId="0011231E" w:rsidR="00DF6EB8" w:rsidRPr="00DF6EB8" w:rsidRDefault="00DF6EB8" w:rsidP="00DF6EB8">
      <w:r w:rsidRPr="00DF6EB8">
        <w:t>Research by Tom Kitwood was instrumental to developing the concept of dementia care. In his book Kitwood (1997), he argued that dementia sufferers should not be spoken of exclusively as individuals with cognitive impairments, but rather as individuals with unique identities, relationships, and emotional needs. The concept of personhood was introduced, highlighting the importance of dignity, respect, and meaningful social interaction. By challenging task-focused models of care, Kitwood showed the value of understanding an individual's life history, preferences, and values. In addition to influencing dementia services, his ideas have played an important role in developing person-centred health and social care.</w:t>
      </w:r>
    </w:p>
    <w:p w14:paraId="48422FD6" w14:textId="40993B99" w:rsidR="00DF6EB8" w:rsidRPr="00DF6EB8" w:rsidRDefault="00DF6EB8" w:rsidP="00DF6EB8">
      <w:r w:rsidRPr="00DF6EB8">
        <w:t>Accordingly, McCormack and McCance have developed the Person-Centred Practice Framework, which offers a structured model for implementing person-</w:t>
      </w:r>
      <w:r w:rsidR="00B24E6D" w:rsidRPr="00DF6EB8">
        <w:t>centred</w:t>
      </w:r>
      <w:r w:rsidRPr="00DF6EB8">
        <w:t xml:space="preserve"> care throughout healthcare facilities (McCormack and McCance, 2021). A collaborative relationship between practitioners and service users is necessary for effective person-</w:t>
      </w:r>
      <w:r w:rsidR="00B24E6D" w:rsidRPr="00DF6EB8">
        <w:t>centred</w:t>
      </w:r>
      <w:r w:rsidRPr="00DF6EB8">
        <w:t xml:space="preserve"> practice, according to the framework. Instead of viewing person-centred care as a single intervention, the framework emphasi</w:t>
      </w:r>
      <w:r w:rsidR="00B24E6D">
        <w:t>s</w:t>
      </w:r>
      <w:r w:rsidRPr="00DF6EB8">
        <w:t xml:space="preserve">es the need for effective communication, shared </w:t>
      </w:r>
      <w:r w:rsidR="00B24E6D" w:rsidRPr="00DF6EB8">
        <w:t>decision-making</w:t>
      </w:r>
      <w:r w:rsidRPr="00DF6EB8">
        <w:t xml:space="preserve">, and continuous reflection. The advantage of </w:t>
      </w:r>
      <w:r w:rsidRPr="00DF6EB8">
        <w:lastRenderedPageBreak/>
        <w:t>this model lies in the way it combines theoretical principles with practical strategies for improving care.</w:t>
      </w:r>
    </w:p>
    <w:p w14:paraId="2E31F1C5" w14:textId="77777777" w:rsidR="00DF6EB8" w:rsidRPr="00DF6EB8" w:rsidRDefault="00DF6EB8" w:rsidP="00DF6EB8">
      <w:r w:rsidRPr="00DF6EB8">
        <w:t> </w:t>
      </w:r>
    </w:p>
    <w:p w14:paraId="06C65860" w14:textId="40531EF8" w:rsidR="00B55FE7" w:rsidRPr="00B24E6D" w:rsidRDefault="00DF6EB8" w:rsidP="00B55FE7">
      <w:r w:rsidRPr="00DF6EB8">
        <w:t>Increasingly, health and social care policies reflect person-centred care. A central goal of the Care Act 2014 is to ensure wellbeing, choice, and independence for older adults, and the Health and Care Act 2022 emphasi</w:t>
      </w:r>
      <w:r w:rsidR="00B24E6D">
        <w:t>s</w:t>
      </w:r>
      <w:r w:rsidRPr="00DF6EB8">
        <w:t xml:space="preserve">es integration and collaboration based on individual needs rather than organisational needs (HM Government, 2014; HM Government, 2022). In a similar vein, NHS England's personalised care agenda promotes shared decision-making and </w:t>
      </w:r>
      <w:r w:rsidR="005924E6" w:rsidRPr="00DF6EB8">
        <w:t>tailored</w:t>
      </w:r>
      <w:r w:rsidRPr="00DF6EB8">
        <w:t xml:space="preserve"> care planning, demonstrating how psychology has evolved into a fundamental principle that guides current healthcare practice in the UK (NHS England, 2024).</w:t>
      </w:r>
    </w:p>
    <w:p w14:paraId="272DD71A" w14:textId="465835B4" w:rsidR="00B55FE7" w:rsidRPr="00B55FE7" w:rsidRDefault="00B24E6D" w:rsidP="00B24E6D">
      <w:pPr>
        <w:pStyle w:val="Heading1"/>
      </w:pPr>
      <w:bookmarkStart w:id="2" w:name="_Toc236223192"/>
      <w:r>
        <w:t>2</w:t>
      </w:r>
      <w:r w:rsidR="00B55FE7" w:rsidRPr="00B55FE7">
        <w:t>. Critical Evaluation of Shared Decision-Making</w:t>
      </w:r>
      <w:bookmarkEnd w:id="2"/>
    </w:p>
    <w:p w14:paraId="71393A65" w14:textId="0A096EE8" w:rsidR="00D004EC" w:rsidRPr="00D004EC" w:rsidRDefault="00D004EC" w:rsidP="00D004EC">
      <w:r w:rsidRPr="00D004EC">
        <w:t xml:space="preserve">The concept of shared decision-making </w:t>
      </w:r>
      <w:r w:rsidR="005924E6">
        <w:t>a key</w:t>
      </w:r>
      <w:r w:rsidRPr="00D004EC">
        <w:t xml:space="preserve"> component of person-</w:t>
      </w:r>
      <w:r w:rsidR="00B24E6D" w:rsidRPr="00D004EC">
        <w:t>centred</w:t>
      </w:r>
      <w:r w:rsidRPr="00D004EC">
        <w:t xml:space="preserve"> care, as it allows healthcare professionals to collaborate with patients and service users when making decisions about treatment and care. In contrast to paternalism, SDM acknowledges users' knowledge, values, preferences, and life circumstances, while professionals contribute clinical expertise (Charles, Gafni, and Whelan, 1997). There are several positive outcomes associated with this collaborative process; nevertheless, it remains difficult to integrate into health care practices.</w:t>
      </w:r>
    </w:p>
    <w:p w14:paraId="3B823079" w14:textId="443948E4" w:rsidR="00D004EC" w:rsidRPr="00D004EC" w:rsidRDefault="00D004EC" w:rsidP="00D004EC">
      <w:r w:rsidRPr="00D004EC">
        <w:t xml:space="preserve">Sharing decision-making boosts patient satisfaction and experience, which is one of its principal benefits. Participation in care decisions increases feelings of respect, listened to, and empowerment among patients. Barry and Edgman-Levitan (2012) argue that involving patients as equal partners strengthens therapeutic relationships between professionals and users. Furthermore, according to NICE (2021), shared decision-making ensures the patient's goals, preferences, and values are </w:t>
      </w:r>
      <w:r w:rsidR="00B24E6D" w:rsidRPr="00D004EC">
        <w:t>considered</w:t>
      </w:r>
      <w:r w:rsidRPr="00D004EC">
        <w:t xml:space="preserve"> instead of focusing solely on clinical factors. In this regard, it is in line with the person-centred care principles of value, appreciation, and freedom for </w:t>
      </w:r>
      <w:r w:rsidR="00B24E6D" w:rsidRPr="00D004EC">
        <w:t>everyone</w:t>
      </w:r>
      <w:r w:rsidRPr="00D004EC">
        <w:t>.</w:t>
      </w:r>
    </w:p>
    <w:p w14:paraId="0C8A6E7F" w14:textId="0BEE7542" w:rsidR="00D004EC" w:rsidRPr="00D004EC" w:rsidRDefault="00D004EC" w:rsidP="00D004EC">
      <w:r w:rsidRPr="00D004EC">
        <w:t xml:space="preserve">It has also been shown that sharing decision-making can improve health outcomes and treatment adherence. Those who understand the risks and benefits of different options and choose their preferred course of action are more likely to comply with care plans (Elwyn et al., 2012). </w:t>
      </w:r>
      <w:r w:rsidR="00B24E6D" w:rsidRPr="00D004EC">
        <w:t>People</w:t>
      </w:r>
      <w:r w:rsidRPr="00D004EC">
        <w:t xml:space="preserve"> with chronic conditions who need ongoing support in the community can benefit from greater engagement. It is less clear if improved patient satisfaction and knowledge translate into improved clinical outcomes. The clinical outcomes of patients who use decision aids are never significantly better, contrary to a systematic review by Stacey et al. (2017). A person-</w:t>
      </w:r>
      <w:r w:rsidR="00B24E6D" w:rsidRPr="00D004EC">
        <w:t>centred</w:t>
      </w:r>
      <w:r w:rsidRPr="00D004EC">
        <w:t>, high-quality care approach should not consider shared decision making a universal solution.</w:t>
      </w:r>
    </w:p>
    <w:p w14:paraId="35BDBE20" w14:textId="291B97DE" w:rsidR="00D004EC" w:rsidRPr="00D004EC" w:rsidRDefault="00D004EC" w:rsidP="00D004EC">
      <w:r w:rsidRPr="00D004EC">
        <w:lastRenderedPageBreak/>
        <w:t xml:space="preserve">Although shared decision-making has several widely acknowledged benefits, it faces several barriers. A major challenge is the growing workload on health and social care services. </w:t>
      </w:r>
      <w:r w:rsidR="00B24E6D" w:rsidRPr="00D004EC">
        <w:t>Lack of staff and high caseloads</w:t>
      </w:r>
      <w:r w:rsidRPr="00D004EC">
        <w:t xml:space="preserve"> can make it difficult for professionals and service users to engage in meaningful discussions. It is crucial to remember that while policies advocate collaborative decision-making, staff who are working under heavy time pressures may resort to more directive approaches in order to maintain efficiency (NHS England, 2023). In consequence, policy expectations do not always match everyday clinical practice.</w:t>
      </w:r>
    </w:p>
    <w:p w14:paraId="4B33B01C" w14:textId="2735812C" w:rsidR="00D004EC" w:rsidRPr="00D004EC" w:rsidRDefault="00D004EC" w:rsidP="00D004EC">
      <w:r w:rsidRPr="00D004EC">
        <w:t xml:space="preserve">It is also limited by individuals who are incapable of making their own decisions or prefer to have professionals make their own decisions on their behalf. Whenever possible, adults should be enabled to make their own decisions under the Mental Capacity Act 2005; however, when capacity is impaired, decisions must be made in their best interests, </w:t>
      </w:r>
      <w:r w:rsidR="00B24E6D" w:rsidRPr="00D004EC">
        <w:t>considering</w:t>
      </w:r>
      <w:r w:rsidRPr="00D004EC">
        <w:t xml:space="preserve"> their values and wishes (Department of Health, 2007). Furthermore, not all service users wish to participate actively in healthcare decisions. Even with the complexity of medical information, some individuals may find it overwhelming or place a greater amount of trust in professional judgement. This shows that person-</w:t>
      </w:r>
      <w:r w:rsidR="00B24E6D" w:rsidRPr="00D004EC">
        <w:t>centred</w:t>
      </w:r>
      <w:r w:rsidRPr="00D004EC">
        <w:t xml:space="preserve"> care does not require the same degree of participation from </w:t>
      </w:r>
      <w:r w:rsidR="00B24E6D" w:rsidRPr="00D004EC">
        <w:t>everyone</w:t>
      </w:r>
      <w:r w:rsidRPr="00D004EC">
        <w:t>. An effective person-</w:t>
      </w:r>
      <w:r w:rsidR="00B24E6D" w:rsidRPr="00D004EC">
        <w:t>centred</w:t>
      </w:r>
      <w:r w:rsidRPr="00D004EC">
        <w:t xml:space="preserve"> approach adapts the decision-making process to the preferences of the individual.</w:t>
      </w:r>
    </w:p>
    <w:p w14:paraId="18F7FDE3" w14:textId="77777777" w:rsidR="00D004EC" w:rsidRPr="00D004EC" w:rsidRDefault="00D004EC" w:rsidP="00D004EC">
      <w:r w:rsidRPr="00D004EC">
        <w:t>A significant challenge is also posed by resource constraints. It is often necessary to train staff, make resources accessible, and use digital care-planning systems that enable collaborative communication across multidisciplinary teams to facilitate effective shared decision-making. Healthcare professionals may not have the confidence, knowledge or infrastructure to implement shared decision making consistently without sufficient organisational investment (McCormack and McCance, 2021). The implementation of person-centred approaches requires strong leadership and continuous professional development.</w:t>
      </w:r>
    </w:p>
    <w:p w14:paraId="7CD3AD86" w14:textId="461D27AC" w:rsidR="00D004EC" w:rsidRPr="00D004EC" w:rsidRDefault="00D004EC" w:rsidP="00D004EC">
      <w:r w:rsidRPr="00D004EC">
        <w:t>According to the evidence, shared decision-making enables patients to enjoy greater autonomy, improve their therapeutic experience, and strengthen therapeutic relationships. It will, however, be successful only when sufficient staffing, organi</w:t>
      </w:r>
      <w:r w:rsidR="00B24E6D">
        <w:t>s</w:t>
      </w:r>
      <w:r w:rsidRPr="00D004EC">
        <w:t>ational support, professional education, and meaningful dialogue are provided. A common misconception is that shared decision-making is a simple intervention, and rather it is a complex process that requires cultural changes across health and social care organi</w:t>
      </w:r>
      <w:r w:rsidR="00B24E6D">
        <w:t>s</w:t>
      </w:r>
      <w:r w:rsidRPr="00D004EC">
        <w:t>ations to actually achieve person-</w:t>
      </w:r>
      <w:r w:rsidR="00B24E6D" w:rsidRPr="00D004EC">
        <w:t>centred</w:t>
      </w:r>
      <w:r w:rsidRPr="00D004EC">
        <w:t xml:space="preserve"> care.</w:t>
      </w:r>
    </w:p>
    <w:p w14:paraId="327C2880" w14:textId="77777777" w:rsidR="00ED4B7B" w:rsidRPr="00DF6EB8" w:rsidRDefault="00ED4B7B">
      <w:pPr>
        <w:rPr>
          <w:b/>
          <w:bCs/>
        </w:rPr>
      </w:pPr>
    </w:p>
    <w:p w14:paraId="1DDC3691" w14:textId="491957E5" w:rsidR="00B55FE7" w:rsidRPr="00DF6EB8" w:rsidRDefault="00B24E6D" w:rsidP="00B24E6D">
      <w:pPr>
        <w:pStyle w:val="Heading1"/>
      </w:pPr>
      <w:bookmarkStart w:id="3" w:name="_Toc236223193"/>
      <w:r>
        <w:lastRenderedPageBreak/>
        <w:t>3</w:t>
      </w:r>
      <w:r w:rsidR="00B55FE7" w:rsidRPr="00DF6EB8">
        <w:t>. Application of Shared Decision-Making to UK Health and Social Care Policy and Practice</w:t>
      </w:r>
      <w:bookmarkEnd w:id="3"/>
    </w:p>
    <w:p w14:paraId="730EB812" w14:textId="3D6252CB" w:rsidR="002815C1" w:rsidRDefault="002815C1" w:rsidP="00B55FE7">
      <w:r w:rsidRPr="002815C1">
        <w:t>It is a core principle of UK health and social care policy to encourage shared decision-making, particularly in the context of community care, where people are supported to live independently while maintaining control over decisions affecting their health. The aim of community care is to provide coordinated, person-centred support by bringing together professionals from health care, social care, and the voluntary sector. By involving service users in both planning and managing their own care, shared decision-making promotes autonomy, independence, and improved health outcomes.</w:t>
      </w:r>
    </w:p>
    <w:p w14:paraId="5B68AF96" w14:textId="77777777" w:rsidR="002815C1" w:rsidRPr="002815C1" w:rsidRDefault="002815C1" w:rsidP="00B55FE7"/>
    <w:p w14:paraId="0A90C008" w14:textId="1FC20500" w:rsidR="00570943" w:rsidRPr="00570943" w:rsidRDefault="00570943" w:rsidP="00570943">
      <w:r w:rsidRPr="00570943">
        <w:t>A person-</w:t>
      </w:r>
      <w:r w:rsidR="00B24E6D" w:rsidRPr="00570943">
        <w:t>centred</w:t>
      </w:r>
      <w:r w:rsidRPr="00570943">
        <w:t xml:space="preserve"> approach to adult social care is paved by the Care Act 2014. A key component of the Act's care planning is putting a person's wellbeing first, which includes assessing their own needs, identifying their desired outcomes, and developing a plan tailored to their individual needs (HM Government, 2014). Thus, shared decision-making is integrated throughout the assessment and care planning processes. Social workers helping older adults with mobility difficulties should identify appropriate home adaptations or support services collaboratively, rather than making decisions on their own. </w:t>
      </w:r>
      <w:r w:rsidR="00B24E6D" w:rsidRPr="00570943">
        <w:t>Several</w:t>
      </w:r>
      <w:r w:rsidRPr="00570943">
        <w:t xml:space="preserve"> factors may limit the effectiveness of this approach, including increased demand for social care services, financial pressures, and staff shortages, all of which may limit the time available for meaningful, user-</w:t>
      </w:r>
      <w:r w:rsidR="00B24E6D" w:rsidRPr="00570943">
        <w:t>centred</w:t>
      </w:r>
      <w:r w:rsidRPr="00570943">
        <w:t xml:space="preserve"> engagement.</w:t>
      </w:r>
    </w:p>
    <w:p w14:paraId="6E23B48A" w14:textId="77777777" w:rsidR="00570943" w:rsidRPr="00B24E6D" w:rsidRDefault="00570943" w:rsidP="00570943">
      <w:r w:rsidRPr="00570943">
        <w:t xml:space="preserve">Mental Capacity Act 2005 specifies that adults should be presumed to have capacity </w:t>
      </w:r>
      <w:r w:rsidRPr="00B24E6D">
        <w:t>regardless of evidence to the contrary and supported to make their own decisions (Department of Health, 2007). The community nurse assists patients in choosing about medication management or long-term health conditions by providing additional information, using accessible communication methods, and involving family members as appropriate.</w:t>
      </w:r>
    </w:p>
    <w:p w14:paraId="6AD216D4" w14:textId="77777777" w:rsidR="00570943" w:rsidRPr="00B24E6D" w:rsidRDefault="00570943" w:rsidP="00570943">
      <w:r w:rsidRPr="00B24E6D">
        <w:t>When an individual lacks capacity, professionals must make decisions based on the individual's expressed wishes, beliefs, and values. Despite the challenge of balancing autonomy with safeguarding duties, this study illustrates how shared decision-making remains relevant even when decision-making capability is limited.</w:t>
      </w:r>
    </w:p>
    <w:p w14:paraId="18C2B73B" w14:textId="77777777" w:rsidR="00570943" w:rsidRPr="00B24E6D" w:rsidRDefault="00570943" w:rsidP="00570943">
      <w:r w:rsidRPr="00B24E6D">
        <w:t xml:space="preserve">Through the Health and Care Act 2022, Integrated Care Systems (ICSs) have been established to promote collaborative working across health and social care (HM Government, 2022). Among multidisciplinary teams, shared decision-making is an important component, where community nurses, general practitioners, occupational therapists, physiotherapists, and social workers contribute their expertise while engaging service users in treatment decisions. A multidisciplinary approach ensures that the individual's needs are considered rather than the professional's perspective. </w:t>
      </w:r>
      <w:r w:rsidRPr="00B24E6D">
        <w:lastRenderedPageBreak/>
        <w:t>Collaboration can be hindered in practice, however, by differences in workplace cultures, information-sharing systems, and resource availability.</w:t>
      </w:r>
    </w:p>
    <w:p w14:paraId="00FC21C9" w14:textId="73DBDB7F" w:rsidR="00570943" w:rsidRPr="00B24E6D" w:rsidRDefault="00570943" w:rsidP="00570943">
      <w:r w:rsidRPr="00B24E6D">
        <w:t>In addition to shared decision-making, the NHS Universal Personalised Care model promotes patient-</w:t>
      </w:r>
      <w:r w:rsidR="00B24E6D" w:rsidRPr="00B24E6D">
        <w:t>centred</w:t>
      </w:r>
      <w:r w:rsidRPr="00B24E6D">
        <w:t xml:space="preserve"> care. People with chronic conditions</w:t>
      </w:r>
      <w:r w:rsidR="005924E6">
        <w:t xml:space="preserve"> like </w:t>
      </w:r>
      <w:r w:rsidRPr="00B24E6D">
        <w:t>diabetes, benefit from personalised care planning in community settings. It may be beneficial to establish digital care plans and patients' own records to further improve communication between professionals and service users, although digital exclusion may disadvantage older people or those who are not very familiar with technology.</w:t>
      </w:r>
    </w:p>
    <w:p w14:paraId="6B9AC1E4" w14:textId="77777777" w:rsidR="00570943" w:rsidRPr="00B24E6D" w:rsidRDefault="00570943" w:rsidP="00B55FE7"/>
    <w:p w14:paraId="005E495F" w14:textId="60D1F257" w:rsidR="00B24E6D" w:rsidRPr="00B24E6D" w:rsidRDefault="00B24E6D" w:rsidP="00B24E6D">
      <w:r w:rsidRPr="00B24E6D">
        <w:t>Shared decision-making is also evident in initiatives such as social prescribing or, which promote greater choice and control over care. Rather than relying solely on medical interventions, social prescribing allows healthcare professionals to refer individuals to community-based services that meet the individual's interests and priorities, such as exercise groups, welfare advice, or voluntary organi</w:t>
      </w:r>
      <w:r>
        <w:t>s</w:t>
      </w:r>
      <w:r w:rsidRPr="00B24E6D">
        <w:t xml:space="preserve">ations (NHS England, 2023). Individuals can also exercise greater control over their care arrangements and delivery through personal budgets introduced under the Care Act 2014. These approaches encourage independence and improve wellbeing by recognising that people are experts in their own lives. </w:t>
      </w:r>
    </w:p>
    <w:p w14:paraId="3C316D58" w14:textId="4E48B310" w:rsidR="00B24E6D" w:rsidRPr="00B24E6D" w:rsidRDefault="00B24E6D" w:rsidP="00B24E6D">
      <w:r w:rsidRPr="00B24E6D">
        <w:t>Shared decision-making has been firmly embedded in UK legislation and policy. To deliver personalised, coordinated and high-quality community care that respects individual preferences and promotes independence, shared decision-making remains fundamental, despite its reliance on effective multidisciplinary collaboration, sufficient resources, and organisational support.</w:t>
      </w:r>
    </w:p>
    <w:p w14:paraId="4F3CACC6" w14:textId="41A3E049" w:rsidR="00B24E6D" w:rsidRPr="00B24E6D" w:rsidRDefault="00B24E6D" w:rsidP="00B24E6D">
      <w:pPr>
        <w:pStyle w:val="Heading1"/>
      </w:pPr>
      <w:bookmarkStart w:id="4" w:name="_Toc236223194"/>
      <w:r>
        <w:t>4</w:t>
      </w:r>
      <w:r w:rsidRPr="00B24E6D">
        <w:t>. Recommendations</w:t>
      </w:r>
      <w:bookmarkEnd w:id="4"/>
    </w:p>
    <w:p w14:paraId="65BD0E0E" w14:textId="5D7922EE" w:rsidR="00B24E6D" w:rsidRPr="00B24E6D" w:rsidRDefault="00B24E6D" w:rsidP="00B24E6D">
      <w:r w:rsidRPr="00B24E6D">
        <w:t>It is crucial for health and social care organi</w:t>
      </w:r>
      <w:r>
        <w:t>s</w:t>
      </w:r>
      <w:r w:rsidRPr="00B24E6D">
        <w:t>ations to prioritise continuous professional development in person-centred communication in order to enhance the implementation of shared decision-making in community care. When practitioners communicate effectively, they can gain a greater understanding of service users' preferences and goals, enabling care decisions to reflect individual needs rather than professional assumptions (McCormack and McCance, 2021). The benefits of having better communication skills can boost trust, patient satisfaction and treatment adherence. However, providing regular training requires more money and time which is difficult for organisations to arrange.</w:t>
      </w:r>
    </w:p>
    <w:p w14:paraId="20D11F08" w14:textId="618B6A5D" w:rsidR="00B24E6D" w:rsidRPr="00B24E6D" w:rsidRDefault="00B24E6D" w:rsidP="00B24E6D">
      <w:r w:rsidRPr="00B24E6D">
        <w:t>My next recommendation is to improve multidisciplinary communication through integrated digital care planning systems. It is common for professionals with different organi</w:t>
      </w:r>
      <w:r>
        <w:t>s</w:t>
      </w:r>
      <w:r w:rsidRPr="00B24E6D">
        <w:t xml:space="preserve">ations to provide community care, resulting in fragmented care and inconsistent </w:t>
      </w:r>
      <w:r w:rsidRPr="00B24E6D">
        <w:lastRenderedPageBreak/>
        <w:t>decision-making. Shared electronic care plans would allow community nurses or allied health professionals to access up-to-date information and lets the service user to be included (NHS England, 2023). Nevertheless, successful implementation depends on good data security and adequate staff training. Digital exclusion can be a limitation, particularly older adults and individuals with limited digital skills.</w:t>
      </w:r>
    </w:p>
    <w:p w14:paraId="11A0379F" w14:textId="5209268C" w:rsidR="00B24E6D" w:rsidRPr="00B24E6D" w:rsidRDefault="00B24E6D" w:rsidP="00B24E6D">
      <w:r w:rsidRPr="00B24E6D">
        <w:t xml:space="preserve">Finally, health and social care providers should check in on the </w:t>
      </w:r>
      <w:r>
        <w:t>satisfaction</w:t>
      </w:r>
      <w:r w:rsidRPr="00B24E6D">
        <w:t xml:space="preserve"> of service users by doing regular reviews of personalised care plans. Routine reviews allow individuals to discuss both limitations, needs and adjustments for future care. This approach reflects the principles of shared decision-making and promoting individual wellbeing and independence under the Care Act 2014 (HM Government, 2014). Greater involvement can improve the service user’s confidence and engagement. However, conducting regular reviews requires more staff time and resources, which can be challenging to access.</w:t>
      </w:r>
    </w:p>
    <w:p w14:paraId="1570CBCE" w14:textId="77777777" w:rsidR="00B24E6D" w:rsidRPr="00B24E6D" w:rsidRDefault="00B24E6D" w:rsidP="00B24E6D">
      <w:r w:rsidRPr="00B24E6D">
        <w:t>The implementation of these recommendations would enhance shared decision-making by strengthening communication between professionals, enhancing collaboration between service users, and ensuring they remain actively involved in their own care. Investing in these areas may limit implementation, but will improve quality, safety, and person-centredness of community health and social care services.</w:t>
      </w:r>
    </w:p>
    <w:p w14:paraId="234763BF" w14:textId="77777777" w:rsidR="00B24E6D" w:rsidRPr="00B24E6D" w:rsidRDefault="00B24E6D" w:rsidP="00B24E6D">
      <w:r w:rsidRPr="00B24E6D">
        <w:t> </w:t>
      </w:r>
    </w:p>
    <w:p w14:paraId="04CA5BED" w14:textId="778F3856" w:rsidR="00B24E6D" w:rsidRPr="00B24E6D" w:rsidRDefault="00B24E6D" w:rsidP="00B24E6D">
      <w:pPr>
        <w:pStyle w:val="Heading1"/>
      </w:pPr>
      <w:bookmarkStart w:id="5" w:name="_Toc236223195"/>
      <w:r>
        <w:t>5</w:t>
      </w:r>
      <w:r w:rsidRPr="00B24E6D">
        <w:t>. Conclusion</w:t>
      </w:r>
      <w:bookmarkEnd w:id="5"/>
    </w:p>
    <w:p w14:paraId="623535CA" w14:textId="002A33FF" w:rsidR="00B24E6D" w:rsidRPr="00B24E6D" w:rsidRDefault="00B24E6D" w:rsidP="00B24E6D">
      <w:r w:rsidRPr="00B24E6D">
        <w:t>Health and social care professionals and service users collaborate through shared decision-making to promote person-centred care. We have demonstrated that today's health and social care policies and practices are underpinned by a concept that originated from person-centred theory. The benefits of shared decision-making include improved patient satisfaction, greater autonomy, stronger therapeutic relationships, and increased engagement in care, but its implementation is often hampered by workforce shortages, limited resources, time constraints, and the need to balance individual choice with clinical safety.</w:t>
      </w:r>
    </w:p>
    <w:p w14:paraId="2E5D640B" w14:textId="0B2E1F9B" w:rsidR="00B24E6D" w:rsidRPr="00B24E6D" w:rsidRDefault="00B24E6D" w:rsidP="00B24E6D">
      <w:r w:rsidRPr="00B24E6D">
        <w:t>Several pieces of legislation and policy are embedded in community care in the UK, including the Care Act 2014, the Mental Capacity Act 2005, the Health and Care Act 2022, as well as the NHS personalised care agenda. It requires more than just policies to achieve person-centred practice; it depends on effective communication, multidisciplinary collaboration, organi</w:t>
      </w:r>
      <w:r>
        <w:t>s</w:t>
      </w:r>
      <w:r w:rsidRPr="00B24E6D">
        <w:t>ational support, and continued professional development. Improved shared decision-making will lead to improved quality, safety, and effectiveness of community health and social care services, and will improve the response to individual needs, preferences, and values.</w:t>
      </w:r>
    </w:p>
    <w:p w14:paraId="2CD5D1CB" w14:textId="77777777" w:rsidR="00B55FE7" w:rsidRDefault="00B55FE7" w:rsidP="00B55FE7"/>
    <w:p w14:paraId="66C1F9C1" w14:textId="1EEF245C" w:rsidR="00B55FE7" w:rsidRDefault="00B55FE7" w:rsidP="00B24E6D">
      <w:pPr>
        <w:pStyle w:val="Heading1"/>
      </w:pPr>
      <w:bookmarkStart w:id="6" w:name="_Toc236223196"/>
      <w:r>
        <w:t>Reference</w:t>
      </w:r>
      <w:bookmarkEnd w:id="6"/>
      <w:r>
        <w:t xml:space="preserve"> </w:t>
      </w:r>
    </w:p>
    <w:p w14:paraId="283A331F" w14:textId="77777777" w:rsidR="00B72E85" w:rsidRPr="00B72E85" w:rsidRDefault="00B72E85" w:rsidP="00B72E85">
      <w:r w:rsidRPr="00B72E85">
        <w:t xml:space="preserve">Barry, M.J. and Edgman-Levitan, S. (2012) 'Shared decision making—the pinnacle of patient-centred care', </w:t>
      </w:r>
      <w:r w:rsidRPr="00B72E85">
        <w:rPr>
          <w:i/>
          <w:iCs/>
        </w:rPr>
        <w:t>The New England Journal of Medicine</w:t>
      </w:r>
      <w:r w:rsidRPr="00B72E85">
        <w:t xml:space="preserve">, 366(9), pp. 780–781. Available at: </w:t>
      </w:r>
      <w:hyperlink r:id="rId7" w:history="1">
        <w:r w:rsidRPr="00B72E85">
          <w:rPr>
            <w:rStyle w:val="Hyperlink"/>
          </w:rPr>
          <w:t>https://doi.org/10.1056/NEJMp1109283</w:t>
        </w:r>
      </w:hyperlink>
    </w:p>
    <w:p w14:paraId="5BC7F564" w14:textId="77777777" w:rsidR="00B72E85" w:rsidRPr="00B72E85" w:rsidRDefault="00B72E85" w:rsidP="00B72E85">
      <w:r w:rsidRPr="00B72E85">
        <w:t xml:space="preserve">Charles, C., Gafni, A. and Whelan, T. (1997) 'Shared decision-making in the medical encounter: What does it mean? (or it takes at least two to tango)', </w:t>
      </w:r>
      <w:r w:rsidRPr="00B72E85">
        <w:rPr>
          <w:i/>
          <w:iCs/>
        </w:rPr>
        <w:t>Social Science &amp; Medicine</w:t>
      </w:r>
      <w:r w:rsidRPr="00B72E85">
        <w:t xml:space="preserve">, 44(5), pp. 681–692. Available at: </w:t>
      </w:r>
      <w:hyperlink r:id="rId8" w:history="1">
        <w:r w:rsidRPr="00B72E85">
          <w:rPr>
            <w:rStyle w:val="Hyperlink"/>
          </w:rPr>
          <w:t>https://doi.org/10.1016/S0277-9536(96)00221-3</w:t>
        </w:r>
      </w:hyperlink>
    </w:p>
    <w:p w14:paraId="211DE1F6" w14:textId="77777777" w:rsidR="00B72E85" w:rsidRPr="00B72E85" w:rsidRDefault="00B72E85" w:rsidP="00B72E85">
      <w:r w:rsidRPr="00B72E85">
        <w:t xml:space="preserve">Department of Health (2007) </w:t>
      </w:r>
      <w:r w:rsidRPr="00B72E85">
        <w:rPr>
          <w:i/>
          <w:iCs/>
        </w:rPr>
        <w:t>Mental Capacity Act 2005: Code of Practice</w:t>
      </w:r>
      <w:r w:rsidRPr="00B72E85">
        <w:t>. London: The Stationery Office.</w:t>
      </w:r>
    </w:p>
    <w:p w14:paraId="12724BAC" w14:textId="77777777" w:rsidR="00B72E85" w:rsidRPr="00B72E85" w:rsidRDefault="00B72E85" w:rsidP="00B72E85">
      <w:r w:rsidRPr="00B72E85">
        <w:t xml:space="preserve">Elwyn, G., Frosch, D., Thomson, R., Joseph-Williams, N., Lloyd, A., Kinnersley, P., Cording, E., Tomson, D., Dodd, C., Rollnick, S., Edwards, A. and Barry, M. (2012) 'Shared decision making: A model for clinical practice', </w:t>
      </w:r>
      <w:r w:rsidRPr="00B72E85">
        <w:rPr>
          <w:i/>
          <w:iCs/>
        </w:rPr>
        <w:t>Journal of General Internal Medicine</w:t>
      </w:r>
      <w:r w:rsidRPr="00B72E85">
        <w:t xml:space="preserve">, 27(10), pp. 1361–1367. Available at: </w:t>
      </w:r>
      <w:hyperlink r:id="rId9" w:history="1">
        <w:r w:rsidRPr="00B72E85">
          <w:rPr>
            <w:rStyle w:val="Hyperlink"/>
          </w:rPr>
          <w:t>https://doi.org/10.1007/s11606-012-2077-6</w:t>
        </w:r>
      </w:hyperlink>
    </w:p>
    <w:p w14:paraId="45CDCCE4" w14:textId="77777777" w:rsidR="00B72E85" w:rsidRPr="00B72E85" w:rsidRDefault="00B72E85" w:rsidP="00B72E85">
      <w:r w:rsidRPr="00B72E85">
        <w:t xml:space="preserve">HM Government (2014) </w:t>
      </w:r>
      <w:r w:rsidRPr="00B72E85">
        <w:rPr>
          <w:i/>
          <w:iCs/>
        </w:rPr>
        <w:t>Care Act 2014</w:t>
      </w:r>
      <w:r w:rsidRPr="00B72E85">
        <w:t xml:space="preserve">. London: The Stationery Office. Available at: </w:t>
      </w:r>
      <w:hyperlink r:id="rId10" w:history="1">
        <w:r w:rsidRPr="00B72E85">
          <w:rPr>
            <w:rStyle w:val="Hyperlink"/>
          </w:rPr>
          <w:t>https://www.legislation.gov.uk/ukpga/2014/23/contents/enacted</w:t>
        </w:r>
      </w:hyperlink>
      <w:r w:rsidRPr="00B72E85">
        <w:t xml:space="preserve"> (Accessed: 27 July 2026).</w:t>
      </w:r>
    </w:p>
    <w:p w14:paraId="033A24A4" w14:textId="77777777" w:rsidR="00B72E85" w:rsidRPr="00B72E85" w:rsidRDefault="00B72E85" w:rsidP="00B72E85">
      <w:r w:rsidRPr="00B72E85">
        <w:t xml:space="preserve">HM Government (2022) </w:t>
      </w:r>
      <w:r w:rsidRPr="00B72E85">
        <w:rPr>
          <w:i/>
          <w:iCs/>
        </w:rPr>
        <w:t>Health and Care Act 2022</w:t>
      </w:r>
      <w:r w:rsidRPr="00B72E85">
        <w:t xml:space="preserve">. London: The Stationery Office. Available at: </w:t>
      </w:r>
      <w:hyperlink r:id="rId11" w:history="1">
        <w:r w:rsidRPr="00B72E85">
          <w:rPr>
            <w:rStyle w:val="Hyperlink"/>
          </w:rPr>
          <w:t>https://www.legislation.gov.uk/ukpga/2022/31/contents/enacted</w:t>
        </w:r>
      </w:hyperlink>
      <w:r w:rsidRPr="00B72E85">
        <w:t xml:space="preserve"> (Accessed: 27 July 2026).</w:t>
      </w:r>
    </w:p>
    <w:p w14:paraId="689C6AF0" w14:textId="77777777" w:rsidR="00B72E85" w:rsidRPr="00B72E85" w:rsidRDefault="00B72E85" w:rsidP="00B72E85">
      <w:r w:rsidRPr="00B72E85">
        <w:t xml:space="preserve">Kitwood, T. (1997) </w:t>
      </w:r>
      <w:r w:rsidRPr="00B72E85">
        <w:rPr>
          <w:i/>
          <w:iCs/>
        </w:rPr>
        <w:t>Dementia Reconsidered: The Person Comes First</w:t>
      </w:r>
      <w:r w:rsidRPr="00B72E85">
        <w:t>. Buckingham: Open University Press.</w:t>
      </w:r>
    </w:p>
    <w:p w14:paraId="53BF5E58" w14:textId="77777777" w:rsidR="00B72E85" w:rsidRPr="00B72E85" w:rsidRDefault="00B72E85" w:rsidP="00B72E85">
      <w:r w:rsidRPr="00B72E85">
        <w:t xml:space="preserve">McCormack, B. and McCance, T. (2021) </w:t>
      </w:r>
      <w:r w:rsidRPr="00B72E85">
        <w:rPr>
          <w:i/>
          <w:iCs/>
        </w:rPr>
        <w:t>Person-Centred Practice in Nursing and Health Care: Theory and Practice</w:t>
      </w:r>
      <w:r w:rsidRPr="00B72E85">
        <w:t>. 3rd edn. Chichester: Wiley-Blackwell.</w:t>
      </w:r>
    </w:p>
    <w:p w14:paraId="6F9328B0" w14:textId="77777777" w:rsidR="00B72E85" w:rsidRPr="00B72E85" w:rsidRDefault="00B72E85" w:rsidP="00B72E85">
      <w:r w:rsidRPr="00B72E85">
        <w:t xml:space="preserve">National Institute for Health and Care Excellence (NICE) (2021) </w:t>
      </w:r>
      <w:r w:rsidRPr="00B72E85">
        <w:rPr>
          <w:i/>
          <w:iCs/>
        </w:rPr>
        <w:t>Shared decision making (NG197)</w:t>
      </w:r>
      <w:r w:rsidRPr="00B72E85">
        <w:t xml:space="preserve">. London: NICE. Available at: </w:t>
      </w:r>
      <w:hyperlink r:id="rId12" w:history="1">
        <w:r w:rsidRPr="00B72E85">
          <w:rPr>
            <w:rStyle w:val="Hyperlink"/>
          </w:rPr>
          <w:t>https://www.nice.org.uk/guidance/ng197</w:t>
        </w:r>
      </w:hyperlink>
      <w:r w:rsidRPr="00B72E85">
        <w:t xml:space="preserve"> (Accessed: 27 July 2026).</w:t>
      </w:r>
    </w:p>
    <w:p w14:paraId="7B8CD627" w14:textId="77777777" w:rsidR="00B72E85" w:rsidRPr="00B72E85" w:rsidRDefault="00B72E85" w:rsidP="00B72E85">
      <w:r w:rsidRPr="00B72E85">
        <w:t xml:space="preserve">NHS England (2023) </w:t>
      </w:r>
      <w:r w:rsidRPr="00B72E85">
        <w:rPr>
          <w:i/>
          <w:iCs/>
        </w:rPr>
        <w:t>Universal Personalised Care: Implementing the Comprehensive Model</w:t>
      </w:r>
      <w:r w:rsidRPr="00B72E85">
        <w:t xml:space="preserve">. London: NHS England. Available at: </w:t>
      </w:r>
      <w:hyperlink r:id="rId13" w:history="1">
        <w:r w:rsidRPr="00B72E85">
          <w:rPr>
            <w:rStyle w:val="Hyperlink"/>
          </w:rPr>
          <w:t>https://www.england.nhs.uk/personalisedcare/</w:t>
        </w:r>
      </w:hyperlink>
      <w:r w:rsidRPr="00B72E85">
        <w:t xml:space="preserve"> (Accessed: 27 July 2026).</w:t>
      </w:r>
    </w:p>
    <w:p w14:paraId="65009DDC" w14:textId="77777777" w:rsidR="00B72E85" w:rsidRPr="00B72E85" w:rsidRDefault="00B72E85" w:rsidP="00B72E85">
      <w:r w:rsidRPr="00B72E85">
        <w:t xml:space="preserve">NHS England (2024) </w:t>
      </w:r>
      <w:r w:rsidRPr="00B72E85">
        <w:rPr>
          <w:i/>
          <w:iCs/>
        </w:rPr>
        <w:t>Personalised Care</w:t>
      </w:r>
      <w:r w:rsidRPr="00B72E85">
        <w:t xml:space="preserve">. Available at: </w:t>
      </w:r>
      <w:hyperlink r:id="rId14" w:history="1">
        <w:r w:rsidRPr="00B72E85">
          <w:rPr>
            <w:rStyle w:val="Hyperlink"/>
          </w:rPr>
          <w:t>https://www.england.nhs.uk/personalisedcare/</w:t>
        </w:r>
      </w:hyperlink>
      <w:r w:rsidRPr="00B72E85">
        <w:t xml:space="preserve"> (Accessed: 27 July 2026).</w:t>
      </w:r>
    </w:p>
    <w:p w14:paraId="63B4FF53" w14:textId="77777777" w:rsidR="00B72E85" w:rsidRPr="00B72E85" w:rsidRDefault="00B72E85" w:rsidP="00B72E85">
      <w:r w:rsidRPr="00B72E85">
        <w:lastRenderedPageBreak/>
        <w:t xml:space="preserve">Rogers, C.R. (1951) </w:t>
      </w:r>
      <w:r w:rsidRPr="00B72E85">
        <w:rPr>
          <w:i/>
          <w:iCs/>
        </w:rPr>
        <w:t>Client-Centered Therapy: Its Current Practice, Implications and Theory</w:t>
      </w:r>
      <w:r w:rsidRPr="00B72E85">
        <w:t>. Boston, MA: Houghton Mifflin.</w:t>
      </w:r>
    </w:p>
    <w:p w14:paraId="31B3FD67" w14:textId="77777777" w:rsidR="00B72E85" w:rsidRPr="00B72E85" w:rsidRDefault="00B72E85" w:rsidP="00B72E85">
      <w:r w:rsidRPr="00B72E85">
        <w:t xml:space="preserve">Santana, M.J., Manalili, K., Jolley, R.J., Zelinsky, S., Quan, H. and Lu, M. (2018) 'How to practice person-centred care: A conceptual framework', </w:t>
      </w:r>
      <w:r w:rsidRPr="00B72E85">
        <w:rPr>
          <w:i/>
          <w:iCs/>
        </w:rPr>
        <w:t>Health Expectations</w:t>
      </w:r>
      <w:r w:rsidRPr="00B72E85">
        <w:t xml:space="preserve">, 21(2), pp. 429–440. Available at: </w:t>
      </w:r>
      <w:hyperlink r:id="rId15" w:history="1">
        <w:r w:rsidRPr="00B72E85">
          <w:rPr>
            <w:rStyle w:val="Hyperlink"/>
          </w:rPr>
          <w:t>https://doi.org/10.1111/hex.12640</w:t>
        </w:r>
      </w:hyperlink>
    </w:p>
    <w:p w14:paraId="610D219F" w14:textId="77777777" w:rsidR="00B72E85" w:rsidRPr="00B72E85" w:rsidRDefault="00B72E85" w:rsidP="00B72E85">
      <w:r w:rsidRPr="00B72E85">
        <w:t xml:space="preserve">Stacey, D., Légaré, F., Lewis, K., Barry, M.J., Bennett, C.L., Eden, K.B., Holmes-Rovner, M., Llewellyn-Thomas, H., Lyddiatt, A., Thomson, R., Trevena, L. and Wu, J.H.C. (2017) 'Decision aids for people facing health treatment or screening decisions', </w:t>
      </w:r>
      <w:r w:rsidRPr="00B72E85">
        <w:rPr>
          <w:i/>
          <w:iCs/>
        </w:rPr>
        <w:t>Cochrane Database of Systematic Reviews</w:t>
      </w:r>
      <w:r w:rsidRPr="00B72E85">
        <w:t xml:space="preserve">, 4, CD001431. Available at: </w:t>
      </w:r>
      <w:hyperlink r:id="rId16" w:history="1">
        <w:r w:rsidRPr="00B72E85">
          <w:rPr>
            <w:rStyle w:val="Hyperlink"/>
          </w:rPr>
          <w:t>https://doi.org/10.1002/14651858.CD001431.pub5</w:t>
        </w:r>
      </w:hyperlink>
    </w:p>
    <w:p w14:paraId="00012AFB" w14:textId="09EC5DDA" w:rsidR="00B55FE7" w:rsidRDefault="00B72E85" w:rsidP="00B55FE7">
      <w:r w:rsidRPr="00B72E85">
        <w:t>World Health Organi</w:t>
      </w:r>
      <w:r w:rsidR="00B24E6D">
        <w:t>s</w:t>
      </w:r>
      <w:r w:rsidRPr="00B72E85">
        <w:t xml:space="preserve">ation (2021) </w:t>
      </w:r>
      <w:r w:rsidRPr="00B72E85">
        <w:rPr>
          <w:i/>
          <w:iCs/>
        </w:rPr>
        <w:t>Global strategy on people-centred and integrated health services</w:t>
      </w:r>
      <w:r w:rsidRPr="00B72E85">
        <w:t>. Geneva: World Health Organi</w:t>
      </w:r>
      <w:r w:rsidR="00B24E6D">
        <w:t>s</w:t>
      </w:r>
      <w:r w:rsidRPr="00B72E85">
        <w:t>ation.</w:t>
      </w:r>
    </w:p>
    <w:sectPr w:rsidR="00B55F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992FE3"/>
    <w:multiLevelType w:val="hybridMultilevel"/>
    <w:tmpl w:val="6798D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0056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FE7"/>
    <w:rsid w:val="002815C1"/>
    <w:rsid w:val="002D4617"/>
    <w:rsid w:val="004F054D"/>
    <w:rsid w:val="00570943"/>
    <w:rsid w:val="005924E6"/>
    <w:rsid w:val="00815131"/>
    <w:rsid w:val="00B24E6D"/>
    <w:rsid w:val="00B55FE7"/>
    <w:rsid w:val="00B72E85"/>
    <w:rsid w:val="00CB25B8"/>
    <w:rsid w:val="00D004EC"/>
    <w:rsid w:val="00DF6EB8"/>
    <w:rsid w:val="00ED4B7B"/>
    <w:rsid w:val="00EE5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3CAFA"/>
  <w15:chartTrackingRefBased/>
  <w15:docId w15:val="{9E26B21E-3FC0-4AB7-AD77-5398E26DD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F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5F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F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F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F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F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F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F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F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F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5F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F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F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F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F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F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F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FE7"/>
    <w:rPr>
      <w:rFonts w:eastAsiaTheme="majorEastAsia" w:cstheme="majorBidi"/>
      <w:color w:val="272727" w:themeColor="text1" w:themeTint="D8"/>
    </w:rPr>
  </w:style>
  <w:style w:type="paragraph" w:styleId="Title">
    <w:name w:val="Title"/>
    <w:basedOn w:val="Normal"/>
    <w:next w:val="Normal"/>
    <w:link w:val="TitleChar"/>
    <w:uiPriority w:val="10"/>
    <w:qFormat/>
    <w:rsid w:val="00B55F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F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F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F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FE7"/>
    <w:pPr>
      <w:spacing w:before="160"/>
      <w:jc w:val="center"/>
    </w:pPr>
    <w:rPr>
      <w:i/>
      <w:iCs/>
      <w:color w:val="404040" w:themeColor="text1" w:themeTint="BF"/>
    </w:rPr>
  </w:style>
  <w:style w:type="character" w:customStyle="1" w:styleId="QuoteChar">
    <w:name w:val="Quote Char"/>
    <w:basedOn w:val="DefaultParagraphFont"/>
    <w:link w:val="Quote"/>
    <w:uiPriority w:val="29"/>
    <w:rsid w:val="00B55FE7"/>
    <w:rPr>
      <w:i/>
      <w:iCs/>
      <w:color w:val="404040" w:themeColor="text1" w:themeTint="BF"/>
    </w:rPr>
  </w:style>
  <w:style w:type="paragraph" w:styleId="ListParagraph">
    <w:name w:val="List Paragraph"/>
    <w:basedOn w:val="Normal"/>
    <w:uiPriority w:val="34"/>
    <w:qFormat/>
    <w:rsid w:val="00B55FE7"/>
    <w:pPr>
      <w:ind w:left="720"/>
      <w:contextualSpacing/>
    </w:pPr>
  </w:style>
  <w:style w:type="character" w:styleId="IntenseEmphasis">
    <w:name w:val="Intense Emphasis"/>
    <w:basedOn w:val="DefaultParagraphFont"/>
    <w:uiPriority w:val="21"/>
    <w:qFormat/>
    <w:rsid w:val="00B55FE7"/>
    <w:rPr>
      <w:i/>
      <w:iCs/>
      <w:color w:val="0F4761" w:themeColor="accent1" w:themeShade="BF"/>
    </w:rPr>
  </w:style>
  <w:style w:type="paragraph" w:styleId="IntenseQuote">
    <w:name w:val="Intense Quote"/>
    <w:basedOn w:val="Normal"/>
    <w:next w:val="Normal"/>
    <w:link w:val="IntenseQuoteChar"/>
    <w:uiPriority w:val="30"/>
    <w:qFormat/>
    <w:rsid w:val="00B55F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FE7"/>
    <w:rPr>
      <w:i/>
      <w:iCs/>
      <w:color w:val="0F4761" w:themeColor="accent1" w:themeShade="BF"/>
    </w:rPr>
  </w:style>
  <w:style w:type="character" w:styleId="IntenseReference">
    <w:name w:val="Intense Reference"/>
    <w:basedOn w:val="DefaultParagraphFont"/>
    <w:uiPriority w:val="32"/>
    <w:qFormat/>
    <w:rsid w:val="00B55FE7"/>
    <w:rPr>
      <w:b/>
      <w:bCs/>
      <w:smallCaps/>
      <w:color w:val="0F4761" w:themeColor="accent1" w:themeShade="BF"/>
      <w:spacing w:val="5"/>
    </w:rPr>
  </w:style>
  <w:style w:type="character" w:styleId="Hyperlink">
    <w:name w:val="Hyperlink"/>
    <w:basedOn w:val="DefaultParagraphFont"/>
    <w:uiPriority w:val="99"/>
    <w:unhideWhenUsed/>
    <w:rsid w:val="00B55FE7"/>
    <w:rPr>
      <w:color w:val="467886" w:themeColor="hyperlink"/>
      <w:u w:val="single"/>
    </w:rPr>
  </w:style>
  <w:style w:type="character" w:styleId="UnresolvedMention">
    <w:name w:val="Unresolved Mention"/>
    <w:basedOn w:val="DefaultParagraphFont"/>
    <w:uiPriority w:val="99"/>
    <w:semiHidden/>
    <w:unhideWhenUsed/>
    <w:rsid w:val="00B55FE7"/>
    <w:rPr>
      <w:color w:val="605E5C"/>
      <w:shd w:val="clear" w:color="auto" w:fill="E1DFDD"/>
    </w:rPr>
  </w:style>
  <w:style w:type="paragraph" w:styleId="TOCHeading">
    <w:name w:val="TOC Heading"/>
    <w:basedOn w:val="Heading1"/>
    <w:next w:val="Normal"/>
    <w:uiPriority w:val="39"/>
    <w:unhideWhenUsed/>
    <w:qFormat/>
    <w:rsid w:val="00B24E6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24E6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277-9536(96)00221-3" TargetMode="External"/><Relationship Id="rId13" Type="http://schemas.openxmlformats.org/officeDocument/2006/relationships/hyperlink" Target="https://www.england.nhs.uk/personalisedcar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56/NEJMp1109283" TargetMode="External"/><Relationship Id="rId12" Type="http://schemas.openxmlformats.org/officeDocument/2006/relationships/hyperlink" Target="https://www.nice.org.uk/guidance/ng19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02/14651858.CD001431.pub5"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legislation.gov.uk/ukpga/2022/31/contents/enacted" TargetMode="External"/><Relationship Id="rId5" Type="http://schemas.openxmlformats.org/officeDocument/2006/relationships/image" Target="media/image1.png"/><Relationship Id="rId15" Type="http://schemas.openxmlformats.org/officeDocument/2006/relationships/hyperlink" Target="https://doi.org/10.1111/hex.12640" TargetMode="External"/><Relationship Id="rId10" Type="http://schemas.openxmlformats.org/officeDocument/2006/relationships/hyperlink" Target="https://www.legislation.gov.uk/ukpga/2014/23/contents/enacted" TargetMode="External"/><Relationship Id="rId4" Type="http://schemas.openxmlformats.org/officeDocument/2006/relationships/webSettings" Target="webSettings.xml"/><Relationship Id="rId9" Type="http://schemas.openxmlformats.org/officeDocument/2006/relationships/hyperlink" Target="https://doi.org/10.1007/s11606-012-2077-6" TargetMode="External"/><Relationship Id="rId14" Type="http://schemas.openxmlformats.org/officeDocument/2006/relationships/hyperlink" Target="https://www.england.nhs.uk/personalis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216</TotalTime>
  <Pages>11</Pages>
  <Words>3318</Words>
  <Characters>18914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Erhunmwusee, Angel</dc:creator>
  <cp:keywords/>
  <dc:description/>
  <cp:lastModifiedBy>Erhunmwusee, Angel</cp:lastModifiedBy>
  <cp:revision>3</cp:revision>
  <dcterms:created xsi:type="dcterms:W3CDTF">2026-07-27T05:58:00Z</dcterms:created>
  <dcterms:modified xsi:type="dcterms:W3CDTF">2026-07-30T10:01:00Z</dcterms:modified>
</cp:coreProperties>
</file>