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BC13E" w14:textId="09CCF705" w:rsidR="0029648B" w:rsidRDefault="0029648B" w:rsidP="0029648B">
      <w:pPr>
        <w:jc w:val="center"/>
        <w:rPr>
          <w:rFonts w:ascii="Arial" w:hAnsi="Arial" w:cs="Arial"/>
          <w:b/>
          <w:bCs/>
          <w:sz w:val="40"/>
          <w:szCs w:val="40"/>
        </w:rPr>
      </w:pPr>
      <w:r>
        <w:rPr>
          <w:rFonts w:ascii="Arial" w:hAnsi="Arial" w:cs="Arial"/>
          <w:b/>
          <w:bCs/>
          <w:sz w:val="40"/>
          <w:szCs w:val="40"/>
        </w:rPr>
        <w:t>Introduction to Health and Social Care</w:t>
      </w:r>
    </w:p>
    <w:p w14:paraId="3ADD0A5A" w14:textId="77777777" w:rsidR="0029648B" w:rsidRDefault="0029648B" w:rsidP="0029648B">
      <w:pPr>
        <w:jc w:val="center"/>
        <w:rPr>
          <w:rFonts w:ascii="Arial" w:hAnsi="Arial" w:cs="Arial"/>
          <w:b/>
          <w:bCs/>
          <w:sz w:val="40"/>
          <w:szCs w:val="40"/>
        </w:rPr>
      </w:pPr>
    </w:p>
    <w:p w14:paraId="3785928D" w14:textId="6DF5BE28" w:rsidR="0029648B" w:rsidRDefault="00585913" w:rsidP="0029648B">
      <w:pPr>
        <w:jc w:val="center"/>
        <w:rPr>
          <w:rFonts w:ascii="Arial" w:hAnsi="Arial" w:cs="Arial"/>
          <w:b/>
          <w:bCs/>
          <w:sz w:val="40"/>
          <w:szCs w:val="40"/>
        </w:rPr>
      </w:pPr>
      <w:proofErr w:type="spellStart"/>
      <w:r>
        <w:rPr>
          <w:rFonts w:ascii="Arial" w:hAnsi="Arial" w:cs="Arial"/>
          <w:b/>
          <w:bCs/>
          <w:sz w:val="40"/>
          <w:szCs w:val="40"/>
        </w:rPr>
        <w:t>Shellymae</w:t>
      </w:r>
      <w:proofErr w:type="spellEnd"/>
      <w:r>
        <w:rPr>
          <w:rFonts w:ascii="Arial" w:hAnsi="Arial" w:cs="Arial"/>
          <w:b/>
          <w:bCs/>
          <w:sz w:val="40"/>
          <w:szCs w:val="40"/>
        </w:rPr>
        <w:t xml:space="preserve"> </w:t>
      </w:r>
      <w:proofErr w:type="spellStart"/>
      <w:r>
        <w:rPr>
          <w:rFonts w:ascii="Arial" w:hAnsi="Arial" w:cs="Arial"/>
          <w:b/>
          <w:bCs/>
          <w:sz w:val="40"/>
          <w:szCs w:val="40"/>
        </w:rPr>
        <w:t>Mulcare</w:t>
      </w:r>
      <w:proofErr w:type="spellEnd"/>
    </w:p>
    <w:p w14:paraId="47D053E9" w14:textId="77777777" w:rsidR="00585913" w:rsidRDefault="00585913" w:rsidP="0029648B">
      <w:pPr>
        <w:jc w:val="center"/>
        <w:rPr>
          <w:rFonts w:ascii="Arial" w:hAnsi="Arial" w:cs="Arial"/>
          <w:b/>
          <w:bCs/>
          <w:sz w:val="40"/>
          <w:szCs w:val="40"/>
        </w:rPr>
      </w:pPr>
    </w:p>
    <w:p w14:paraId="2D1C803B" w14:textId="389678DB" w:rsidR="00585913" w:rsidRDefault="00585913" w:rsidP="0029648B">
      <w:pPr>
        <w:jc w:val="center"/>
        <w:rPr>
          <w:rFonts w:ascii="Arial" w:hAnsi="Arial" w:cs="Arial"/>
          <w:b/>
          <w:bCs/>
          <w:sz w:val="40"/>
          <w:szCs w:val="40"/>
        </w:rPr>
      </w:pPr>
      <w:r>
        <w:rPr>
          <w:rFonts w:ascii="Arial" w:hAnsi="Arial" w:cs="Arial"/>
          <w:b/>
          <w:bCs/>
          <w:sz w:val="40"/>
          <w:szCs w:val="40"/>
        </w:rPr>
        <w:t>2434948</w:t>
      </w:r>
    </w:p>
    <w:p w14:paraId="5023A3BC" w14:textId="77777777" w:rsidR="00454D59" w:rsidRDefault="00454D59" w:rsidP="0029648B">
      <w:pPr>
        <w:jc w:val="center"/>
        <w:rPr>
          <w:rFonts w:ascii="Arial" w:hAnsi="Arial" w:cs="Arial"/>
          <w:b/>
          <w:bCs/>
          <w:sz w:val="40"/>
          <w:szCs w:val="40"/>
        </w:rPr>
      </w:pPr>
    </w:p>
    <w:p w14:paraId="68B6534E" w14:textId="3513C134" w:rsidR="00454D59" w:rsidRDefault="00454D59" w:rsidP="0029648B">
      <w:pPr>
        <w:jc w:val="center"/>
        <w:rPr>
          <w:rFonts w:ascii="Arial" w:hAnsi="Arial" w:cs="Arial"/>
          <w:b/>
          <w:bCs/>
          <w:sz w:val="40"/>
          <w:szCs w:val="40"/>
        </w:rPr>
      </w:pPr>
      <w:r>
        <w:rPr>
          <w:rFonts w:ascii="Arial" w:hAnsi="Arial" w:cs="Arial"/>
          <w:b/>
          <w:bCs/>
          <w:sz w:val="40"/>
          <w:szCs w:val="40"/>
        </w:rPr>
        <w:t xml:space="preserve">Ambulance Service Poster </w:t>
      </w:r>
    </w:p>
    <w:p w14:paraId="42C67731" w14:textId="77777777" w:rsidR="00454D59" w:rsidRDefault="00454D59" w:rsidP="0029648B">
      <w:pPr>
        <w:jc w:val="center"/>
        <w:rPr>
          <w:rFonts w:ascii="Arial" w:hAnsi="Arial" w:cs="Arial"/>
          <w:b/>
          <w:bCs/>
          <w:sz w:val="40"/>
          <w:szCs w:val="40"/>
        </w:rPr>
      </w:pPr>
    </w:p>
    <w:p w14:paraId="2E38D833" w14:textId="01F5AA09" w:rsidR="00454D59" w:rsidRDefault="00454D59" w:rsidP="0029648B">
      <w:pPr>
        <w:jc w:val="center"/>
        <w:rPr>
          <w:rFonts w:ascii="Arial" w:hAnsi="Arial" w:cs="Arial"/>
          <w:b/>
          <w:bCs/>
          <w:sz w:val="40"/>
          <w:szCs w:val="40"/>
        </w:rPr>
      </w:pPr>
      <w:r>
        <w:rPr>
          <w:rFonts w:ascii="Arial" w:hAnsi="Arial" w:cs="Arial"/>
          <w:b/>
          <w:bCs/>
          <w:sz w:val="40"/>
          <w:szCs w:val="40"/>
        </w:rPr>
        <w:t>LCHS4003</w:t>
      </w:r>
    </w:p>
    <w:p w14:paraId="415C9A34" w14:textId="77777777" w:rsidR="009F7EAC" w:rsidRDefault="009F7EAC" w:rsidP="0029648B">
      <w:pPr>
        <w:jc w:val="center"/>
        <w:rPr>
          <w:rFonts w:ascii="Arial" w:hAnsi="Arial" w:cs="Arial"/>
          <w:b/>
          <w:bCs/>
          <w:sz w:val="40"/>
          <w:szCs w:val="40"/>
        </w:rPr>
      </w:pPr>
    </w:p>
    <w:p w14:paraId="15EBE6AE" w14:textId="7716C9B3" w:rsidR="009F7EAC" w:rsidRDefault="009F7EAC" w:rsidP="0029648B">
      <w:pPr>
        <w:jc w:val="center"/>
        <w:rPr>
          <w:rFonts w:ascii="Arial" w:hAnsi="Arial" w:cs="Arial"/>
          <w:b/>
          <w:bCs/>
          <w:sz w:val="40"/>
          <w:szCs w:val="40"/>
        </w:rPr>
      </w:pPr>
      <w:proofErr w:type="spellStart"/>
      <w:r>
        <w:rPr>
          <w:rFonts w:ascii="Arial" w:hAnsi="Arial" w:cs="Arial"/>
          <w:b/>
          <w:bCs/>
          <w:sz w:val="40"/>
          <w:szCs w:val="40"/>
        </w:rPr>
        <w:t>Debrah</w:t>
      </w:r>
      <w:proofErr w:type="spellEnd"/>
      <w:r>
        <w:rPr>
          <w:rFonts w:ascii="Arial" w:hAnsi="Arial" w:cs="Arial"/>
          <w:b/>
          <w:bCs/>
          <w:sz w:val="40"/>
          <w:szCs w:val="40"/>
        </w:rPr>
        <w:t xml:space="preserve"> </w:t>
      </w:r>
      <w:proofErr w:type="spellStart"/>
      <w:r>
        <w:rPr>
          <w:rFonts w:ascii="Arial" w:hAnsi="Arial" w:cs="Arial"/>
          <w:b/>
          <w:bCs/>
          <w:sz w:val="40"/>
          <w:szCs w:val="40"/>
        </w:rPr>
        <w:t>Odeh</w:t>
      </w:r>
      <w:proofErr w:type="spellEnd"/>
      <w:r>
        <w:rPr>
          <w:rFonts w:ascii="Arial" w:hAnsi="Arial" w:cs="Arial"/>
          <w:b/>
          <w:bCs/>
          <w:sz w:val="40"/>
          <w:szCs w:val="40"/>
        </w:rPr>
        <w:t xml:space="preserve"> </w:t>
      </w:r>
    </w:p>
    <w:p w14:paraId="2A7614A3" w14:textId="77777777" w:rsidR="009F7EAC" w:rsidRDefault="009F7EAC" w:rsidP="0029648B">
      <w:pPr>
        <w:jc w:val="center"/>
        <w:rPr>
          <w:rFonts w:ascii="Arial" w:hAnsi="Arial" w:cs="Arial"/>
          <w:b/>
          <w:bCs/>
          <w:sz w:val="40"/>
          <w:szCs w:val="40"/>
        </w:rPr>
      </w:pPr>
    </w:p>
    <w:p w14:paraId="6B113E22" w14:textId="7BBBF6B5" w:rsidR="009F7EAC" w:rsidRDefault="007F6341" w:rsidP="0029648B">
      <w:pPr>
        <w:jc w:val="center"/>
        <w:rPr>
          <w:rFonts w:ascii="Arial" w:hAnsi="Arial" w:cs="Arial"/>
          <w:b/>
          <w:bCs/>
          <w:sz w:val="40"/>
          <w:szCs w:val="40"/>
        </w:rPr>
      </w:pPr>
      <w:r>
        <w:rPr>
          <w:rFonts w:ascii="Arial" w:hAnsi="Arial" w:cs="Arial"/>
          <w:b/>
          <w:bCs/>
          <w:sz w:val="40"/>
          <w:szCs w:val="40"/>
        </w:rPr>
        <w:t>10-10-2025</w:t>
      </w:r>
    </w:p>
    <w:p w14:paraId="6296B17E" w14:textId="2A911F8D" w:rsidR="007F6341" w:rsidRDefault="007F6341" w:rsidP="0029648B">
      <w:pPr>
        <w:jc w:val="center"/>
        <w:rPr>
          <w:rFonts w:ascii="Arial" w:hAnsi="Arial" w:cs="Arial"/>
          <w:b/>
          <w:bCs/>
          <w:sz w:val="40"/>
          <w:szCs w:val="40"/>
        </w:rPr>
      </w:pPr>
    </w:p>
    <w:p w14:paraId="1C742A35" w14:textId="77777777" w:rsidR="007F6341" w:rsidRDefault="007F6341">
      <w:pPr>
        <w:rPr>
          <w:rFonts w:ascii="Arial" w:hAnsi="Arial" w:cs="Arial"/>
          <w:b/>
          <w:bCs/>
          <w:sz w:val="40"/>
          <w:szCs w:val="40"/>
        </w:rPr>
      </w:pPr>
      <w:r>
        <w:rPr>
          <w:rFonts w:ascii="Arial" w:hAnsi="Arial" w:cs="Arial"/>
          <w:b/>
          <w:bCs/>
          <w:sz w:val="40"/>
          <w:szCs w:val="40"/>
        </w:rPr>
        <w:br w:type="page"/>
      </w:r>
    </w:p>
    <w:p w14:paraId="1C3A27E8" w14:textId="77777777" w:rsidR="00276E2E" w:rsidRDefault="00276E2E" w:rsidP="0029648B">
      <w:pPr>
        <w:jc w:val="center"/>
        <w:rPr>
          <w:rFonts w:ascii="Arial" w:hAnsi="Arial" w:cs="Arial"/>
          <w:b/>
          <w:bCs/>
          <w:sz w:val="40"/>
          <w:szCs w:val="40"/>
        </w:rPr>
      </w:pPr>
    </w:p>
    <w:p w14:paraId="7E19C273" w14:textId="77777777" w:rsidR="00276E2E" w:rsidRDefault="00276E2E" w:rsidP="0029648B">
      <w:pPr>
        <w:jc w:val="center"/>
        <w:rPr>
          <w:rFonts w:ascii="Arial" w:hAnsi="Arial" w:cs="Arial"/>
          <w:b/>
          <w:bCs/>
          <w:sz w:val="40"/>
          <w:szCs w:val="40"/>
        </w:rPr>
      </w:pPr>
    </w:p>
    <w:p w14:paraId="3D45A772" w14:textId="77777777" w:rsidR="00276E2E" w:rsidRDefault="00276E2E" w:rsidP="0029648B">
      <w:pPr>
        <w:jc w:val="center"/>
        <w:rPr>
          <w:rFonts w:ascii="Arial" w:hAnsi="Arial" w:cs="Arial"/>
          <w:b/>
          <w:bCs/>
          <w:sz w:val="40"/>
          <w:szCs w:val="40"/>
        </w:rPr>
      </w:pPr>
      <w:r>
        <w:rPr>
          <w:rFonts w:ascii="Arial" w:hAnsi="Arial" w:cs="Arial"/>
          <w:b/>
          <w:bCs/>
          <w:sz w:val="40"/>
          <w:szCs w:val="40"/>
        </w:rPr>
        <w:t> </w:t>
      </w:r>
    </w:p>
    <w:p w14:paraId="34358905" w14:textId="77777777" w:rsidR="00276E2E" w:rsidRDefault="00276E2E" w:rsidP="0029648B">
      <w:pPr>
        <w:jc w:val="center"/>
        <w:rPr>
          <w:rFonts w:ascii="Arial" w:hAnsi="Arial" w:cs="Arial"/>
          <w:b/>
          <w:bCs/>
          <w:sz w:val="40"/>
          <w:szCs w:val="40"/>
        </w:rPr>
      </w:pPr>
    </w:p>
    <w:p w14:paraId="04D65F09" w14:textId="7B1D2F80" w:rsidR="00276E2E" w:rsidRPr="0026190A" w:rsidRDefault="001C689E" w:rsidP="007B7BED">
      <w:pPr>
        <w:rPr>
          <w:rFonts w:ascii="Arial" w:hAnsi="Arial" w:cs="Arial"/>
          <w:b/>
          <w:bCs/>
          <w:sz w:val="36"/>
          <w:szCs w:val="36"/>
        </w:rPr>
      </w:pPr>
      <w:r>
        <w:rPr>
          <w:rFonts w:ascii="Arial" w:hAnsi="Arial" w:cs="Arial"/>
        </w:rPr>
        <w:t xml:space="preserve">                             </w:t>
      </w:r>
      <w:r w:rsidR="00276E2E" w:rsidRPr="0026190A">
        <w:rPr>
          <w:rFonts w:ascii="Arial" w:hAnsi="Arial" w:cs="Arial"/>
          <w:b/>
          <w:bCs/>
          <w:sz w:val="36"/>
          <w:szCs w:val="36"/>
        </w:rPr>
        <w:t>Ambulance Services: Lifelines on Wheels</w:t>
      </w:r>
    </w:p>
    <w:p w14:paraId="2F08840F" w14:textId="77777777" w:rsidR="00276E2E" w:rsidRPr="007B7BED" w:rsidRDefault="00276E2E" w:rsidP="007B7BED">
      <w:pPr>
        <w:rPr>
          <w:rFonts w:ascii="Arial" w:hAnsi="Arial" w:cs="Arial"/>
        </w:rPr>
      </w:pPr>
    </w:p>
    <w:p w14:paraId="74BEF83B" w14:textId="77777777" w:rsidR="00276E2E" w:rsidRPr="007B7BED" w:rsidRDefault="00276E2E" w:rsidP="007B7BED">
      <w:pPr>
        <w:rPr>
          <w:rFonts w:ascii="Arial" w:hAnsi="Arial" w:cs="Arial"/>
        </w:rPr>
      </w:pPr>
    </w:p>
    <w:p w14:paraId="5D45E5E5" w14:textId="77777777" w:rsidR="00276E2E" w:rsidRPr="007B7BED" w:rsidRDefault="00276E2E" w:rsidP="007B7BED">
      <w:pPr>
        <w:rPr>
          <w:rFonts w:ascii="Arial" w:hAnsi="Arial" w:cs="Arial"/>
        </w:rPr>
      </w:pPr>
    </w:p>
    <w:p w14:paraId="5D9162C6"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Introduction</w:t>
      </w:r>
    </w:p>
    <w:p w14:paraId="2D8724F1" w14:textId="77777777" w:rsidR="00276E2E" w:rsidRPr="004A64D4" w:rsidRDefault="00276E2E" w:rsidP="004A64D4">
      <w:pPr>
        <w:spacing w:line="360" w:lineRule="auto"/>
        <w:rPr>
          <w:rFonts w:ascii="Arial" w:hAnsi="Arial" w:cs="Arial"/>
          <w:sz w:val="22"/>
          <w:szCs w:val="22"/>
        </w:rPr>
      </w:pPr>
    </w:p>
    <w:p w14:paraId="34A0F151"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Ambulance services form the backbone of emergency healthcare systems worldwide. They are often the first point of medical contact for individuals experiencing life-threatening emergencies, playing a vital role in saving lives through rapid response, skilled clinical care, and safe patient transportation. Ambulances bridge the critical gap between the scene of an emergency and hospital care, ensuring that essential medical interventions are delivered when every second counts.</w:t>
      </w:r>
    </w:p>
    <w:p w14:paraId="19936071"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In modern healthcare, ambulance services extend far beyond emergency response—they also support non-emergency patient transport, public health initiatives, and community-based care. As healthcare demands increase, these services face mounting pressure to deliver fast, efficient, and high-quality care under challenging circumstances. This poster explores the history, current functioning, and key challenges of ambulance services, highlighting their indispensable role in maintaining public health and safety.</w:t>
      </w:r>
    </w:p>
    <w:p w14:paraId="45E78DFE" w14:textId="77777777" w:rsidR="00276E2E" w:rsidRPr="004A64D4" w:rsidRDefault="00276E2E" w:rsidP="004A64D4">
      <w:pPr>
        <w:spacing w:line="360" w:lineRule="auto"/>
        <w:rPr>
          <w:rFonts w:ascii="Arial" w:hAnsi="Arial" w:cs="Arial"/>
          <w:sz w:val="22"/>
          <w:szCs w:val="22"/>
        </w:rPr>
      </w:pPr>
    </w:p>
    <w:p w14:paraId="5F3F12ED" w14:textId="00174FD2"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What Are Ambulance Services?</w:t>
      </w:r>
    </w:p>
    <w:p w14:paraId="79F1220E" w14:textId="77777777" w:rsidR="005078DA"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Ambulance services are emergency medical transport systems designed to provide immediate medical care and rapid transportation of patients to healthcare facilities. They ensure critically ill or injured individuals receive prompt medical attention before and during transport (NHS </w:t>
      </w:r>
      <w:r w:rsidRPr="004A64D4">
        <w:rPr>
          <w:rFonts w:ascii="Arial" w:hAnsi="Arial" w:cs="Arial"/>
          <w:sz w:val="22"/>
          <w:szCs w:val="22"/>
        </w:rPr>
        <w:lastRenderedPageBreak/>
        <w:t>England, 2023). They also act as the link between communities and hospitals, providing continuity of care.</w:t>
      </w:r>
    </w:p>
    <w:p w14:paraId="4613E4B7" w14:textId="75EF5732"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Key roles include:</w:t>
      </w:r>
    </w:p>
    <w:p w14:paraId="043A1A66" w14:textId="77777777" w:rsidR="00276E2E" w:rsidRPr="004A64D4" w:rsidRDefault="00276E2E" w:rsidP="004A64D4">
      <w:pPr>
        <w:spacing w:line="360" w:lineRule="auto"/>
        <w:rPr>
          <w:rFonts w:ascii="Arial" w:hAnsi="Arial" w:cs="Arial"/>
          <w:sz w:val="22"/>
          <w:szCs w:val="22"/>
        </w:rPr>
      </w:pPr>
    </w:p>
    <w:p w14:paraId="44136D55"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Pre-hospital emergency care (CPR, oxygen therapy, trauma stabilization)</w:t>
      </w:r>
    </w:p>
    <w:p w14:paraId="5CC21F67"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Non-emergency patient transport for those requiring medical supervision</w:t>
      </w:r>
    </w:p>
    <w:p w14:paraId="709CCDD3" w14:textId="71999FA6"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Coordination between community and hospital-based care</w:t>
      </w:r>
    </w:p>
    <w:p w14:paraId="335769C2" w14:textId="77777777" w:rsidR="00CB500C" w:rsidRDefault="00CB500C" w:rsidP="004A64D4">
      <w:pPr>
        <w:spacing w:line="360" w:lineRule="auto"/>
        <w:rPr>
          <w:rFonts w:ascii="Arial" w:hAnsi="Arial" w:cs="Arial"/>
          <w:sz w:val="22"/>
          <w:szCs w:val="22"/>
        </w:rPr>
      </w:pPr>
    </w:p>
    <w:p w14:paraId="02FFAB32" w14:textId="5A6D6F65"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A Brief History of Ambulance Services</w:t>
      </w:r>
    </w:p>
    <w:p w14:paraId="2557457A" w14:textId="2D8E9D4A" w:rsidR="00276E2E" w:rsidRPr="004A64D4" w:rsidRDefault="00FF6D32" w:rsidP="004A64D4">
      <w:pPr>
        <w:spacing w:line="360" w:lineRule="auto"/>
        <w:rPr>
          <w:rFonts w:ascii="Arial" w:hAnsi="Arial" w:cs="Arial"/>
          <w:sz w:val="22"/>
          <w:szCs w:val="22"/>
        </w:rPr>
      </w:pPr>
      <w:r w:rsidRPr="004A64D4">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03342ACB" wp14:editId="31C9DD15">
                <wp:simplePos x="0" y="0"/>
                <wp:positionH relativeFrom="column">
                  <wp:posOffset>2892425</wp:posOffset>
                </wp:positionH>
                <wp:positionV relativeFrom="paragraph">
                  <wp:posOffset>2134870</wp:posOffset>
                </wp:positionV>
                <wp:extent cx="2572385" cy="840740"/>
                <wp:effectExtent l="0" t="0" r="18415" b="16510"/>
                <wp:wrapSquare wrapText="bothSides"/>
                <wp:docPr id="1443408763" name="Text Box 9"/>
                <wp:cNvGraphicFramePr/>
                <a:graphic xmlns:a="http://schemas.openxmlformats.org/drawingml/2006/main">
                  <a:graphicData uri="http://schemas.microsoft.com/office/word/2010/wordprocessingShape">
                    <wps:wsp>
                      <wps:cNvSpPr txBox="1"/>
                      <wps:spPr>
                        <a:xfrm>
                          <a:off x="0" y="0"/>
                          <a:ext cx="2572385" cy="840740"/>
                        </a:xfrm>
                        <a:prstGeom prst="rect">
                          <a:avLst/>
                        </a:prstGeom>
                        <a:solidFill>
                          <a:prstClr val="white"/>
                        </a:solidFill>
                        <a:ln w="6350">
                          <a:solidFill>
                            <a:prstClr val="black"/>
                          </a:solidFill>
                        </a:ln>
                      </wps:spPr>
                      <wps:txbx>
                        <w:txbxContent>
                          <w:p w14:paraId="4E969A4E" w14:textId="5F0F80DB" w:rsidR="00A86512" w:rsidRDefault="00A77633">
                            <w:r>
                              <w:t>The first civilian ambulance service began in 1897 here in the United Kingdom (UK)</w:t>
                            </w:r>
                            <w:r w:rsidR="00734020">
                              <w:t xml:space="preserve"> specifically in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42ACB" id="_x0000_t202" coordsize="21600,21600" o:spt="202" path="m,l,21600r21600,l21600,xe">
                <v:stroke joinstyle="miter"/>
                <v:path gradientshapeok="t" o:connecttype="rect"/>
              </v:shapetype>
              <v:shape id="Text Box 9" o:spid="_x0000_s1026" type="#_x0000_t202" style="position:absolute;margin-left:227.75pt;margin-top:168.1pt;width:202.55pt;height:66.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" strokeweight=".5pt">
                <v:textbox>
                  <w:txbxContent>
                    <w:p w14:paraId="4E969A4E" w14:textId="5F0F80DB" w:rsidR="00A86512" w:rsidRDefault="00A77633">
                      <w:r>
                        <w:t>The first civilian ambulance service began in 1897 here in the United Kingdom (UK)</w:t>
                      </w:r>
                      <w:r w:rsidR="00734020">
                        <w:t xml:space="preserve"> specifically in london</w:t>
                      </w:r>
                    </w:p>
                  </w:txbxContent>
                </v:textbox>
                <w10:wrap type="square"/>
              </v:shape>
            </w:pict>
          </mc:Fallback>
        </mc:AlternateContent>
      </w:r>
      <w:r w:rsidR="00A86512" w:rsidRPr="004A64D4">
        <w:rPr>
          <w:rFonts w:ascii="Arial" w:hAnsi="Arial" w:cs="Arial"/>
          <w:noProof/>
          <w:sz w:val="22"/>
          <w:szCs w:val="22"/>
        </w:rPr>
        <w:drawing>
          <wp:anchor distT="0" distB="0" distL="114300" distR="114300" simplePos="0" relativeHeight="251660288" behindDoc="0" locked="0" layoutInCell="1" allowOverlap="1" wp14:anchorId="769814E4" wp14:editId="484F5083">
            <wp:simplePos x="0" y="0"/>
            <wp:positionH relativeFrom="column">
              <wp:posOffset>0</wp:posOffset>
            </wp:positionH>
            <wp:positionV relativeFrom="paragraph">
              <wp:posOffset>1497330</wp:posOffset>
            </wp:positionV>
            <wp:extent cx="2237105" cy="1785620"/>
            <wp:effectExtent l="0" t="0" r="0" b="5080"/>
            <wp:wrapTopAndBottom/>
            <wp:docPr id="10044018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01881" name="Picture 100440188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37105" cy="1785620"/>
                    </a:xfrm>
                    <a:prstGeom prst="rect">
                      <a:avLst/>
                    </a:prstGeom>
                  </pic:spPr>
                </pic:pic>
              </a:graphicData>
            </a:graphic>
            <wp14:sizeRelH relativeFrom="margin">
              <wp14:pctWidth>0</wp14:pctWidth>
            </wp14:sizeRelH>
            <wp14:sizeRelV relativeFrom="margin">
              <wp14:pctHeight>0</wp14:pctHeight>
            </wp14:sizeRelV>
          </wp:anchor>
        </w:drawing>
      </w:r>
      <w:r w:rsidR="001114B1" w:rsidRPr="004A64D4">
        <w:rPr>
          <w:rFonts w:ascii="Arial" w:hAnsi="Arial" w:cs="Arial"/>
          <w:noProof/>
          <w:sz w:val="22"/>
          <w:szCs w:val="22"/>
        </w:rPr>
        <w:drawing>
          <wp:anchor distT="0" distB="0" distL="114300" distR="114300" simplePos="0" relativeHeight="251659264" behindDoc="0" locked="0" layoutInCell="1" allowOverlap="1" wp14:anchorId="36B45123" wp14:editId="5F4D5F28">
            <wp:simplePos x="0" y="0"/>
            <wp:positionH relativeFrom="column">
              <wp:posOffset>3148330</wp:posOffset>
            </wp:positionH>
            <wp:positionV relativeFrom="paragraph">
              <wp:posOffset>254000</wp:posOffset>
            </wp:positionV>
            <wp:extent cx="2219325" cy="1636395"/>
            <wp:effectExtent l="0" t="0" r="9525" b="1905"/>
            <wp:wrapTopAndBottom/>
            <wp:docPr id="17027684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768418" name="Picture 1702768418"/>
                    <pic:cNvPicPr/>
                  </pic:nvPicPr>
                  <pic:blipFill>
                    <a:blip r:embed="rId6">
                      <a:extLst>
                        <a:ext uri="{28A0092B-C50C-407E-A947-70E740481C1C}">
                          <a14:useLocalDpi xmlns:a14="http://schemas.microsoft.com/office/drawing/2010/main" val="0"/>
                        </a:ext>
                      </a:extLst>
                    </a:blip>
                    <a:stretch>
                      <a:fillRect/>
                    </a:stretch>
                  </pic:blipFill>
                  <pic:spPr>
                    <a:xfrm>
                      <a:off x="0" y="0"/>
                      <a:ext cx="2219325" cy="1636395"/>
                    </a:xfrm>
                    <a:prstGeom prst="rect">
                      <a:avLst/>
                    </a:prstGeom>
                  </pic:spPr>
                </pic:pic>
              </a:graphicData>
            </a:graphic>
            <wp14:sizeRelV relativeFrom="margin">
              <wp14:pctHeight>0</wp14:pctHeight>
            </wp14:sizeRelV>
          </wp:anchor>
        </w:drawing>
      </w:r>
      <w:r w:rsidR="001D369D" w:rsidRPr="004A64D4">
        <w:rPr>
          <w:rFonts w:ascii="Arial" w:hAnsi="Arial" w:cs="Arial"/>
          <w:noProof/>
          <w:sz w:val="22"/>
          <w:szCs w:val="22"/>
        </w:rPr>
        <mc:AlternateContent>
          <mc:Choice Requires="wps">
            <w:drawing>
              <wp:anchor distT="45720" distB="45720" distL="114300" distR="114300" simplePos="0" relativeHeight="251658240" behindDoc="0" locked="0" layoutInCell="1" allowOverlap="1" wp14:anchorId="3F8092BE" wp14:editId="368B9127">
                <wp:simplePos x="0" y="0"/>
                <wp:positionH relativeFrom="column">
                  <wp:posOffset>-45720</wp:posOffset>
                </wp:positionH>
                <wp:positionV relativeFrom="paragraph">
                  <wp:posOffset>254000</wp:posOffset>
                </wp:positionV>
                <wp:extent cx="3102610" cy="996315"/>
                <wp:effectExtent l="0" t="0" r="21590" b="13335"/>
                <wp:wrapSquare wrapText="bothSides"/>
                <wp:docPr id="78952317" name="Text Box 6"/>
                <wp:cNvGraphicFramePr/>
                <a:graphic xmlns:a="http://schemas.openxmlformats.org/drawingml/2006/main">
                  <a:graphicData uri="http://schemas.microsoft.com/office/word/2010/wordprocessingShape">
                    <wps:wsp>
                      <wps:cNvSpPr txBox="1"/>
                      <wps:spPr>
                        <a:xfrm>
                          <a:off x="0" y="0"/>
                          <a:ext cx="3102610" cy="996315"/>
                        </a:xfrm>
                        <a:prstGeom prst="rect">
                          <a:avLst/>
                        </a:prstGeom>
                        <a:solidFill>
                          <a:prstClr val="white"/>
                        </a:solidFill>
                        <a:ln w="6350">
                          <a:solidFill>
                            <a:prstClr val="black"/>
                          </a:solidFill>
                        </a:ln>
                      </wps:spPr>
                      <wps:txbx>
                        <w:txbxContent>
                          <w:p w14:paraId="52EDE6E0" w14:textId="0CFEA230" w:rsidR="00E31C48" w:rsidRDefault="001D369D">
                            <w:r>
                              <w:t xml:space="preserve">In 1487 the </w:t>
                            </w:r>
                            <w:r w:rsidR="00981142">
                              <w:t xml:space="preserve">Spanish armed forces began using horse-drawn carts, also known as </w:t>
                            </w:r>
                            <w:proofErr w:type="spellStart"/>
                            <w:r w:rsidR="00AF6975">
                              <w:t>ambulancia</w:t>
                            </w:r>
                            <w:proofErr w:type="spellEnd"/>
                            <w:r w:rsidR="00AF6975">
                              <w:t>. They used these to transport the injured soldiers</w:t>
                            </w:r>
                            <w:r w:rsidR="00B6095E">
                              <w:t xml:space="preserve"> (Mackenzie,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092BE" id="Text Box 6" o:spid="_x0000_s1027" type="#_x0000_t202" style="position:absolute;margin-left:-3.6pt;margin-top:20pt;width:244.3pt;height:78.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" strokeweight=".5pt">
                <v:textbox>
                  <w:txbxContent>
                    <w:p w14:paraId="52EDE6E0" w14:textId="0CFEA230" w:rsidR="00E31C48" w:rsidRDefault="001D369D">
                      <w:r>
                        <w:t xml:space="preserve">In 1487 the </w:t>
                      </w:r>
                      <w:r w:rsidR="00981142">
                        <w:t xml:space="preserve">Spanish armed forces began using horse-drawn carts, also known as </w:t>
                      </w:r>
                      <w:proofErr w:type="spellStart"/>
                      <w:r w:rsidR="00AF6975">
                        <w:t>ambulancia</w:t>
                      </w:r>
                      <w:proofErr w:type="spellEnd"/>
                      <w:r w:rsidR="00AF6975">
                        <w:t>. They used these to transport the injured soldiers</w:t>
                      </w:r>
                      <w:r w:rsidR="00B6095E">
                        <w:t xml:space="preserve"> (Mackenzie, 2019).</w:t>
                      </w:r>
                    </w:p>
                  </w:txbxContent>
                </v:textbox>
                <w10:wrap type="square"/>
              </v:shape>
            </w:pict>
          </mc:Fallback>
        </mc:AlternateContent>
      </w:r>
    </w:p>
    <w:p w14:paraId="067C6C43" w14:textId="2544271A" w:rsidR="00E31C48" w:rsidRPr="004A64D4" w:rsidRDefault="00E31C48" w:rsidP="004A64D4">
      <w:pPr>
        <w:spacing w:line="360" w:lineRule="auto"/>
        <w:rPr>
          <w:rFonts w:ascii="Arial" w:hAnsi="Arial" w:cs="Arial"/>
          <w:sz w:val="22"/>
          <w:szCs w:val="22"/>
        </w:rPr>
      </w:pPr>
    </w:p>
    <w:p w14:paraId="5A3FD4B7" w14:textId="77777777" w:rsidR="00E31C48" w:rsidRPr="004A64D4" w:rsidRDefault="00E31C48" w:rsidP="004A64D4">
      <w:pPr>
        <w:spacing w:line="360" w:lineRule="auto"/>
        <w:rPr>
          <w:rFonts w:ascii="Arial" w:hAnsi="Arial" w:cs="Arial"/>
          <w:sz w:val="22"/>
          <w:szCs w:val="22"/>
        </w:rPr>
      </w:pPr>
    </w:p>
    <w:p w14:paraId="20112886" w14:textId="4ED1C24A"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The origins of ambulance services trace back to 1487, when Spanish armies used horse-drawn carts known as </w:t>
      </w:r>
      <w:proofErr w:type="spellStart"/>
      <w:r w:rsidRPr="004A64D4">
        <w:rPr>
          <w:rFonts w:ascii="Arial" w:hAnsi="Arial" w:cs="Arial"/>
          <w:sz w:val="22"/>
          <w:szCs w:val="22"/>
        </w:rPr>
        <w:t>ambulancias</w:t>
      </w:r>
      <w:proofErr w:type="spellEnd"/>
      <w:r w:rsidRPr="004A64D4">
        <w:rPr>
          <w:rFonts w:ascii="Arial" w:hAnsi="Arial" w:cs="Arial"/>
          <w:sz w:val="22"/>
          <w:szCs w:val="22"/>
        </w:rPr>
        <w:t xml:space="preserve"> to transport injured soldiers (Mackenzie, 2019). The first civilian ambulance service began in London in 1897, and the 20</w:t>
      </w:r>
      <w:r w:rsidRPr="004A64D4">
        <w:rPr>
          <w:rFonts w:ascii="Arial" w:hAnsi="Arial" w:cs="Arial"/>
          <w:sz w:val="22"/>
          <w:szCs w:val="22"/>
          <w:vertAlign w:val="superscript"/>
        </w:rPr>
        <w:t>th</w:t>
      </w:r>
      <w:r w:rsidRPr="004A64D4">
        <w:rPr>
          <w:rFonts w:ascii="Arial" w:hAnsi="Arial" w:cs="Arial"/>
          <w:sz w:val="22"/>
          <w:szCs w:val="22"/>
        </w:rPr>
        <w:t xml:space="preserve"> century saw the development of motorized ambulances and trained paramedics. By the 1960s, modern emergency medical services (EMS) emerged, complete with communication systems like 999 in the UK and 911 in </w:t>
      </w:r>
      <w:r w:rsidRPr="004A64D4">
        <w:rPr>
          <w:rFonts w:ascii="Arial" w:hAnsi="Arial" w:cs="Arial"/>
          <w:sz w:val="22"/>
          <w:szCs w:val="22"/>
        </w:rPr>
        <w:lastRenderedPageBreak/>
        <w:t>the US. Today’s ambulances are mobile intensive care units equipped with advanced life-support systems and GPS navigation.</w:t>
      </w:r>
    </w:p>
    <w:p w14:paraId="4D4C66EF" w14:textId="77777777" w:rsidR="00276E2E" w:rsidRPr="004A64D4" w:rsidRDefault="00276E2E" w:rsidP="004A64D4">
      <w:pPr>
        <w:spacing w:line="360" w:lineRule="auto"/>
        <w:rPr>
          <w:rFonts w:ascii="Arial" w:hAnsi="Arial" w:cs="Arial"/>
          <w:sz w:val="22"/>
          <w:szCs w:val="22"/>
        </w:rPr>
      </w:pPr>
    </w:p>
    <w:p w14:paraId="147EFD99" w14:textId="30F6651C"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 Current Functioning of Ambulance Services</w:t>
      </w:r>
    </w:p>
    <w:p w14:paraId="66D38B1B" w14:textId="77777777" w:rsidR="00276E2E" w:rsidRPr="004A64D4" w:rsidRDefault="00276E2E" w:rsidP="004A64D4">
      <w:pPr>
        <w:spacing w:line="360" w:lineRule="auto"/>
        <w:rPr>
          <w:rFonts w:ascii="Arial" w:hAnsi="Arial" w:cs="Arial"/>
          <w:sz w:val="22"/>
          <w:szCs w:val="22"/>
        </w:rPr>
      </w:pPr>
    </w:p>
    <w:p w14:paraId="5C8C714F"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Ambulance services operate through Emergency Operations Centres (EOCs), which receive emergency calls, dispatch ambulances, and coordinate responses.</w:t>
      </w:r>
    </w:p>
    <w:p w14:paraId="12E3D020" w14:textId="77777777" w:rsidR="00276E2E" w:rsidRPr="004A64D4" w:rsidRDefault="00276E2E" w:rsidP="004A64D4">
      <w:pPr>
        <w:spacing w:line="360" w:lineRule="auto"/>
        <w:rPr>
          <w:rFonts w:ascii="Arial" w:hAnsi="Arial" w:cs="Arial"/>
          <w:sz w:val="22"/>
          <w:szCs w:val="22"/>
        </w:rPr>
      </w:pPr>
    </w:p>
    <w:p w14:paraId="035F7196"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Workflow:</w:t>
      </w:r>
    </w:p>
    <w:p w14:paraId="7F9535DF" w14:textId="77777777" w:rsidR="00276E2E" w:rsidRPr="004A64D4" w:rsidRDefault="00276E2E" w:rsidP="004A64D4">
      <w:pPr>
        <w:spacing w:line="360" w:lineRule="auto"/>
        <w:rPr>
          <w:rFonts w:ascii="Arial" w:hAnsi="Arial" w:cs="Arial"/>
          <w:sz w:val="22"/>
          <w:szCs w:val="22"/>
        </w:rPr>
      </w:pPr>
    </w:p>
    <w:p w14:paraId="1A409690" w14:textId="21C4C30C"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Emergency call (999/112/911) received</w:t>
      </w:r>
    </w:p>
    <w:p w14:paraId="3ADCD107" w14:textId="77777777" w:rsidR="00276E2E" w:rsidRPr="004A64D4" w:rsidRDefault="00276E2E" w:rsidP="004A64D4">
      <w:pPr>
        <w:spacing w:line="360" w:lineRule="auto"/>
        <w:rPr>
          <w:rFonts w:ascii="Arial" w:hAnsi="Arial" w:cs="Arial"/>
          <w:sz w:val="22"/>
          <w:szCs w:val="22"/>
        </w:rPr>
      </w:pPr>
    </w:p>
    <w:p w14:paraId="444BD4A8" w14:textId="3C388C01"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Call handler triages based on urgency</w:t>
      </w:r>
    </w:p>
    <w:p w14:paraId="145994AF" w14:textId="77777777" w:rsidR="00497E66" w:rsidRPr="004A64D4" w:rsidRDefault="00497E66" w:rsidP="004A64D4">
      <w:pPr>
        <w:spacing w:line="360" w:lineRule="auto"/>
        <w:rPr>
          <w:rFonts w:ascii="Arial" w:hAnsi="Arial" w:cs="Arial"/>
          <w:sz w:val="22"/>
          <w:szCs w:val="22"/>
        </w:rPr>
      </w:pPr>
    </w:p>
    <w:p w14:paraId="6337E6F5" w14:textId="3024F1B6"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Nearest ambulance dispatched via GPS</w:t>
      </w:r>
    </w:p>
    <w:p w14:paraId="72A43FF5" w14:textId="77777777" w:rsidR="00276E2E" w:rsidRPr="004A64D4" w:rsidRDefault="00276E2E" w:rsidP="004A64D4">
      <w:pPr>
        <w:spacing w:line="360" w:lineRule="auto"/>
        <w:rPr>
          <w:rFonts w:ascii="Arial" w:hAnsi="Arial" w:cs="Arial"/>
          <w:sz w:val="22"/>
          <w:szCs w:val="22"/>
        </w:rPr>
      </w:pPr>
    </w:p>
    <w:p w14:paraId="22369CFB" w14:textId="2D0C6ACD"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Paramedics assess, treat, and stabilize patients</w:t>
      </w:r>
    </w:p>
    <w:p w14:paraId="45B98133" w14:textId="77777777" w:rsidR="00276E2E" w:rsidRPr="004A64D4" w:rsidRDefault="00276E2E" w:rsidP="004A64D4">
      <w:pPr>
        <w:pStyle w:val="ListParagraph"/>
        <w:spacing w:line="360" w:lineRule="auto"/>
        <w:rPr>
          <w:rFonts w:ascii="Arial" w:hAnsi="Arial" w:cs="Arial"/>
          <w:sz w:val="22"/>
          <w:szCs w:val="22"/>
        </w:rPr>
      </w:pPr>
    </w:p>
    <w:p w14:paraId="09450F72" w14:textId="789E595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Transport to an appropriate healthcare facility.</w:t>
      </w:r>
    </w:p>
    <w:p w14:paraId="396E3E23" w14:textId="646B3454" w:rsidR="00276E2E" w:rsidRPr="004A64D4" w:rsidRDefault="00276E2E" w:rsidP="004A64D4">
      <w:pPr>
        <w:spacing w:line="360" w:lineRule="auto"/>
        <w:rPr>
          <w:rFonts w:ascii="Arial" w:hAnsi="Arial" w:cs="Arial"/>
          <w:sz w:val="22"/>
          <w:szCs w:val="22"/>
        </w:rPr>
      </w:pPr>
    </w:p>
    <w:p w14:paraId="03FBED24"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Types of ambulances include:</w:t>
      </w:r>
    </w:p>
    <w:p w14:paraId="72C52CE8" w14:textId="77777777" w:rsidR="00276E2E" w:rsidRPr="004A64D4" w:rsidRDefault="00276E2E" w:rsidP="004A64D4">
      <w:pPr>
        <w:spacing w:line="360" w:lineRule="auto"/>
        <w:rPr>
          <w:rFonts w:ascii="Arial" w:hAnsi="Arial" w:cs="Arial"/>
          <w:sz w:val="22"/>
          <w:szCs w:val="22"/>
        </w:rPr>
      </w:pPr>
    </w:p>
    <w:p w14:paraId="1158AE47"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Basic Life Support (BLS)</w:t>
      </w:r>
    </w:p>
    <w:p w14:paraId="564CB6CD" w14:textId="44F28050"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Advanced Life Support (ALS)</w:t>
      </w:r>
      <w:r w:rsidR="007D34E6" w:rsidRPr="004A64D4">
        <w:rPr>
          <w:rFonts w:ascii="Arial" w:hAnsi="Arial" w:cs="Arial"/>
          <w:noProof/>
          <w:sz w:val="22"/>
          <w:szCs w:val="22"/>
        </w:rPr>
        <w:t xml:space="preserve"> </w:t>
      </w:r>
    </w:p>
    <w:p w14:paraId="220EE945"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Air Ambulance</w:t>
      </w:r>
    </w:p>
    <w:p w14:paraId="5EE8DF18" w14:textId="76AAB94C"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lastRenderedPageBreak/>
        <w:t xml:space="preserve">• Patient Transport </w:t>
      </w:r>
      <w:proofErr w:type="spellStart"/>
      <w:r w:rsidRPr="004A64D4">
        <w:rPr>
          <w:rFonts w:ascii="Arial" w:hAnsi="Arial" w:cs="Arial"/>
          <w:sz w:val="22"/>
          <w:szCs w:val="22"/>
        </w:rPr>
        <w:t>Services.Key</w:t>
      </w:r>
      <w:proofErr w:type="spellEnd"/>
      <w:r w:rsidRPr="004A64D4">
        <w:rPr>
          <w:rFonts w:ascii="Arial" w:hAnsi="Arial" w:cs="Arial"/>
          <w:sz w:val="22"/>
          <w:szCs w:val="22"/>
        </w:rPr>
        <w:t xml:space="preserve"> professionals: Paramedics, Emergency Medical Technicians (EMTs), and Control Room Staff.</w:t>
      </w:r>
      <w:r w:rsidR="007D34E6" w:rsidRPr="004A64D4">
        <w:rPr>
          <w:rFonts w:ascii="Arial" w:hAnsi="Arial" w:cs="Arial"/>
          <w:noProof/>
          <w:sz w:val="22"/>
          <w:szCs w:val="22"/>
        </w:rPr>
        <w:t xml:space="preserve"> </w:t>
      </w:r>
      <w:r w:rsidR="007D34E6" w:rsidRPr="004A64D4">
        <w:rPr>
          <w:rFonts w:ascii="Arial" w:hAnsi="Arial" w:cs="Arial"/>
          <w:noProof/>
          <w:sz w:val="22"/>
          <w:szCs w:val="22"/>
        </w:rPr>
        <w:drawing>
          <wp:anchor distT="0" distB="0" distL="114300" distR="114300" simplePos="0" relativeHeight="251663360" behindDoc="0" locked="0" layoutInCell="1" allowOverlap="1" wp14:anchorId="6E6B0100" wp14:editId="1A1241C8">
            <wp:simplePos x="0" y="0"/>
            <wp:positionH relativeFrom="column">
              <wp:posOffset>0</wp:posOffset>
            </wp:positionH>
            <wp:positionV relativeFrom="paragraph">
              <wp:posOffset>507365</wp:posOffset>
            </wp:positionV>
            <wp:extent cx="1825625" cy="1102360"/>
            <wp:effectExtent l="0" t="0" r="3175" b="2540"/>
            <wp:wrapTopAndBottom/>
            <wp:docPr id="1649135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135989" name="Picture 16491359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5625" cy="1102360"/>
                    </a:xfrm>
                    <a:prstGeom prst="rect">
                      <a:avLst/>
                    </a:prstGeom>
                  </pic:spPr>
                </pic:pic>
              </a:graphicData>
            </a:graphic>
            <wp14:sizeRelH relativeFrom="margin">
              <wp14:pctWidth>0</wp14:pctWidth>
            </wp14:sizeRelH>
            <wp14:sizeRelV relativeFrom="margin">
              <wp14:pctHeight>0</wp14:pctHeight>
            </wp14:sizeRelV>
          </wp:anchor>
        </w:drawing>
      </w:r>
    </w:p>
    <w:p w14:paraId="26C37962" w14:textId="181822D5" w:rsidR="00276E2E" w:rsidRPr="004A64D4" w:rsidRDefault="00276E2E" w:rsidP="004A64D4">
      <w:pPr>
        <w:spacing w:line="360" w:lineRule="auto"/>
        <w:rPr>
          <w:rFonts w:ascii="Arial" w:hAnsi="Arial" w:cs="Arial"/>
          <w:sz w:val="22"/>
          <w:szCs w:val="22"/>
        </w:rPr>
      </w:pPr>
    </w:p>
    <w:p w14:paraId="34145A07" w14:textId="1D8AC97C" w:rsidR="00276E2E" w:rsidRPr="004A64D4" w:rsidRDefault="00276E2E" w:rsidP="004A64D4">
      <w:pPr>
        <w:spacing w:line="360" w:lineRule="auto"/>
        <w:rPr>
          <w:rFonts w:ascii="Arial" w:hAnsi="Arial" w:cs="Arial"/>
          <w:sz w:val="22"/>
          <w:szCs w:val="22"/>
        </w:rPr>
      </w:pPr>
    </w:p>
    <w:p w14:paraId="0BCE8594" w14:textId="324F7552" w:rsidR="00276E2E" w:rsidRPr="004A64D4" w:rsidRDefault="00276E2E" w:rsidP="004A64D4">
      <w:pPr>
        <w:spacing w:line="360" w:lineRule="auto"/>
        <w:rPr>
          <w:rFonts w:ascii="Arial" w:hAnsi="Arial" w:cs="Arial"/>
          <w:sz w:val="22"/>
          <w:szCs w:val="22"/>
        </w:rPr>
      </w:pPr>
    </w:p>
    <w:p w14:paraId="0CE739BD" w14:textId="7C23DD36"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Challenges Faced by Ambulance Services</w:t>
      </w:r>
    </w:p>
    <w:p w14:paraId="1D9EB944" w14:textId="48652F66" w:rsidR="00276E2E" w:rsidRPr="004A64D4" w:rsidRDefault="00305522" w:rsidP="004A64D4">
      <w:pPr>
        <w:spacing w:line="360" w:lineRule="auto"/>
        <w:rPr>
          <w:rFonts w:ascii="Arial" w:hAnsi="Arial" w:cs="Arial"/>
          <w:sz w:val="22"/>
          <w:szCs w:val="22"/>
        </w:rPr>
      </w:pPr>
      <w:r w:rsidRPr="004A64D4">
        <w:rPr>
          <w:rFonts w:ascii="Arial" w:hAnsi="Arial" w:cs="Arial"/>
          <w:noProof/>
          <w:sz w:val="22"/>
          <w:szCs w:val="22"/>
        </w:rPr>
        <w:drawing>
          <wp:anchor distT="0" distB="0" distL="114300" distR="114300" simplePos="0" relativeHeight="251669504" behindDoc="0" locked="0" layoutInCell="1" allowOverlap="1" wp14:anchorId="5C4196AC" wp14:editId="2336CEA2">
            <wp:simplePos x="0" y="0"/>
            <wp:positionH relativeFrom="column">
              <wp:posOffset>3782060</wp:posOffset>
            </wp:positionH>
            <wp:positionV relativeFrom="paragraph">
              <wp:posOffset>198755</wp:posOffset>
            </wp:positionV>
            <wp:extent cx="2099945" cy="1480820"/>
            <wp:effectExtent l="0" t="0" r="0" b="5080"/>
            <wp:wrapTopAndBottom/>
            <wp:docPr id="12504105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10526" name="Picture 125041052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945" cy="1480820"/>
                    </a:xfrm>
                    <a:prstGeom prst="rect">
                      <a:avLst/>
                    </a:prstGeom>
                  </pic:spPr>
                </pic:pic>
              </a:graphicData>
            </a:graphic>
            <wp14:sizeRelH relativeFrom="margin">
              <wp14:pctWidth>0</wp14:pctWidth>
            </wp14:sizeRelH>
            <wp14:sizeRelV relativeFrom="margin">
              <wp14:pctHeight>0</wp14:pctHeight>
            </wp14:sizeRelV>
          </wp:anchor>
        </w:drawing>
      </w:r>
      <w:r w:rsidR="00AA3D55" w:rsidRPr="004A64D4">
        <w:rPr>
          <w:rFonts w:ascii="Arial" w:hAnsi="Arial" w:cs="Arial"/>
          <w:noProof/>
          <w:sz w:val="22"/>
          <w:szCs w:val="22"/>
        </w:rPr>
        <mc:AlternateContent>
          <mc:Choice Requires="wps">
            <w:drawing>
              <wp:anchor distT="45720" distB="45720" distL="114300" distR="114300" simplePos="0" relativeHeight="251667456" behindDoc="0" locked="0" layoutInCell="1" allowOverlap="1" wp14:anchorId="309DE88A" wp14:editId="304F3769">
                <wp:simplePos x="0" y="0"/>
                <wp:positionH relativeFrom="column">
                  <wp:posOffset>36195</wp:posOffset>
                </wp:positionH>
                <wp:positionV relativeFrom="paragraph">
                  <wp:posOffset>198755</wp:posOffset>
                </wp:positionV>
                <wp:extent cx="3553460" cy="1627505"/>
                <wp:effectExtent l="0" t="0" r="27940" b="10795"/>
                <wp:wrapSquare wrapText="bothSides"/>
                <wp:docPr id="1554621071" name="Text Box 5"/>
                <wp:cNvGraphicFramePr/>
                <a:graphic xmlns:a="http://schemas.openxmlformats.org/drawingml/2006/main">
                  <a:graphicData uri="http://schemas.microsoft.com/office/word/2010/wordprocessingShape">
                    <wps:wsp>
                      <wps:cNvSpPr txBox="1"/>
                      <wps:spPr>
                        <a:xfrm>
                          <a:off x="0" y="0"/>
                          <a:ext cx="3553460" cy="1627505"/>
                        </a:xfrm>
                        <a:prstGeom prst="rect">
                          <a:avLst/>
                        </a:prstGeom>
                        <a:solidFill>
                          <a:prstClr val="white"/>
                        </a:solidFill>
                        <a:ln w="6350">
                          <a:solidFill>
                            <a:prstClr val="black"/>
                          </a:solidFill>
                        </a:ln>
                      </wps:spPr>
                      <wps:txbx>
                        <w:txbxContent>
                          <w:p w14:paraId="6185FFC8" w14:textId="37F685C1" w:rsidR="00AA3D55" w:rsidRDefault="00AA3D55">
                            <w:r>
                              <w:t>Challenge 1: Rising Demand and Delayed Response Times</w:t>
                            </w:r>
                            <w:r w:rsidR="009E05EB">
                              <w:t xml:space="preserve"> </w:t>
                            </w:r>
                            <w:r>
                              <w:t>Ambulance services are under increasing pressure due to rising emergency calls, aging populations, and hospital congestion. In the UK, average response times for Category 1 emergencies often exceed the 7-minute target, reaching 10–12 minutes (NHS Digital, 2024).</w:t>
                            </w:r>
                          </w:p>
                          <w:p w14:paraId="6CB2817B" w14:textId="77777777" w:rsidR="00AA3D55" w:rsidRDefault="00AA3D55"/>
                          <w:p w14:paraId="171E461F" w14:textId="77777777" w:rsidR="00AA3D55" w:rsidRDefault="00AA3D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9DE88A" id="_x0000_t202" coordsize="21600,21600" o:spt="202" path="m,l,21600r21600,l21600,xe">
                <v:stroke joinstyle="miter"/>
                <v:path gradientshapeok="t" o:connecttype="rect"/>
              </v:shapetype>
              <v:shape id="Text Box 5" o:spid="_x0000_s1028" type="#_x0000_t202" style="position:absolute;margin-left:2.85pt;margin-top:15.65pt;width:279.8pt;height:128.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" strokeweight=".5pt">
                <v:textbox>
                  <w:txbxContent>
                    <w:p w14:paraId="6185FFC8" w14:textId="37F685C1" w:rsidR="00AA3D55" w:rsidRDefault="00AA3D55">
                      <w:r>
                        <w:t>Challenge 1: Rising Demand and Delayed Response Times</w:t>
                      </w:r>
                      <w:r w:rsidR="009E05EB">
                        <w:t xml:space="preserve"> </w:t>
                      </w:r>
                      <w:r>
                        <w:t>Ambulance services are under increasing pressure due to rising emergency calls, aging populations, and hospital congestion. In the UK, average response times for Category 1 emergencies often exceed the 7-minute target, reaching 10–12 minutes (NHS Digital, 2024).</w:t>
                      </w:r>
                    </w:p>
                    <w:p w14:paraId="6CB2817B" w14:textId="77777777" w:rsidR="00AA3D55" w:rsidRDefault="00AA3D55"/>
                    <w:p w14:paraId="171E461F" w14:textId="77777777" w:rsidR="00AA3D55" w:rsidRDefault="00AA3D55"/>
                  </w:txbxContent>
                </v:textbox>
                <w10:wrap type="square"/>
              </v:shape>
            </w:pict>
          </mc:Fallback>
        </mc:AlternateContent>
      </w:r>
    </w:p>
    <w:p w14:paraId="7BDF6636" w14:textId="0DF34330" w:rsidR="00276E2E" w:rsidRPr="004A64D4" w:rsidRDefault="00276E2E" w:rsidP="004A64D4">
      <w:pPr>
        <w:spacing w:line="360" w:lineRule="auto"/>
        <w:rPr>
          <w:rFonts w:ascii="Arial" w:hAnsi="Arial" w:cs="Arial"/>
          <w:sz w:val="22"/>
          <w:szCs w:val="22"/>
        </w:rPr>
      </w:pPr>
    </w:p>
    <w:p w14:paraId="4461230C" w14:textId="56695154" w:rsidR="00276E2E" w:rsidRPr="004A64D4" w:rsidRDefault="00AB3416" w:rsidP="004A64D4">
      <w:pPr>
        <w:spacing w:line="360" w:lineRule="auto"/>
        <w:rPr>
          <w:rFonts w:ascii="Arial" w:hAnsi="Arial" w:cs="Arial"/>
          <w:sz w:val="22"/>
          <w:szCs w:val="22"/>
        </w:rPr>
      </w:pPr>
      <w:r w:rsidRPr="004A64D4">
        <w:rPr>
          <w:rFonts w:ascii="Arial" w:hAnsi="Arial" w:cs="Arial"/>
          <w:noProof/>
          <w:sz w:val="22"/>
          <w:szCs w:val="22"/>
        </w:rPr>
        <mc:AlternateContent>
          <mc:Choice Requires="wps">
            <w:drawing>
              <wp:anchor distT="45720" distB="45720" distL="114300" distR="114300" simplePos="0" relativeHeight="251670528" behindDoc="0" locked="0" layoutInCell="1" allowOverlap="1" wp14:anchorId="5323F0D5" wp14:editId="2FAF02F2">
                <wp:simplePos x="0" y="0"/>
                <wp:positionH relativeFrom="column">
                  <wp:posOffset>2535555</wp:posOffset>
                </wp:positionH>
                <wp:positionV relativeFrom="paragraph">
                  <wp:posOffset>462280</wp:posOffset>
                </wp:positionV>
                <wp:extent cx="3727450" cy="1407795"/>
                <wp:effectExtent l="0" t="0" r="25400" b="20955"/>
                <wp:wrapSquare wrapText="bothSides"/>
                <wp:docPr id="1219712796" name="Text Box 6"/>
                <wp:cNvGraphicFramePr/>
                <a:graphic xmlns:a="http://schemas.openxmlformats.org/drawingml/2006/main">
                  <a:graphicData uri="http://schemas.microsoft.com/office/word/2010/wordprocessingShape">
                    <wps:wsp>
                      <wps:cNvSpPr txBox="1"/>
                      <wps:spPr>
                        <a:xfrm>
                          <a:off x="0" y="0"/>
                          <a:ext cx="3727450" cy="1407795"/>
                        </a:xfrm>
                        <a:prstGeom prst="rect">
                          <a:avLst/>
                        </a:prstGeom>
                        <a:solidFill>
                          <a:prstClr val="white"/>
                        </a:solidFill>
                        <a:ln w="6350">
                          <a:solidFill>
                            <a:prstClr val="black"/>
                          </a:solidFill>
                        </a:ln>
                      </wps:spPr>
                      <wps:txbx>
                        <w:txbxContent>
                          <w:p w14:paraId="75D0EB16" w14:textId="6021C694" w:rsidR="00414834" w:rsidRDefault="00414834">
                            <w:r>
                              <w:t>Challenge 2: Workforce Shortages and Staff Burnout High workloads and exposure to trauma contribute to stress and burnout among ambulance staff. Over 60% of UK paramedics reported symptoms of mental distress in 2023 (College of Paramedics, 2023). Recruitment and retention remain critical challenges.</w:t>
                            </w:r>
                          </w:p>
                          <w:p w14:paraId="6AD7A31A" w14:textId="77777777" w:rsidR="00414834" w:rsidRDefault="00414834"/>
                          <w:p w14:paraId="6D98FCE0" w14:textId="77777777" w:rsidR="00414834" w:rsidRDefault="004148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3F0D5" id="_x0000_s1029" type="#_x0000_t202" style="position:absolute;margin-left:199.65pt;margin-top:36.4pt;width:293.5pt;height:110.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" strokeweight=".5pt">
                <v:textbox>
                  <w:txbxContent>
                    <w:p w14:paraId="75D0EB16" w14:textId="6021C694" w:rsidR="00414834" w:rsidRDefault="00414834">
                      <w:r>
                        <w:t>Challenge 2: Workforce Shortages and Staff Burnout High workloads and exposure to trauma contribute to stress and burnout among ambulance staff. Over 60% of UK paramedics reported symptoms of mental distress in 2023 (College of Paramedics, 2023). Recruitment and retention remain critical challenges.</w:t>
                      </w:r>
                    </w:p>
                    <w:p w14:paraId="6AD7A31A" w14:textId="77777777" w:rsidR="00414834" w:rsidRDefault="00414834"/>
                    <w:p w14:paraId="6D98FCE0" w14:textId="77777777" w:rsidR="00414834" w:rsidRDefault="00414834"/>
                  </w:txbxContent>
                </v:textbox>
                <w10:wrap type="square"/>
              </v:shape>
            </w:pict>
          </mc:Fallback>
        </mc:AlternateContent>
      </w:r>
      <w:r w:rsidRPr="004A64D4">
        <w:rPr>
          <w:rFonts w:ascii="Arial" w:hAnsi="Arial" w:cs="Arial"/>
          <w:noProof/>
          <w:sz w:val="22"/>
          <w:szCs w:val="22"/>
        </w:rPr>
        <w:drawing>
          <wp:anchor distT="0" distB="0" distL="114300" distR="114300" simplePos="0" relativeHeight="251672576" behindDoc="0" locked="0" layoutInCell="1" allowOverlap="1" wp14:anchorId="3B689E5C" wp14:editId="48092E02">
            <wp:simplePos x="0" y="0"/>
            <wp:positionH relativeFrom="column">
              <wp:posOffset>-55245</wp:posOffset>
            </wp:positionH>
            <wp:positionV relativeFrom="paragraph">
              <wp:posOffset>312420</wp:posOffset>
            </wp:positionV>
            <wp:extent cx="2206625" cy="1877060"/>
            <wp:effectExtent l="0" t="0" r="3175" b="8890"/>
            <wp:wrapTopAndBottom/>
            <wp:docPr id="3687479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47981" name="Picture 36874798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6625" cy="1877060"/>
                    </a:xfrm>
                    <a:prstGeom prst="rect">
                      <a:avLst/>
                    </a:prstGeom>
                  </pic:spPr>
                </pic:pic>
              </a:graphicData>
            </a:graphic>
            <wp14:sizeRelH relativeFrom="margin">
              <wp14:pctWidth>0</wp14:pctWidth>
            </wp14:sizeRelH>
            <wp14:sizeRelV relativeFrom="margin">
              <wp14:pctHeight>0</wp14:pctHeight>
            </wp14:sizeRelV>
          </wp:anchor>
        </w:drawing>
      </w:r>
    </w:p>
    <w:p w14:paraId="2191D27C" w14:textId="77777777" w:rsidR="009E05EB" w:rsidRPr="004A64D4" w:rsidRDefault="009E05EB" w:rsidP="004A64D4">
      <w:pPr>
        <w:spacing w:line="360" w:lineRule="auto"/>
        <w:rPr>
          <w:rFonts w:ascii="Arial" w:hAnsi="Arial" w:cs="Arial"/>
          <w:sz w:val="22"/>
          <w:szCs w:val="22"/>
        </w:rPr>
      </w:pPr>
    </w:p>
    <w:p w14:paraId="50C6CE7F" w14:textId="668184E1" w:rsidR="00276E2E" w:rsidRPr="004A64D4" w:rsidRDefault="00276E2E" w:rsidP="004A64D4">
      <w:pPr>
        <w:spacing w:line="360" w:lineRule="auto"/>
        <w:rPr>
          <w:rFonts w:ascii="Arial" w:hAnsi="Arial" w:cs="Arial"/>
          <w:sz w:val="22"/>
          <w:szCs w:val="22"/>
        </w:rPr>
      </w:pPr>
    </w:p>
    <w:p w14:paraId="4C2D4B88" w14:textId="77777777" w:rsidR="00DC05C3" w:rsidRPr="004A64D4" w:rsidRDefault="00DC05C3" w:rsidP="004A64D4">
      <w:pPr>
        <w:spacing w:line="360" w:lineRule="auto"/>
        <w:rPr>
          <w:rFonts w:ascii="Arial" w:hAnsi="Arial" w:cs="Arial"/>
          <w:sz w:val="22"/>
          <w:szCs w:val="22"/>
        </w:rPr>
      </w:pPr>
    </w:p>
    <w:p w14:paraId="1441102B" w14:textId="40396B86"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lastRenderedPageBreak/>
        <w:t>Innovations and the Future of Ambulance Services</w:t>
      </w:r>
    </w:p>
    <w:p w14:paraId="1F1608E1" w14:textId="5AF0CE2A" w:rsidR="00276E2E" w:rsidRPr="004A64D4" w:rsidRDefault="00276E2E" w:rsidP="004A64D4">
      <w:pPr>
        <w:spacing w:line="360" w:lineRule="auto"/>
        <w:rPr>
          <w:rFonts w:ascii="Arial" w:hAnsi="Arial" w:cs="Arial"/>
          <w:sz w:val="22"/>
          <w:szCs w:val="22"/>
        </w:rPr>
      </w:pPr>
    </w:p>
    <w:p w14:paraId="2B5F6F9D"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Future developments in ambulance services focus on technology, sustainability, and preventive care:</w:t>
      </w:r>
    </w:p>
    <w:p w14:paraId="4A5C1718" w14:textId="77777777" w:rsidR="00DC05C3" w:rsidRPr="004A64D4" w:rsidRDefault="00DC05C3" w:rsidP="004A64D4">
      <w:pPr>
        <w:spacing w:line="360" w:lineRule="auto"/>
        <w:rPr>
          <w:rFonts w:ascii="Arial" w:hAnsi="Arial" w:cs="Arial"/>
          <w:sz w:val="22"/>
          <w:szCs w:val="22"/>
        </w:rPr>
      </w:pPr>
    </w:p>
    <w:p w14:paraId="2F64429F" w14:textId="06B458C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Digital transformation with AI-assisted dispatch and real-time GPS routing</w:t>
      </w:r>
    </w:p>
    <w:p w14:paraId="5E213873"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Telemedicine for remote hospital consultation during transport</w:t>
      </w:r>
    </w:p>
    <w:p w14:paraId="230A5328"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Green fleets using electric and hybrid vehicles (NHS Net Zero, 2024)</w:t>
      </w:r>
    </w:p>
    <w:p w14:paraId="4BDBB764" w14:textId="5AD55812"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 Community </w:t>
      </w:r>
      <w:r w:rsidR="00F40640" w:rsidRPr="004A64D4">
        <w:rPr>
          <w:rFonts w:ascii="Arial" w:hAnsi="Arial" w:cs="Arial"/>
          <w:sz w:val="22"/>
          <w:szCs w:val="22"/>
        </w:rPr>
        <w:t>Para medicine</w:t>
      </w:r>
      <w:r w:rsidRPr="004A64D4">
        <w:rPr>
          <w:rFonts w:ascii="Arial" w:hAnsi="Arial" w:cs="Arial"/>
          <w:sz w:val="22"/>
          <w:szCs w:val="22"/>
        </w:rPr>
        <w:t xml:space="preserve"> providing in-home care to reduce hospital visits.</w:t>
      </w:r>
    </w:p>
    <w:p w14:paraId="471756B6" w14:textId="77777777" w:rsidR="00276E2E" w:rsidRPr="004A64D4" w:rsidRDefault="00276E2E" w:rsidP="004A64D4">
      <w:pPr>
        <w:spacing w:line="360" w:lineRule="auto"/>
        <w:rPr>
          <w:rFonts w:ascii="Arial" w:hAnsi="Arial" w:cs="Arial"/>
          <w:sz w:val="22"/>
          <w:szCs w:val="22"/>
        </w:rPr>
      </w:pPr>
    </w:p>
    <w:p w14:paraId="4F8B9872" w14:textId="40E50FB4"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Conclusion</w:t>
      </w:r>
    </w:p>
    <w:p w14:paraId="515704E4"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Ambulance services are the frontline of emergency healthcare, saving countless lives annually. Despite advancements in training and technology, challenges persist—notably in managing demand and supporting workforce wellbeing. Continued innovation, investment, and policy support are essential to ensure these services remain efficient, compassionate, and sustainable.</w:t>
      </w:r>
    </w:p>
    <w:p w14:paraId="126370E1" w14:textId="77777777" w:rsidR="00276E2E" w:rsidRPr="004A64D4" w:rsidRDefault="00276E2E" w:rsidP="004A64D4">
      <w:pPr>
        <w:spacing w:line="360" w:lineRule="auto"/>
        <w:rPr>
          <w:rFonts w:ascii="Arial" w:hAnsi="Arial" w:cs="Arial"/>
          <w:sz w:val="22"/>
          <w:szCs w:val="22"/>
        </w:rPr>
      </w:pPr>
    </w:p>
    <w:p w14:paraId="0BEE173F" w14:textId="77777777" w:rsidR="00276E2E" w:rsidRPr="004A64D4" w:rsidRDefault="00276E2E" w:rsidP="004A64D4">
      <w:pPr>
        <w:spacing w:line="360" w:lineRule="auto"/>
        <w:rPr>
          <w:rFonts w:ascii="Arial" w:hAnsi="Arial" w:cs="Arial"/>
          <w:sz w:val="22"/>
          <w:szCs w:val="22"/>
        </w:rPr>
      </w:pPr>
    </w:p>
    <w:p w14:paraId="0A5499DB" w14:textId="42F5BAB4"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References (Harvard Style)</w:t>
      </w:r>
    </w:p>
    <w:p w14:paraId="6B263E2B" w14:textId="77777777" w:rsidR="007B7BED"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College of Paramedics (2023) *State of Paramedic Wellbeing Report 2023.* Available at: </w:t>
      </w:r>
      <w:hyperlink r:id="rId10" w:history="1">
        <w:r w:rsidRPr="004A64D4">
          <w:rPr>
            <w:rStyle w:val="Hyperlink"/>
            <w:rFonts w:ascii="Arial" w:hAnsi="Arial" w:cs="Arial"/>
            <w:sz w:val="22"/>
            <w:szCs w:val="22"/>
          </w:rPr>
          <w:t>https://collegeofparamedics.co.uk/</w:t>
        </w:r>
      </w:hyperlink>
      <w:r w:rsidRPr="004A64D4">
        <w:rPr>
          <w:rFonts w:ascii="Arial" w:hAnsi="Arial" w:cs="Arial"/>
          <w:sz w:val="22"/>
          <w:szCs w:val="22"/>
        </w:rPr>
        <w:t xml:space="preserve"> (Accessed: 19 October 2025).</w:t>
      </w:r>
    </w:p>
    <w:p w14:paraId="57EA209E" w14:textId="1965A2E1"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King’s Fund (2023) *The NHS Ambulance Service: Key Facts and Challenges.* Available at: </w:t>
      </w:r>
      <w:hyperlink r:id="rId11" w:history="1">
        <w:r w:rsidRPr="004A64D4">
          <w:rPr>
            <w:rStyle w:val="Hyperlink"/>
            <w:rFonts w:ascii="Arial" w:hAnsi="Arial" w:cs="Arial"/>
            <w:sz w:val="22"/>
            <w:szCs w:val="22"/>
          </w:rPr>
          <w:t>https://www.kingsfund.org.uk/</w:t>
        </w:r>
      </w:hyperlink>
      <w:r w:rsidRPr="004A64D4">
        <w:rPr>
          <w:rFonts w:ascii="Arial" w:hAnsi="Arial" w:cs="Arial"/>
          <w:sz w:val="22"/>
          <w:szCs w:val="22"/>
        </w:rPr>
        <w:t xml:space="preserve"> (Accessed: 19 October 2025).</w:t>
      </w:r>
    </w:p>
    <w:p w14:paraId="39789EF7" w14:textId="77777777"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Mackenzie, G. (2019) ‘History of Ambulance Services’, *Journal of Emergency Medicine,* 56(4), pp. 234–240.</w:t>
      </w:r>
    </w:p>
    <w:p w14:paraId="1CE7506C" w14:textId="186C0CF0"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NHS Digital (2024) *Ambulance Quality Indicators.* Available at: </w:t>
      </w:r>
      <w:hyperlink r:id="rId12" w:history="1">
        <w:r w:rsidRPr="004A64D4">
          <w:rPr>
            <w:rStyle w:val="Hyperlink"/>
            <w:rFonts w:ascii="Arial" w:hAnsi="Arial" w:cs="Arial"/>
            <w:sz w:val="22"/>
            <w:szCs w:val="22"/>
          </w:rPr>
          <w:t>https://digital.nhs.uk/</w:t>
        </w:r>
      </w:hyperlink>
      <w:r w:rsidRPr="004A64D4">
        <w:rPr>
          <w:rFonts w:ascii="Arial" w:hAnsi="Arial" w:cs="Arial"/>
          <w:sz w:val="22"/>
          <w:szCs w:val="22"/>
        </w:rPr>
        <w:t xml:space="preserve"> (Accessed: 19 October 2025).</w:t>
      </w:r>
    </w:p>
    <w:p w14:paraId="3A275466" w14:textId="5FAF2A9E"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lastRenderedPageBreak/>
        <w:t xml:space="preserve">NHS England (2023) *Ambulance Services Overview.* Available at: </w:t>
      </w:r>
      <w:hyperlink r:id="rId13" w:history="1">
        <w:r w:rsidRPr="004A64D4">
          <w:rPr>
            <w:rStyle w:val="Hyperlink"/>
            <w:rFonts w:ascii="Arial" w:hAnsi="Arial" w:cs="Arial"/>
            <w:sz w:val="22"/>
            <w:szCs w:val="22"/>
          </w:rPr>
          <w:t>https://www.england.nhs.uk/</w:t>
        </w:r>
      </w:hyperlink>
      <w:r w:rsidRPr="004A64D4">
        <w:rPr>
          <w:rFonts w:ascii="Arial" w:hAnsi="Arial" w:cs="Arial"/>
          <w:sz w:val="22"/>
          <w:szCs w:val="22"/>
        </w:rPr>
        <w:t xml:space="preserve"> (Accessed: 19 October 2025).</w:t>
      </w:r>
    </w:p>
    <w:p w14:paraId="04E8B3DE" w14:textId="2228EF38" w:rsidR="00276E2E" w:rsidRPr="004A64D4" w:rsidRDefault="00276E2E" w:rsidP="004A64D4">
      <w:pPr>
        <w:spacing w:line="360" w:lineRule="auto"/>
        <w:rPr>
          <w:rFonts w:ascii="Arial" w:hAnsi="Arial" w:cs="Arial"/>
          <w:sz w:val="22"/>
          <w:szCs w:val="22"/>
        </w:rPr>
      </w:pPr>
      <w:r w:rsidRPr="004A64D4">
        <w:rPr>
          <w:rFonts w:ascii="Arial" w:hAnsi="Arial" w:cs="Arial"/>
          <w:sz w:val="22"/>
          <w:szCs w:val="22"/>
        </w:rPr>
        <w:t xml:space="preserve">NHS Net Zero (2024) *Sustainable Ambulance Fleet Strategy.* Available at: </w:t>
      </w:r>
      <w:hyperlink r:id="rId14" w:history="1">
        <w:r w:rsidRPr="004A64D4">
          <w:rPr>
            <w:rStyle w:val="Hyperlink"/>
            <w:rFonts w:ascii="Arial" w:hAnsi="Arial" w:cs="Arial"/>
            <w:sz w:val="22"/>
            <w:szCs w:val="22"/>
          </w:rPr>
          <w:t>https://www.england.nhs.uk/greenernhs/</w:t>
        </w:r>
      </w:hyperlink>
      <w:r w:rsidRPr="004A64D4">
        <w:rPr>
          <w:rFonts w:ascii="Arial" w:hAnsi="Arial" w:cs="Arial"/>
          <w:sz w:val="22"/>
          <w:szCs w:val="22"/>
        </w:rPr>
        <w:t xml:space="preserve"> (Accessed: 19 October 2025).</w:t>
      </w:r>
      <w:r w:rsidR="00305447" w:rsidRPr="004A64D4">
        <w:rPr>
          <w:rFonts w:ascii="Arial" w:hAnsi="Arial" w:cs="Arial"/>
          <w:sz w:val="22"/>
          <w:szCs w:val="22"/>
        </w:rPr>
        <w:t xml:space="preserve"> </w:t>
      </w:r>
    </w:p>
    <w:p w14:paraId="74009078" w14:textId="56D15FC0" w:rsidR="00305447" w:rsidRPr="004A64D4" w:rsidRDefault="00305447" w:rsidP="004A64D4">
      <w:pPr>
        <w:spacing w:line="360" w:lineRule="auto"/>
        <w:rPr>
          <w:rFonts w:ascii="Arial" w:hAnsi="Arial" w:cs="Arial"/>
          <w:sz w:val="22"/>
          <w:szCs w:val="22"/>
        </w:rPr>
      </w:pPr>
    </w:p>
    <w:p w14:paraId="39533446" w14:textId="77777777" w:rsidR="00305447" w:rsidRPr="004A64D4" w:rsidRDefault="00305447" w:rsidP="004A64D4">
      <w:pPr>
        <w:spacing w:line="360" w:lineRule="auto"/>
        <w:rPr>
          <w:rFonts w:ascii="Arial" w:hAnsi="Arial" w:cs="Arial"/>
          <w:sz w:val="22"/>
          <w:szCs w:val="22"/>
        </w:rPr>
      </w:pPr>
      <w:r w:rsidRPr="004A64D4">
        <w:rPr>
          <w:rFonts w:ascii="Arial" w:hAnsi="Arial" w:cs="Arial"/>
          <w:sz w:val="22"/>
          <w:szCs w:val="22"/>
        </w:rPr>
        <w:br w:type="page"/>
      </w:r>
    </w:p>
    <w:p w14:paraId="04283634" w14:textId="0C63B046" w:rsidR="004A5F98" w:rsidRPr="009B25B4" w:rsidRDefault="009B25B4" w:rsidP="004A64D4">
      <w:pPr>
        <w:spacing w:line="360" w:lineRule="auto"/>
        <w:rPr>
          <w:rFonts w:ascii="Arial" w:hAnsi="Arial" w:cs="Arial"/>
          <w:b/>
          <w:bCs/>
          <w:sz w:val="22"/>
          <w:szCs w:val="22"/>
        </w:rPr>
      </w:pPr>
      <w:r>
        <w:rPr>
          <w:rFonts w:ascii="Arial" w:hAnsi="Arial" w:cs="Arial"/>
          <w:sz w:val="22"/>
          <w:szCs w:val="22"/>
        </w:rPr>
        <w:lastRenderedPageBreak/>
        <w:t xml:space="preserve">                             </w:t>
      </w:r>
      <w:r w:rsidR="004A5F98" w:rsidRPr="009B25B4">
        <w:rPr>
          <w:rFonts w:ascii="Arial" w:hAnsi="Arial" w:cs="Arial"/>
          <w:b/>
          <w:bCs/>
          <w:sz w:val="22"/>
          <w:szCs w:val="22"/>
        </w:rPr>
        <w:t>Origins and Structure of the National Health Service (NHS)</w:t>
      </w:r>
    </w:p>
    <w:p w14:paraId="15B414BA" w14:textId="77777777" w:rsidR="004A5F98" w:rsidRDefault="004A5F98" w:rsidP="004A64D4">
      <w:pPr>
        <w:spacing w:line="360" w:lineRule="auto"/>
        <w:rPr>
          <w:rFonts w:ascii="Arial" w:hAnsi="Arial" w:cs="Arial"/>
          <w:sz w:val="22"/>
          <w:szCs w:val="22"/>
        </w:rPr>
      </w:pPr>
    </w:p>
    <w:p w14:paraId="388BE103" w14:textId="77777777" w:rsidR="004A5F98" w:rsidRDefault="004A5F98" w:rsidP="004A64D4">
      <w:pPr>
        <w:spacing w:line="360" w:lineRule="auto"/>
        <w:rPr>
          <w:rFonts w:ascii="Arial" w:hAnsi="Arial" w:cs="Arial"/>
          <w:sz w:val="22"/>
          <w:szCs w:val="22"/>
        </w:rPr>
      </w:pPr>
      <w:r>
        <w:rPr>
          <w:rFonts w:ascii="Arial" w:hAnsi="Arial" w:cs="Arial"/>
          <w:sz w:val="22"/>
          <w:szCs w:val="22"/>
        </w:rPr>
        <w:t>Introduction</w:t>
      </w:r>
    </w:p>
    <w:p w14:paraId="694407D4" w14:textId="77777777" w:rsidR="004A5F98" w:rsidRDefault="004A5F98" w:rsidP="004A64D4">
      <w:pPr>
        <w:spacing w:line="360" w:lineRule="auto"/>
        <w:rPr>
          <w:rFonts w:ascii="Arial" w:hAnsi="Arial" w:cs="Arial"/>
          <w:sz w:val="22"/>
          <w:szCs w:val="22"/>
        </w:rPr>
      </w:pPr>
    </w:p>
    <w:p w14:paraId="71ED44C0" w14:textId="77777777" w:rsidR="004A5F98" w:rsidRDefault="004A5F98" w:rsidP="004A64D4">
      <w:pPr>
        <w:spacing w:line="360" w:lineRule="auto"/>
        <w:rPr>
          <w:rFonts w:ascii="Arial" w:hAnsi="Arial" w:cs="Arial"/>
          <w:sz w:val="22"/>
          <w:szCs w:val="22"/>
        </w:rPr>
      </w:pPr>
      <w:r>
        <w:rPr>
          <w:rFonts w:ascii="Arial" w:hAnsi="Arial" w:cs="Arial"/>
          <w:sz w:val="22"/>
          <w:szCs w:val="22"/>
        </w:rPr>
        <w:t>The National Health Service (NHS) represents one of the most transformative social reforms in British history. Founded in 1948, it was built on the principles of universality, accessibility, and equity, ensuring that medical care was available to all citizens, free at the point of use. The NHS reflected post-war ideals of social justice and collective welfare, becoming a model for publicly funded healthcare worldwide. This essay explores the historical origins and key principles behind the NHS and critically examines its current structure and functioning.</w:t>
      </w:r>
    </w:p>
    <w:p w14:paraId="367379CE" w14:textId="77777777" w:rsidR="004A5F98" w:rsidRDefault="004A5F98" w:rsidP="004A64D4">
      <w:pPr>
        <w:spacing w:line="360" w:lineRule="auto"/>
        <w:rPr>
          <w:rFonts w:ascii="Arial" w:hAnsi="Arial" w:cs="Arial"/>
          <w:sz w:val="22"/>
          <w:szCs w:val="22"/>
        </w:rPr>
      </w:pPr>
    </w:p>
    <w:p w14:paraId="1936AC5E" w14:textId="77777777" w:rsidR="004A5F98" w:rsidRDefault="004A5F98" w:rsidP="004A64D4">
      <w:pPr>
        <w:spacing w:line="360" w:lineRule="auto"/>
        <w:rPr>
          <w:rFonts w:ascii="Arial" w:hAnsi="Arial" w:cs="Arial"/>
          <w:sz w:val="22"/>
          <w:szCs w:val="22"/>
        </w:rPr>
      </w:pPr>
      <w:r>
        <w:rPr>
          <w:rFonts w:ascii="Arial" w:hAnsi="Arial" w:cs="Arial"/>
          <w:sz w:val="22"/>
          <w:szCs w:val="22"/>
        </w:rPr>
        <w:t>Historical Origins of the NHS</w:t>
      </w:r>
    </w:p>
    <w:p w14:paraId="617F5D73" w14:textId="77777777" w:rsidR="004A5F98" w:rsidRDefault="004A5F98" w:rsidP="004A64D4">
      <w:pPr>
        <w:spacing w:line="360" w:lineRule="auto"/>
        <w:rPr>
          <w:rFonts w:ascii="Arial" w:hAnsi="Arial" w:cs="Arial"/>
          <w:sz w:val="22"/>
          <w:szCs w:val="22"/>
        </w:rPr>
      </w:pPr>
    </w:p>
    <w:p w14:paraId="6E30F3AB" w14:textId="77777777" w:rsidR="004A5F98" w:rsidRDefault="004A5F98" w:rsidP="004A64D4">
      <w:pPr>
        <w:spacing w:line="360" w:lineRule="auto"/>
        <w:rPr>
          <w:rFonts w:ascii="Arial" w:hAnsi="Arial" w:cs="Arial"/>
          <w:sz w:val="22"/>
          <w:szCs w:val="22"/>
        </w:rPr>
      </w:pPr>
      <w:r>
        <w:rPr>
          <w:rFonts w:ascii="Arial" w:hAnsi="Arial" w:cs="Arial"/>
          <w:sz w:val="22"/>
          <w:szCs w:val="22"/>
        </w:rPr>
        <w:t>Before 1948, healthcare in Britain was fragmented and unequal. Access largely depended on income, with private care for the wealthy and charitable or local authority hospitals for the poor (</w:t>
      </w:r>
      <w:proofErr w:type="spellStart"/>
      <w:r>
        <w:rPr>
          <w:rFonts w:ascii="Arial" w:hAnsi="Arial" w:cs="Arial"/>
          <w:sz w:val="22"/>
          <w:szCs w:val="22"/>
        </w:rPr>
        <w:t>Baly</w:t>
      </w:r>
      <w:proofErr w:type="spellEnd"/>
      <w:r>
        <w:rPr>
          <w:rFonts w:ascii="Arial" w:hAnsi="Arial" w:cs="Arial"/>
          <w:sz w:val="22"/>
          <w:szCs w:val="22"/>
        </w:rPr>
        <w:t>, 1995). The National Insurance Act 1911 marked the first state involvement in health provision, covering only employed men, leaving many—especially women and children—uninsured (Webster, 2002). This inequality highlighted the need for a comprehensive national system.</w:t>
      </w:r>
    </w:p>
    <w:p w14:paraId="6700E0BA" w14:textId="77777777" w:rsidR="004A5F98" w:rsidRDefault="004A5F98" w:rsidP="004A64D4">
      <w:pPr>
        <w:spacing w:line="360" w:lineRule="auto"/>
        <w:rPr>
          <w:rFonts w:ascii="Arial" w:hAnsi="Arial" w:cs="Arial"/>
          <w:sz w:val="22"/>
          <w:szCs w:val="22"/>
        </w:rPr>
      </w:pPr>
    </w:p>
    <w:p w14:paraId="27BA3848" w14:textId="77777777" w:rsidR="004A5F98" w:rsidRDefault="004A5F98" w:rsidP="004A64D4">
      <w:pPr>
        <w:spacing w:line="360" w:lineRule="auto"/>
        <w:rPr>
          <w:rFonts w:ascii="Arial" w:hAnsi="Arial" w:cs="Arial"/>
          <w:sz w:val="22"/>
          <w:szCs w:val="22"/>
        </w:rPr>
      </w:pPr>
      <w:r>
        <w:rPr>
          <w:rFonts w:ascii="Arial" w:hAnsi="Arial" w:cs="Arial"/>
          <w:sz w:val="22"/>
          <w:szCs w:val="22"/>
        </w:rPr>
        <w:t xml:space="preserve">The Second World War accelerated healthcare reform. Wartime emergency medical services showed the efficiency of central coordination, convincing policymakers that a unified approach was both possible and necessary (Ham, 2014). In 1942, Sir William </w:t>
      </w:r>
      <w:proofErr w:type="spellStart"/>
      <w:r>
        <w:rPr>
          <w:rFonts w:ascii="Arial" w:hAnsi="Arial" w:cs="Arial"/>
          <w:sz w:val="22"/>
          <w:szCs w:val="22"/>
        </w:rPr>
        <w:t>Beveridge’s</w:t>
      </w:r>
      <w:proofErr w:type="spellEnd"/>
      <w:r>
        <w:rPr>
          <w:rFonts w:ascii="Arial" w:hAnsi="Arial" w:cs="Arial"/>
          <w:sz w:val="22"/>
          <w:szCs w:val="22"/>
        </w:rPr>
        <w:t xml:space="preserve"> report proposed a national system to combat “disease” and promote social welfare through a publicly funded health service (</w:t>
      </w:r>
      <w:proofErr w:type="spellStart"/>
      <w:r>
        <w:rPr>
          <w:rFonts w:ascii="Arial" w:hAnsi="Arial" w:cs="Arial"/>
          <w:sz w:val="22"/>
          <w:szCs w:val="22"/>
        </w:rPr>
        <w:t>Beveridge</w:t>
      </w:r>
      <w:proofErr w:type="spellEnd"/>
      <w:r>
        <w:rPr>
          <w:rFonts w:ascii="Arial" w:hAnsi="Arial" w:cs="Arial"/>
          <w:sz w:val="22"/>
          <w:szCs w:val="22"/>
        </w:rPr>
        <w:t>, 1942). This vision inspired post-war reconstruction efforts and gained political momentum.</w:t>
      </w:r>
    </w:p>
    <w:p w14:paraId="2E0DED89" w14:textId="77777777" w:rsidR="004A5F98" w:rsidRDefault="004A5F98" w:rsidP="004A64D4">
      <w:pPr>
        <w:spacing w:line="360" w:lineRule="auto"/>
        <w:rPr>
          <w:rFonts w:ascii="Arial" w:hAnsi="Arial" w:cs="Arial"/>
          <w:sz w:val="22"/>
          <w:szCs w:val="22"/>
        </w:rPr>
      </w:pPr>
    </w:p>
    <w:p w14:paraId="675E7044" w14:textId="77777777" w:rsidR="004A5F98" w:rsidRDefault="004A5F98" w:rsidP="004A64D4">
      <w:pPr>
        <w:spacing w:line="360" w:lineRule="auto"/>
        <w:rPr>
          <w:rFonts w:ascii="Arial" w:hAnsi="Arial" w:cs="Arial"/>
          <w:sz w:val="22"/>
          <w:szCs w:val="22"/>
        </w:rPr>
      </w:pPr>
      <w:r>
        <w:rPr>
          <w:rFonts w:ascii="Arial" w:hAnsi="Arial" w:cs="Arial"/>
          <w:sz w:val="22"/>
          <w:szCs w:val="22"/>
        </w:rPr>
        <w:t xml:space="preserve">In 1946, </w:t>
      </w:r>
      <w:proofErr w:type="spellStart"/>
      <w:r>
        <w:rPr>
          <w:rFonts w:ascii="Arial" w:hAnsi="Arial" w:cs="Arial"/>
          <w:sz w:val="22"/>
          <w:szCs w:val="22"/>
        </w:rPr>
        <w:t>Aneurin</w:t>
      </w:r>
      <w:proofErr w:type="spellEnd"/>
      <w:r>
        <w:rPr>
          <w:rFonts w:ascii="Arial" w:hAnsi="Arial" w:cs="Arial"/>
          <w:sz w:val="22"/>
          <w:szCs w:val="22"/>
        </w:rPr>
        <w:t xml:space="preserve"> Bevan, Minister of Health in the Labour government, introduced the National Health Service Act, establishing a state-funded, universal health service that began operating on </w:t>
      </w:r>
      <w:r>
        <w:rPr>
          <w:rFonts w:ascii="Arial" w:hAnsi="Arial" w:cs="Arial"/>
          <w:sz w:val="22"/>
          <w:szCs w:val="22"/>
        </w:rPr>
        <w:lastRenderedPageBreak/>
        <w:t>5 July 1948. Bevan aimed to make healthcare a right, not a privilege, financed through general taxation rather than private insurance (Bevan, 1952). He defined three key principles that continue to guide the NHS:</w:t>
      </w:r>
    </w:p>
    <w:p w14:paraId="2D05D631" w14:textId="77777777" w:rsidR="004A5F98" w:rsidRDefault="004A5F98" w:rsidP="004A64D4">
      <w:pPr>
        <w:spacing w:line="360" w:lineRule="auto"/>
        <w:rPr>
          <w:rFonts w:ascii="Arial" w:hAnsi="Arial" w:cs="Arial"/>
          <w:sz w:val="22"/>
          <w:szCs w:val="22"/>
        </w:rPr>
      </w:pPr>
    </w:p>
    <w:p w14:paraId="53F6E872" w14:textId="08E9285C" w:rsidR="004A5F98" w:rsidRPr="004A5F98" w:rsidRDefault="004A5F98" w:rsidP="004A5F98">
      <w:pPr>
        <w:pStyle w:val="ListParagraph"/>
        <w:numPr>
          <w:ilvl w:val="0"/>
          <w:numId w:val="3"/>
        </w:numPr>
        <w:spacing w:line="360" w:lineRule="auto"/>
        <w:rPr>
          <w:rFonts w:ascii="Arial" w:hAnsi="Arial" w:cs="Arial"/>
          <w:sz w:val="22"/>
          <w:szCs w:val="22"/>
        </w:rPr>
      </w:pPr>
      <w:r w:rsidRPr="004A5F98">
        <w:rPr>
          <w:rFonts w:ascii="Arial" w:hAnsi="Arial" w:cs="Arial"/>
          <w:sz w:val="22"/>
          <w:szCs w:val="22"/>
        </w:rPr>
        <w:t>It meets the needs of everyone.</w:t>
      </w:r>
    </w:p>
    <w:p w14:paraId="424044AA" w14:textId="77777777" w:rsidR="004A5F98" w:rsidRDefault="004A5F98" w:rsidP="004A64D4">
      <w:pPr>
        <w:spacing w:line="360" w:lineRule="auto"/>
        <w:rPr>
          <w:rFonts w:ascii="Arial" w:hAnsi="Arial" w:cs="Arial"/>
          <w:sz w:val="22"/>
          <w:szCs w:val="22"/>
        </w:rPr>
      </w:pPr>
    </w:p>
    <w:p w14:paraId="36971323" w14:textId="77777777" w:rsidR="004A5F98" w:rsidRDefault="004A5F98" w:rsidP="004A64D4">
      <w:pPr>
        <w:spacing w:line="360" w:lineRule="auto"/>
        <w:rPr>
          <w:rFonts w:ascii="Arial" w:hAnsi="Arial" w:cs="Arial"/>
          <w:sz w:val="22"/>
          <w:szCs w:val="22"/>
        </w:rPr>
      </w:pPr>
    </w:p>
    <w:p w14:paraId="5CC5F656" w14:textId="7377F82E" w:rsidR="004A5F98" w:rsidRPr="004A5F98" w:rsidRDefault="004A5F98" w:rsidP="004A5F98">
      <w:pPr>
        <w:pStyle w:val="ListParagraph"/>
        <w:numPr>
          <w:ilvl w:val="0"/>
          <w:numId w:val="3"/>
        </w:numPr>
        <w:spacing w:line="360" w:lineRule="auto"/>
        <w:rPr>
          <w:rFonts w:ascii="Arial" w:hAnsi="Arial" w:cs="Arial"/>
          <w:sz w:val="22"/>
          <w:szCs w:val="22"/>
        </w:rPr>
      </w:pPr>
      <w:r w:rsidRPr="004A5F98">
        <w:rPr>
          <w:rFonts w:ascii="Arial" w:hAnsi="Arial" w:cs="Arial"/>
          <w:sz w:val="22"/>
          <w:szCs w:val="22"/>
        </w:rPr>
        <w:t>It is free at the point of delivery.</w:t>
      </w:r>
    </w:p>
    <w:p w14:paraId="31882C2B" w14:textId="77777777" w:rsidR="004A5F98" w:rsidRDefault="004A5F98" w:rsidP="004A64D4">
      <w:pPr>
        <w:spacing w:line="360" w:lineRule="auto"/>
        <w:rPr>
          <w:rFonts w:ascii="Arial" w:hAnsi="Arial" w:cs="Arial"/>
          <w:sz w:val="22"/>
          <w:szCs w:val="22"/>
        </w:rPr>
      </w:pPr>
    </w:p>
    <w:p w14:paraId="501328D0" w14:textId="77777777" w:rsidR="004A5F98" w:rsidRDefault="004A5F98" w:rsidP="004A64D4">
      <w:pPr>
        <w:spacing w:line="360" w:lineRule="auto"/>
        <w:rPr>
          <w:rFonts w:ascii="Arial" w:hAnsi="Arial" w:cs="Arial"/>
          <w:sz w:val="22"/>
          <w:szCs w:val="22"/>
        </w:rPr>
      </w:pPr>
    </w:p>
    <w:p w14:paraId="0A11A070" w14:textId="0702AF10" w:rsidR="004A5F98" w:rsidRPr="004A5F98" w:rsidRDefault="004A5F98" w:rsidP="004A5F98">
      <w:pPr>
        <w:pStyle w:val="ListParagraph"/>
        <w:numPr>
          <w:ilvl w:val="0"/>
          <w:numId w:val="3"/>
        </w:numPr>
        <w:spacing w:line="360" w:lineRule="auto"/>
        <w:rPr>
          <w:rFonts w:ascii="Arial" w:hAnsi="Arial" w:cs="Arial"/>
          <w:sz w:val="22"/>
          <w:szCs w:val="22"/>
        </w:rPr>
      </w:pPr>
      <w:r w:rsidRPr="004A5F98">
        <w:rPr>
          <w:rFonts w:ascii="Arial" w:hAnsi="Arial" w:cs="Arial"/>
          <w:sz w:val="22"/>
          <w:szCs w:val="22"/>
        </w:rPr>
        <w:t>It is based on clinical need, not ability to pay (NHS England, 2023).</w:t>
      </w:r>
    </w:p>
    <w:p w14:paraId="6144993D" w14:textId="77777777" w:rsidR="004A5F98" w:rsidRDefault="004A5F98" w:rsidP="004A64D4">
      <w:pPr>
        <w:spacing w:line="360" w:lineRule="auto"/>
        <w:rPr>
          <w:rFonts w:ascii="Arial" w:hAnsi="Arial" w:cs="Arial"/>
          <w:sz w:val="22"/>
          <w:szCs w:val="22"/>
        </w:rPr>
      </w:pPr>
    </w:p>
    <w:p w14:paraId="1FB7ADFA" w14:textId="77777777" w:rsidR="004A5F98" w:rsidRDefault="004A5F98" w:rsidP="004A64D4">
      <w:pPr>
        <w:spacing w:line="360" w:lineRule="auto"/>
        <w:rPr>
          <w:rFonts w:ascii="Arial" w:hAnsi="Arial" w:cs="Arial"/>
          <w:sz w:val="22"/>
          <w:szCs w:val="22"/>
        </w:rPr>
      </w:pPr>
    </w:p>
    <w:p w14:paraId="649A0A1D" w14:textId="77777777" w:rsidR="004A5F98" w:rsidRDefault="004A5F98" w:rsidP="004A64D4">
      <w:pPr>
        <w:spacing w:line="360" w:lineRule="auto"/>
        <w:rPr>
          <w:rFonts w:ascii="Arial" w:hAnsi="Arial" w:cs="Arial"/>
          <w:sz w:val="22"/>
          <w:szCs w:val="22"/>
        </w:rPr>
      </w:pPr>
    </w:p>
    <w:p w14:paraId="44112253" w14:textId="77777777" w:rsidR="004A5F98" w:rsidRDefault="004A5F98" w:rsidP="004A64D4">
      <w:pPr>
        <w:spacing w:line="360" w:lineRule="auto"/>
        <w:rPr>
          <w:rFonts w:ascii="Arial" w:hAnsi="Arial" w:cs="Arial"/>
          <w:sz w:val="22"/>
          <w:szCs w:val="22"/>
        </w:rPr>
      </w:pPr>
      <w:r>
        <w:rPr>
          <w:rFonts w:ascii="Arial" w:hAnsi="Arial" w:cs="Arial"/>
          <w:sz w:val="22"/>
          <w:szCs w:val="22"/>
        </w:rPr>
        <w:t>Current Structure and Functioning</w:t>
      </w:r>
    </w:p>
    <w:p w14:paraId="605E9AD9" w14:textId="77777777" w:rsidR="004A5F98" w:rsidRDefault="004A5F98" w:rsidP="004A64D4">
      <w:pPr>
        <w:spacing w:line="360" w:lineRule="auto"/>
        <w:rPr>
          <w:rFonts w:ascii="Arial" w:hAnsi="Arial" w:cs="Arial"/>
          <w:sz w:val="22"/>
          <w:szCs w:val="22"/>
        </w:rPr>
      </w:pPr>
    </w:p>
    <w:p w14:paraId="286768BA" w14:textId="77777777" w:rsidR="004A5F98" w:rsidRDefault="004A5F98" w:rsidP="004A64D4">
      <w:pPr>
        <w:spacing w:line="360" w:lineRule="auto"/>
        <w:rPr>
          <w:rFonts w:ascii="Arial" w:hAnsi="Arial" w:cs="Arial"/>
          <w:sz w:val="22"/>
          <w:szCs w:val="22"/>
        </w:rPr>
      </w:pPr>
      <w:r>
        <w:rPr>
          <w:rFonts w:ascii="Arial" w:hAnsi="Arial" w:cs="Arial"/>
          <w:sz w:val="22"/>
          <w:szCs w:val="22"/>
        </w:rPr>
        <w:t>Today, the NHS operates as four separate systems across the UK—England, Scotland, Wales, and Northern Ireland—each with devolved responsibility for healthcare policies and budgets (Greer, 2016).</w:t>
      </w:r>
    </w:p>
    <w:p w14:paraId="22295EA5" w14:textId="77777777" w:rsidR="004A5F98" w:rsidRDefault="004A5F98" w:rsidP="004A64D4">
      <w:pPr>
        <w:spacing w:line="360" w:lineRule="auto"/>
        <w:rPr>
          <w:rFonts w:ascii="Arial" w:hAnsi="Arial" w:cs="Arial"/>
          <w:sz w:val="22"/>
          <w:szCs w:val="22"/>
        </w:rPr>
      </w:pPr>
    </w:p>
    <w:p w14:paraId="2820A6D3" w14:textId="77777777" w:rsidR="004A5F98" w:rsidRDefault="004A5F98" w:rsidP="004A64D4">
      <w:pPr>
        <w:spacing w:line="360" w:lineRule="auto"/>
        <w:rPr>
          <w:rFonts w:ascii="Arial" w:hAnsi="Arial" w:cs="Arial"/>
          <w:sz w:val="22"/>
          <w:szCs w:val="22"/>
        </w:rPr>
      </w:pPr>
      <w:r>
        <w:rPr>
          <w:rFonts w:ascii="Arial" w:hAnsi="Arial" w:cs="Arial"/>
          <w:sz w:val="22"/>
          <w:szCs w:val="22"/>
        </w:rPr>
        <w:t xml:space="preserve">In England, the NHS is overseen by the Department of Health and Social Care (DHSC), which directs NHS England, responsible for strategic planning, commissioning services, and setting national priorities. Since 2022, Integrated Care Boards (ICBs) have replaced Clinical Commissioning Groups, bringing together local authorities, hospitals, and primary care providers to deliver joined-up health and social care (Ham, </w:t>
      </w:r>
      <w:proofErr w:type="spellStart"/>
      <w:r>
        <w:rPr>
          <w:rFonts w:ascii="Arial" w:hAnsi="Arial" w:cs="Arial"/>
          <w:sz w:val="22"/>
          <w:szCs w:val="22"/>
        </w:rPr>
        <w:t>Alderwick</w:t>
      </w:r>
      <w:proofErr w:type="spellEnd"/>
      <w:r>
        <w:rPr>
          <w:rFonts w:ascii="Arial" w:hAnsi="Arial" w:cs="Arial"/>
          <w:sz w:val="22"/>
          <w:szCs w:val="22"/>
        </w:rPr>
        <w:t xml:space="preserve"> and Dunn, 2021).</w:t>
      </w:r>
    </w:p>
    <w:p w14:paraId="07ACC00D" w14:textId="77777777" w:rsidR="004A5F98" w:rsidRDefault="004A5F98" w:rsidP="004A64D4">
      <w:pPr>
        <w:spacing w:line="360" w:lineRule="auto"/>
        <w:rPr>
          <w:rFonts w:ascii="Arial" w:hAnsi="Arial" w:cs="Arial"/>
          <w:sz w:val="22"/>
          <w:szCs w:val="22"/>
        </w:rPr>
      </w:pPr>
    </w:p>
    <w:p w14:paraId="09506C92" w14:textId="77777777" w:rsidR="004A5F98" w:rsidRDefault="004A5F98" w:rsidP="004A64D4">
      <w:pPr>
        <w:spacing w:line="360" w:lineRule="auto"/>
        <w:rPr>
          <w:rFonts w:ascii="Arial" w:hAnsi="Arial" w:cs="Arial"/>
          <w:sz w:val="22"/>
          <w:szCs w:val="22"/>
        </w:rPr>
      </w:pPr>
      <w:r>
        <w:rPr>
          <w:rFonts w:ascii="Arial" w:hAnsi="Arial" w:cs="Arial"/>
          <w:sz w:val="22"/>
          <w:szCs w:val="22"/>
        </w:rPr>
        <w:lastRenderedPageBreak/>
        <w:t>The NHS is primarily funded through general taxation and National Insurance contributions. Spending in 2023–24 was around £180 billion, accounting for roughly 40% of government expenditure (House of Commons Library, 2024). Most services remain free, though patients pay for prescriptions, dental, and optical care in some regions.</w:t>
      </w:r>
    </w:p>
    <w:p w14:paraId="6D61D934" w14:textId="77777777" w:rsidR="004A5F98" w:rsidRDefault="004A5F98" w:rsidP="004A64D4">
      <w:pPr>
        <w:spacing w:line="360" w:lineRule="auto"/>
        <w:rPr>
          <w:rFonts w:ascii="Arial" w:hAnsi="Arial" w:cs="Arial"/>
          <w:sz w:val="22"/>
          <w:szCs w:val="22"/>
        </w:rPr>
      </w:pPr>
    </w:p>
    <w:p w14:paraId="5DD69A9F" w14:textId="77777777" w:rsidR="004A5F98" w:rsidRDefault="004A5F98" w:rsidP="004A64D4">
      <w:pPr>
        <w:spacing w:line="360" w:lineRule="auto"/>
        <w:rPr>
          <w:rFonts w:ascii="Arial" w:hAnsi="Arial" w:cs="Arial"/>
          <w:sz w:val="22"/>
          <w:szCs w:val="22"/>
        </w:rPr>
      </w:pPr>
      <w:r>
        <w:rPr>
          <w:rFonts w:ascii="Arial" w:hAnsi="Arial" w:cs="Arial"/>
          <w:sz w:val="22"/>
          <w:szCs w:val="22"/>
        </w:rPr>
        <w:t>The NHS delivers services through primary care (GPs and community services), secondary care (hospitals and specialists), and tertiary care (specialised and research hospitals). It also plays a vital role in medical education, research, and public health initiatives (Black, 2016).</w:t>
      </w:r>
    </w:p>
    <w:p w14:paraId="0CF6B3D6" w14:textId="77777777" w:rsidR="004A5F98" w:rsidRDefault="004A5F98" w:rsidP="004A64D4">
      <w:pPr>
        <w:spacing w:line="360" w:lineRule="auto"/>
        <w:rPr>
          <w:rFonts w:ascii="Arial" w:hAnsi="Arial" w:cs="Arial"/>
          <w:sz w:val="22"/>
          <w:szCs w:val="22"/>
        </w:rPr>
      </w:pPr>
    </w:p>
    <w:p w14:paraId="1DC99700" w14:textId="77777777" w:rsidR="004A5F98" w:rsidRDefault="004A5F98" w:rsidP="004A64D4">
      <w:pPr>
        <w:spacing w:line="360" w:lineRule="auto"/>
        <w:rPr>
          <w:rFonts w:ascii="Arial" w:hAnsi="Arial" w:cs="Arial"/>
          <w:sz w:val="22"/>
          <w:szCs w:val="22"/>
        </w:rPr>
      </w:pPr>
      <w:r>
        <w:rPr>
          <w:rFonts w:ascii="Arial" w:hAnsi="Arial" w:cs="Arial"/>
          <w:sz w:val="22"/>
          <w:szCs w:val="22"/>
        </w:rPr>
        <w:t>Critical Evaluation</w:t>
      </w:r>
    </w:p>
    <w:p w14:paraId="59B2A914" w14:textId="77777777" w:rsidR="004A5F98" w:rsidRDefault="004A5F98" w:rsidP="004A64D4">
      <w:pPr>
        <w:spacing w:line="360" w:lineRule="auto"/>
        <w:rPr>
          <w:rFonts w:ascii="Arial" w:hAnsi="Arial" w:cs="Arial"/>
          <w:sz w:val="22"/>
          <w:szCs w:val="22"/>
        </w:rPr>
      </w:pPr>
    </w:p>
    <w:p w14:paraId="360D3916" w14:textId="77777777" w:rsidR="004A5F98" w:rsidRDefault="004A5F98" w:rsidP="004A64D4">
      <w:pPr>
        <w:spacing w:line="360" w:lineRule="auto"/>
        <w:rPr>
          <w:rFonts w:ascii="Arial" w:hAnsi="Arial" w:cs="Arial"/>
          <w:sz w:val="22"/>
          <w:szCs w:val="22"/>
        </w:rPr>
      </w:pPr>
      <w:r>
        <w:rPr>
          <w:rFonts w:ascii="Arial" w:hAnsi="Arial" w:cs="Arial"/>
          <w:sz w:val="22"/>
          <w:szCs w:val="22"/>
        </w:rPr>
        <w:t>Despite its enduring success, the NHS faces major challenges. Rising demand, driven by an ageing population and chronic conditions, has placed pressure on capacity and funding (The King’s Fund, 2023). Staff shortages and burnout following the COVID-19 pandemic have affected service delivery (</w:t>
      </w:r>
      <w:proofErr w:type="spellStart"/>
      <w:r>
        <w:rPr>
          <w:rFonts w:ascii="Arial" w:hAnsi="Arial" w:cs="Arial"/>
          <w:sz w:val="22"/>
          <w:szCs w:val="22"/>
        </w:rPr>
        <w:t>Iacobucci</w:t>
      </w:r>
      <w:proofErr w:type="spellEnd"/>
      <w:r>
        <w:rPr>
          <w:rFonts w:ascii="Arial" w:hAnsi="Arial" w:cs="Arial"/>
          <w:sz w:val="22"/>
          <w:szCs w:val="22"/>
        </w:rPr>
        <w:t>, 2021). Long waiting times and delayed hospital discharges highlight inefficiencies in system coordination.</w:t>
      </w:r>
    </w:p>
    <w:p w14:paraId="3453CC25" w14:textId="77777777" w:rsidR="004A5F98" w:rsidRDefault="004A5F98" w:rsidP="004A64D4">
      <w:pPr>
        <w:spacing w:line="360" w:lineRule="auto"/>
        <w:rPr>
          <w:rFonts w:ascii="Arial" w:hAnsi="Arial" w:cs="Arial"/>
          <w:sz w:val="22"/>
          <w:szCs w:val="22"/>
        </w:rPr>
      </w:pPr>
    </w:p>
    <w:p w14:paraId="0DCB8867" w14:textId="77777777" w:rsidR="004A5F98" w:rsidRDefault="004A5F98" w:rsidP="004A64D4">
      <w:pPr>
        <w:spacing w:line="360" w:lineRule="auto"/>
        <w:rPr>
          <w:rFonts w:ascii="Arial" w:hAnsi="Arial" w:cs="Arial"/>
          <w:sz w:val="22"/>
          <w:szCs w:val="22"/>
        </w:rPr>
      </w:pPr>
      <w:r>
        <w:rPr>
          <w:rFonts w:ascii="Arial" w:hAnsi="Arial" w:cs="Arial"/>
          <w:sz w:val="22"/>
          <w:szCs w:val="22"/>
        </w:rPr>
        <w:t>Critics argue that repeated structural reforms and increased private sector involvement risk fragmenting care and undermining the founding principle of equality (Pollock, 2013). However, supporters maintain that innovation, digital transformation, and community-based care are essential for sustainability. To remain effective, the NHS must adapt to new challenges while protecting its founding values.</w:t>
      </w:r>
    </w:p>
    <w:p w14:paraId="543C8C8B" w14:textId="77777777" w:rsidR="004A5F98" w:rsidRDefault="004A5F98" w:rsidP="004A64D4">
      <w:pPr>
        <w:spacing w:line="360" w:lineRule="auto"/>
        <w:rPr>
          <w:rFonts w:ascii="Arial" w:hAnsi="Arial" w:cs="Arial"/>
          <w:sz w:val="22"/>
          <w:szCs w:val="22"/>
        </w:rPr>
      </w:pPr>
    </w:p>
    <w:p w14:paraId="1A9658C6" w14:textId="77777777" w:rsidR="004A5F98" w:rsidRDefault="004A5F98" w:rsidP="004A64D4">
      <w:pPr>
        <w:spacing w:line="360" w:lineRule="auto"/>
        <w:rPr>
          <w:rFonts w:ascii="Arial" w:hAnsi="Arial" w:cs="Arial"/>
          <w:sz w:val="22"/>
          <w:szCs w:val="22"/>
        </w:rPr>
      </w:pPr>
      <w:r>
        <w:rPr>
          <w:rFonts w:ascii="Arial" w:hAnsi="Arial" w:cs="Arial"/>
          <w:sz w:val="22"/>
          <w:szCs w:val="22"/>
        </w:rPr>
        <w:t>Conclusion</w:t>
      </w:r>
    </w:p>
    <w:p w14:paraId="14D876F4" w14:textId="77777777" w:rsidR="004A5F98" w:rsidRDefault="004A5F98" w:rsidP="004A64D4">
      <w:pPr>
        <w:spacing w:line="360" w:lineRule="auto"/>
        <w:rPr>
          <w:rFonts w:ascii="Arial" w:hAnsi="Arial" w:cs="Arial"/>
          <w:sz w:val="22"/>
          <w:szCs w:val="22"/>
        </w:rPr>
      </w:pPr>
    </w:p>
    <w:p w14:paraId="4F582C02" w14:textId="77777777" w:rsidR="004A5F98" w:rsidRDefault="004A5F98" w:rsidP="004A64D4">
      <w:pPr>
        <w:spacing w:line="360" w:lineRule="auto"/>
        <w:rPr>
          <w:rFonts w:ascii="Arial" w:hAnsi="Arial" w:cs="Arial"/>
          <w:sz w:val="22"/>
          <w:szCs w:val="22"/>
        </w:rPr>
      </w:pPr>
      <w:r>
        <w:rPr>
          <w:rFonts w:ascii="Arial" w:hAnsi="Arial" w:cs="Arial"/>
          <w:sz w:val="22"/>
          <w:szCs w:val="22"/>
        </w:rPr>
        <w:t xml:space="preserve">The NHS emerged from the social ideals of post-war Britain, built on the belief that healthcare should be universal and free for all. Over 75 years, it has improved life expectancy and reduced inequalities, standing as a symbol of national pride. Yet, sustaining these achievements requires continued reform, investment, and commitment to Bevan’s vision. The NHS remains a </w:t>
      </w:r>
      <w:r>
        <w:rPr>
          <w:rFonts w:ascii="Arial" w:hAnsi="Arial" w:cs="Arial"/>
          <w:sz w:val="22"/>
          <w:szCs w:val="22"/>
        </w:rPr>
        <w:lastRenderedPageBreak/>
        <w:t>cornerstone of British society—an enduring embodiment of compassion and collective responsibility.</w:t>
      </w:r>
    </w:p>
    <w:p w14:paraId="049D1981" w14:textId="77777777" w:rsidR="004A5F98" w:rsidRDefault="004A5F98" w:rsidP="004A64D4">
      <w:pPr>
        <w:spacing w:line="360" w:lineRule="auto"/>
        <w:rPr>
          <w:rFonts w:ascii="Arial" w:hAnsi="Arial" w:cs="Arial"/>
          <w:sz w:val="22"/>
          <w:szCs w:val="22"/>
        </w:rPr>
      </w:pPr>
    </w:p>
    <w:p w14:paraId="19E81600" w14:textId="77777777" w:rsidR="004A5F98" w:rsidRDefault="004A5F98" w:rsidP="004A64D4">
      <w:pPr>
        <w:pBdr>
          <w:bottom w:val="single" w:sz="6" w:space="1" w:color="auto"/>
        </w:pBdr>
        <w:spacing w:line="360" w:lineRule="auto"/>
        <w:rPr>
          <w:rFonts w:ascii="Arial" w:hAnsi="Arial" w:cs="Arial"/>
          <w:sz w:val="22"/>
          <w:szCs w:val="22"/>
        </w:rPr>
      </w:pPr>
    </w:p>
    <w:p w14:paraId="6AB147E5" w14:textId="77777777" w:rsidR="004A5F98" w:rsidRDefault="004A5F98" w:rsidP="004A64D4">
      <w:pPr>
        <w:spacing w:line="360" w:lineRule="auto"/>
        <w:rPr>
          <w:rFonts w:ascii="Arial" w:hAnsi="Arial" w:cs="Arial"/>
          <w:sz w:val="22"/>
          <w:szCs w:val="22"/>
        </w:rPr>
      </w:pPr>
    </w:p>
    <w:p w14:paraId="2E201281" w14:textId="51B7C971" w:rsidR="004A5F98" w:rsidRDefault="004A5F98" w:rsidP="004A64D4">
      <w:pPr>
        <w:spacing w:line="360" w:lineRule="auto"/>
        <w:rPr>
          <w:rFonts w:ascii="Arial" w:hAnsi="Arial" w:cs="Arial"/>
          <w:sz w:val="22"/>
          <w:szCs w:val="22"/>
        </w:rPr>
      </w:pPr>
      <w:r>
        <w:rPr>
          <w:rFonts w:ascii="Arial" w:hAnsi="Arial" w:cs="Arial"/>
          <w:sz w:val="22"/>
          <w:szCs w:val="22"/>
        </w:rPr>
        <w:t xml:space="preserve">References </w:t>
      </w:r>
    </w:p>
    <w:p w14:paraId="1F72B170" w14:textId="77777777" w:rsidR="004A5F98" w:rsidRDefault="004A5F98" w:rsidP="004A64D4">
      <w:pPr>
        <w:spacing w:line="360" w:lineRule="auto"/>
        <w:rPr>
          <w:rFonts w:ascii="Arial" w:hAnsi="Arial" w:cs="Arial"/>
          <w:sz w:val="22"/>
          <w:szCs w:val="22"/>
        </w:rPr>
      </w:pPr>
    </w:p>
    <w:p w14:paraId="0E0DCF9C" w14:textId="77777777" w:rsidR="004A5F98" w:rsidRDefault="004A5F98" w:rsidP="004A64D4">
      <w:pPr>
        <w:spacing w:line="360" w:lineRule="auto"/>
        <w:rPr>
          <w:rFonts w:ascii="Arial" w:hAnsi="Arial" w:cs="Arial"/>
          <w:sz w:val="22"/>
          <w:szCs w:val="22"/>
        </w:rPr>
      </w:pPr>
      <w:proofErr w:type="spellStart"/>
      <w:r>
        <w:rPr>
          <w:rFonts w:ascii="Arial" w:hAnsi="Arial" w:cs="Arial"/>
          <w:sz w:val="22"/>
          <w:szCs w:val="22"/>
        </w:rPr>
        <w:t>Baly</w:t>
      </w:r>
      <w:proofErr w:type="spellEnd"/>
      <w:r>
        <w:rPr>
          <w:rFonts w:ascii="Arial" w:hAnsi="Arial" w:cs="Arial"/>
          <w:sz w:val="22"/>
          <w:szCs w:val="22"/>
        </w:rPr>
        <w:t>, M. (1995) Nursing and Social Change. 3</w:t>
      </w:r>
      <w:r w:rsidRPr="004A5F98">
        <w:rPr>
          <w:rFonts w:ascii="Arial" w:hAnsi="Arial" w:cs="Arial"/>
          <w:sz w:val="22"/>
          <w:szCs w:val="22"/>
          <w:vertAlign w:val="superscript"/>
        </w:rPr>
        <w:t>rd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London: Routledge.</w:t>
      </w:r>
    </w:p>
    <w:p w14:paraId="42E256CF" w14:textId="77777777" w:rsidR="004A5F98" w:rsidRDefault="004A5F98" w:rsidP="004A64D4">
      <w:pPr>
        <w:spacing w:line="360" w:lineRule="auto"/>
        <w:rPr>
          <w:rFonts w:ascii="Arial" w:hAnsi="Arial" w:cs="Arial"/>
          <w:sz w:val="22"/>
          <w:szCs w:val="22"/>
        </w:rPr>
      </w:pPr>
      <w:proofErr w:type="spellStart"/>
      <w:r>
        <w:rPr>
          <w:rFonts w:ascii="Arial" w:hAnsi="Arial" w:cs="Arial"/>
          <w:sz w:val="22"/>
          <w:szCs w:val="22"/>
        </w:rPr>
        <w:t>Beveridge</w:t>
      </w:r>
      <w:proofErr w:type="spellEnd"/>
      <w:r>
        <w:rPr>
          <w:rFonts w:ascii="Arial" w:hAnsi="Arial" w:cs="Arial"/>
          <w:sz w:val="22"/>
          <w:szCs w:val="22"/>
        </w:rPr>
        <w:t>, W. (1942) Social Insurance and Allied Services. London: HMSO.</w:t>
      </w:r>
    </w:p>
    <w:p w14:paraId="00291374" w14:textId="77777777" w:rsidR="004A5F98" w:rsidRDefault="004A5F98" w:rsidP="004A64D4">
      <w:pPr>
        <w:spacing w:line="360" w:lineRule="auto"/>
        <w:rPr>
          <w:rFonts w:ascii="Arial" w:hAnsi="Arial" w:cs="Arial"/>
          <w:sz w:val="22"/>
          <w:szCs w:val="22"/>
        </w:rPr>
      </w:pPr>
      <w:r>
        <w:rPr>
          <w:rFonts w:ascii="Arial" w:hAnsi="Arial" w:cs="Arial"/>
          <w:sz w:val="22"/>
          <w:szCs w:val="22"/>
        </w:rPr>
        <w:t>Bevan, A. (1952) In Place of Fear. London: Heinemann.</w:t>
      </w:r>
    </w:p>
    <w:p w14:paraId="42DBEADC" w14:textId="77777777" w:rsidR="004A5F98" w:rsidRDefault="004A5F98" w:rsidP="004A64D4">
      <w:pPr>
        <w:spacing w:line="360" w:lineRule="auto"/>
        <w:rPr>
          <w:rFonts w:ascii="Arial" w:hAnsi="Arial" w:cs="Arial"/>
          <w:sz w:val="22"/>
          <w:szCs w:val="22"/>
        </w:rPr>
      </w:pPr>
      <w:r>
        <w:rPr>
          <w:rFonts w:ascii="Arial" w:hAnsi="Arial" w:cs="Arial"/>
          <w:sz w:val="22"/>
          <w:szCs w:val="22"/>
        </w:rPr>
        <w:t>Black, N. (2016) ‘The legacy of the NHS: Achievements and challenges’, British Medical Journal (BMJ), 352, pp. 1–4.</w:t>
      </w:r>
    </w:p>
    <w:p w14:paraId="09CDC9BA" w14:textId="77777777" w:rsidR="004A5F98" w:rsidRDefault="004A5F98" w:rsidP="004A64D4">
      <w:pPr>
        <w:spacing w:line="360" w:lineRule="auto"/>
        <w:rPr>
          <w:rFonts w:ascii="Arial" w:hAnsi="Arial" w:cs="Arial"/>
          <w:sz w:val="22"/>
          <w:szCs w:val="22"/>
        </w:rPr>
      </w:pPr>
      <w:r>
        <w:rPr>
          <w:rFonts w:ascii="Arial" w:hAnsi="Arial" w:cs="Arial"/>
          <w:sz w:val="22"/>
          <w:szCs w:val="22"/>
        </w:rPr>
        <w:t>Greer, S.L. (2016) ‘Devolution and health in the UK: Policy divergence and system performance’, Social Policy and Administration, 50(2), pp. 174–194.</w:t>
      </w:r>
    </w:p>
    <w:p w14:paraId="36C0913A" w14:textId="77777777" w:rsidR="004A5F98" w:rsidRDefault="004A5F98" w:rsidP="004A64D4">
      <w:pPr>
        <w:spacing w:line="360" w:lineRule="auto"/>
        <w:rPr>
          <w:rFonts w:ascii="Arial" w:hAnsi="Arial" w:cs="Arial"/>
          <w:sz w:val="22"/>
          <w:szCs w:val="22"/>
        </w:rPr>
      </w:pPr>
      <w:r>
        <w:rPr>
          <w:rFonts w:ascii="Arial" w:hAnsi="Arial" w:cs="Arial"/>
          <w:sz w:val="22"/>
          <w:szCs w:val="22"/>
        </w:rPr>
        <w:t>Ham, C. (2014) Health Policy in Britain. 7</w:t>
      </w:r>
      <w:r w:rsidRPr="004A5F98">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London: Palgrave Macmillan.</w:t>
      </w:r>
    </w:p>
    <w:p w14:paraId="149041CE" w14:textId="02EC070B" w:rsidR="004A5F98" w:rsidRDefault="004A5F98" w:rsidP="004A64D4">
      <w:pPr>
        <w:spacing w:line="360" w:lineRule="auto"/>
        <w:rPr>
          <w:rFonts w:ascii="Arial" w:hAnsi="Arial" w:cs="Arial"/>
          <w:sz w:val="22"/>
          <w:szCs w:val="22"/>
        </w:rPr>
      </w:pPr>
      <w:r>
        <w:rPr>
          <w:rFonts w:ascii="Arial" w:hAnsi="Arial" w:cs="Arial"/>
          <w:sz w:val="22"/>
          <w:szCs w:val="22"/>
        </w:rPr>
        <w:t xml:space="preserve">Ham, C., </w:t>
      </w:r>
      <w:proofErr w:type="spellStart"/>
      <w:r>
        <w:rPr>
          <w:rFonts w:ascii="Arial" w:hAnsi="Arial" w:cs="Arial"/>
          <w:sz w:val="22"/>
          <w:szCs w:val="22"/>
        </w:rPr>
        <w:t>Alderwick</w:t>
      </w:r>
      <w:proofErr w:type="spellEnd"/>
      <w:r>
        <w:rPr>
          <w:rFonts w:ascii="Arial" w:hAnsi="Arial" w:cs="Arial"/>
          <w:sz w:val="22"/>
          <w:szCs w:val="22"/>
        </w:rPr>
        <w:t>, H. And Dunn, P. (2021) Integrating Care: Next Steps to Build Strong and Effective Integrated Care Systems. London: The King’s Fund.</w:t>
      </w:r>
    </w:p>
    <w:p w14:paraId="7D39263E" w14:textId="56F343A7" w:rsidR="004A5F98" w:rsidRDefault="004A5F98" w:rsidP="004A64D4">
      <w:pPr>
        <w:spacing w:line="360" w:lineRule="auto"/>
        <w:rPr>
          <w:rFonts w:ascii="Arial" w:hAnsi="Arial" w:cs="Arial"/>
          <w:sz w:val="22"/>
          <w:szCs w:val="22"/>
        </w:rPr>
      </w:pPr>
      <w:r>
        <w:rPr>
          <w:rFonts w:ascii="Arial" w:hAnsi="Arial" w:cs="Arial"/>
          <w:sz w:val="22"/>
          <w:szCs w:val="22"/>
        </w:rPr>
        <w:t xml:space="preserve">House of Commons Library (2024) NHS Funding and Expenditure Statistics. Available at: </w:t>
      </w:r>
      <w:hyperlink r:id="rId15" w:history="1">
        <w:r w:rsidRPr="005606E8">
          <w:rPr>
            <w:rStyle w:val="Hyperlink"/>
            <w:rFonts w:ascii="Arial" w:hAnsi="Arial" w:cs="Arial"/>
            <w:sz w:val="22"/>
            <w:szCs w:val="22"/>
          </w:rPr>
          <w:t>https://commonslibrary.parliament.uk</w:t>
        </w:r>
      </w:hyperlink>
      <w:r>
        <w:rPr>
          <w:rFonts w:ascii="Arial" w:hAnsi="Arial" w:cs="Arial"/>
          <w:sz w:val="22"/>
          <w:szCs w:val="22"/>
        </w:rPr>
        <w:t xml:space="preserve"> (Accessed: 1</w:t>
      </w:r>
      <w:r w:rsidR="00C225FD">
        <w:rPr>
          <w:rFonts w:ascii="Arial" w:hAnsi="Arial" w:cs="Arial"/>
          <w:sz w:val="22"/>
          <w:szCs w:val="22"/>
        </w:rPr>
        <w:t>5</w:t>
      </w:r>
      <w:r>
        <w:rPr>
          <w:rFonts w:ascii="Arial" w:hAnsi="Arial" w:cs="Arial"/>
          <w:sz w:val="22"/>
          <w:szCs w:val="22"/>
        </w:rPr>
        <w:t xml:space="preserve"> October 2025).</w:t>
      </w:r>
    </w:p>
    <w:p w14:paraId="147D1163" w14:textId="77777777" w:rsidR="004A5F98" w:rsidRDefault="004A5F98" w:rsidP="004A64D4">
      <w:pPr>
        <w:spacing w:line="360" w:lineRule="auto"/>
        <w:rPr>
          <w:rFonts w:ascii="Arial" w:hAnsi="Arial" w:cs="Arial"/>
          <w:sz w:val="22"/>
          <w:szCs w:val="22"/>
        </w:rPr>
      </w:pPr>
      <w:proofErr w:type="spellStart"/>
      <w:r>
        <w:rPr>
          <w:rFonts w:ascii="Arial" w:hAnsi="Arial" w:cs="Arial"/>
          <w:sz w:val="22"/>
          <w:szCs w:val="22"/>
        </w:rPr>
        <w:t>Iacobucci</w:t>
      </w:r>
      <w:proofErr w:type="spellEnd"/>
      <w:r>
        <w:rPr>
          <w:rFonts w:ascii="Arial" w:hAnsi="Arial" w:cs="Arial"/>
          <w:sz w:val="22"/>
          <w:szCs w:val="22"/>
        </w:rPr>
        <w:t>, G. (2021) ‘Covid-19: NHS staff shortages and burnout threaten long-term recovery’, BMJ, 372, pp. 1–2.</w:t>
      </w:r>
    </w:p>
    <w:p w14:paraId="1D10B5FE" w14:textId="737F120A" w:rsidR="004A5F98" w:rsidRDefault="004A5F98" w:rsidP="004A64D4">
      <w:pPr>
        <w:spacing w:line="360" w:lineRule="auto"/>
        <w:rPr>
          <w:rFonts w:ascii="Arial" w:hAnsi="Arial" w:cs="Arial"/>
          <w:sz w:val="22"/>
          <w:szCs w:val="22"/>
        </w:rPr>
      </w:pPr>
      <w:r>
        <w:rPr>
          <w:rFonts w:ascii="Arial" w:hAnsi="Arial" w:cs="Arial"/>
          <w:sz w:val="22"/>
          <w:szCs w:val="22"/>
        </w:rPr>
        <w:t xml:space="preserve">NHS England (2023) About the NHS: Our Principles and Structure. Available at: </w:t>
      </w:r>
      <w:hyperlink r:id="rId16" w:history="1">
        <w:r w:rsidRPr="005606E8">
          <w:rPr>
            <w:rStyle w:val="Hyperlink"/>
            <w:rFonts w:ascii="Arial" w:hAnsi="Arial" w:cs="Arial"/>
            <w:sz w:val="22"/>
            <w:szCs w:val="22"/>
          </w:rPr>
          <w:t>https://www.england.nhs.uk/</w:t>
        </w:r>
      </w:hyperlink>
      <w:r>
        <w:rPr>
          <w:rFonts w:ascii="Arial" w:hAnsi="Arial" w:cs="Arial"/>
          <w:sz w:val="22"/>
          <w:szCs w:val="22"/>
        </w:rPr>
        <w:t xml:space="preserve"> (Accessed: 1</w:t>
      </w:r>
      <w:r w:rsidR="00C225FD">
        <w:rPr>
          <w:rFonts w:ascii="Arial" w:hAnsi="Arial" w:cs="Arial"/>
          <w:sz w:val="22"/>
          <w:szCs w:val="22"/>
        </w:rPr>
        <w:t>8</w:t>
      </w:r>
      <w:r>
        <w:rPr>
          <w:rFonts w:ascii="Arial" w:hAnsi="Arial" w:cs="Arial"/>
          <w:sz w:val="22"/>
          <w:szCs w:val="22"/>
        </w:rPr>
        <w:t xml:space="preserve"> October 2025).</w:t>
      </w:r>
    </w:p>
    <w:p w14:paraId="25229F80" w14:textId="77777777" w:rsidR="004A5F98" w:rsidRDefault="004A5F98" w:rsidP="004A64D4">
      <w:pPr>
        <w:spacing w:line="360" w:lineRule="auto"/>
        <w:rPr>
          <w:rFonts w:ascii="Arial" w:hAnsi="Arial" w:cs="Arial"/>
          <w:sz w:val="22"/>
          <w:szCs w:val="22"/>
        </w:rPr>
      </w:pPr>
      <w:r>
        <w:rPr>
          <w:rFonts w:ascii="Arial" w:hAnsi="Arial" w:cs="Arial"/>
          <w:sz w:val="22"/>
          <w:szCs w:val="22"/>
        </w:rPr>
        <w:t>Pollock, A. (2013) NHS plc: The Privatisation of Our Health Care. London: Verso.</w:t>
      </w:r>
    </w:p>
    <w:p w14:paraId="3C4DBD41" w14:textId="0265D369" w:rsidR="004A5F98" w:rsidRDefault="004A5F98" w:rsidP="004A64D4">
      <w:pPr>
        <w:spacing w:line="360" w:lineRule="auto"/>
        <w:rPr>
          <w:rFonts w:ascii="Arial" w:hAnsi="Arial" w:cs="Arial"/>
          <w:sz w:val="22"/>
          <w:szCs w:val="22"/>
        </w:rPr>
      </w:pPr>
      <w:r>
        <w:rPr>
          <w:rFonts w:ascii="Arial" w:hAnsi="Arial" w:cs="Arial"/>
          <w:sz w:val="22"/>
          <w:szCs w:val="22"/>
        </w:rPr>
        <w:t xml:space="preserve">The King’s Fund (2023) The NHS at 75: Priorities for the Future. Available at: </w:t>
      </w:r>
      <w:hyperlink r:id="rId17" w:history="1">
        <w:r w:rsidRPr="005606E8">
          <w:rPr>
            <w:rStyle w:val="Hyperlink"/>
            <w:rFonts w:ascii="Arial" w:hAnsi="Arial" w:cs="Arial"/>
            <w:sz w:val="22"/>
            <w:szCs w:val="22"/>
          </w:rPr>
          <w:t>https://www.kingsfund.org.uk/</w:t>
        </w:r>
      </w:hyperlink>
      <w:r>
        <w:rPr>
          <w:rFonts w:ascii="Arial" w:hAnsi="Arial" w:cs="Arial"/>
          <w:sz w:val="22"/>
          <w:szCs w:val="22"/>
        </w:rPr>
        <w:t xml:space="preserve"> (Accessed: 1</w:t>
      </w:r>
      <w:r w:rsidR="00C225FD">
        <w:rPr>
          <w:rFonts w:ascii="Arial" w:hAnsi="Arial" w:cs="Arial"/>
          <w:sz w:val="22"/>
          <w:szCs w:val="22"/>
        </w:rPr>
        <w:t>8</w:t>
      </w:r>
      <w:r>
        <w:rPr>
          <w:rFonts w:ascii="Arial" w:hAnsi="Arial" w:cs="Arial"/>
          <w:sz w:val="22"/>
          <w:szCs w:val="22"/>
        </w:rPr>
        <w:t xml:space="preserve"> October 2025).</w:t>
      </w:r>
    </w:p>
    <w:p w14:paraId="0D623298" w14:textId="77777777" w:rsidR="004A5F98" w:rsidRPr="004A64D4" w:rsidRDefault="004A5F98" w:rsidP="004A64D4">
      <w:pPr>
        <w:spacing w:line="360" w:lineRule="auto"/>
        <w:rPr>
          <w:rFonts w:ascii="Arial" w:hAnsi="Arial" w:cs="Arial"/>
          <w:sz w:val="22"/>
          <w:szCs w:val="22"/>
        </w:rPr>
      </w:pPr>
      <w:r>
        <w:rPr>
          <w:rFonts w:ascii="Arial" w:hAnsi="Arial" w:cs="Arial"/>
          <w:sz w:val="22"/>
          <w:szCs w:val="22"/>
        </w:rPr>
        <w:lastRenderedPageBreak/>
        <w:t>Webster, C. (2002) The National Health Service: A Political History. 2</w:t>
      </w:r>
      <w:r w:rsidRPr="004A5F98">
        <w:rPr>
          <w:rFonts w:ascii="Arial" w:hAnsi="Arial" w:cs="Arial"/>
          <w:sz w:val="22"/>
          <w:szCs w:val="22"/>
          <w:vertAlign w:val="superscript"/>
        </w:rPr>
        <w:t>nd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Oxford: Oxford University Press.</w:t>
      </w:r>
    </w:p>
    <w:p w14:paraId="6E48F621" w14:textId="77777777" w:rsidR="00276E2E" w:rsidRPr="004A64D4" w:rsidRDefault="00276E2E" w:rsidP="004A64D4">
      <w:pPr>
        <w:spacing w:line="360" w:lineRule="auto"/>
        <w:rPr>
          <w:rFonts w:ascii="Arial" w:hAnsi="Arial" w:cs="Arial"/>
          <w:sz w:val="22"/>
          <w:szCs w:val="22"/>
        </w:rPr>
      </w:pPr>
    </w:p>
    <w:p w14:paraId="06981987" w14:textId="77777777" w:rsidR="00276E2E" w:rsidRPr="004A64D4" w:rsidRDefault="00276E2E" w:rsidP="004A64D4">
      <w:pPr>
        <w:spacing w:line="360" w:lineRule="auto"/>
        <w:rPr>
          <w:rFonts w:ascii="Arial" w:hAnsi="Arial" w:cs="Arial"/>
          <w:sz w:val="22"/>
          <w:szCs w:val="22"/>
        </w:rPr>
      </w:pPr>
    </w:p>
    <w:p w14:paraId="632C038D" w14:textId="77777777" w:rsidR="007F6341" w:rsidRPr="004A64D4" w:rsidRDefault="007F6341" w:rsidP="004A64D4">
      <w:pPr>
        <w:spacing w:line="360" w:lineRule="auto"/>
        <w:rPr>
          <w:rFonts w:ascii="Arial" w:hAnsi="Arial" w:cs="Arial"/>
          <w:sz w:val="22"/>
          <w:szCs w:val="22"/>
        </w:rPr>
      </w:pPr>
    </w:p>
    <w:sectPr w:rsidR="007F6341" w:rsidRPr="004A6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6CE"/>
    <w:multiLevelType w:val="hybridMultilevel"/>
    <w:tmpl w:val="AC76A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D4085"/>
    <w:multiLevelType w:val="hybridMultilevel"/>
    <w:tmpl w:val="378695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BD5D58"/>
    <w:multiLevelType w:val="hybridMultilevel"/>
    <w:tmpl w:val="A634B8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0284839">
    <w:abstractNumId w:val="1"/>
  </w:num>
  <w:num w:numId="2" w16cid:durableId="816261874">
    <w:abstractNumId w:val="2"/>
  </w:num>
  <w:num w:numId="3" w16cid:durableId="8604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48B"/>
    <w:rsid w:val="00106B18"/>
    <w:rsid w:val="001114B1"/>
    <w:rsid w:val="00163B3A"/>
    <w:rsid w:val="00195285"/>
    <w:rsid w:val="001A3FC0"/>
    <w:rsid w:val="001C689E"/>
    <w:rsid w:val="001D369D"/>
    <w:rsid w:val="00214922"/>
    <w:rsid w:val="0026190A"/>
    <w:rsid w:val="00276E2E"/>
    <w:rsid w:val="0029648B"/>
    <w:rsid w:val="00303552"/>
    <w:rsid w:val="00305447"/>
    <w:rsid w:val="00305522"/>
    <w:rsid w:val="00331BF4"/>
    <w:rsid w:val="003B3AD4"/>
    <w:rsid w:val="00414834"/>
    <w:rsid w:val="00454D59"/>
    <w:rsid w:val="00490FAA"/>
    <w:rsid w:val="00491067"/>
    <w:rsid w:val="00497E66"/>
    <w:rsid w:val="004A5F98"/>
    <w:rsid w:val="004A64D4"/>
    <w:rsid w:val="004E13D2"/>
    <w:rsid w:val="005078DA"/>
    <w:rsid w:val="00585913"/>
    <w:rsid w:val="005A03B5"/>
    <w:rsid w:val="005F03A3"/>
    <w:rsid w:val="006A75AE"/>
    <w:rsid w:val="006E541C"/>
    <w:rsid w:val="00734020"/>
    <w:rsid w:val="007351CB"/>
    <w:rsid w:val="00767CE6"/>
    <w:rsid w:val="007A020E"/>
    <w:rsid w:val="007B7BED"/>
    <w:rsid w:val="007D048A"/>
    <w:rsid w:val="007D34E6"/>
    <w:rsid w:val="007F6341"/>
    <w:rsid w:val="00925A92"/>
    <w:rsid w:val="00981142"/>
    <w:rsid w:val="009B25B4"/>
    <w:rsid w:val="009E05EB"/>
    <w:rsid w:val="009F7EAC"/>
    <w:rsid w:val="00A363EA"/>
    <w:rsid w:val="00A77633"/>
    <w:rsid w:val="00A86512"/>
    <w:rsid w:val="00AA3968"/>
    <w:rsid w:val="00AA3D55"/>
    <w:rsid w:val="00AB3416"/>
    <w:rsid w:val="00AF6975"/>
    <w:rsid w:val="00B052BE"/>
    <w:rsid w:val="00B20679"/>
    <w:rsid w:val="00B6095E"/>
    <w:rsid w:val="00BA5C8B"/>
    <w:rsid w:val="00BB19EB"/>
    <w:rsid w:val="00BB745B"/>
    <w:rsid w:val="00C07EA5"/>
    <w:rsid w:val="00C225FD"/>
    <w:rsid w:val="00CB500C"/>
    <w:rsid w:val="00D41133"/>
    <w:rsid w:val="00D63108"/>
    <w:rsid w:val="00DC05C3"/>
    <w:rsid w:val="00DF0622"/>
    <w:rsid w:val="00E21BD2"/>
    <w:rsid w:val="00E31C48"/>
    <w:rsid w:val="00E5206F"/>
    <w:rsid w:val="00E713B9"/>
    <w:rsid w:val="00F40640"/>
    <w:rsid w:val="00F816D5"/>
    <w:rsid w:val="00F9400A"/>
    <w:rsid w:val="00FC6C1A"/>
    <w:rsid w:val="00FF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07C1"/>
  <w15:chartTrackingRefBased/>
  <w15:docId w15:val="{052821A0-5462-9F46-9EC1-8890CEC6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4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64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4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4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4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4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4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4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4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4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64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4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4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4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4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4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4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48B"/>
    <w:rPr>
      <w:rFonts w:eastAsiaTheme="majorEastAsia" w:cstheme="majorBidi"/>
      <w:color w:val="272727" w:themeColor="text1" w:themeTint="D8"/>
    </w:rPr>
  </w:style>
  <w:style w:type="paragraph" w:styleId="Title">
    <w:name w:val="Title"/>
    <w:basedOn w:val="Normal"/>
    <w:next w:val="Normal"/>
    <w:link w:val="TitleChar"/>
    <w:uiPriority w:val="10"/>
    <w:qFormat/>
    <w:rsid w:val="002964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4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4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4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48B"/>
    <w:pPr>
      <w:spacing w:before="160"/>
      <w:jc w:val="center"/>
    </w:pPr>
    <w:rPr>
      <w:i/>
      <w:iCs/>
      <w:color w:val="404040" w:themeColor="text1" w:themeTint="BF"/>
    </w:rPr>
  </w:style>
  <w:style w:type="character" w:customStyle="1" w:styleId="QuoteChar">
    <w:name w:val="Quote Char"/>
    <w:basedOn w:val="DefaultParagraphFont"/>
    <w:link w:val="Quote"/>
    <w:uiPriority w:val="29"/>
    <w:rsid w:val="0029648B"/>
    <w:rPr>
      <w:i/>
      <w:iCs/>
      <w:color w:val="404040" w:themeColor="text1" w:themeTint="BF"/>
    </w:rPr>
  </w:style>
  <w:style w:type="paragraph" w:styleId="ListParagraph">
    <w:name w:val="List Paragraph"/>
    <w:basedOn w:val="Normal"/>
    <w:uiPriority w:val="34"/>
    <w:qFormat/>
    <w:rsid w:val="0029648B"/>
    <w:pPr>
      <w:ind w:left="720"/>
      <w:contextualSpacing/>
    </w:pPr>
  </w:style>
  <w:style w:type="character" w:styleId="IntenseEmphasis">
    <w:name w:val="Intense Emphasis"/>
    <w:basedOn w:val="DefaultParagraphFont"/>
    <w:uiPriority w:val="21"/>
    <w:qFormat/>
    <w:rsid w:val="0029648B"/>
    <w:rPr>
      <w:i/>
      <w:iCs/>
      <w:color w:val="0F4761" w:themeColor="accent1" w:themeShade="BF"/>
    </w:rPr>
  </w:style>
  <w:style w:type="paragraph" w:styleId="IntenseQuote">
    <w:name w:val="Intense Quote"/>
    <w:basedOn w:val="Normal"/>
    <w:next w:val="Normal"/>
    <w:link w:val="IntenseQuoteChar"/>
    <w:uiPriority w:val="30"/>
    <w:qFormat/>
    <w:rsid w:val="002964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48B"/>
    <w:rPr>
      <w:i/>
      <w:iCs/>
      <w:color w:val="0F4761" w:themeColor="accent1" w:themeShade="BF"/>
    </w:rPr>
  </w:style>
  <w:style w:type="character" w:styleId="IntenseReference">
    <w:name w:val="Intense Reference"/>
    <w:basedOn w:val="DefaultParagraphFont"/>
    <w:uiPriority w:val="32"/>
    <w:qFormat/>
    <w:rsid w:val="0029648B"/>
    <w:rPr>
      <w:b/>
      <w:bCs/>
      <w:smallCaps/>
      <w:color w:val="0F4761" w:themeColor="accent1" w:themeShade="BF"/>
      <w:spacing w:val="5"/>
    </w:rPr>
  </w:style>
  <w:style w:type="character" w:styleId="Hyperlink">
    <w:name w:val="Hyperlink"/>
    <w:basedOn w:val="DefaultParagraphFont"/>
    <w:uiPriority w:val="99"/>
    <w:unhideWhenUsed/>
    <w:rsid w:val="00276E2E"/>
    <w:rPr>
      <w:color w:val="467886" w:themeColor="hyperlink"/>
      <w:u w:val="single"/>
    </w:rPr>
  </w:style>
  <w:style w:type="character" w:styleId="UnresolvedMention">
    <w:name w:val="Unresolved Mention"/>
    <w:basedOn w:val="DefaultParagraphFont"/>
    <w:uiPriority w:val="99"/>
    <w:semiHidden/>
    <w:unhideWhenUsed/>
    <w:rsid w:val="00276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hyperlink" Target="https://www.england.nhs.uk/"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hyperlink" Target="https://digital.nhs.uk/" TargetMode="External" /><Relationship Id="rId17" Type="http://schemas.openxmlformats.org/officeDocument/2006/relationships/hyperlink" Target="https://www.kingsfund.org.uk/" TargetMode="External" /><Relationship Id="rId2" Type="http://schemas.openxmlformats.org/officeDocument/2006/relationships/styles" Target="styles.xml" /><Relationship Id="rId16" Type="http://schemas.openxmlformats.org/officeDocument/2006/relationships/hyperlink" Target="https://www.england.nhs.uk/" TargetMode="Externa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hyperlink" Target="https://www.kingsfund.org.uk/" TargetMode="External" /><Relationship Id="rId5" Type="http://schemas.openxmlformats.org/officeDocument/2006/relationships/image" Target="media/image1.jpeg" /><Relationship Id="rId15" Type="http://schemas.openxmlformats.org/officeDocument/2006/relationships/hyperlink" Target="https://commonslibrary.parliament.uk" TargetMode="External" /><Relationship Id="rId10" Type="http://schemas.openxmlformats.org/officeDocument/2006/relationships/hyperlink" Target="https://collegeofparamedics.co.uk/"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hyperlink" Target="https://www.england.nhs.uk/greenernh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12</Pages>
  <Words>1706</Words>
  <Characters>9729</Characters>
  <Application>Microsoft Office Word</Application>
  <DocSecurity>0</DocSecurity>
  <Lines>81</Lines>
  <Paragraphs>22</Paragraphs>
  <ScaleCrop>false</ScaleCrop>
  <Company/>
  <LinksUpToDate>false</LinksUpToDate>
  <CharactersWithSpaces>11413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Shellymae Mulcare</dc:creator>
  <cp:keywords/>
  <dc:description/>
  <cp:lastModifiedBy>Shellymae Mulcare</cp:lastModifiedBy>
  <cp:revision>67</cp:revision>
  <dcterms:created xsi:type="dcterms:W3CDTF">2025-10-19T21:52:00Z</dcterms:created>
  <dcterms:modified xsi:type="dcterms:W3CDTF">2025-10-19T23:15:00Z</dcterms:modified>
</cp:coreProperties>
</file>