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2907604"/>
        <w:docPartObj>
          <w:docPartGallery w:val="Cover Pages"/>
          <w:docPartUnique/>
        </w:docPartObj>
      </w:sdtPr>
      <w:sdtContent>
        <w:p w14:paraId="3CC60AF9" w14:textId="00E100D6" w:rsidR="00283557" w:rsidRDefault="00283557">
          <w:r>
            <w:rPr>
              <w:noProof/>
              <w:lang w:eastAsia="zh-CN"/>
            </w:rPr>
            <mc:AlternateContent>
              <mc:Choice Requires="wps">
                <w:drawing>
                  <wp:anchor distT="0" distB="0" distL="114300" distR="114300" simplePos="0" relativeHeight="251659264" behindDoc="0" locked="0" layoutInCell="1" allowOverlap="1" wp14:anchorId="63330AE5" wp14:editId="3835CEFB">
                    <wp:simplePos x="0" y="0"/>
                    <wp:positionH relativeFrom="page">
                      <wp:align>center</wp:align>
                    </wp:positionH>
                    <wp:positionV relativeFrom="page">
                      <wp:align>center</wp:align>
                    </wp:positionV>
                    <wp:extent cx="1712890" cy="3840480"/>
                    <wp:effectExtent l="0" t="0" r="1270" b="0"/>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26"/>
                                  <w:gridCol w:w="2223"/>
                                </w:tblGrid>
                                <w:tr w:rsidR="00283557" w14:paraId="4E7DC123" w14:textId="77777777">
                                  <w:trPr>
                                    <w:jc w:val="center"/>
                                  </w:trPr>
                                  <w:tc>
                                    <w:tcPr>
                                      <w:tcW w:w="2568" w:type="pct"/>
                                      <w:vAlign w:val="center"/>
                                    </w:tcPr>
                                    <w:p w14:paraId="17AE18C4" w14:textId="47E2DF22" w:rsidR="00283557" w:rsidRDefault="00C90958">
                                      <w:pPr>
                                        <w:jc w:val="right"/>
                                      </w:pPr>
                                      <w:r>
                                        <w:rPr>
                                          <w:noProof/>
                                        </w:rPr>
                                        <w:drawing>
                                          <wp:inline distT="0" distB="0" distL="0" distR="0" wp14:anchorId="65970440" wp14:editId="6B04536C">
                                            <wp:extent cx="3433354" cy="2865513"/>
                                            <wp:effectExtent l="0" t="0" r="0" b="5080"/>
                                            <wp:docPr id="167936502" name="Picture 10" descr="A glass jar with white objects in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39979" name="Picture 10" descr="A glass jar with white objects inside&#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8871" cy="287011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CF8D16D" w14:textId="71329489" w:rsidR="00283557" w:rsidRDefault="00C90958">
                                          <w:pPr>
                                            <w:pStyle w:val="NoSpacing"/>
                                            <w:spacing w:line="312" w:lineRule="auto"/>
                                            <w:jc w:val="right"/>
                                            <w:rPr>
                                              <w:caps/>
                                              <w:color w:val="191919" w:themeColor="text1" w:themeTint="E6"/>
                                              <w:sz w:val="72"/>
                                              <w:szCs w:val="72"/>
                                            </w:rPr>
                                          </w:pPr>
                                          <w:r>
                                            <w:rPr>
                                              <w:caps/>
                                              <w:color w:val="191919" w:themeColor="text1" w:themeTint="E6"/>
                                              <w:sz w:val="72"/>
                                              <w:szCs w:val="72"/>
                                            </w:rPr>
                                            <w:t xml:space="preserve">Lab 3 </w:t>
                                          </w:r>
                                        </w:p>
                                      </w:sdtContent>
                                    </w:sdt>
                                    <w:sdt>
                                      <w:sdtPr>
                                        <w:rPr>
                                          <w:rFonts w:cstheme="minorHAnsi"/>
                                          <w:bCs/>
                                          <w:kern w:val="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086FB3E" w14:textId="4F8D3C09" w:rsidR="00283557" w:rsidRDefault="00C90958">
                                          <w:pPr>
                                            <w:jc w:val="right"/>
                                          </w:pPr>
                                          <w:r w:rsidRPr="00C90958">
                                            <w:rPr>
                                              <w:rFonts w:cstheme="minorHAnsi"/>
                                              <w:bCs/>
                                              <w:kern w:val="0"/>
                                              <w14:ligatures w14:val="none"/>
                                            </w:rPr>
                                            <w:t>methyl-3-nitrobenzoate and nitroguanidine</w:t>
                                          </w:r>
                                        </w:p>
                                      </w:sdtContent>
                                    </w:sdt>
                                  </w:tc>
                                  <w:tc>
                                    <w:tcPr>
                                      <w:tcW w:w="2432" w:type="pct"/>
                                      <w:vAlign w:val="center"/>
                                    </w:tcPr>
                                    <w:p w14:paraId="15615FA7" w14:textId="77777777" w:rsidR="00283557" w:rsidRDefault="00283557">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539F533F" w14:textId="13A7E0FA" w:rsidR="00283557" w:rsidRDefault="00C90958">
                                          <w:pPr>
                                            <w:rPr>
                                              <w:color w:val="000000" w:themeColor="text1"/>
                                            </w:rPr>
                                          </w:pPr>
                                          <w:r w:rsidRPr="00C90958">
                                            <w:t>This report covers both the physical experiment and the theory of nitration and electrophilic substitution.</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2497FF7" w14:textId="059C05A7" w:rsidR="00283557" w:rsidRDefault="00283557">
                                          <w:pPr>
                                            <w:pStyle w:val="NoSpacing"/>
                                            <w:rPr>
                                              <w:color w:val="E97132" w:themeColor="accent2"/>
                                              <w:sz w:val="26"/>
                                              <w:szCs w:val="26"/>
                                            </w:rPr>
                                          </w:pPr>
                                          <w:r>
                                            <w:rPr>
                                              <w:color w:val="E97132" w:themeColor="accent2"/>
                                              <w:sz w:val="26"/>
                                              <w:szCs w:val="26"/>
                                            </w:rPr>
                                            <w:t>Rebecca Dingwall (2217521)</w:t>
                                          </w:r>
                                        </w:p>
                                      </w:sdtContent>
                                    </w:sdt>
                                    <w:p w14:paraId="78BEE5AB" w14:textId="58BCDC18" w:rsidR="00283557" w:rsidRDefault="00C90958">
                                      <w:pPr>
                                        <w:pStyle w:val="NoSpacing"/>
                                      </w:pPr>
                                      <w:sdt>
                                        <w:sdtPr>
                                          <w:rPr>
                                            <w:rFonts w:cstheme="minorHAnsi"/>
                                            <w:bCs/>
                                            <w:sz w:val="32"/>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C90958">
                                            <w:rPr>
                                              <w:rFonts w:cstheme="minorHAnsi"/>
                                              <w:bCs/>
                                              <w:sz w:val="32"/>
                                              <w:szCs w:val="28"/>
                                            </w:rPr>
                                            <w:t>ACDA6020</w:t>
                                          </w:r>
                                        </w:sdtContent>
                                      </w:sdt>
                                    </w:p>
                                  </w:tc>
                                </w:tr>
                              </w:tbl>
                              <w:p w14:paraId="49674AD5" w14:textId="77777777" w:rsidR="00283557" w:rsidRDefault="0028355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3330AE5" id="_x0000_t202" coordsize="21600,21600" o:spt="202" path="m,l,21600r21600,l21600,xe">
                    <v:stroke joinstyle="miter"/>
                    <v:path gradientshapeok="t" o:connecttype="rect"/>
                  </v:shapetype>
                  <v:shape id="Text Box 101"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26"/>
                            <w:gridCol w:w="2223"/>
                          </w:tblGrid>
                          <w:tr w:rsidR="00283557" w14:paraId="4E7DC123" w14:textId="77777777">
                            <w:trPr>
                              <w:jc w:val="center"/>
                            </w:trPr>
                            <w:tc>
                              <w:tcPr>
                                <w:tcW w:w="2568" w:type="pct"/>
                                <w:vAlign w:val="center"/>
                              </w:tcPr>
                              <w:p w14:paraId="17AE18C4" w14:textId="47E2DF22" w:rsidR="00283557" w:rsidRDefault="00C90958">
                                <w:pPr>
                                  <w:jc w:val="right"/>
                                </w:pPr>
                                <w:r>
                                  <w:rPr>
                                    <w:noProof/>
                                  </w:rPr>
                                  <w:drawing>
                                    <wp:inline distT="0" distB="0" distL="0" distR="0" wp14:anchorId="65970440" wp14:editId="6B04536C">
                                      <wp:extent cx="3433354" cy="2865513"/>
                                      <wp:effectExtent l="0" t="0" r="0" b="5080"/>
                                      <wp:docPr id="167936502" name="Picture 10" descr="A glass jar with white objects in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39979" name="Picture 10" descr="A glass jar with white objects inside&#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8871" cy="287011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CF8D16D" w14:textId="71329489" w:rsidR="00283557" w:rsidRDefault="00C90958">
                                    <w:pPr>
                                      <w:pStyle w:val="NoSpacing"/>
                                      <w:spacing w:line="312" w:lineRule="auto"/>
                                      <w:jc w:val="right"/>
                                      <w:rPr>
                                        <w:caps/>
                                        <w:color w:val="191919" w:themeColor="text1" w:themeTint="E6"/>
                                        <w:sz w:val="72"/>
                                        <w:szCs w:val="72"/>
                                      </w:rPr>
                                    </w:pPr>
                                    <w:r>
                                      <w:rPr>
                                        <w:caps/>
                                        <w:color w:val="191919" w:themeColor="text1" w:themeTint="E6"/>
                                        <w:sz w:val="72"/>
                                        <w:szCs w:val="72"/>
                                      </w:rPr>
                                      <w:t xml:space="preserve">Lab 3 </w:t>
                                    </w:r>
                                  </w:p>
                                </w:sdtContent>
                              </w:sdt>
                              <w:sdt>
                                <w:sdtPr>
                                  <w:rPr>
                                    <w:rFonts w:cstheme="minorHAnsi"/>
                                    <w:bCs/>
                                    <w:kern w:val="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086FB3E" w14:textId="4F8D3C09" w:rsidR="00283557" w:rsidRDefault="00C90958">
                                    <w:pPr>
                                      <w:jc w:val="right"/>
                                    </w:pPr>
                                    <w:r w:rsidRPr="00C90958">
                                      <w:rPr>
                                        <w:rFonts w:cstheme="minorHAnsi"/>
                                        <w:bCs/>
                                        <w:kern w:val="0"/>
                                        <w14:ligatures w14:val="none"/>
                                      </w:rPr>
                                      <w:t>methyl-3-nitrobenzoate and nitroguanidine</w:t>
                                    </w:r>
                                  </w:p>
                                </w:sdtContent>
                              </w:sdt>
                            </w:tc>
                            <w:tc>
                              <w:tcPr>
                                <w:tcW w:w="2432" w:type="pct"/>
                                <w:vAlign w:val="center"/>
                              </w:tcPr>
                              <w:p w14:paraId="15615FA7" w14:textId="77777777" w:rsidR="00283557" w:rsidRDefault="00283557">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539F533F" w14:textId="13A7E0FA" w:rsidR="00283557" w:rsidRDefault="00C90958">
                                    <w:pPr>
                                      <w:rPr>
                                        <w:color w:val="000000" w:themeColor="text1"/>
                                      </w:rPr>
                                    </w:pPr>
                                    <w:r w:rsidRPr="00C90958">
                                      <w:t>This report covers both the physical experiment and the theory of nitration and electrophilic substitution.</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2497FF7" w14:textId="059C05A7" w:rsidR="00283557" w:rsidRDefault="00283557">
                                    <w:pPr>
                                      <w:pStyle w:val="NoSpacing"/>
                                      <w:rPr>
                                        <w:color w:val="E97132" w:themeColor="accent2"/>
                                        <w:sz w:val="26"/>
                                        <w:szCs w:val="26"/>
                                      </w:rPr>
                                    </w:pPr>
                                    <w:r>
                                      <w:rPr>
                                        <w:color w:val="E97132" w:themeColor="accent2"/>
                                        <w:sz w:val="26"/>
                                        <w:szCs w:val="26"/>
                                      </w:rPr>
                                      <w:t>Rebecca Dingwall (2217521)</w:t>
                                    </w:r>
                                  </w:p>
                                </w:sdtContent>
                              </w:sdt>
                              <w:p w14:paraId="78BEE5AB" w14:textId="58BCDC18" w:rsidR="00283557" w:rsidRDefault="00C90958">
                                <w:pPr>
                                  <w:pStyle w:val="NoSpacing"/>
                                </w:pPr>
                                <w:sdt>
                                  <w:sdtPr>
                                    <w:rPr>
                                      <w:rFonts w:cstheme="minorHAnsi"/>
                                      <w:bCs/>
                                      <w:sz w:val="32"/>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C90958">
                                      <w:rPr>
                                        <w:rFonts w:cstheme="minorHAnsi"/>
                                        <w:bCs/>
                                        <w:sz w:val="32"/>
                                        <w:szCs w:val="28"/>
                                      </w:rPr>
                                      <w:t>ACDA6020</w:t>
                                    </w:r>
                                  </w:sdtContent>
                                </w:sdt>
                              </w:p>
                            </w:tc>
                          </w:tr>
                        </w:tbl>
                        <w:p w14:paraId="49674AD5" w14:textId="77777777" w:rsidR="00283557" w:rsidRDefault="00283557"/>
                      </w:txbxContent>
                    </v:textbox>
                    <w10:wrap anchorx="page" anchory="page"/>
                  </v:shape>
                </w:pict>
              </mc:Fallback>
            </mc:AlternateContent>
          </w:r>
          <w:r>
            <w:br w:type="page"/>
          </w:r>
        </w:p>
      </w:sdtContent>
    </w:sdt>
    <w:sdt>
      <w:sdtPr>
        <w:id w:val="134250427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63E72D2" w14:textId="4EAB9866" w:rsidR="0047513F" w:rsidRDefault="0047513F">
          <w:pPr>
            <w:pStyle w:val="TOCHeading"/>
          </w:pPr>
          <w:r>
            <w:t>Table of Contents</w:t>
          </w:r>
        </w:p>
        <w:p w14:paraId="321332FF" w14:textId="071194A0" w:rsidR="00C90958" w:rsidRDefault="0047513F">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6399796" w:history="1">
            <w:r w:rsidR="00C90958" w:rsidRPr="00F318F3">
              <w:rPr>
                <w:rStyle w:val="Hyperlink"/>
                <w:noProof/>
              </w:rPr>
              <w:t>1. Introduction</w:t>
            </w:r>
            <w:r w:rsidR="00C90958">
              <w:rPr>
                <w:noProof/>
                <w:webHidden/>
              </w:rPr>
              <w:tab/>
            </w:r>
            <w:r w:rsidR="00C90958">
              <w:rPr>
                <w:noProof/>
                <w:webHidden/>
              </w:rPr>
              <w:fldChar w:fldCharType="begin"/>
            </w:r>
            <w:r w:rsidR="00C90958">
              <w:rPr>
                <w:noProof/>
                <w:webHidden/>
              </w:rPr>
              <w:instrText xml:space="preserve"> PAGEREF _Toc216399796 \h </w:instrText>
            </w:r>
            <w:r w:rsidR="00C90958">
              <w:rPr>
                <w:noProof/>
                <w:webHidden/>
              </w:rPr>
            </w:r>
            <w:r w:rsidR="00C90958">
              <w:rPr>
                <w:noProof/>
                <w:webHidden/>
              </w:rPr>
              <w:fldChar w:fldCharType="separate"/>
            </w:r>
            <w:r w:rsidR="00C90958">
              <w:rPr>
                <w:noProof/>
                <w:webHidden/>
              </w:rPr>
              <w:t>2</w:t>
            </w:r>
            <w:r w:rsidR="00C90958">
              <w:rPr>
                <w:noProof/>
                <w:webHidden/>
              </w:rPr>
              <w:fldChar w:fldCharType="end"/>
            </w:r>
          </w:hyperlink>
        </w:p>
        <w:p w14:paraId="2598275F" w14:textId="5E6F1902" w:rsidR="00C90958" w:rsidRDefault="00C90958">
          <w:pPr>
            <w:pStyle w:val="TOC2"/>
            <w:tabs>
              <w:tab w:val="left" w:pos="960"/>
              <w:tab w:val="right" w:leader="dot" w:pos="9010"/>
            </w:tabs>
            <w:rPr>
              <w:rFonts w:eastAsiaTheme="minorEastAsia"/>
              <w:b w:val="0"/>
              <w:bCs w:val="0"/>
              <w:noProof/>
              <w:sz w:val="24"/>
              <w:szCs w:val="24"/>
              <w:lang w:eastAsia="en-GB"/>
            </w:rPr>
          </w:pPr>
          <w:hyperlink w:anchor="_Toc216399797" w:history="1">
            <w:r w:rsidRPr="00F318F3">
              <w:rPr>
                <w:rStyle w:val="Hyperlink"/>
                <w:noProof/>
              </w:rPr>
              <w:t>1.1</w:t>
            </w:r>
            <w:r>
              <w:rPr>
                <w:rFonts w:eastAsiaTheme="minorEastAsia"/>
                <w:b w:val="0"/>
                <w:bCs w:val="0"/>
                <w:noProof/>
                <w:sz w:val="24"/>
                <w:szCs w:val="24"/>
                <w:lang w:eastAsia="en-GB"/>
              </w:rPr>
              <w:tab/>
            </w:r>
            <w:r w:rsidRPr="00F318F3">
              <w:rPr>
                <w:rStyle w:val="Hyperlink"/>
                <w:noProof/>
              </w:rPr>
              <w:t>Aim</w:t>
            </w:r>
            <w:r>
              <w:rPr>
                <w:noProof/>
                <w:webHidden/>
              </w:rPr>
              <w:tab/>
            </w:r>
            <w:r>
              <w:rPr>
                <w:noProof/>
                <w:webHidden/>
              </w:rPr>
              <w:fldChar w:fldCharType="begin"/>
            </w:r>
            <w:r>
              <w:rPr>
                <w:noProof/>
                <w:webHidden/>
              </w:rPr>
              <w:instrText xml:space="preserve"> PAGEREF _Toc216399797 \h </w:instrText>
            </w:r>
            <w:r>
              <w:rPr>
                <w:noProof/>
                <w:webHidden/>
              </w:rPr>
            </w:r>
            <w:r>
              <w:rPr>
                <w:noProof/>
                <w:webHidden/>
              </w:rPr>
              <w:fldChar w:fldCharType="separate"/>
            </w:r>
            <w:r>
              <w:rPr>
                <w:noProof/>
                <w:webHidden/>
              </w:rPr>
              <w:t>2</w:t>
            </w:r>
            <w:r>
              <w:rPr>
                <w:noProof/>
                <w:webHidden/>
              </w:rPr>
              <w:fldChar w:fldCharType="end"/>
            </w:r>
          </w:hyperlink>
        </w:p>
        <w:p w14:paraId="592B2CF8" w14:textId="385ECBC2" w:rsidR="00C90958" w:rsidRDefault="00C90958">
          <w:pPr>
            <w:pStyle w:val="TOC2"/>
            <w:tabs>
              <w:tab w:val="right" w:leader="dot" w:pos="9010"/>
            </w:tabs>
            <w:rPr>
              <w:rFonts w:eastAsiaTheme="minorEastAsia"/>
              <w:b w:val="0"/>
              <w:bCs w:val="0"/>
              <w:noProof/>
              <w:sz w:val="24"/>
              <w:szCs w:val="24"/>
              <w:lang w:eastAsia="en-GB"/>
            </w:rPr>
          </w:pPr>
          <w:hyperlink w:anchor="_Toc216399798" w:history="1">
            <w:r w:rsidRPr="00F318F3">
              <w:rPr>
                <w:rStyle w:val="Hyperlink"/>
                <w:noProof/>
              </w:rPr>
              <w:t>1.2 Hypothesis</w:t>
            </w:r>
            <w:r>
              <w:rPr>
                <w:noProof/>
                <w:webHidden/>
              </w:rPr>
              <w:tab/>
            </w:r>
            <w:r>
              <w:rPr>
                <w:noProof/>
                <w:webHidden/>
              </w:rPr>
              <w:fldChar w:fldCharType="begin"/>
            </w:r>
            <w:r>
              <w:rPr>
                <w:noProof/>
                <w:webHidden/>
              </w:rPr>
              <w:instrText xml:space="preserve"> PAGEREF _Toc216399798 \h </w:instrText>
            </w:r>
            <w:r>
              <w:rPr>
                <w:noProof/>
                <w:webHidden/>
              </w:rPr>
            </w:r>
            <w:r>
              <w:rPr>
                <w:noProof/>
                <w:webHidden/>
              </w:rPr>
              <w:fldChar w:fldCharType="separate"/>
            </w:r>
            <w:r>
              <w:rPr>
                <w:noProof/>
                <w:webHidden/>
              </w:rPr>
              <w:t>2</w:t>
            </w:r>
            <w:r>
              <w:rPr>
                <w:noProof/>
                <w:webHidden/>
              </w:rPr>
              <w:fldChar w:fldCharType="end"/>
            </w:r>
          </w:hyperlink>
        </w:p>
        <w:p w14:paraId="68690E8B" w14:textId="6288F80C" w:rsidR="00C90958" w:rsidRDefault="00C90958">
          <w:pPr>
            <w:pStyle w:val="TOC1"/>
            <w:tabs>
              <w:tab w:val="right" w:leader="dot" w:pos="9010"/>
            </w:tabs>
            <w:rPr>
              <w:rFonts w:eastAsiaTheme="minorEastAsia"/>
              <w:b w:val="0"/>
              <w:bCs w:val="0"/>
              <w:i w:val="0"/>
              <w:iCs w:val="0"/>
              <w:noProof/>
              <w:lang w:eastAsia="en-GB"/>
            </w:rPr>
          </w:pPr>
          <w:hyperlink w:anchor="_Toc216399799" w:history="1">
            <w:r w:rsidRPr="00F318F3">
              <w:rPr>
                <w:rStyle w:val="Hyperlink"/>
                <w:noProof/>
              </w:rPr>
              <w:t>2. Theory</w:t>
            </w:r>
            <w:r>
              <w:rPr>
                <w:noProof/>
                <w:webHidden/>
              </w:rPr>
              <w:tab/>
            </w:r>
            <w:r>
              <w:rPr>
                <w:noProof/>
                <w:webHidden/>
              </w:rPr>
              <w:fldChar w:fldCharType="begin"/>
            </w:r>
            <w:r>
              <w:rPr>
                <w:noProof/>
                <w:webHidden/>
              </w:rPr>
              <w:instrText xml:space="preserve"> PAGEREF _Toc216399799 \h </w:instrText>
            </w:r>
            <w:r>
              <w:rPr>
                <w:noProof/>
                <w:webHidden/>
              </w:rPr>
            </w:r>
            <w:r>
              <w:rPr>
                <w:noProof/>
                <w:webHidden/>
              </w:rPr>
              <w:fldChar w:fldCharType="separate"/>
            </w:r>
            <w:r>
              <w:rPr>
                <w:noProof/>
                <w:webHidden/>
              </w:rPr>
              <w:t>2</w:t>
            </w:r>
            <w:r>
              <w:rPr>
                <w:noProof/>
                <w:webHidden/>
              </w:rPr>
              <w:fldChar w:fldCharType="end"/>
            </w:r>
          </w:hyperlink>
        </w:p>
        <w:p w14:paraId="215FCC48" w14:textId="2592C3D1" w:rsidR="00C90958" w:rsidRDefault="00C90958">
          <w:pPr>
            <w:pStyle w:val="TOC2"/>
            <w:tabs>
              <w:tab w:val="right" w:leader="dot" w:pos="9010"/>
            </w:tabs>
            <w:rPr>
              <w:rFonts w:eastAsiaTheme="minorEastAsia"/>
              <w:b w:val="0"/>
              <w:bCs w:val="0"/>
              <w:noProof/>
              <w:sz w:val="24"/>
              <w:szCs w:val="24"/>
              <w:lang w:eastAsia="en-GB"/>
            </w:rPr>
          </w:pPr>
          <w:hyperlink w:anchor="_Toc216399800" w:history="1">
            <w:r w:rsidRPr="00F318F3">
              <w:rPr>
                <w:rStyle w:val="Hyperlink"/>
                <w:noProof/>
              </w:rPr>
              <w:t>2.1 Basic Concepts &amp; Principals</w:t>
            </w:r>
            <w:r>
              <w:rPr>
                <w:noProof/>
                <w:webHidden/>
              </w:rPr>
              <w:tab/>
            </w:r>
            <w:r>
              <w:rPr>
                <w:noProof/>
                <w:webHidden/>
              </w:rPr>
              <w:fldChar w:fldCharType="begin"/>
            </w:r>
            <w:r>
              <w:rPr>
                <w:noProof/>
                <w:webHidden/>
              </w:rPr>
              <w:instrText xml:space="preserve"> PAGEREF _Toc216399800 \h </w:instrText>
            </w:r>
            <w:r>
              <w:rPr>
                <w:noProof/>
                <w:webHidden/>
              </w:rPr>
            </w:r>
            <w:r>
              <w:rPr>
                <w:noProof/>
                <w:webHidden/>
              </w:rPr>
              <w:fldChar w:fldCharType="separate"/>
            </w:r>
            <w:r>
              <w:rPr>
                <w:noProof/>
                <w:webHidden/>
              </w:rPr>
              <w:t>2</w:t>
            </w:r>
            <w:r>
              <w:rPr>
                <w:noProof/>
                <w:webHidden/>
              </w:rPr>
              <w:fldChar w:fldCharType="end"/>
            </w:r>
          </w:hyperlink>
        </w:p>
        <w:p w14:paraId="732C9B34" w14:textId="5AEA6300" w:rsidR="00C90958" w:rsidRDefault="00C90958">
          <w:pPr>
            <w:pStyle w:val="TOC2"/>
            <w:tabs>
              <w:tab w:val="right" w:leader="dot" w:pos="9010"/>
            </w:tabs>
            <w:rPr>
              <w:rFonts w:eastAsiaTheme="minorEastAsia"/>
              <w:b w:val="0"/>
              <w:bCs w:val="0"/>
              <w:noProof/>
              <w:sz w:val="24"/>
              <w:szCs w:val="24"/>
              <w:lang w:eastAsia="en-GB"/>
            </w:rPr>
          </w:pPr>
          <w:hyperlink w:anchor="_Toc216399801" w:history="1">
            <w:r w:rsidRPr="00F318F3">
              <w:rPr>
                <w:rStyle w:val="Hyperlink"/>
                <w:noProof/>
              </w:rPr>
              <w:t>2.2 Chemical equations</w:t>
            </w:r>
            <w:r>
              <w:rPr>
                <w:noProof/>
                <w:webHidden/>
              </w:rPr>
              <w:tab/>
            </w:r>
            <w:r>
              <w:rPr>
                <w:noProof/>
                <w:webHidden/>
              </w:rPr>
              <w:fldChar w:fldCharType="begin"/>
            </w:r>
            <w:r>
              <w:rPr>
                <w:noProof/>
                <w:webHidden/>
              </w:rPr>
              <w:instrText xml:space="preserve"> PAGEREF _Toc216399801 \h </w:instrText>
            </w:r>
            <w:r>
              <w:rPr>
                <w:noProof/>
                <w:webHidden/>
              </w:rPr>
            </w:r>
            <w:r>
              <w:rPr>
                <w:noProof/>
                <w:webHidden/>
              </w:rPr>
              <w:fldChar w:fldCharType="separate"/>
            </w:r>
            <w:r>
              <w:rPr>
                <w:noProof/>
                <w:webHidden/>
              </w:rPr>
              <w:t>3</w:t>
            </w:r>
            <w:r>
              <w:rPr>
                <w:noProof/>
                <w:webHidden/>
              </w:rPr>
              <w:fldChar w:fldCharType="end"/>
            </w:r>
          </w:hyperlink>
        </w:p>
        <w:p w14:paraId="114B0AD0" w14:textId="24AD716E" w:rsidR="00C90958" w:rsidRDefault="00C90958">
          <w:pPr>
            <w:pStyle w:val="TOC2"/>
            <w:tabs>
              <w:tab w:val="right" w:leader="dot" w:pos="9010"/>
            </w:tabs>
            <w:rPr>
              <w:rFonts w:eastAsiaTheme="minorEastAsia"/>
              <w:b w:val="0"/>
              <w:bCs w:val="0"/>
              <w:noProof/>
              <w:sz w:val="24"/>
              <w:szCs w:val="24"/>
              <w:lang w:eastAsia="en-GB"/>
            </w:rPr>
          </w:pPr>
          <w:hyperlink w:anchor="_Toc216399802" w:history="1">
            <w:r w:rsidRPr="00F318F3">
              <w:rPr>
                <w:rStyle w:val="Hyperlink"/>
                <w:noProof/>
              </w:rPr>
              <w:t>2.3 Applications and relevance to OME.</w:t>
            </w:r>
            <w:r>
              <w:rPr>
                <w:noProof/>
                <w:webHidden/>
              </w:rPr>
              <w:tab/>
            </w:r>
            <w:r>
              <w:rPr>
                <w:noProof/>
                <w:webHidden/>
              </w:rPr>
              <w:fldChar w:fldCharType="begin"/>
            </w:r>
            <w:r>
              <w:rPr>
                <w:noProof/>
                <w:webHidden/>
              </w:rPr>
              <w:instrText xml:space="preserve"> PAGEREF _Toc216399802 \h </w:instrText>
            </w:r>
            <w:r>
              <w:rPr>
                <w:noProof/>
                <w:webHidden/>
              </w:rPr>
            </w:r>
            <w:r>
              <w:rPr>
                <w:noProof/>
                <w:webHidden/>
              </w:rPr>
              <w:fldChar w:fldCharType="separate"/>
            </w:r>
            <w:r>
              <w:rPr>
                <w:noProof/>
                <w:webHidden/>
              </w:rPr>
              <w:t>3</w:t>
            </w:r>
            <w:r>
              <w:rPr>
                <w:noProof/>
                <w:webHidden/>
              </w:rPr>
              <w:fldChar w:fldCharType="end"/>
            </w:r>
          </w:hyperlink>
        </w:p>
        <w:p w14:paraId="06EA76DA" w14:textId="7409C6CD" w:rsidR="00C90958" w:rsidRDefault="00C90958">
          <w:pPr>
            <w:pStyle w:val="TOC1"/>
            <w:tabs>
              <w:tab w:val="right" w:leader="dot" w:pos="9010"/>
            </w:tabs>
            <w:rPr>
              <w:rFonts w:eastAsiaTheme="minorEastAsia"/>
              <w:b w:val="0"/>
              <w:bCs w:val="0"/>
              <w:i w:val="0"/>
              <w:iCs w:val="0"/>
              <w:noProof/>
              <w:lang w:eastAsia="en-GB"/>
            </w:rPr>
          </w:pPr>
          <w:hyperlink w:anchor="_Toc216399803" w:history="1">
            <w:r w:rsidRPr="00F318F3">
              <w:rPr>
                <w:rStyle w:val="Hyperlink"/>
                <w:noProof/>
              </w:rPr>
              <w:t>2. Materials &amp; Method</w:t>
            </w:r>
            <w:r>
              <w:rPr>
                <w:noProof/>
                <w:webHidden/>
              </w:rPr>
              <w:tab/>
            </w:r>
            <w:r>
              <w:rPr>
                <w:noProof/>
                <w:webHidden/>
              </w:rPr>
              <w:fldChar w:fldCharType="begin"/>
            </w:r>
            <w:r>
              <w:rPr>
                <w:noProof/>
                <w:webHidden/>
              </w:rPr>
              <w:instrText xml:space="preserve"> PAGEREF _Toc216399803 \h </w:instrText>
            </w:r>
            <w:r>
              <w:rPr>
                <w:noProof/>
                <w:webHidden/>
              </w:rPr>
            </w:r>
            <w:r>
              <w:rPr>
                <w:noProof/>
                <w:webHidden/>
              </w:rPr>
              <w:fldChar w:fldCharType="separate"/>
            </w:r>
            <w:r>
              <w:rPr>
                <w:noProof/>
                <w:webHidden/>
              </w:rPr>
              <w:t>4</w:t>
            </w:r>
            <w:r>
              <w:rPr>
                <w:noProof/>
                <w:webHidden/>
              </w:rPr>
              <w:fldChar w:fldCharType="end"/>
            </w:r>
          </w:hyperlink>
        </w:p>
        <w:p w14:paraId="6BDE3FE4" w14:textId="02EB5B57" w:rsidR="00C90958" w:rsidRDefault="00C90958">
          <w:pPr>
            <w:pStyle w:val="TOC1"/>
            <w:tabs>
              <w:tab w:val="right" w:leader="dot" w:pos="9010"/>
            </w:tabs>
            <w:rPr>
              <w:rFonts w:eastAsiaTheme="minorEastAsia"/>
              <w:b w:val="0"/>
              <w:bCs w:val="0"/>
              <w:i w:val="0"/>
              <w:iCs w:val="0"/>
              <w:noProof/>
              <w:lang w:eastAsia="en-GB"/>
            </w:rPr>
          </w:pPr>
          <w:hyperlink w:anchor="_Toc216399804" w:history="1">
            <w:r w:rsidRPr="00F318F3">
              <w:rPr>
                <w:rStyle w:val="Hyperlink"/>
                <w:noProof/>
              </w:rPr>
              <w:t>3. Results</w:t>
            </w:r>
            <w:r>
              <w:rPr>
                <w:noProof/>
                <w:webHidden/>
              </w:rPr>
              <w:tab/>
            </w:r>
            <w:r>
              <w:rPr>
                <w:noProof/>
                <w:webHidden/>
              </w:rPr>
              <w:fldChar w:fldCharType="begin"/>
            </w:r>
            <w:r>
              <w:rPr>
                <w:noProof/>
                <w:webHidden/>
              </w:rPr>
              <w:instrText xml:space="preserve"> PAGEREF _Toc216399804 \h </w:instrText>
            </w:r>
            <w:r>
              <w:rPr>
                <w:noProof/>
                <w:webHidden/>
              </w:rPr>
            </w:r>
            <w:r>
              <w:rPr>
                <w:noProof/>
                <w:webHidden/>
              </w:rPr>
              <w:fldChar w:fldCharType="separate"/>
            </w:r>
            <w:r>
              <w:rPr>
                <w:noProof/>
                <w:webHidden/>
              </w:rPr>
              <w:t>5</w:t>
            </w:r>
            <w:r>
              <w:rPr>
                <w:noProof/>
                <w:webHidden/>
              </w:rPr>
              <w:fldChar w:fldCharType="end"/>
            </w:r>
          </w:hyperlink>
        </w:p>
        <w:p w14:paraId="4845FE98" w14:textId="39D557C2" w:rsidR="00C90958" w:rsidRDefault="00C90958">
          <w:pPr>
            <w:pStyle w:val="TOC1"/>
            <w:tabs>
              <w:tab w:val="right" w:leader="dot" w:pos="9010"/>
            </w:tabs>
            <w:rPr>
              <w:rFonts w:eastAsiaTheme="minorEastAsia"/>
              <w:b w:val="0"/>
              <w:bCs w:val="0"/>
              <w:i w:val="0"/>
              <w:iCs w:val="0"/>
              <w:noProof/>
              <w:lang w:eastAsia="en-GB"/>
            </w:rPr>
          </w:pPr>
          <w:hyperlink w:anchor="_Toc216399805" w:history="1">
            <w:r w:rsidRPr="00F318F3">
              <w:rPr>
                <w:rStyle w:val="Hyperlink"/>
                <w:noProof/>
              </w:rPr>
              <w:t>4. Discussion</w:t>
            </w:r>
            <w:r>
              <w:rPr>
                <w:noProof/>
                <w:webHidden/>
              </w:rPr>
              <w:tab/>
            </w:r>
            <w:r>
              <w:rPr>
                <w:noProof/>
                <w:webHidden/>
              </w:rPr>
              <w:fldChar w:fldCharType="begin"/>
            </w:r>
            <w:r>
              <w:rPr>
                <w:noProof/>
                <w:webHidden/>
              </w:rPr>
              <w:instrText xml:space="preserve"> PAGEREF _Toc216399805 \h </w:instrText>
            </w:r>
            <w:r>
              <w:rPr>
                <w:noProof/>
                <w:webHidden/>
              </w:rPr>
            </w:r>
            <w:r>
              <w:rPr>
                <w:noProof/>
                <w:webHidden/>
              </w:rPr>
              <w:fldChar w:fldCharType="separate"/>
            </w:r>
            <w:r>
              <w:rPr>
                <w:noProof/>
                <w:webHidden/>
              </w:rPr>
              <w:t>6</w:t>
            </w:r>
            <w:r>
              <w:rPr>
                <w:noProof/>
                <w:webHidden/>
              </w:rPr>
              <w:fldChar w:fldCharType="end"/>
            </w:r>
          </w:hyperlink>
        </w:p>
        <w:p w14:paraId="4044F54B" w14:textId="0368D380" w:rsidR="00C90958" w:rsidRDefault="00C90958">
          <w:pPr>
            <w:pStyle w:val="TOC1"/>
            <w:tabs>
              <w:tab w:val="right" w:leader="dot" w:pos="9010"/>
            </w:tabs>
            <w:rPr>
              <w:rFonts w:eastAsiaTheme="minorEastAsia"/>
              <w:b w:val="0"/>
              <w:bCs w:val="0"/>
              <w:i w:val="0"/>
              <w:iCs w:val="0"/>
              <w:noProof/>
              <w:lang w:eastAsia="en-GB"/>
            </w:rPr>
          </w:pPr>
          <w:hyperlink w:anchor="_Toc216399806" w:history="1">
            <w:r w:rsidRPr="00F318F3">
              <w:rPr>
                <w:rStyle w:val="Hyperlink"/>
                <w:noProof/>
              </w:rPr>
              <w:t>5. Conclusion</w:t>
            </w:r>
            <w:r>
              <w:rPr>
                <w:noProof/>
                <w:webHidden/>
              </w:rPr>
              <w:tab/>
            </w:r>
            <w:r>
              <w:rPr>
                <w:noProof/>
                <w:webHidden/>
              </w:rPr>
              <w:fldChar w:fldCharType="begin"/>
            </w:r>
            <w:r>
              <w:rPr>
                <w:noProof/>
                <w:webHidden/>
              </w:rPr>
              <w:instrText xml:space="preserve"> PAGEREF _Toc216399806 \h </w:instrText>
            </w:r>
            <w:r>
              <w:rPr>
                <w:noProof/>
                <w:webHidden/>
              </w:rPr>
            </w:r>
            <w:r>
              <w:rPr>
                <w:noProof/>
                <w:webHidden/>
              </w:rPr>
              <w:fldChar w:fldCharType="separate"/>
            </w:r>
            <w:r>
              <w:rPr>
                <w:noProof/>
                <w:webHidden/>
              </w:rPr>
              <w:t>7</w:t>
            </w:r>
            <w:r>
              <w:rPr>
                <w:noProof/>
                <w:webHidden/>
              </w:rPr>
              <w:fldChar w:fldCharType="end"/>
            </w:r>
          </w:hyperlink>
        </w:p>
        <w:p w14:paraId="3083238D" w14:textId="2FD729C5" w:rsidR="00C90958" w:rsidRDefault="00C90958">
          <w:pPr>
            <w:pStyle w:val="TOC1"/>
            <w:tabs>
              <w:tab w:val="right" w:leader="dot" w:pos="9010"/>
            </w:tabs>
            <w:rPr>
              <w:rFonts w:eastAsiaTheme="minorEastAsia"/>
              <w:b w:val="0"/>
              <w:bCs w:val="0"/>
              <w:i w:val="0"/>
              <w:iCs w:val="0"/>
              <w:noProof/>
              <w:lang w:eastAsia="en-GB"/>
            </w:rPr>
          </w:pPr>
          <w:hyperlink w:anchor="_Toc216399807" w:history="1">
            <w:r w:rsidRPr="00F318F3">
              <w:rPr>
                <w:rStyle w:val="Hyperlink"/>
                <w:noProof/>
              </w:rPr>
              <w:t>6. Bibliography</w:t>
            </w:r>
            <w:r>
              <w:rPr>
                <w:noProof/>
                <w:webHidden/>
              </w:rPr>
              <w:tab/>
            </w:r>
            <w:r>
              <w:rPr>
                <w:noProof/>
                <w:webHidden/>
              </w:rPr>
              <w:fldChar w:fldCharType="begin"/>
            </w:r>
            <w:r>
              <w:rPr>
                <w:noProof/>
                <w:webHidden/>
              </w:rPr>
              <w:instrText xml:space="preserve"> PAGEREF _Toc216399807 \h </w:instrText>
            </w:r>
            <w:r>
              <w:rPr>
                <w:noProof/>
                <w:webHidden/>
              </w:rPr>
            </w:r>
            <w:r>
              <w:rPr>
                <w:noProof/>
                <w:webHidden/>
              </w:rPr>
              <w:fldChar w:fldCharType="separate"/>
            </w:r>
            <w:r>
              <w:rPr>
                <w:noProof/>
                <w:webHidden/>
              </w:rPr>
              <w:t>8</w:t>
            </w:r>
            <w:r>
              <w:rPr>
                <w:noProof/>
                <w:webHidden/>
              </w:rPr>
              <w:fldChar w:fldCharType="end"/>
            </w:r>
          </w:hyperlink>
        </w:p>
        <w:p w14:paraId="04C7C978" w14:textId="31F7A1E1" w:rsidR="0047513F" w:rsidRDefault="0047513F">
          <w:r>
            <w:rPr>
              <w:b/>
              <w:bCs/>
              <w:noProof/>
            </w:rPr>
            <w:fldChar w:fldCharType="end"/>
          </w:r>
        </w:p>
      </w:sdtContent>
    </w:sdt>
    <w:p w14:paraId="7B9A8CC6" w14:textId="77777777" w:rsidR="00283557" w:rsidRDefault="00283557" w:rsidP="0047513F"/>
    <w:p w14:paraId="6CD5897E" w14:textId="77777777" w:rsidR="00283557" w:rsidRDefault="00283557" w:rsidP="00283557">
      <w:pPr>
        <w:pStyle w:val="Heading1"/>
      </w:pPr>
    </w:p>
    <w:p w14:paraId="10AA5123" w14:textId="77777777" w:rsidR="0047513F" w:rsidRDefault="0047513F" w:rsidP="0047513F"/>
    <w:p w14:paraId="60A38316" w14:textId="77777777" w:rsidR="0047513F" w:rsidRDefault="0047513F" w:rsidP="0047513F"/>
    <w:p w14:paraId="2E2D602F" w14:textId="77777777" w:rsidR="0047513F" w:rsidRDefault="0047513F" w:rsidP="0047513F"/>
    <w:p w14:paraId="47071393" w14:textId="77777777" w:rsidR="0047513F" w:rsidRDefault="0047513F" w:rsidP="0047513F"/>
    <w:p w14:paraId="51186909" w14:textId="77777777" w:rsidR="0047513F" w:rsidRDefault="0047513F" w:rsidP="0047513F"/>
    <w:p w14:paraId="15F35F65" w14:textId="77777777" w:rsidR="0047513F" w:rsidRDefault="0047513F" w:rsidP="0047513F"/>
    <w:p w14:paraId="6237C0C1" w14:textId="77777777" w:rsidR="0047513F" w:rsidRDefault="0047513F" w:rsidP="0047513F"/>
    <w:p w14:paraId="35A59658" w14:textId="77777777" w:rsidR="0047513F" w:rsidRDefault="0047513F" w:rsidP="0047513F"/>
    <w:p w14:paraId="194AA6CA" w14:textId="77777777" w:rsidR="0047513F" w:rsidRDefault="0047513F" w:rsidP="0047513F"/>
    <w:p w14:paraId="2D2BB2F1" w14:textId="77777777" w:rsidR="0047513F" w:rsidRDefault="0047513F" w:rsidP="0047513F"/>
    <w:p w14:paraId="433AC532" w14:textId="77777777" w:rsidR="0047513F" w:rsidRDefault="0047513F" w:rsidP="0047513F"/>
    <w:p w14:paraId="1FF992C6" w14:textId="77777777" w:rsidR="0047513F" w:rsidRDefault="0047513F" w:rsidP="0047513F"/>
    <w:p w14:paraId="118E7BF6" w14:textId="77777777" w:rsidR="0047513F" w:rsidRDefault="0047513F" w:rsidP="0047513F"/>
    <w:p w14:paraId="148A06AC" w14:textId="77777777" w:rsidR="0047513F" w:rsidRPr="0047513F" w:rsidRDefault="0047513F" w:rsidP="0047513F"/>
    <w:p w14:paraId="0C818ED0" w14:textId="615082E6" w:rsidR="00014C3D" w:rsidRPr="00014C3D" w:rsidRDefault="00014C3D" w:rsidP="00014C3D">
      <w:pPr>
        <w:rPr>
          <w:rFonts w:asciiTheme="majorHAnsi" w:eastAsiaTheme="majorEastAsia" w:hAnsiTheme="majorHAnsi" w:cstheme="majorBidi"/>
          <w:color w:val="0F4761" w:themeColor="accent1" w:themeShade="BF"/>
          <w:sz w:val="40"/>
          <w:szCs w:val="40"/>
        </w:rPr>
      </w:pPr>
      <w:r>
        <w:br w:type="page"/>
      </w:r>
    </w:p>
    <w:p w14:paraId="15B936FD" w14:textId="39A61F50" w:rsidR="00D2489A" w:rsidRDefault="009A18AE" w:rsidP="00014C3D">
      <w:pPr>
        <w:pStyle w:val="Heading1"/>
        <w:spacing w:before="0"/>
      </w:pPr>
      <w:bookmarkStart w:id="0" w:name="_Toc216399796"/>
      <w:r w:rsidRPr="009A18AE">
        <w:lastRenderedPageBreak/>
        <w:t>1.</w:t>
      </w:r>
      <w:r>
        <w:t xml:space="preserve"> </w:t>
      </w:r>
      <w:r w:rsidR="00283557">
        <w:t>Introduction</w:t>
      </w:r>
      <w:bookmarkEnd w:id="0"/>
    </w:p>
    <w:p w14:paraId="0FCB51EB" w14:textId="0D019112" w:rsidR="009A18AE" w:rsidRPr="009A18AE" w:rsidRDefault="009A18AE" w:rsidP="00014C3D">
      <w:pPr>
        <w:spacing w:after="80"/>
      </w:pPr>
      <w:r>
        <w:t xml:space="preserve">This report covers both the physical experiment and the theory of nitration and electrophilic substitution. </w:t>
      </w:r>
    </w:p>
    <w:p w14:paraId="2753A200" w14:textId="48DC152C" w:rsidR="00283557" w:rsidRDefault="00283557" w:rsidP="00014C3D">
      <w:pPr>
        <w:pStyle w:val="Heading2"/>
        <w:numPr>
          <w:ilvl w:val="1"/>
          <w:numId w:val="2"/>
        </w:numPr>
        <w:spacing w:before="0"/>
      </w:pPr>
      <w:bookmarkStart w:id="1" w:name="_Toc216399797"/>
      <w:r>
        <w:t>Aim</w:t>
      </w:r>
      <w:bookmarkEnd w:id="1"/>
      <w:r>
        <w:t xml:space="preserve"> </w:t>
      </w:r>
    </w:p>
    <w:p w14:paraId="50363164" w14:textId="63A1816F" w:rsidR="00D5445D" w:rsidRDefault="009A18AE" w:rsidP="00014C3D">
      <w:pPr>
        <w:spacing w:after="80"/>
      </w:pPr>
      <w:r>
        <w:t xml:space="preserve">The aim of this experiment was to synthesise </w:t>
      </w:r>
      <w:r w:rsidRPr="00044FCA">
        <w:rPr>
          <w:rFonts w:cstheme="minorHAnsi"/>
          <w:bCs/>
        </w:rPr>
        <w:t xml:space="preserve">methyl-3-nitrobenzoate and nitroguanidine through nitration </w:t>
      </w:r>
      <w:r>
        <w:rPr>
          <w:rFonts w:cstheme="minorHAnsi"/>
          <w:bCs/>
        </w:rPr>
        <w:t>reaction</w:t>
      </w:r>
      <w:r>
        <w:rPr>
          <w:rFonts w:cstheme="minorHAnsi"/>
          <w:bCs/>
        </w:rPr>
        <w:t xml:space="preserve">s. </w:t>
      </w:r>
    </w:p>
    <w:p w14:paraId="245C7B63" w14:textId="54352084" w:rsidR="00D5445D" w:rsidRDefault="00D5445D" w:rsidP="00014C3D">
      <w:pPr>
        <w:pStyle w:val="Heading2"/>
        <w:spacing w:before="0"/>
      </w:pPr>
      <w:bookmarkStart w:id="2" w:name="_Toc216399798"/>
      <w:r w:rsidRPr="00D5445D">
        <w:t>1.</w:t>
      </w:r>
      <w:r>
        <w:t>2 Hypothesis</w:t>
      </w:r>
      <w:bookmarkEnd w:id="2"/>
      <w:r>
        <w:t xml:space="preserve"> </w:t>
      </w:r>
    </w:p>
    <w:p w14:paraId="3419DCF2" w14:textId="4A360306" w:rsidR="00D5445D" w:rsidRDefault="00BA5662" w:rsidP="00014C3D">
      <w:pPr>
        <w:spacing w:after="80"/>
      </w:pPr>
      <w:r>
        <w:t xml:space="preserve">These experiments have potential to become contaminated or for impurities to be left within the samples. </w:t>
      </w:r>
      <w:r w:rsidR="00F401E6">
        <w:t xml:space="preserve">It is known that Nitroguanidine is water soluble </w:t>
      </w:r>
      <w:sdt>
        <w:sdtPr>
          <w:id w:val="889616694"/>
          <w:citation/>
        </w:sdtPr>
        <w:sdtContent>
          <w:r w:rsidR="00F401E6">
            <w:fldChar w:fldCharType="begin"/>
          </w:r>
          <w:r w:rsidR="006322B2">
            <w:instrText xml:space="preserve">CITATION Wil88 \l 2057 </w:instrText>
          </w:r>
          <w:r w:rsidR="00F401E6">
            <w:fldChar w:fldCharType="separate"/>
          </w:r>
          <w:r w:rsidR="00AE309F" w:rsidRPr="00AE309F">
            <w:rPr>
              <w:noProof/>
            </w:rPr>
            <w:t>[1]</w:t>
          </w:r>
          <w:r w:rsidR="00F401E6">
            <w:fldChar w:fldCharType="end"/>
          </w:r>
        </w:sdtContent>
      </w:sdt>
      <w:r w:rsidR="00F401E6">
        <w:t xml:space="preserve"> as part of the process the crystals are required to be washed with ice water, this could reduce overall yield. </w:t>
      </w:r>
    </w:p>
    <w:p w14:paraId="131C727B" w14:textId="77777777" w:rsidR="00014C3D" w:rsidRPr="00D5445D" w:rsidRDefault="00014C3D" w:rsidP="00014C3D">
      <w:pPr>
        <w:spacing w:after="80"/>
      </w:pPr>
    </w:p>
    <w:p w14:paraId="7F03D775" w14:textId="4C8A7650" w:rsidR="00D5445D" w:rsidRDefault="00D5445D" w:rsidP="00014C3D">
      <w:pPr>
        <w:pStyle w:val="Heading1"/>
        <w:spacing w:before="0"/>
      </w:pPr>
      <w:bookmarkStart w:id="3" w:name="_Toc216399799"/>
      <w:r w:rsidRPr="00D5445D">
        <w:t>2. Theory</w:t>
      </w:r>
      <w:bookmarkEnd w:id="3"/>
    </w:p>
    <w:p w14:paraId="0D57B249" w14:textId="4DBFFFE0" w:rsidR="001C7CAD" w:rsidRDefault="001C7CAD" w:rsidP="00014C3D">
      <w:pPr>
        <w:pStyle w:val="Heading2"/>
        <w:spacing w:before="0"/>
      </w:pPr>
      <w:bookmarkStart w:id="4" w:name="_Toc216399800"/>
      <w:r>
        <w:t>2.1 Basic Concepts &amp; Principals</w:t>
      </w:r>
      <w:bookmarkEnd w:id="4"/>
      <w:r>
        <w:t xml:space="preserve"> </w:t>
      </w:r>
    </w:p>
    <w:p w14:paraId="212F3E76" w14:textId="7D2966AE" w:rsidR="000259A3" w:rsidRPr="000259A3" w:rsidRDefault="00D91D73" w:rsidP="0047513F">
      <w:r w:rsidRPr="000259A3">
        <w:t>U</w:t>
      </w:r>
      <w:r w:rsidRPr="000259A3">
        <w:t>sing an organic molecule</w:t>
      </w:r>
      <w:r w:rsidRPr="000259A3">
        <w:t>,</w:t>
      </w:r>
      <w:r w:rsidRPr="000259A3">
        <w:t xml:space="preserve"> </w:t>
      </w:r>
      <w:r w:rsidRPr="000259A3">
        <w:t xml:space="preserve">nitration is a chemical process that adds a nitro group to the original organic molecule </w:t>
      </w:r>
      <w:sdt>
        <w:sdtPr>
          <w:id w:val="-1483839495"/>
          <w:citation/>
        </w:sdtPr>
        <w:sdtContent>
          <w:r w:rsidRPr="000259A3">
            <w:fldChar w:fldCharType="begin"/>
          </w:r>
          <w:r w:rsidRPr="000259A3">
            <w:instrText xml:space="preserve"> CITATION Sam05 \l 2057 </w:instrText>
          </w:r>
          <w:r w:rsidRPr="000259A3">
            <w:fldChar w:fldCharType="separate"/>
          </w:r>
          <w:r w:rsidR="00AE309F" w:rsidRPr="00AE309F">
            <w:rPr>
              <w:noProof/>
            </w:rPr>
            <w:t>[2]</w:t>
          </w:r>
          <w:r w:rsidRPr="000259A3">
            <w:fldChar w:fldCharType="end"/>
          </w:r>
        </w:sdtContent>
      </w:sdt>
      <w:r w:rsidRPr="000259A3">
        <w:t>.</w:t>
      </w:r>
    </w:p>
    <w:p w14:paraId="6C12576D" w14:textId="29E35A41" w:rsidR="00D91D73" w:rsidRDefault="000259A3" w:rsidP="0047513F">
      <w:r w:rsidRPr="000259A3">
        <w:t>E</w:t>
      </w:r>
      <w:r w:rsidR="00D91D73" w:rsidRPr="000259A3">
        <w:t xml:space="preserve">xperiment 1 the hydrogen atom is replaced by electrophilic substitution. </w:t>
      </w:r>
    </w:p>
    <w:p w14:paraId="3014F4DD" w14:textId="1569D995" w:rsidR="000259A3" w:rsidRPr="000259A3" w:rsidRDefault="000259A3" w:rsidP="0047513F">
      <w:r w:rsidRPr="000259A3">
        <w:t xml:space="preserve">An electrophile is a species that </w:t>
      </w:r>
      <w:r w:rsidRPr="000259A3">
        <w:rPr>
          <w:color w:val="0A0A0A"/>
          <w:shd w:val="clear" w:color="auto" w:fill="FFFFFF"/>
        </w:rPr>
        <w:t>seeks out areas of high electron densit</w:t>
      </w:r>
      <w:r>
        <w:rPr>
          <w:color w:val="0A0A0A"/>
          <w:shd w:val="clear" w:color="auto" w:fill="FFFFFF"/>
        </w:rPr>
        <w:t xml:space="preserve">y. </w:t>
      </w:r>
    </w:p>
    <w:p w14:paraId="18F715CD" w14:textId="3154B0F7" w:rsidR="000259A3" w:rsidRDefault="000259A3" w:rsidP="0047513F">
      <w:pPr>
        <w:rPr>
          <w:rStyle w:val="vkekvd"/>
          <w:color w:val="0A0A0A"/>
        </w:rPr>
      </w:pPr>
      <w:r w:rsidRPr="000259A3">
        <w:rPr>
          <w:color w:val="0A0A0A"/>
          <w:shd w:val="clear" w:color="auto" w:fill="FFFFFF"/>
        </w:rPr>
        <w:t>Electrophilic substitution</w:t>
      </w:r>
      <w:r w:rsidRPr="000259A3">
        <w:rPr>
          <w:color w:val="0A0A0A"/>
          <w:shd w:val="clear" w:color="auto" w:fill="FFFFFF"/>
        </w:rPr>
        <w:t xml:space="preserve"> reactions are common in aromatic compounds, during this reaction the electrophile replaces an atom, commonly a hydrogen atom, this reaction can preserve the rings overall </w:t>
      </w:r>
      <w:r w:rsidRPr="000259A3">
        <w:rPr>
          <w:color w:val="0A0A0A"/>
          <w:shd w:val="clear" w:color="auto" w:fill="FFFFFF"/>
        </w:rPr>
        <w:t>aromaticity.</w:t>
      </w:r>
      <w:r>
        <w:rPr>
          <w:rStyle w:val="vkekvd"/>
          <w:color w:val="0A0A0A"/>
        </w:rPr>
        <w:t xml:space="preserve"> This is due to the stability of the aromatic rin</w:t>
      </w:r>
      <w:r w:rsidR="00F82151">
        <w:rPr>
          <w:rStyle w:val="vkekvd"/>
          <w:color w:val="0A0A0A"/>
        </w:rPr>
        <w:t>gs as addition would require breaking the stable bonds of the system</w:t>
      </w:r>
      <w:sdt>
        <w:sdtPr>
          <w:rPr>
            <w:rStyle w:val="vkekvd"/>
            <w:color w:val="0A0A0A"/>
          </w:rPr>
          <w:id w:val="-791905070"/>
          <w:citation/>
        </w:sdtPr>
        <w:sdtContent>
          <w:r w:rsidR="00F82151">
            <w:rPr>
              <w:rStyle w:val="vkekvd"/>
              <w:color w:val="0A0A0A"/>
            </w:rPr>
            <w:fldChar w:fldCharType="begin"/>
          </w:r>
          <w:r w:rsidR="00F82151">
            <w:rPr>
              <w:rStyle w:val="vkekvd"/>
              <w:color w:val="0A0A0A"/>
            </w:rPr>
            <w:instrText xml:space="preserve"> CITATION Sta21 \l 2057 </w:instrText>
          </w:r>
          <w:r w:rsidR="00F82151">
            <w:rPr>
              <w:rStyle w:val="vkekvd"/>
              <w:color w:val="0A0A0A"/>
            </w:rPr>
            <w:fldChar w:fldCharType="separate"/>
          </w:r>
          <w:r w:rsidR="00AE309F">
            <w:rPr>
              <w:rStyle w:val="vkekvd"/>
              <w:noProof/>
              <w:color w:val="0A0A0A"/>
            </w:rPr>
            <w:t xml:space="preserve"> </w:t>
          </w:r>
          <w:r w:rsidR="00AE309F" w:rsidRPr="00AE309F">
            <w:rPr>
              <w:noProof/>
              <w:color w:val="0A0A0A"/>
            </w:rPr>
            <w:t>[3]</w:t>
          </w:r>
          <w:r w:rsidR="00F82151">
            <w:rPr>
              <w:rStyle w:val="vkekvd"/>
              <w:color w:val="0A0A0A"/>
            </w:rPr>
            <w:fldChar w:fldCharType="end"/>
          </w:r>
        </w:sdtContent>
      </w:sdt>
      <w:r w:rsidR="00F82151">
        <w:rPr>
          <w:rStyle w:val="vkekvd"/>
          <w:color w:val="0A0A0A"/>
        </w:rPr>
        <w:t xml:space="preserve">. </w:t>
      </w:r>
      <w:r w:rsidR="00895116">
        <w:rPr>
          <w:rStyle w:val="vkekvd"/>
          <w:color w:val="0A0A0A"/>
        </w:rPr>
        <w:t>This reaction can be seen in figure 1. Appendix 1 shows the step-by-step substitution as drawn in the lab book</w:t>
      </w:r>
      <w:r w:rsidR="00F34C34">
        <w:rPr>
          <w:rStyle w:val="vkekvd"/>
          <w:color w:val="0A0A0A"/>
        </w:rPr>
        <w:t xml:space="preserve"> (figure 4)</w:t>
      </w:r>
      <w:r w:rsidR="00895116">
        <w:rPr>
          <w:rStyle w:val="vkekvd"/>
          <w:color w:val="0A0A0A"/>
        </w:rPr>
        <w:t xml:space="preserve">. </w:t>
      </w:r>
    </w:p>
    <w:p w14:paraId="2C1B85DA" w14:textId="5CE68D6B" w:rsidR="00895116" w:rsidRDefault="001A1876" w:rsidP="0047513F">
      <w:pPr>
        <w:rPr>
          <w:rStyle w:val="vkekvd"/>
          <w:color w:val="0A0A0A"/>
        </w:rPr>
      </w:pPr>
      <w:r>
        <w:rPr>
          <w:rStyle w:val="vkekvd"/>
          <w:color w:val="0A0A0A"/>
        </w:rPr>
        <w:t xml:space="preserve">Experiment 2 uses </w:t>
      </w:r>
      <w:r w:rsidR="00895116">
        <w:rPr>
          <w:rStyle w:val="vkekvd"/>
          <w:color w:val="0A0A0A"/>
        </w:rPr>
        <w:t xml:space="preserve">highly concentrated acid </w:t>
      </w:r>
      <w:r w:rsidR="00895116">
        <w:rPr>
          <w:rStyle w:val="vkekvd"/>
          <w:color w:val="0A0A0A"/>
        </w:rPr>
        <w:t>to nitrate the guanidine nitrate. During the reaction, one water molecule is removed from the structure, and a nitro group is introduced</w:t>
      </w:r>
      <w:sdt>
        <w:sdtPr>
          <w:rPr>
            <w:rStyle w:val="vkekvd"/>
            <w:color w:val="0A0A0A"/>
          </w:rPr>
          <w:id w:val="1585024598"/>
          <w:citation/>
        </w:sdtPr>
        <w:sdtContent>
          <w:r w:rsidR="002A4F05">
            <w:rPr>
              <w:rStyle w:val="vkekvd"/>
              <w:color w:val="0A0A0A"/>
            </w:rPr>
            <w:fldChar w:fldCharType="begin"/>
          </w:r>
          <w:r w:rsidR="002A4F05">
            <w:rPr>
              <w:rStyle w:val="vkekvd"/>
              <w:color w:val="0A0A0A"/>
            </w:rPr>
            <w:instrText xml:space="preserve"> CITATION WAR75 \l 2057 </w:instrText>
          </w:r>
          <w:r w:rsidR="002A4F05">
            <w:rPr>
              <w:rStyle w:val="vkekvd"/>
              <w:color w:val="0A0A0A"/>
            </w:rPr>
            <w:fldChar w:fldCharType="separate"/>
          </w:r>
          <w:r w:rsidR="00AE309F">
            <w:rPr>
              <w:rStyle w:val="vkekvd"/>
              <w:noProof/>
              <w:color w:val="0A0A0A"/>
            </w:rPr>
            <w:t xml:space="preserve"> </w:t>
          </w:r>
          <w:r w:rsidR="00AE309F" w:rsidRPr="00AE309F">
            <w:rPr>
              <w:noProof/>
              <w:color w:val="0A0A0A"/>
            </w:rPr>
            <w:t>[4]</w:t>
          </w:r>
          <w:r w:rsidR="002A4F05">
            <w:rPr>
              <w:rStyle w:val="vkekvd"/>
              <w:color w:val="0A0A0A"/>
            </w:rPr>
            <w:fldChar w:fldCharType="end"/>
          </w:r>
        </w:sdtContent>
      </w:sdt>
      <w:r w:rsidR="00895116">
        <w:rPr>
          <w:rStyle w:val="vkekvd"/>
          <w:color w:val="0A0A0A"/>
        </w:rPr>
        <w:t xml:space="preserve">, as seen in figure 2. </w:t>
      </w:r>
      <w:r w:rsidR="00895116">
        <w:rPr>
          <w:noProof/>
          <w:color w:val="000000"/>
        </w:rPr>
        <w:drawing>
          <wp:inline distT="0" distB="0" distL="0" distR="0" wp14:anchorId="63320DD9" wp14:editId="7D2073A4">
            <wp:extent cx="8890" cy="8890"/>
            <wp:effectExtent l="0" t="0" r="0" b="0"/>
            <wp:docPr id="21109955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p>
    <w:p w14:paraId="1776329F" w14:textId="735F7CBB" w:rsidR="00014C3D" w:rsidRDefault="00530451" w:rsidP="00014C3D">
      <w:pPr>
        <w:rPr>
          <w:rStyle w:val="vkekvd"/>
          <w:color w:val="0A0A0A"/>
        </w:rPr>
      </w:pPr>
      <w:r>
        <w:rPr>
          <w:rStyle w:val="vkekvd"/>
          <w:color w:val="0A0A0A"/>
        </w:rPr>
        <w:t>Reagents and solvents play a vital role in the recrystallisation process after nitration. Primarily exploiting differential solubility, so essentially the solvent will only dissolve the impurities and hold them in the solution, leaving the final product free from impurities</w:t>
      </w:r>
      <w:sdt>
        <w:sdtPr>
          <w:rPr>
            <w:rStyle w:val="vkekvd"/>
            <w:color w:val="0A0A0A"/>
          </w:rPr>
          <w:id w:val="1421058051"/>
          <w:citation/>
        </w:sdtPr>
        <w:sdtContent>
          <w:r w:rsidR="006119F6">
            <w:rPr>
              <w:rStyle w:val="vkekvd"/>
              <w:color w:val="0A0A0A"/>
            </w:rPr>
            <w:fldChar w:fldCharType="begin"/>
          </w:r>
          <w:r w:rsidR="006119F6">
            <w:rPr>
              <w:rStyle w:val="vkekvd"/>
              <w:color w:val="0A0A0A"/>
            </w:rPr>
            <w:instrText xml:space="preserve"> CITATION Uni25 \l 2057 </w:instrText>
          </w:r>
          <w:r w:rsidR="006119F6">
            <w:rPr>
              <w:rStyle w:val="vkekvd"/>
              <w:color w:val="0A0A0A"/>
            </w:rPr>
            <w:fldChar w:fldCharType="separate"/>
          </w:r>
          <w:r w:rsidR="00AE309F">
            <w:rPr>
              <w:rStyle w:val="vkekvd"/>
              <w:noProof/>
              <w:color w:val="0A0A0A"/>
            </w:rPr>
            <w:t xml:space="preserve"> </w:t>
          </w:r>
          <w:r w:rsidR="00AE309F" w:rsidRPr="00AE309F">
            <w:rPr>
              <w:noProof/>
              <w:color w:val="0A0A0A"/>
            </w:rPr>
            <w:t>[5]</w:t>
          </w:r>
          <w:r w:rsidR="006119F6">
            <w:rPr>
              <w:rStyle w:val="vkekvd"/>
              <w:color w:val="0A0A0A"/>
            </w:rPr>
            <w:fldChar w:fldCharType="end"/>
          </w:r>
        </w:sdtContent>
      </w:sdt>
      <w:r w:rsidR="006119F6">
        <w:rPr>
          <w:rStyle w:val="vkekvd"/>
          <w:color w:val="0A0A0A"/>
        </w:rPr>
        <w:t>. Reagents and solvents have also been shown to play a vital role in facilitating recrystallisation</w:t>
      </w:r>
      <w:sdt>
        <w:sdtPr>
          <w:rPr>
            <w:rStyle w:val="vkekvd"/>
            <w:color w:val="0A0A0A"/>
          </w:rPr>
          <w:id w:val="-739476485"/>
          <w:citation/>
        </w:sdtPr>
        <w:sdtContent>
          <w:r w:rsidR="006119F6">
            <w:rPr>
              <w:rStyle w:val="vkekvd"/>
              <w:color w:val="0A0A0A"/>
            </w:rPr>
            <w:fldChar w:fldCharType="begin"/>
          </w:r>
          <w:r w:rsidR="006119F6">
            <w:rPr>
              <w:rStyle w:val="vkekvd"/>
              <w:color w:val="0A0A0A"/>
            </w:rPr>
            <w:instrText xml:space="preserve"> CITATION Uni251 \l 2057 </w:instrText>
          </w:r>
          <w:r w:rsidR="006119F6">
            <w:rPr>
              <w:rStyle w:val="vkekvd"/>
              <w:color w:val="0A0A0A"/>
            </w:rPr>
            <w:fldChar w:fldCharType="separate"/>
          </w:r>
          <w:r w:rsidR="00AE309F">
            <w:rPr>
              <w:rStyle w:val="vkekvd"/>
              <w:noProof/>
              <w:color w:val="0A0A0A"/>
            </w:rPr>
            <w:t xml:space="preserve"> </w:t>
          </w:r>
          <w:r w:rsidR="00AE309F" w:rsidRPr="00AE309F">
            <w:rPr>
              <w:noProof/>
              <w:color w:val="0A0A0A"/>
            </w:rPr>
            <w:t>[6]</w:t>
          </w:r>
          <w:r w:rsidR="006119F6">
            <w:rPr>
              <w:rStyle w:val="vkekvd"/>
              <w:color w:val="0A0A0A"/>
            </w:rPr>
            <w:fldChar w:fldCharType="end"/>
          </w:r>
        </w:sdtContent>
      </w:sdt>
      <w:r w:rsidR="006119F6">
        <w:rPr>
          <w:rStyle w:val="vkekvd"/>
          <w:color w:val="0A0A0A"/>
        </w:rPr>
        <w:t>. It is vital that the nitration process is kept cool. Common nitrations are exothermic</w:t>
      </w:r>
      <w:r w:rsidR="00014C3D">
        <w:rPr>
          <w:rStyle w:val="vkekvd"/>
          <w:color w:val="0A0A0A"/>
        </w:rPr>
        <w:t>, without controlling the temperature of the reaction the mixture could progress into an uncontrolled thermal runaway</w:t>
      </w:r>
      <w:sdt>
        <w:sdtPr>
          <w:rPr>
            <w:rStyle w:val="vkekvd"/>
            <w:color w:val="0A0A0A"/>
          </w:rPr>
          <w:id w:val="798885967"/>
          <w:citation/>
        </w:sdtPr>
        <w:sdtContent>
          <w:r w:rsidR="00014C3D">
            <w:rPr>
              <w:rStyle w:val="vkekvd"/>
              <w:color w:val="0A0A0A"/>
            </w:rPr>
            <w:fldChar w:fldCharType="begin"/>
          </w:r>
          <w:r w:rsidR="00014C3D">
            <w:rPr>
              <w:rStyle w:val="vkekvd"/>
              <w:color w:val="0A0A0A"/>
            </w:rPr>
            <w:instrText xml:space="preserve"> CITATION Mul22 \l 2057 </w:instrText>
          </w:r>
          <w:r w:rsidR="00014C3D">
            <w:rPr>
              <w:rStyle w:val="vkekvd"/>
              <w:color w:val="0A0A0A"/>
            </w:rPr>
            <w:fldChar w:fldCharType="separate"/>
          </w:r>
          <w:r w:rsidR="00AE309F">
            <w:rPr>
              <w:rStyle w:val="vkekvd"/>
              <w:noProof/>
              <w:color w:val="0A0A0A"/>
            </w:rPr>
            <w:t xml:space="preserve"> </w:t>
          </w:r>
          <w:r w:rsidR="00AE309F" w:rsidRPr="00AE309F">
            <w:rPr>
              <w:noProof/>
              <w:color w:val="0A0A0A"/>
            </w:rPr>
            <w:t>[7]</w:t>
          </w:r>
          <w:r w:rsidR="00014C3D">
            <w:rPr>
              <w:rStyle w:val="vkekvd"/>
              <w:color w:val="0A0A0A"/>
            </w:rPr>
            <w:fldChar w:fldCharType="end"/>
          </w:r>
        </w:sdtContent>
      </w:sdt>
      <w:r w:rsidR="00014C3D">
        <w:rPr>
          <w:rStyle w:val="vkekvd"/>
          <w:color w:val="0A0A0A"/>
        </w:rPr>
        <w:t xml:space="preserve">. Thermal runaway could cause fire and especially relevant in this case, explosions. </w:t>
      </w:r>
    </w:p>
    <w:p w14:paraId="19270A49" w14:textId="77777777" w:rsidR="00014C3D" w:rsidRDefault="00014C3D" w:rsidP="00014C3D">
      <w:pPr>
        <w:rPr>
          <w:rStyle w:val="vkekvd"/>
          <w:color w:val="0A0A0A"/>
        </w:rPr>
      </w:pPr>
    </w:p>
    <w:p w14:paraId="00E98C70" w14:textId="77777777" w:rsidR="00014C3D" w:rsidRDefault="00014C3D" w:rsidP="00014C3D">
      <w:pPr>
        <w:rPr>
          <w:rStyle w:val="vkekvd"/>
          <w:color w:val="0A0A0A"/>
        </w:rPr>
      </w:pPr>
    </w:p>
    <w:p w14:paraId="1B517CDA" w14:textId="77777777" w:rsidR="00014C3D" w:rsidRDefault="00014C3D" w:rsidP="00014C3D">
      <w:pPr>
        <w:rPr>
          <w:rStyle w:val="vkekvd"/>
          <w:color w:val="0A0A0A"/>
        </w:rPr>
      </w:pPr>
    </w:p>
    <w:p w14:paraId="57C58704" w14:textId="77777777" w:rsidR="00014C3D" w:rsidRDefault="00014C3D" w:rsidP="00014C3D">
      <w:pPr>
        <w:rPr>
          <w:rStyle w:val="vkekvd"/>
          <w:color w:val="0A0A0A"/>
        </w:rPr>
      </w:pPr>
    </w:p>
    <w:p w14:paraId="66530EF8" w14:textId="77777777" w:rsidR="00014C3D" w:rsidRPr="00014C3D" w:rsidRDefault="00014C3D" w:rsidP="00014C3D">
      <w:pPr>
        <w:rPr>
          <w:color w:val="0A0A0A"/>
        </w:rPr>
      </w:pPr>
    </w:p>
    <w:p w14:paraId="5F911E5B" w14:textId="5E5E9602" w:rsidR="001C7CAD" w:rsidRDefault="001C7CAD" w:rsidP="001C7CAD">
      <w:pPr>
        <w:pStyle w:val="Heading2"/>
      </w:pPr>
      <w:bookmarkStart w:id="5" w:name="_Toc216399801"/>
      <w:r>
        <w:lastRenderedPageBreak/>
        <w:t>2.2 Chemical equations</w:t>
      </w:r>
      <w:bookmarkEnd w:id="5"/>
      <w:r>
        <w:t xml:space="preserve"> </w:t>
      </w:r>
    </w:p>
    <w:p w14:paraId="72040F66" w14:textId="5C2FCBCA" w:rsidR="001C7CAD" w:rsidRDefault="001C7CAD" w:rsidP="001C7CAD"/>
    <w:p w14:paraId="196669D6" w14:textId="77777777" w:rsidR="00DE1A57" w:rsidRDefault="00DE1A57" w:rsidP="00DE1A57">
      <w:pPr>
        <w:keepNext/>
      </w:pPr>
      <w:r>
        <w:rPr>
          <w:noProof/>
        </w:rPr>
        <w:drawing>
          <wp:anchor distT="0" distB="0" distL="114300" distR="114300" simplePos="0" relativeHeight="251663360" behindDoc="0" locked="0" layoutInCell="1" allowOverlap="1" wp14:anchorId="54F8B0CC" wp14:editId="7CD09F2E">
            <wp:simplePos x="0" y="0"/>
            <wp:positionH relativeFrom="column">
              <wp:posOffset>1796415</wp:posOffset>
            </wp:positionH>
            <wp:positionV relativeFrom="paragraph">
              <wp:posOffset>-1792605</wp:posOffset>
            </wp:positionV>
            <wp:extent cx="2117090" cy="5709920"/>
            <wp:effectExtent l="0" t="5715" r="0" b="0"/>
            <wp:wrapSquare wrapText="bothSides"/>
            <wp:docPr id="726279795" name="Picture 4" descr="A diagram of chemical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79795" name="Picture 4" descr="A diagram of chemical formulas&#10;&#10;AI-generated content may be incorrect."/>
                    <pic:cNvPicPr/>
                  </pic:nvPicPr>
                  <pic:blipFill rotWithShape="1">
                    <a:blip r:embed="rId11">
                      <a:extLst>
                        <a:ext uri="{28A0092B-C50C-407E-A947-70E740481C1C}">
                          <a14:useLocalDpi xmlns:a14="http://schemas.microsoft.com/office/drawing/2010/main" val="0"/>
                        </a:ext>
                      </a:extLst>
                    </a:blip>
                    <a:srcRect r="1801"/>
                    <a:stretch>
                      <a:fillRect/>
                    </a:stretch>
                  </pic:blipFill>
                  <pic:spPr bwMode="auto">
                    <a:xfrm rot="5400000">
                      <a:off x="0" y="0"/>
                      <a:ext cx="2117090" cy="570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971A97" w14:textId="3EB022FA" w:rsidR="001A1876" w:rsidRDefault="00DE1A57" w:rsidP="0047513F">
      <w:pPr>
        <w:pStyle w:val="Caption"/>
        <w:jc w:val="center"/>
      </w:pPr>
      <w:r>
        <w:t xml:space="preserve">Figure </w:t>
      </w:r>
      <w:fldSimple w:instr=" SEQ Figure \* ARABIC ">
        <w:r w:rsidR="00530451">
          <w:rPr>
            <w:noProof/>
          </w:rPr>
          <w:t>1</w:t>
        </w:r>
      </w:fldSimple>
      <w:r>
        <w:t xml:space="preserve"> Formation of Methyl-3-Nitrobenzoate using electrophilic substitution</w:t>
      </w:r>
      <w:r w:rsidR="0047513F">
        <w:t>.</w:t>
      </w:r>
    </w:p>
    <w:p w14:paraId="5663B5AE" w14:textId="658BE1E0" w:rsidR="001A1876" w:rsidRPr="001A1876" w:rsidRDefault="0047513F" w:rsidP="001A1876">
      <w:r>
        <w:rPr>
          <w:noProof/>
        </w:rPr>
        <w:drawing>
          <wp:anchor distT="0" distB="0" distL="114300" distR="114300" simplePos="0" relativeHeight="251664384" behindDoc="0" locked="0" layoutInCell="1" allowOverlap="1" wp14:anchorId="595EADE5" wp14:editId="7C095E16">
            <wp:simplePos x="0" y="0"/>
            <wp:positionH relativeFrom="column">
              <wp:posOffset>35736</wp:posOffset>
            </wp:positionH>
            <wp:positionV relativeFrom="paragraph">
              <wp:posOffset>272</wp:posOffset>
            </wp:positionV>
            <wp:extent cx="5486400" cy="2232392"/>
            <wp:effectExtent l="0" t="0" r="0" b="3175"/>
            <wp:wrapSquare wrapText="bothSides"/>
            <wp:docPr id="3855069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06996" name="Picture 385506996"/>
                    <pic:cNvPicPr/>
                  </pic:nvPicPr>
                  <pic:blipFill rotWithShape="1">
                    <a:blip r:embed="rId12"/>
                    <a:srcRect l="15210" t="34092" r="21729" b="49996"/>
                    <a:stretch>
                      <a:fillRect/>
                    </a:stretch>
                  </pic:blipFill>
                  <pic:spPr bwMode="auto">
                    <a:xfrm>
                      <a:off x="0" y="0"/>
                      <a:ext cx="5486400" cy="22323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895DFB" w14:textId="5B64D8E2" w:rsidR="00DE1A57" w:rsidRDefault="001A1876" w:rsidP="0047513F">
      <w:pPr>
        <w:pStyle w:val="Caption"/>
        <w:jc w:val="center"/>
      </w:pPr>
      <w:r>
        <w:t xml:space="preserve">Figure </w:t>
      </w:r>
      <w:fldSimple w:instr=" SEQ Figure \* ARABIC ">
        <w:r w:rsidR="00530451">
          <w:rPr>
            <w:noProof/>
          </w:rPr>
          <w:t>2</w:t>
        </w:r>
      </w:fldSimple>
      <w:r>
        <w:t xml:space="preserve"> Formation of Nitroguanidine using nitration.</w:t>
      </w:r>
    </w:p>
    <w:p w14:paraId="484D585F" w14:textId="77777777" w:rsidR="00DE1A57" w:rsidRDefault="00DE1A57" w:rsidP="001C7CAD">
      <w:pPr>
        <w:pStyle w:val="Heading2"/>
      </w:pPr>
    </w:p>
    <w:p w14:paraId="0B8F0FC0" w14:textId="5FE7524E" w:rsidR="001C7CAD" w:rsidRPr="001C7CAD" w:rsidRDefault="001C7CAD" w:rsidP="001C7CAD">
      <w:pPr>
        <w:pStyle w:val="Heading2"/>
      </w:pPr>
      <w:bookmarkStart w:id="6" w:name="_Toc216399802"/>
      <w:r>
        <w:t>2.3 Applications and relevance to OME.</w:t>
      </w:r>
      <w:bookmarkEnd w:id="6"/>
      <w:r>
        <w:t xml:space="preserve"> </w:t>
      </w:r>
    </w:p>
    <w:p w14:paraId="198EFB47" w14:textId="2BF66C37" w:rsidR="00283557" w:rsidRDefault="002A4F05" w:rsidP="00283557">
      <w:r>
        <w:t xml:space="preserve">Nitration in both forms as described in the previous section is a common way to produce explosives and propellants, </w:t>
      </w:r>
      <w:r w:rsidR="0047513F">
        <w:t xml:space="preserve">for example nitroguanidine is found in triple-based propellants and the electrophilic substitution in experiment 1 is used in the preparation of Di-nitrotoluene, a precursor for TNT. For example, had toluene been used as the starting material for experiment 1, nitro toluene, di-nitrotoluene, and trinitrotoluene would be the likely products. </w:t>
      </w:r>
    </w:p>
    <w:p w14:paraId="00E4FFD3" w14:textId="77777777" w:rsidR="00014C3D" w:rsidRDefault="00014C3D" w:rsidP="00283557"/>
    <w:p w14:paraId="53F51A05" w14:textId="77777777" w:rsidR="00014C3D" w:rsidRDefault="00014C3D" w:rsidP="00283557"/>
    <w:p w14:paraId="135B452F" w14:textId="77777777" w:rsidR="00014C3D" w:rsidRDefault="00014C3D" w:rsidP="00283557"/>
    <w:p w14:paraId="494A4C83" w14:textId="6A5ABA83" w:rsidR="00BA5662" w:rsidRDefault="00283557" w:rsidP="006322B2">
      <w:pPr>
        <w:pStyle w:val="Heading1"/>
      </w:pPr>
      <w:bookmarkStart w:id="7" w:name="_Toc216399803"/>
      <w:r>
        <w:lastRenderedPageBreak/>
        <w:t xml:space="preserve">2. Materials </w:t>
      </w:r>
      <w:r w:rsidR="00D5445D">
        <w:t>&amp; Method</w:t>
      </w:r>
      <w:bookmarkEnd w:id="7"/>
    </w:p>
    <w:p w14:paraId="1D769C66" w14:textId="7CF40C8D" w:rsidR="006322B2" w:rsidRPr="00014C3D" w:rsidRDefault="00BA5662" w:rsidP="00014C3D">
      <w:pPr>
        <w:rPr>
          <w:u w:val="single"/>
        </w:rPr>
      </w:pPr>
      <w:r w:rsidRPr="00014C3D">
        <w:rPr>
          <w:u w:val="single"/>
        </w:rPr>
        <w:t xml:space="preserve">Experiment 1: </w:t>
      </w:r>
      <w:r w:rsidR="006322B2" w:rsidRPr="00014C3D">
        <w:rPr>
          <w:u w:val="single"/>
        </w:rPr>
        <w:t>S</w:t>
      </w:r>
      <w:r w:rsidRPr="00014C3D">
        <w:rPr>
          <w:u w:val="single"/>
        </w:rPr>
        <w:t xml:space="preserve">ynthesis of </w:t>
      </w:r>
      <w:r w:rsidRPr="00014C3D">
        <w:rPr>
          <w:rFonts w:cstheme="minorHAnsi"/>
          <w:bCs/>
          <w:u w:val="single"/>
        </w:rPr>
        <w:t xml:space="preserve">methyl-3-nitrobenzoate </w:t>
      </w:r>
    </w:p>
    <w:p w14:paraId="74DAD31A" w14:textId="15273DB2" w:rsidR="00BA5662" w:rsidRPr="00014C3D" w:rsidRDefault="00BA5662" w:rsidP="006322B2">
      <w:pPr>
        <w:autoSpaceDE w:val="0"/>
        <w:autoSpaceDN w:val="0"/>
        <w:adjustRightInd w:val="0"/>
        <w:jc w:val="both"/>
        <w:rPr>
          <w:rFonts w:cs="AppleSystemUIFont"/>
          <w:kern w:val="0"/>
          <w:sz w:val="22"/>
          <w:szCs w:val="22"/>
        </w:rPr>
      </w:pPr>
      <w:r w:rsidRPr="00014C3D">
        <w:rPr>
          <w:rFonts w:cs="AppleSystemUIFont"/>
          <w:kern w:val="0"/>
          <w:sz w:val="22"/>
          <w:szCs w:val="22"/>
        </w:rPr>
        <w:t>Label glassware appropriately throughout the practical.</w:t>
      </w:r>
    </w:p>
    <w:p w14:paraId="295416B7" w14:textId="616FCCB5"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In a recirculation fume cupboard, weight out 2.7g of methyl benzoate into a 25</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Pr="00014C3D">
        <w:rPr>
          <w:rFonts w:cs="AppleSystemUIFont"/>
          <w:kern w:val="0"/>
          <w:sz w:val="22"/>
          <w:szCs w:val="22"/>
        </w:rPr>
        <w:t xml:space="preserve"> </w:t>
      </w:r>
      <w:r w:rsidRPr="00014C3D">
        <w:rPr>
          <w:rFonts w:cs="AppleSystemUIFont"/>
          <w:kern w:val="0"/>
          <w:sz w:val="22"/>
          <w:szCs w:val="22"/>
        </w:rPr>
        <w:t>conical flask using a Pasteur pipette.</w:t>
      </w:r>
    </w:p>
    <w:p w14:paraId="19F83DA7" w14:textId="245E059D"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In the ducted fume cupboard, measure out 5</w:t>
      </w:r>
      <w:r w:rsidR="00944C1B" w:rsidRPr="00014C3D">
        <w:rPr>
          <w:rFonts w:cs="AppleSystemUIFont"/>
          <w:kern w:val="0"/>
          <w:sz w:val="22"/>
          <w:szCs w:val="22"/>
        </w:rPr>
        <w:t xml:space="preserve"> </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Pr="00014C3D">
        <w:rPr>
          <w:rFonts w:cs="AppleSystemUIFont"/>
          <w:kern w:val="0"/>
          <w:sz w:val="22"/>
          <w:szCs w:val="22"/>
        </w:rPr>
        <w:t xml:space="preserve"> of concentrated sulfuric acid using a 10</w:t>
      </w:r>
      <w:r w:rsidR="00944C1B" w:rsidRPr="00014C3D">
        <w:rPr>
          <w:rFonts w:cs="AppleSystemUIFont"/>
          <w:kern w:val="0"/>
          <w:sz w:val="22"/>
          <w:szCs w:val="22"/>
        </w:rPr>
        <w:t xml:space="preserve"> </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Pr="00014C3D">
        <w:rPr>
          <w:rFonts w:cs="AppleSystemUIFont"/>
          <w:kern w:val="0"/>
          <w:sz w:val="22"/>
          <w:szCs w:val="22"/>
        </w:rPr>
        <w:t xml:space="preserve"> measuring cylinder, add to the methyl benzoate.</w:t>
      </w:r>
    </w:p>
    <w:p w14:paraId="6361FAF8" w14:textId="54B94416"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Swirl the flask gently to mix and cool the mixture by placing the conical flask in ice.</w:t>
      </w:r>
    </w:p>
    <w:p w14:paraId="40E5EAFD" w14:textId="5A9198EA"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In a separate 5</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00944C1B" w:rsidRPr="00014C3D">
        <w:rPr>
          <w:rFonts w:cs="AppleSystemUIFont"/>
          <w:kern w:val="0"/>
          <w:sz w:val="22"/>
          <w:szCs w:val="22"/>
          <w:vertAlign w:val="superscript"/>
        </w:rPr>
        <w:t xml:space="preserve"> </w:t>
      </w:r>
      <w:r w:rsidRPr="00014C3D">
        <w:rPr>
          <w:rFonts w:cs="AppleSystemUIFont"/>
          <w:kern w:val="0"/>
          <w:sz w:val="22"/>
          <w:szCs w:val="22"/>
        </w:rPr>
        <w:t>conical flask, prepare the nitrating mixture. Using a 10</w:t>
      </w:r>
      <w:r w:rsidR="00944C1B" w:rsidRPr="00014C3D">
        <w:rPr>
          <w:rFonts w:cs="AppleSystemUIFont"/>
          <w:kern w:val="0"/>
          <w:sz w:val="22"/>
          <w:szCs w:val="22"/>
        </w:rPr>
        <w:t xml:space="preserve"> </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00944C1B" w:rsidRPr="00014C3D">
        <w:rPr>
          <w:rFonts w:cs="AppleSystemUIFont"/>
          <w:kern w:val="0"/>
          <w:sz w:val="22"/>
          <w:szCs w:val="22"/>
          <w:vertAlign w:val="superscript"/>
        </w:rPr>
        <w:t xml:space="preserve"> </w:t>
      </w:r>
      <w:r w:rsidRPr="00014C3D">
        <w:rPr>
          <w:rFonts w:cs="AppleSystemUIFont"/>
          <w:kern w:val="0"/>
          <w:sz w:val="22"/>
          <w:szCs w:val="22"/>
        </w:rPr>
        <w:t>measuring cylinder, measure 2</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00944C1B" w:rsidRPr="00014C3D">
        <w:rPr>
          <w:rFonts w:cs="AppleSystemUIFont"/>
          <w:kern w:val="0"/>
          <w:sz w:val="22"/>
          <w:szCs w:val="22"/>
          <w:vertAlign w:val="superscript"/>
        </w:rPr>
        <w:t xml:space="preserve"> </w:t>
      </w:r>
      <w:r w:rsidRPr="00014C3D">
        <w:rPr>
          <w:rFonts w:cs="AppleSystemUIFont"/>
          <w:kern w:val="0"/>
          <w:sz w:val="22"/>
          <w:szCs w:val="22"/>
        </w:rPr>
        <w:t>of conc. sulfuric acid and transfer to the conical flask labelled mixed acid.</w:t>
      </w:r>
    </w:p>
    <w:p w14:paraId="33FEAD61" w14:textId="5FB32DDB"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To this add 2</w:t>
      </w:r>
      <w:r w:rsidR="00944C1B" w:rsidRPr="00014C3D">
        <w:rPr>
          <w:rFonts w:cs="AppleSystemUIFont"/>
          <w:kern w:val="0"/>
          <w:sz w:val="22"/>
          <w:szCs w:val="22"/>
        </w:rPr>
        <w:t xml:space="preserve"> </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00944C1B" w:rsidRPr="00014C3D">
        <w:rPr>
          <w:rFonts w:cs="AppleSystemUIFont"/>
          <w:kern w:val="0"/>
          <w:sz w:val="22"/>
          <w:szCs w:val="22"/>
          <w:vertAlign w:val="superscript"/>
        </w:rPr>
        <w:t xml:space="preserve"> </w:t>
      </w:r>
      <w:r w:rsidRPr="00014C3D">
        <w:rPr>
          <w:rFonts w:cs="AppleSystemUIFont"/>
          <w:kern w:val="0"/>
          <w:sz w:val="22"/>
          <w:szCs w:val="22"/>
        </w:rPr>
        <w:t>of concentrated nitric acid, you can use the same measuring cylinder to measure both acids.</w:t>
      </w:r>
      <w:r w:rsidRPr="00014C3D">
        <w:rPr>
          <w:rFonts w:cs="AppleSystemUIFont"/>
          <w:kern w:val="0"/>
          <w:sz w:val="22"/>
          <w:szCs w:val="22"/>
        </w:rPr>
        <w:t xml:space="preserve"> </w:t>
      </w:r>
    </w:p>
    <w:p w14:paraId="6EA630A2" w14:textId="77777777"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Cool the mixed acids to 5°C by placing the conical flask in ice.</w:t>
      </w:r>
      <w:r w:rsidRPr="00014C3D">
        <w:rPr>
          <w:rFonts w:cs="AppleSystemUIFont"/>
          <w:kern w:val="0"/>
          <w:sz w:val="22"/>
          <w:szCs w:val="22"/>
        </w:rPr>
        <w:t xml:space="preserve"> </w:t>
      </w:r>
      <w:r w:rsidRPr="00014C3D">
        <w:rPr>
          <w:rFonts w:cs="AppleSystemUIFont"/>
          <w:kern w:val="0"/>
          <w:sz w:val="22"/>
          <w:szCs w:val="22"/>
        </w:rPr>
        <w:t>Turn the water bath on. During the nitration process make a note of any colour changes.</w:t>
      </w:r>
    </w:p>
    <w:p w14:paraId="30F3DBB4" w14:textId="77777777"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When the methyl benzoate mixture reaches 5°C add the nitrating mixture drop by drop to the solution of methyl benzoate using a pipette, ensuring the nitrating mixture does not get into the rubber teat.</w:t>
      </w:r>
    </w:p>
    <w:p w14:paraId="1F3B2EF2" w14:textId="77777777"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Stir the mixture with a glass rod keeping the temperature below 10 °C. Allow the mixture to cool to 5 °C between additions.</w:t>
      </w:r>
    </w:p>
    <w:p w14:paraId="43AC3555" w14:textId="77777777"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When all the nitrating agent is added, leave the mixture to stand at room temperature for 15 minutes. This will be a very slow process for the first half of the mixed acid addition which will take about 1 hour until equilibrium when addition generates less heat and addition is much faster.</w:t>
      </w:r>
    </w:p>
    <w:p w14:paraId="2F11F0E5" w14:textId="5CE5ED4E"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D</w:t>
      </w:r>
      <w:r w:rsidRPr="00014C3D">
        <w:rPr>
          <w:rFonts w:cs="AppleSystemUIFont"/>
          <w:kern w:val="0"/>
          <w:sz w:val="22"/>
          <w:szCs w:val="22"/>
        </w:rPr>
        <w:t>uring the 15 min wait weigh out 25g of crushed ice and place into 100</w:t>
      </w:r>
      <w:r w:rsidR="00944C1B" w:rsidRPr="00014C3D">
        <w:rPr>
          <w:rFonts w:cs="AppleSystemUIFont"/>
          <w:kern w:val="0"/>
          <w:sz w:val="22"/>
          <w:szCs w:val="22"/>
        </w:rPr>
        <w:t xml:space="preserve"> </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Pr="00014C3D">
        <w:rPr>
          <w:rFonts w:cs="AppleSystemUIFont"/>
          <w:kern w:val="0"/>
          <w:sz w:val="22"/>
          <w:szCs w:val="22"/>
        </w:rPr>
        <w:t xml:space="preserve"> beaker. </w:t>
      </w:r>
    </w:p>
    <w:p w14:paraId="14173F83" w14:textId="4C22B6AE"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P</w:t>
      </w:r>
      <w:r w:rsidRPr="00014C3D">
        <w:rPr>
          <w:rFonts w:cs="AppleSystemUIFont"/>
          <w:kern w:val="0"/>
          <w:sz w:val="22"/>
          <w:szCs w:val="22"/>
        </w:rPr>
        <w:t>our the reaction mixture from the conical flask onto the ice stir until all the ice has melted and crystalline methyl-3-nitrobenzoate has formed</w:t>
      </w:r>
      <w:r w:rsidR="001C7CAD" w:rsidRPr="00014C3D">
        <w:rPr>
          <w:rFonts w:cs="AppleSystemUIFont"/>
          <w:kern w:val="0"/>
          <w:sz w:val="22"/>
          <w:szCs w:val="22"/>
        </w:rPr>
        <w:t xml:space="preserve">. </w:t>
      </w:r>
    </w:p>
    <w:p w14:paraId="111C94B0" w14:textId="77777777" w:rsidR="001C7CAD" w:rsidRPr="002A4F05" w:rsidRDefault="001C7CAD" w:rsidP="001C7CAD">
      <w:pPr>
        <w:pStyle w:val="ListParagraph"/>
        <w:autoSpaceDE w:val="0"/>
        <w:autoSpaceDN w:val="0"/>
        <w:adjustRightInd w:val="0"/>
        <w:jc w:val="both"/>
        <w:rPr>
          <w:rFonts w:cs="AppleSystemUIFont"/>
          <w:kern w:val="0"/>
        </w:rPr>
      </w:pPr>
    </w:p>
    <w:p w14:paraId="093E889C" w14:textId="6F0BB39E" w:rsidR="001C7CAD" w:rsidRPr="00014C3D" w:rsidRDefault="001C7CAD" w:rsidP="00014C3D">
      <w:pPr>
        <w:autoSpaceDE w:val="0"/>
        <w:autoSpaceDN w:val="0"/>
        <w:adjustRightInd w:val="0"/>
        <w:rPr>
          <w:rFonts w:cs="AppleSystemUIFont"/>
          <w:kern w:val="0"/>
          <w:u w:val="single"/>
        </w:rPr>
      </w:pPr>
      <w:r w:rsidRPr="00014C3D">
        <w:rPr>
          <w:rFonts w:cs="AppleSystemUIFont"/>
          <w:kern w:val="0"/>
          <w:u w:val="single"/>
        </w:rPr>
        <w:t>Recrystallisation procedure</w:t>
      </w:r>
    </w:p>
    <w:p w14:paraId="6B09C812" w14:textId="77777777"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Move the filtration equipment from your bench into the ducted fume cupboard. Fit the Buchner funnel into a Buchner flask and clamp it to prevent it falling over. Place the filter paper in the Buchner funnel and damp with a little chilled, distilled water.</w:t>
      </w:r>
      <w:r w:rsidRPr="00014C3D">
        <w:rPr>
          <w:rFonts w:cs="AppleSystemUIFont"/>
          <w:kern w:val="0"/>
          <w:sz w:val="22"/>
          <w:szCs w:val="22"/>
        </w:rPr>
        <w:t xml:space="preserve"> </w:t>
      </w:r>
      <w:r w:rsidRPr="00014C3D">
        <w:rPr>
          <w:rFonts w:cs="AppleSystemUIFont"/>
          <w:kern w:val="0"/>
          <w:sz w:val="22"/>
          <w:szCs w:val="22"/>
        </w:rPr>
        <w:t>Connect the flask to the vacuum line with the tubing supplied</w:t>
      </w:r>
      <w:r w:rsidRPr="00014C3D">
        <w:rPr>
          <w:rFonts w:cs="AppleSystemUIFont"/>
          <w:kern w:val="0"/>
          <w:sz w:val="22"/>
          <w:szCs w:val="22"/>
        </w:rPr>
        <w:t>.</w:t>
      </w:r>
    </w:p>
    <w:p w14:paraId="4BB654C4" w14:textId="77777777"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Gently open the vacuum, pour the contents of the beaker into the filter funnel.</w:t>
      </w:r>
    </w:p>
    <w:p w14:paraId="6C96494E" w14:textId="77777777"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Wash the crystals thoroughly with cold distilled water and remove excess water using the vacuum on high for 5 minutes.</w:t>
      </w:r>
    </w:p>
    <w:p w14:paraId="03C22C5C" w14:textId="0096CD77"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Transfer the crystals to a 50</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00944C1B" w:rsidRPr="00014C3D">
        <w:rPr>
          <w:rFonts w:cs="AppleSystemUIFont"/>
          <w:kern w:val="0"/>
          <w:sz w:val="22"/>
          <w:szCs w:val="22"/>
          <w:vertAlign w:val="superscript"/>
        </w:rPr>
        <w:t xml:space="preserve"> </w:t>
      </w:r>
      <w:r w:rsidRPr="00014C3D">
        <w:rPr>
          <w:rFonts w:cs="AppleSystemUIFont"/>
          <w:kern w:val="0"/>
          <w:sz w:val="22"/>
          <w:szCs w:val="22"/>
        </w:rPr>
        <w:t>beaker.</w:t>
      </w:r>
    </w:p>
    <w:p w14:paraId="32B26F6F" w14:textId="6B850944" w:rsidR="00BA566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Place 15</w:t>
      </w:r>
      <w:r w:rsidR="00944C1B" w:rsidRPr="00014C3D">
        <w:rPr>
          <w:rFonts w:cs="AppleSystemUIFont"/>
          <w:kern w:val="0"/>
          <w:sz w:val="22"/>
          <w:szCs w:val="22"/>
        </w:rPr>
        <w:t xml:space="preserve"> </w:t>
      </w:r>
      <w:r w:rsidR="00944C1B" w:rsidRPr="00014C3D">
        <w:rPr>
          <w:rFonts w:cs="AppleSystemUIFont"/>
          <w:kern w:val="0"/>
          <w:sz w:val="22"/>
          <w:szCs w:val="22"/>
        </w:rPr>
        <w:t>cm</w:t>
      </w:r>
      <w:r w:rsidR="00944C1B" w:rsidRPr="00014C3D">
        <w:rPr>
          <w:rFonts w:cs="AppleSystemUIFont"/>
          <w:kern w:val="0"/>
          <w:sz w:val="22"/>
          <w:szCs w:val="22"/>
          <w:vertAlign w:val="superscript"/>
        </w:rPr>
        <w:t>3</w:t>
      </w:r>
      <w:r w:rsidRPr="00014C3D">
        <w:rPr>
          <w:rFonts w:cs="AppleSystemUIFont"/>
          <w:kern w:val="0"/>
          <w:sz w:val="22"/>
          <w:szCs w:val="22"/>
        </w:rPr>
        <w:t xml:space="preserve"> of ethanol into a small conical flask stand on the hot water bath to warm the ethanol to 50°C.</w:t>
      </w:r>
    </w:p>
    <w:p w14:paraId="0C8D449A" w14:textId="77777777" w:rsidR="00BA5662" w:rsidRPr="00014C3D" w:rsidRDefault="000D30CC"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Place the beaker containing the sample on the water bath and pour small portions of the hot ethanol onto the crystals, stirring with a clean glass rod until the solid just dissolves.</w:t>
      </w:r>
    </w:p>
    <w:p w14:paraId="027F3B95" w14:textId="77777777" w:rsidR="00BA5662" w:rsidRPr="00014C3D" w:rsidRDefault="000D30CC"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Remove the beaker from the water bath and place onto a white ceramic tile. Leave the solution to cool to room temperature then immerse the beaker in ice water to allow the crystals of pure methyl nitrobenzoate to form.</w:t>
      </w:r>
    </w:p>
    <w:p w14:paraId="3FBDF9D7" w14:textId="617938A7" w:rsidR="000D30CC" w:rsidRPr="00014C3D" w:rsidRDefault="000D30CC"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Place the used Buchner funnel &amp; flask at the back of the fume cupboard. Set up a clean Buchner funnel and flask, with a clean filter paper in the funnel. Damp the filter paper with a small portion of ethanol before turning on the vacuum. Filter the product under vacuum, dry the product by leaving the vacuum on for a few minutes. Transfer the product into a labelled, weighed sample bottle.</w:t>
      </w:r>
    </w:p>
    <w:p w14:paraId="56C46301" w14:textId="2D3B2DD9" w:rsidR="006322B2" w:rsidRPr="00014C3D" w:rsidRDefault="00BA5662" w:rsidP="006322B2">
      <w:pPr>
        <w:pStyle w:val="ListParagraph"/>
        <w:numPr>
          <w:ilvl w:val="0"/>
          <w:numId w:val="4"/>
        </w:numPr>
        <w:autoSpaceDE w:val="0"/>
        <w:autoSpaceDN w:val="0"/>
        <w:adjustRightInd w:val="0"/>
        <w:jc w:val="both"/>
        <w:rPr>
          <w:rFonts w:cs="AppleSystemUIFont"/>
          <w:kern w:val="0"/>
          <w:sz w:val="22"/>
          <w:szCs w:val="22"/>
        </w:rPr>
      </w:pPr>
      <w:r w:rsidRPr="00014C3D">
        <w:rPr>
          <w:rFonts w:cs="AppleSystemUIFont"/>
          <w:kern w:val="0"/>
          <w:sz w:val="22"/>
          <w:szCs w:val="22"/>
        </w:rPr>
        <w:t xml:space="preserve">Sample is then dried in </w:t>
      </w:r>
      <w:r w:rsidRPr="00014C3D">
        <w:rPr>
          <w:rFonts w:cs="AppleSystemUIFont"/>
          <w:kern w:val="0"/>
          <w:sz w:val="22"/>
          <w:szCs w:val="22"/>
        </w:rPr>
        <w:t>a vacuum desiccator</w:t>
      </w:r>
      <w:r w:rsidRPr="00014C3D">
        <w:rPr>
          <w:rFonts w:cs="AppleSystemUIFont"/>
          <w:kern w:val="0"/>
          <w:sz w:val="22"/>
          <w:szCs w:val="22"/>
        </w:rPr>
        <w:t xml:space="preserve">. </w:t>
      </w:r>
    </w:p>
    <w:p w14:paraId="1339CE15" w14:textId="59E6722B" w:rsidR="006322B2" w:rsidRPr="00014C3D" w:rsidRDefault="006322B2" w:rsidP="006322B2">
      <w:pPr>
        <w:rPr>
          <w:rFonts w:cstheme="minorHAnsi"/>
          <w:bCs/>
          <w:u w:val="single"/>
        </w:rPr>
      </w:pPr>
      <w:r w:rsidRPr="00014C3D">
        <w:rPr>
          <w:u w:val="single"/>
        </w:rPr>
        <w:lastRenderedPageBreak/>
        <w:t xml:space="preserve">Experiment </w:t>
      </w:r>
      <w:r w:rsidRPr="00014C3D">
        <w:rPr>
          <w:u w:val="single"/>
        </w:rPr>
        <w:t>2</w:t>
      </w:r>
      <w:r w:rsidRPr="00014C3D">
        <w:rPr>
          <w:u w:val="single"/>
        </w:rPr>
        <w:t xml:space="preserve">: Synthesis of </w:t>
      </w:r>
      <w:r w:rsidRPr="00014C3D">
        <w:rPr>
          <w:rFonts w:cstheme="minorHAnsi"/>
          <w:bCs/>
          <w:u w:val="single"/>
        </w:rPr>
        <w:t>Nitroguanidine</w:t>
      </w:r>
    </w:p>
    <w:p w14:paraId="448B86D9" w14:textId="77777777" w:rsidR="00944C1B" w:rsidRPr="00014C3D" w:rsidRDefault="00944C1B" w:rsidP="00944C1B">
      <w:pPr>
        <w:pStyle w:val="ListParagraph"/>
        <w:numPr>
          <w:ilvl w:val="0"/>
          <w:numId w:val="7"/>
        </w:numPr>
        <w:autoSpaceDE w:val="0"/>
        <w:autoSpaceDN w:val="0"/>
        <w:adjustRightInd w:val="0"/>
        <w:rPr>
          <w:rFonts w:cs="AppleSystemUIFont"/>
          <w:kern w:val="0"/>
          <w:sz w:val="22"/>
          <w:szCs w:val="22"/>
        </w:rPr>
      </w:pPr>
      <w:r w:rsidRPr="00014C3D">
        <w:rPr>
          <w:rFonts w:cs="AppleSystemUIFont"/>
          <w:kern w:val="0"/>
          <w:sz w:val="22"/>
          <w:szCs w:val="22"/>
        </w:rPr>
        <w:t>In the fume cupboard, carefully measure out 5cm</w:t>
      </w:r>
      <w:r w:rsidRPr="00014C3D">
        <w:rPr>
          <w:rFonts w:cs="AppleSystemUIFont"/>
          <w:kern w:val="0"/>
          <w:sz w:val="22"/>
          <w:szCs w:val="22"/>
          <w:vertAlign w:val="superscript"/>
        </w:rPr>
        <w:t>3</w:t>
      </w:r>
      <w:r w:rsidRPr="00014C3D">
        <w:rPr>
          <w:rFonts w:cs="AppleSystemUIFont"/>
          <w:kern w:val="0"/>
          <w:sz w:val="22"/>
          <w:szCs w:val="22"/>
        </w:rPr>
        <w:t xml:space="preserve"> of concentrated sulphuri</w:t>
      </w:r>
      <w:r w:rsidRPr="00014C3D">
        <w:rPr>
          <w:rFonts w:cs="AppleSystemUIFont"/>
          <w:kern w:val="0"/>
          <w:sz w:val="22"/>
          <w:szCs w:val="22"/>
        </w:rPr>
        <w:t>c</w:t>
      </w:r>
      <w:r w:rsidRPr="00014C3D">
        <w:rPr>
          <w:rFonts w:cs="AppleSystemUIFont"/>
          <w:kern w:val="0"/>
          <w:sz w:val="22"/>
          <w:szCs w:val="22"/>
        </w:rPr>
        <w:t xml:space="preserve"> ac</w:t>
      </w:r>
      <w:r w:rsidRPr="00014C3D">
        <w:rPr>
          <w:rFonts w:cs="AppleSystemUIFont"/>
          <w:kern w:val="0"/>
          <w:sz w:val="22"/>
          <w:szCs w:val="22"/>
        </w:rPr>
        <w:t xml:space="preserve">id </w:t>
      </w:r>
      <w:r w:rsidRPr="00014C3D">
        <w:rPr>
          <w:rFonts w:cs="AppleSystemUIFont"/>
          <w:kern w:val="0"/>
          <w:sz w:val="22"/>
          <w:szCs w:val="22"/>
        </w:rPr>
        <w:t xml:space="preserve">using the measuring </w:t>
      </w:r>
      <w:r w:rsidRPr="00014C3D">
        <w:rPr>
          <w:rFonts w:cs="AppleSystemUIFont"/>
          <w:kern w:val="0"/>
          <w:sz w:val="22"/>
          <w:szCs w:val="22"/>
        </w:rPr>
        <w:t>cylinder. Pour</w:t>
      </w:r>
      <w:r w:rsidRPr="00014C3D">
        <w:rPr>
          <w:rFonts w:cs="AppleSystemUIFont"/>
          <w:kern w:val="0"/>
          <w:sz w:val="22"/>
          <w:szCs w:val="22"/>
        </w:rPr>
        <w:t xml:space="preserve"> into a 50cm</w:t>
      </w:r>
      <w:r w:rsidRPr="00014C3D">
        <w:rPr>
          <w:rFonts w:cs="AppleSystemUIFont"/>
          <w:kern w:val="0"/>
          <w:sz w:val="22"/>
          <w:szCs w:val="22"/>
          <w:vertAlign w:val="superscript"/>
        </w:rPr>
        <w:t>3</w:t>
      </w:r>
      <w:r w:rsidRPr="00014C3D">
        <w:rPr>
          <w:rFonts w:cs="AppleSystemUIFont"/>
          <w:kern w:val="0"/>
          <w:sz w:val="22"/>
          <w:szCs w:val="22"/>
        </w:rPr>
        <w:t xml:space="preserve"> beaker and place into the ice on the bench, taking care not to spill any acid. Using the thermometer wait for the temperatur</w:t>
      </w:r>
      <w:r w:rsidRPr="00014C3D">
        <w:rPr>
          <w:rFonts w:cs="AppleSystemUIFont"/>
          <w:kern w:val="0"/>
          <w:sz w:val="22"/>
          <w:szCs w:val="22"/>
        </w:rPr>
        <w:t>e</w:t>
      </w:r>
      <w:r w:rsidRPr="00014C3D">
        <w:rPr>
          <w:rFonts w:cs="AppleSystemUIFont"/>
          <w:kern w:val="0"/>
          <w:sz w:val="22"/>
          <w:szCs w:val="22"/>
        </w:rPr>
        <w:t xml:space="preserve"> to fall below 5°C.</w:t>
      </w:r>
    </w:p>
    <w:p w14:paraId="789D83CF" w14:textId="77777777" w:rsidR="00944C1B" w:rsidRPr="00014C3D" w:rsidRDefault="00944C1B" w:rsidP="00944C1B">
      <w:pPr>
        <w:pStyle w:val="ListParagraph"/>
        <w:numPr>
          <w:ilvl w:val="0"/>
          <w:numId w:val="7"/>
        </w:numPr>
        <w:autoSpaceDE w:val="0"/>
        <w:autoSpaceDN w:val="0"/>
        <w:adjustRightInd w:val="0"/>
        <w:rPr>
          <w:rFonts w:cs="AppleSystemUIFont"/>
          <w:kern w:val="0"/>
          <w:sz w:val="22"/>
          <w:szCs w:val="22"/>
        </w:rPr>
      </w:pPr>
      <w:r w:rsidRPr="00014C3D">
        <w:rPr>
          <w:rFonts w:cs="AppleSystemUIFont"/>
          <w:kern w:val="0"/>
          <w:sz w:val="22"/>
          <w:szCs w:val="22"/>
        </w:rPr>
        <w:t xml:space="preserve">While the acid is cooling, weigh out 4 grams of guanidine nitrate into the </w:t>
      </w:r>
      <w:r w:rsidRPr="00014C3D">
        <w:rPr>
          <w:rFonts w:cs="AppleSystemUIFont"/>
          <w:kern w:val="0"/>
          <w:sz w:val="22"/>
          <w:szCs w:val="22"/>
        </w:rPr>
        <w:t>weighing</w:t>
      </w:r>
      <w:r w:rsidRPr="00014C3D">
        <w:rPr>
          <w:rFonts w:cs="AppleSystemUIFont"/>
          <w:kern w:val="0"/>
          <w:sz w:val="22"/>
          <w:szCs w:val="22"/>
        </w:rPr>
        <w:t xml:space="preserve"> bottle.</w:t>
      </w:r>
    </w:p>
    <w:p w14:paraId="76DAA340" w14:textId="77777777" w:rsidR="00944C1B" w:rsidRPr="00014C3D" w:rsidRDefault="00944C1B" w:rsidP="00944C1B">
      <w:pPr>
        <w:pStyle w:val="ListParagraph"/>
        <w:numPr>
          <w:ilvl w:val="0"/>
          <w:numId w:val="7"/>
        </w:numPr>
        <w:autoSpaceDE w:val="0"/>
        <w:autoSpaceDN w:val="0"/>
        <w:adjustRightInd w:val="0"/>
        <w:rPr>
          <w:rFonts w:cs="AppleSystemUIFont"/>
          <w:kern w:val="0"/>
          <w:sz w:val="22"/>
          <w:szCs w:val="22"/>
        </w:rPr>
      </w:pPr>
      <w:r w:rsidRPr="00014C3D">
        <w:rPr>
          <w:rFonts w:cs="AppleSystemUIFont"/>
          <w:kern w:val="0"/>
          <w:sz w:val="22"/>
          <w:szCs w:val="22"/>
        </w:rPr>
        <w:t xml:space="preserve">When the acid has cooled, add small portions of guanidine nitrate with stirring to </w:t>
      </w:r>
      <w:r w:rsidRPr="00014C3D">
        <w:rPr>
          <w:rFonts w:cs="AppleSystemUIFont"/>
          <w:kern w:val="0"/>
          <w:sz w:val="22"/>
          <w:szCs w:val="22"/>
        </w:rPr>
        <w:t>break</w:t>
      </w:r>
      <w:r w:rsidRPr="00014C3D">
        <w:rPr>
          <w:rFonts w:cs="AppleSystemUIFont"/>
          <w:kern w:val="0"/>
          <w:sz w:val="22"/>
          <w:szCs w:val="22"/>
        </w:rPr>
        <w:t xml:space="preserve"> up any solid lumps, ensuring that the temperature does not exceed 10°C.</w:t>
      </w:r>
    </w:p>
    <w:p w14:paraId="033B5846" w14:textId="77777777" w:rsidR="00944C1B" w:rsidRPr="00014C3D" w:rsidRDefault="00944C1B" w:rsidP="00944C1B">
      <w:pPr>
        <w:pStyle w:val="ListParagraph"/>
        <w:numPr>
          <w:ilvl w:val="0"/>
          <w:numId w:val="7"/>
        </w:numPr>
        <w:autoSpaceDE w:val="0"/>
        <w:autoSpaceDN w:val="0"/>
        <w:adjustRightInd w:val="0"/>
        <w:rPr>
          <w:rFonts w:cs="AppleSystemUIFont"/>
          <w:kern w:val="0"/>
          <w:sz w:val="22"/>
          <w:szCs w:val="22"/>
        </w:rPr>
      </w:pPr>
      <w:r w:rsidRPr="00014C3D">
        <w:rPr>
          <w:rFonts w:cs="AppleSystemUIFont"/>
          <w:kern w:val="0"/>
          <w:sz w:val="22"/>
          <w:szCs w:val="22"/>
        </w:rPr>
        <w:t xml:space="preserve">When all the solid has been added, allow the mixture to stand for 2-3 minutes Meanwhile place a filter paper into a Buchner funnel and damp it with a little </w:t>
      </w:r>
      <w:r w:rsidRPr="00014C3D">
        <w:rPr>
          <w:rFonts w:cs="AppleSystemUIFont"/>
          <w:kern w:val="0"/>
          <w:sz w:val="22"/>
          <w:szCs w:val="22"/>
        </w:rPr>
        <w:t>distilled</w:t>
      </w:r>
      <w:r w:rsidRPr="00014C3D">
        <w:rPr>
          <w:rFonts w:cs="AppleSystemUIFont"/>
          <w:kern w:val="0"/>
          <w:sz w:val="22"/>
          <w:szCs w:val="22"/>
        </w:rPr>
        <w:t xml:space="preserve"> water. Clamp the Buchner flask, to prevent it falling over, and then fit the funnel to t</w:t>
      </w:r>
      <w:r w:rsidRPr="00014C3D">
        <w:rPr>
          <w:rFonts w:cs="AppleSystemUIFont"/>
          <w:kern w:val="0"/>
          <w:sz w:val="22"/>
          <w:szCs w:val="22"/>
        </w:rPr>
        <w:t>he</w:t>
      </w:r>
      <w:r w:rsidRPr="00014C3D">
        <w:rPr>
          <w:rFonts w:cs="AppleSystemUIFont"/>
          <w:kern w:val="0"/>
          <w:sz w:val="22"/>
          <w:szCs w:val="22"/>
        </w:rPr>
        <w:t xml:space="preserve"> flask using a rubber collar. Connect the flask to the vacuum line using the thick rubbe</w:t>
      </w:r>
      <w:r w:rsidRPr="00014C3D">
        <w:rPr>
          <w:rFonts w:cs="AppleSystemUIFont"/>
          <w:kern w:val="0"/>
          <w:sz w:val="22"/>
          <w:szCs w:val="22"/>
        </w:rPr>
        <w:t xml:space="preserve">r </w:t>
      </w:r>
      <w:r w:rsidRPr="00014C3D">
        <w:rPr>
          <w:rFonts w:cs="AppleSystemUIFont"/>
          <w:kern w:val="0"/>
          <w:sz w:val="22"/>
          <w:szCs w:val="22"/>
        </w:rPr>
        <w:t>hose.</w:t>
      </w:r>
    </w:p>
    <w:p w14:paraId="3531C677" w14:textId="77777777" w:rsidR="00944C1B" w:rsidRPr="00014C3D" w:rsidRDefault="00944C1B" w:rsidP="00944C1B">
      <w:pPr>
        <w:pStyle w:val="ListParagraph"/>
        <w:numPr>
          <w:ilvl w:val="0"/>
          <w:numId w:val="7"/>
        </w:numPr>
        <w:autoSpaceDE w:val="0"/>
        <w:autoSpaceDN w:val="0"/>
        <w:adjustRightInd w:val="0"/>
        <w:rPr>
          <w:rFonts w:cs="AppleSystemUIFont"/>
          <w:kern w:val="0"/>
          <w:sz w:val="22"/>
          <w:szCs w:val="22"/>
        </w:rPr>
      </w:pPr>
      <w:r w:rsidRPr="00014C3D">
        <w:rPr>
          <w:rFonts w:cs="AppleSystemUIFont"/>
          <w:kern w:val="0"/>
          <w:sz w:val="22"/>
          <w:szCs w:val="22"/>
        </w:rPr>
        <w:t>After 2-3 minutes, pour out the mixture into a second 50cm</w:t>
      </w:r>
      <w:r w:rsidRPr="00014C3D">
        <w:rPr>
          <w:rFonts w:cs="AppleSystemUIFont"/>
          <w:kern w:val="0"/>
          <w:sz w:val="22"/>
          <w:szCs w:val="22"/>
          <w:vertAlign w:val="superscript"/>
        </w:rPr>
        <w:t>3</w:t>
      </w:r>
      <w:r w:rsidRPr="00014C3D">
        <w:rPr>
          <w:rFonts w:cs="AppleSystemUIFont"/>
          <w:kern w:val="0"/>
          <w:sz w:val="22"/>
          <w:szCs w:val="22"/>
        </w:rPr>
        <w:t xml:space="preserve"> beaker containing 30</w:t>
      </w:r>
      <w:r w:rsidRPr="00014C3D">
        <w:rPr>
          <w:rFonts w:cs="AppleSystemUIFont"/>
          <w:kern w:val="0"/>
          <w:sz w:val="22"/>
          <w:szCs w:val="22"/>
        </w:rPr>
        <w:t xml:space="preserve"> </w:t>
      </w:r>
      <w:r w:rsidRPr="00014C3D">
        <w:rPr>
          <w:rFonts w:cs="AppleSystemUIFont"/>
          <w:kern w:val="0"/>
          <w:sz w:val="22"/>
          <w:szCs w:val="22"/>
        </w:rPr>
        <w:t>cm</w:t>
      </w:r>
      <w:r w:rsidRPr="00014C3D">
        <w:rPr>
          <w:rFonts w:cs="AppleSystemUIFont"/>
          <w:kern w:val="0"/>
          <w:sz w:val="22"/>
          <w:szCs w:val="22"/>
          <w:vertAlign w:val="superscript"/>
        </w:rPr>
        <w:t>3</w:t>
      </w:r>
      <w:r w:rsidRPr="00014C3D">
        <w:rPr>
          <w:rFonts w:cs="AppleSystemUIFont"/>
          <w:kern w:val="0"/>
          <w:sz w:val="22"/>
          <w:szCs w:val="22"/>
        </w:rPr>
        <w:t xml:space="preserve"> of water with a little ice and mix well with the glass rod. Ensure the product has full precipitated by repeatedly pouring between the beakers.</w:t>
      </w:r>
    </w:p>
    <w:p w14:paraId="03713740" w14:textId="77777777" w:rsidR="00944C1B" w:rsidRPr="00014C3D" w:rsidRDefault="00944C1B" w:rsidP="00944C1B">
      <w:pPr>
        <w:pStyle w:val="ListParagraph"/>
        <w:numPr>
          <w:ilvl w:val="0"/>
          <w:numId w:val="7"/>
        </w:numPr>
        <w:autoSpaceDE w:val="0"/>
        <w:autoSpaceDN w:val="0"/>
        <w:adjustRightInd w:val="0"/>
        <w:rPr>
          <w:rFonts w:cs="AppleSystemUIFont"/>
          <w:kern w:val="0"/>
          <w:sz w:val="22"/>
          <w:szCs w:val="22"/>
        </w:rPr>
      </w:pPr>
      <w:r w:rsidRPr="00014C3D">
        <w:rPr>
          <w:rFonts w:cs="AppleSystemUIFont"/>
          <w:kern w:val="0"/>
          <w:sz w:val="22"/>
          <w:szCs w:val="22"/>
        </w:rPr>
        <w:t>Open the vacuum up and pour the contents of the beaker slowly into the funnel. Us a spatula to remove as much of your product from the beaker as possible.</w:t>
      </w:r>
    </w:p>
    <w:p w14:paraId="33C03FC5" w14:textId="171B20F7" w:rsidR="00944C1B" w:rsidRDefault="00944C1B" w:rsidP="00944C1B">
      <w:pPr>
        <w:pStyle w:val="ListParagraph"/>
        <w:numPr>
          <w:ilvl w:val="0"/>
          <w:numId w:val="7"/>
        </w:numPr>
        <w:autoSpaceDE w:val="0"/>
        <w:autoSpaceDN w:val="0"/>
        <w:adjustRightInd w:val="0"/>
        <w:rPr>
          <w:rFonts w:cs="AppleSystemUIFont"/>
          <w:kern w:val="0"/>
          <w:sz w:val="22"/>
          <w:szCs w:val="22"/>
        </w:rPr>
      </w:pPr>
      <w:r w:rsidRPr="00014C3D">
        <w:rPr>
          <w:rFonts w:cs="AppleSystemUIFont"/>
          <w:kern w:val="0"/>
          <w:sz w:val="22"/>
          <w:szCs w:val="22"/>
        </w:rPr>
        <w:t xml:space="preserve">Wash the crude product with a little cooled distilled water. then remove the water by vacuum filtration </w:t>
      </w:r>
    </w:p>
    <w:p w14:paraId="5F64D68B" w14:textId="77777777" w:rsidR="00014C3D" w:rsidRPr="00014C3D" w:rsidRDefault="00014C3D" w:rsidP="00014C3D">
      <w:pPr>
        <w:pStyle w:val="ListParagraph"/>
        <w:autoSpaceDE w:val="0"/>
        <w:autoSpaceDN w:val="0"/>
        <w:adjustRightInd w:val="0"/>
        <w:rPr>
          <w:rFonts w:cs="AppleSystemUIFont"/>
          <w:kern w:val="0"/>
          <w:sz w:val="22"/>
          <w:szCs w:val="22"/>
        </w:rPr>
      </w:pPr>
    </w:p>
    <w:p w14:paraId="54B36597" w14:textId="60F93C55" w:rsidR="00944C1B" w:rsidRPr="00014C3D" w:rsidRDefault="00944C1B" w:rsidP="00944C1B">
      <w:pPr>
        <w:autoSpaceDE w:val="0"/>
        <w:autoSpaceDN w:val="0"/>
        <w:adjustRightInd w:val="0"/>
        <w:rPr>
          <w:rFonts w:cs="AppleSystemUIFont"/>
          <w:kern w:val="0"/>
          <w:u w:val="single"/>
        </w:rPr>
      </w:pPr>
      <w:r w:rsidRPr="00014C3D">
        <w:rPr>
          <w:rFonts w:cs="AppleSystemUIFont"/>
          <w:kern w:val="0"/>
          <w:u w:val="single"/>
        </w:rPr>
        <w:t xml:space="preserve">Recrystallisation procedure </w:t>
      </w:r>
    </w:p>
    <w:p w14:paraId="77199B4D" w14:textId="77777777" w:rsidR="00944C1B" w:rsidRPr="00014C3D" w:rsidRDefault="00944C1B" w:rsidP="00944C1B">
      <w:pPr>
        <w:pStyle w:val="ListParagraph"/>
        <w:numPr>
          <w:ilvl w:val="0"/>
          <w:numId w:val="8"/>
        </w:numPr>
        <w:autoSpaceDE w:val="0"/>
        <w:autoSpaceDN w:val="0"/>
        <w:adjustRightInd w:val="0"/>
        <w:rPr>
          <w:rFonts w:cs="AppleSystemUIFont"/>
          <w:kern w:val="0"/>
          <w:sz w:val="22"/>
          <w:szCs w:val="22"/>
        </w:rPr>
      </w:pPr>
      <w:r w:rsidRPr="00014C3D">
        <w:rPr>
          <w:rFonts w:cs="AppleSystemUIFont"/>
          <w:kern w:val="0"/>
          <w:sz w:val="22"/>
          <w:szCs w:val="22"/>
        </w:rPr>
        <w:t>Transfer the crude product into a 150cm</w:t>
      </w:r>
      <w:r w:rsidRPr="00014C3D">
        <w:rPr>
          <w:rFonts w:cs="AppleSystemUIFont"/>
          <w:kern w:val="0"/>
          <w:sz w:val="22"/>
          <w:szCs w:val="22"/>
          <w:vertAlign w:val="superscript"/>
        </w:rPr>
        <w:t>3</w:t>
      </w:r>
      <w:r w:rsidRPr="00014C3D">
        <w:rPr>
          <w:rFonts w:cs="AppleSystemUIFont"/>
          <w:kern w:val="0"/>
          <w:sz w:val="22"/>
          <w:szCs w:val="22"/>
        </w:rPr>
        <w:t xml:space="preserve"> beaker. Add hot distilled water until the solid just dissolves, with stirring and heating on the boiling water bath.</w:t>
      </w:r>
    </w:p>
    <w:p w14:paraId="358576B1" w14:textId="77777777" w:rsidR="00944C1B" w:rsidRPr="00014C3D" w:rsidRDefault="00944C1B" w:rsidP="00944C1B">
      <w:pPr>
        <w:pStyle w:val="ListParagraph"/>
        <w:numPr>
          <w:ilvl w:val="0"/>
          <w:numId w:val="8"/>
        </w:numPr>
        <w:autoSpaceDE w:val="0"/>
        <w:autoSpaceDN w:val="0"/>
        <w:adjustRightInd w:val="0"/>
        <w:rPr>
          <w:rFonts w:cs="AppleSystemUIFont"/>
          <w:kern w:val="0"/>
          <w:sz w:val="22"/>
          <w:szCs w:val="22"/>
        </w:rPr>
      </w:pPr>
      <w:r w:rsidRPr="00014C3D">
        <w:rPr>
          <w:rFonts w:cs="AppleSystemUIFont"/>
          <w:kern w:val="0"/>
          <w:sz w:val="22"/>
          <w:szCs w:val="22"/>
        </w:rPr>
        <w:t>When all the product has been dissolved remove the beaker from the heat, allow it to cool to room temperature, then place the beaker in the ice. Crystals of the product will</w:t>
      </w:r>
      <w:r w:rsidRPr="00014C3D">
        <w:rPr>
          <w:rFonts w:cs="AppleSystemUIFont"/>
          <w:kern w:val="0"/>
          <w:sz w:val="22"/>
          <w:szCs w:val="22"/>
        </w:rPr>
        <w:t xml:space="preserve"> </w:t>
      </w:r>
      <w:r w:rsidRPr="00014C3D">
        <w:rPr>
          <w:rFonts w:cs="AppleSystemUIFont"/>
          <w:kern w:val="0"/>
          <w:sz w:val="22"/>
          <w:szCs w:val="22"/>
        </w:rPr>
        <w:t>begin to form as the solution cools.</w:t>
      </w:r>
    </w:p>
    <w:p w14:paraId="28769209" w14:textId="77777777" w:rsidR="00944C1B" w:rsidRPr="00014C3D" w:rsidRDefault="00944C1B" w:rsidP="00944C1B">
      <w:pPr>
        <w:pStyle w:val="ListParagraph"/>
        <w:numPr>
          <w:ilvl w:val="0"/>
          <w:numId w:val="8"/>
        </w:numPr>
        <w:autoSpaceDE w:val="0"/>
        <w:autoSpaceDN w:val="0"/>
        <w:adjustRightInd w:val="0"/>
        <w:rPr>
          <w:rFonts w:cs="AppleSystemUIFont"/>
          <w:kern w:val="0"/>
          <w:sz w:val="22"/>
          <w:szCs w:val="22"/>
        </w:rPr>
      </w:pPr>
      <w:r w:rsidRPr="00014C3D">
        <w:rPr>
          <w:rFonts w:cs="AppleSystemUIFont"/>
          <w:kern w:val="0"/>
          <w:sz w:val="22"/>
          <w:szCs w:val="22"/>
        </w:rPr>
        <w:t>Clean the Buchner flask and funnel and place a clean filter paper into the funnel.</w:t>
      </w:r>
    </w:p>
    <w:p w14:paraId="4E01095C" w14:textId="77777777" w:rsidR="00944C1B" w:rsidRPr="00014C3D" w:rsidRDefault="00944C1B" w:rsidP="00944C1B">
      <w:pPr>
        <w:pStyle w:val="ListParagraph"/>
        <w:numPr>
          <w:ilvl w:val="0"/>
          <w:numId w:val="8"/>
        </w:numPr>
        <w:autoSpaceDE w:val="0"/>
        <w:autoSpaceDN w:val="0"/>
        <w:adjustRightInd w:val="0"/>
        <w:rPr>
          <w:rFonts w:cs="AppleSystemUIFont"/>
          <w:kern w:val="0"/>
          <w:sz w:val="22"/>
          <w:szCs w:val="22"/>
        </w:rPr>
      </w:pPr>
      <w:r w:rsidRPr="00014C3D">
        <w:rPr>
          <w:rFonts w:cs="AppleSystemUIFont"/>
          <w:kern w:val="0"/>
          <w:sz w:val="22"/>
          <w:szCs w:val="22"/>
        </w:rPr>
        <w:t>When recrystallisation is complete filter the product under vacuum. Wash the material with a little cool distilled water and dry the product by maintaining the vacuum in the filter apparatus.</w:t>
      </w:r>
    </w:p>
    <w:p w14:paraId="06DDB45D" w14:textId="476D95AF" w:rsidR="00944C1B" w:rsidRPr="00014C3D" w:rsidRDefault="00944C1B" w:rsidP="00944C1B">
      <w:pPr>
        <w:pStyle w:val="ListParagraph"/>
        <w:numPr>
          <w:ilvl w:val="0"/>
          <w:numId w:val="8"/>
        </w:numPr>
        <w:autoSpaceDE w:val="0"/>
        <w:autoSpaceDN w:val="0"/>
        <w:adjustRightInd w:val="0"/>
        <w:rPr>
          <w:rFonts w:cs="AppleSystemUIFont"/>
          <w:kern w:val="0"/>
          <w:sz w:val="22"/>
          <w:szCs w:val="22"/>
        </w:rPr>
      </w:pPr>
      <w:r w:rsidRPr="00014C3D">
        <w:rPr>
          <w:rFonts w:cs="AppleSystemUIFont"/>
          <w:kern w:val="0"/>
          <w:sz w:val="22"/>
          <w:szCs w:val="22"/>
        </w:rPr>
        <w:t>Transfer</w:t>
      </w:r>
      <w:r w:rsidRPr="00014C3D">
        <w:rPr>
          <w:rFonts w:cs="AppleSystemUIFont"/>
          <w:kern w:val="0"/>
          <w:sz w:val="22"/>
          <w:szCs w:val="22"/>
        </w:rPr>
        <w:t xml:space="preserve"> the partially dried product into a weighed labelled bottle</w:t>
      </w:r>
      <w:r w:rsidRPr="00014C3D">
        <w:rPr>
          <w:rFonts w:cs="AppleSystemUIFont"/>
          <w:kern w:val="0"/>
          <w:sz w:val="22"/>
          <w:szCs w:val="22"/>
        </w:rPr>
        <w:t>.</w:t>
      </w:r>
    </w:p>
    <w:p w14:paraId="1234ABD7" w14:textId="0609DD4F" w:rsidR="006322B2" w:rsidRPr="00014C3D" w:rsidRDefault="00944C1B" w:rsidP="006322B2">
      <w:pPr>
        <w:pStyle w:val="ListParagraph"/>
        <w:numPr>
          <w:ilvl w:val="0"/>
          <w:numId w:val="8"/>
        </w:numPr>
        <w:autoSpaceDE w:val="0"/>
        <w:autoSpaceDN w:val="0"/>
        <w:adjustRightInd w:val="0"/>
        <w:jc w:val="both"/>
        <w:rPr>
          <w:rFonts w:cs="AppleSystemUIFont"/>
          <w:kern w:val="0"/>
          <w:sz w:val="22"/>
          <w:szCs w:val="22"/>
        </w:rPr>
      </w:pPr>
      <w:r w:rsidRPr="00014C3D">
        <w:rPr>
          <w:rFonts w:cs="AppleSystemUIFont"/>
          <w:kern w:val="0"/>
          <w:sz w:val="22"/>
          <w:szCs w:val="22"/>
        </w:rPr>
        <w:t xml:space="preserve">Sample is then dried in a vacuum desiccator. </w:t>
      </w:r>
    </w:p>
    <w:p w14:paraId="14B4DA77" w14:textId="77777777" w:rsidR="00BA5662" w:rsidRDefault="00BA5662" w:rsidP="000D30CC">
      <w:pPr>
        <w:autoSpaceDE w:val="0"/>
        <w:autoSpaceDN w:val="0"/>
        <w:adjustRightInd w:val="0"/>
        <w:rPr>
          <w:rFonts w:ascii="AppleSystemUIFont" w:hAnsi="AppleSystemUIFont" w:cs="AppleSystemUIFont"/>
          <w:kern w:val="0"/>
          <w:sz w:val="26"/>
          <w:szCs w:val="26"/>
        </w:rPr>
      </w:pPr>
    </w:p>
    <w:p w14:paraId="47157D3C" w14:textId="322F5017" w:rsidR="00283557" w:rsidRDefault="004C60B9" w:rsidP="00283557">
      <w:pPr>
        <w:pStyle w:val="Heading1"/>
      </w:pPr>
      <w:bookmarkStart w:id="8" w:name="_Toc216399804"/>
      <w:r>
        <w:t>3</w:t>
      </w:r>
      <w:r w:rsidR="00283557">
        <w:t>. Results</w:t>
      </w:r>
      <w:bookmarkEnd w:id="8"/>
    </w:p>
    <w:p w14:paraId="5E619DCE" w14:textId="3C538A02" w:rsidR="0006611F" w:rsidRDefault="0006611F" w:rsidP="001C7CAD">
      <w:r>
        <w:t xml:space="preserve">The results of the final mass: </w:t>
      </w:r>
    </w:p>
    <w:tbl>
      <w:tblPr>
        <w:tblStyle w:val="PlainTable4"/>
        <w:tblW w:w="0" w:type="auto"/>
        <w:tblInd w:w="2340" w:type="dxa"/>
        <w:tblLook w:val="04A0" w:firstRow="1" w:lastRow="0" w:firstColumn="1" w:lastColumn="0" w:noHBand="0" w:noVBand="1"/>
      </w:tblPr>
      <w:tblGrid>
        <w:gridCol w:w="4140"/>
        <w:gridCol w:w="1080"/>
      </w:tblGrid>
      <w:tr w:rsidR="0006611F" w14:paraId="19DC3BBE" w14:textId="77777777" w:rsidTr="005304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0" w:type="dxa"/>
          </w:tcPr>
          <w:p w14:paraId="097F6C8D" w14:textId="01F860B6" w:rsidR="0006611F" w:rsidRDefault="0006611F" w:rsidP="0006611F">
            <w:pPr>
              <w:jc w:val="right"/>
            </w:pPr>
            <w:r>
              <w:t xml:space="preserve">Mass of methyl benzoate </w:t>
            </w:r>
          </w:p>
        </w:tc>
        <w:tc>
          <w:tcPr>
            <w:tcW w:w="1080" w:type="dxa"/>
          </w:tcPr>
          <w:p w14:paraId="78741F28" w14:textId="06A14110" w:rsidR="0006611F" w:rsidRPr="0006611F" w:rsidRDefault="0006611F" w:rsidP="001C7CAD">
            <w:pPr>
              <w:cnfStyle w:val="100000000000" w:firstRow="1" w:lastRow="0" w:firstColumn="0" w:lastColumn="0" w:oddVBand="0" w:evenVBand="0" w:oddHBand="0" w:evenHBand="0" w:firstRowFirstColumn="0" w:firstRowLastColumn="0" w:lastRowFirstColumn="0" w:lastRowLastColumn="0"/>
              <w:rPr>
                <w:b w:val="0"/>
                <w:bCs w:val="0"/>
              </w:rPr>
            </w:pPr>
            <w:r w:rsidRPr="0006611F">
              <w:rPr>
                <w:b w:val="0"/>
                <w:bCs w:val="0"/>
              </w:rPr>
              <w:t>2.700</w:t>
            </w:r>
            <w:r>
              <w:rPr>
                <w:b w:val="0"/>
                <w:bCs w:val="0"/>
              </w:rPr>
              <w:t>g</w:t>
            </w:r>
          </w:p>
        </w:tc>
      </w:tr>
      <w:tr w:rsidR="0006611F" w14:paraId="4F36BDF1" w14:textId="77777777" w:rsidTr="005304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0" w:type="dxa"/>
          </w:tcPr>
          <w:p w14:paraId="30ECA564" w14:textId="1D62FE4C" w:rsidR="0006611F" w:rsidRDefault="0006611F" w:rsidP="0006611F">
            <w:pPr>
              <w:jc w:val="right"/>
            </w:pPr>
            <w:r>
              <w:t>Mass of labelled glass bottle</w:t>
            </w:r>
          </w:p>
        </w:tc>
        <w:tc>
          <w:tcPr>
            <w:tcW w:w="1080" w:type="dxa"/>
          </w:tcPr>
          <w:p w14:paraId="0191BE1B" w14:textId="1939CBEB" w:rsidR="0006611F" w:rsidRDefault="0006611F" w:rsidP="001C7CAD">
            <w:pPr>
              <w:cnfStyle w:val="000000100000" w:firstRow="0" w:lastRow="0" w:firstColumn="0" w:lastColumn="0" w:oddVBand="0" w:evenVBand="0" w:oddHBand="1" w:evenHBand="0" w:firstRowFirstColumn="0" w:firstRowLastColumn="0" w:lastRowFirstColumn="0" w:lastRowLastColumn="0"/>
            </w:pPr>
            <w:r>
              <w:t>8.378g</w:t>
            </w:r>
          </w:p>
        </w:tc>
      </w:tr>
      <w:tr w:rsidR="0006611F" w14:paraId="720C365E" w14:textId="77777777" w:rsidTr="00530451">
        <w:tc>
          <w:tcPr>
            <w:cnfStyle w:val="001000000000" w:firstRow="0" w:lastRow="0" w:firstColumn="1" w:lastColumn="0" w:oddVBand="0" w:evenVBand="0" w:oddHBand="0" w:evenHBand="0" w:firstRowFirstColumn="0" w:firstRowLastColumn="0" w:lastRowFirstColumn="0" w:lastRowLastColumn="0"/>
            <w:tcW w:w="4140" w:type="dxa"/>
          </w:tcPr>
          <w:p w14:paraId="02219FDF" w14:textId="3A9E5917" w:rsidR="0006611F" w:rsidRDefault="0006611F" w:rsidP="0006611F">
            <w:pPr>
              <w:jc w:val="right"/>
            </w:pPr>
            <w:r>
              <w:t xml:space="preserve">Mass of glass bottle &amp; dried sample </w:t>
            </w:r>
          </w:p>
        </w:tc>
        <w:tc>
          <w:tcPr>
            <w:tcW w:w="1080" w:type="dxa"/>
          </w:tcPr>
          <w:p w14:paraId="5EFEDA5E" w14:textId="0CC7453A" w:rsidR="0006611F" w:rsidRDefault="0006611F" w:rsidP="001C7CAD">
            <w:pPr>
              <w:cnfStyle w:val="000000000000" w:firstRow="0" w:lastRow="0" w:firstColumn="0" w:lastColumn="0" w:oddVBand="0" w:evenVBand="0" w:oddHBand="0" w:evenHBand="0" w:firstRowFirstColumn="0" w:firstRowLastColumn="0" w:lastRowFirstColumn="0" w:lastRowLastColumn="0"/>
            </w:pPr>
            <w:r>
              <w:t xml:space="preserve">10.293g </w:t>
            </w:r>
          </w:p>
        </w:tc>
      </w:tr>
      <w:tr w:rsidR="0006611F" w14:paraId="2A07A100" w14:textId="77777777" w:rsidTr="00530451">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140" w:type="dxa"/>
          </w:tcPr>
          <w:p w14:paraId="598EAC68" w14:textId="26F02B9A" w:rsidR="0006611F" w:rsidRDefault="0006611F" w:rsidP="0006611F">
            <w:pPr>
              <w:jc w:val="right"/>
            </w:pPr>
            <w:r>
              <w:t>Mass of Methyl-3-nitrobenzoate</w:t>
            </w:r>
          </w:p>
        </w:tc>
        <w:tc>
          <w:tcPr>
            <w:tcW w:w="1080" w:type="dxa"/>
            <w:shd w:val="clear" w:color="auto" w:fill="D9F2D0" w:themeFill="accent6" w:themeFillTint="33"/>
          </w:tcPr>
          <w:p w14:paraId="51790026" w14:textId="4D98A6FF" w:rsidR="0006611F" w:rsidRDefault="0006611F" w:rsidP="001C7CAD">
            <w:pPr>
              <w:cnfStyle w:val="000000100000" w:firstRow="0" w:lastRow="0" w:firstColumn="0" w:lastColumn="0" w:oddVBand="0" w:evenVBand="0" w:oddHBand="1" w:evenHBand="0" w:firstRowFirstColumn="0" w:firstRowLastColumn="0" w:lastRowFirstColumn="0" w:lastRowLastColumn="0"/>
            </w:pPr>
            <w:r>
              <w:t>1.915g</w:t>
            </w:r>
          </w:p>
        </w:tc>
      </w:tr>
    </w:tbl>
    <w:p w14:paraId="4AB1444C" w14:textId="39845B0E" w:rsidR="0006611F" w:rsidRDefault="0006611F" w:rsidP="001C7CAD"/>
    <w:p w14:paraId="52CC5306" w14:textId="133EFD4C" w:rsidR="0006611F" w:rsidRDefault="00530451" w:rsidP="001C7CAD">
      <w:r>
        <w:rPr>
          <w:noProof/>
        </w:rPr>
        <w:lastRenderedPageBreak/>
        <mc:AlternateContent>
          <mc:Choice Requires="wps">
            <w:drawing>
              <wp:anchor distT="0" distB="0" distL="114300" distR="114300" simplePos="0" relativeHeight="251667456" behindDoc="0" locked="0" layoutInCell="1" allowOverlap="1" wp14:anchorId="72881AE8" wp14:editId="2949C1E1">
                <wp:simplePos x="0" y="0"/>
                <wp:positionH relativeFrom="column">
                  <wp:posOffset>1146175</wp:posOffset>
                </wp:positionH>
                <wp:positionV relativeFrom="paragraph">
                  <wp:posOffset>3552190</wp:posOffset>
                </wp:positionV>
                <wp:extent cx="3977640" cy="635"/>
                <wp:effectExtent l="0" t="0" r="0" b="12065"/>
                <wp:wrapSquare wrapText="bothSides"/>
                <wp:docPr id="141367830" name="Text Box 1"/>
                <wp:cNvGraphicFramePr/>
                <a:graphic xmlns:a="http://schemas.openxmlformats.org/drawingml/2006/main">
                  <a:graphicData uri="http://schemas.microsoft.com/office/word/2010/wordprocessingShape">
                    <wps:wsp>
                      <wps:cNvSpPr txBox="1"/>
                      <wps:spPr>
                        <a:xfrm>
                          <a:off x="0" y="0"/>
                          <a:ext cx="3977640" cy="635"/>
                        </a:xfrm>
                        <a:prstGeom prst="rect">
                          <a:avLst/>
                        </a:prstGeom>
                        <a:solidFill>
                          <a:prstClr val="white"/>
                        </a:solidFill>
                        <a:ln>
                          <a:noFill/>
                        </a:ln>
                      </wps:spPr>
                      <wps:txbx>
                        <w:txbxContent>
                          <w:p w14:paraId="1E4E4083" w14:textId="4489893C" w:rsidR="00530451" w:rsidRPr="00F277F7" w:rsidRDefault="00530451" w:rsidP="00530451">
                            <w:pPr>
                              <w:pStyle w:val="Caption"/>
                              <w:jc w:val="center"/>
                              <w:rPr>
                                <w:noProof/>
                              </w:rPr>
                            </w:pPr>
                            <w:r>
                              <w:t xml:space="preserve">Figure </w:t>
                            </w:r>
                            <w:fldSimple w:instr=" SEQ Figure \* ARABIC ">
                              <w:r>
                                <w:rPr>
                                  <w:noProof/>
                                </w:rPr>
                                <w:t>3</w:t>
                              </w:r>
                            </w:fldSimple>
                            <w:r>
                              <w:t xml:space="preserve"> Nitroguanidine Crystals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881AE8" id="Text Box 1" o:spid="_x0000_s1027" type="#_x0000_t202" style="position:absolute;margin-left:90.25pt;margin-top:279.7pt;width:313.2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" stroked="f">
                <v:textbox style="mso-fit-shape-to-text:t" inset="0,0,0,0">
                  <w:txbxContent>
                    <w:p w14:paraId="1E4E4083" w14:textId="4489893C" w:rsidR="00530451" w:rsidRPr="00F277F7" w:rsidRDefault="00530451" w:rsidP="00530451">
                      <w:pPr>
                        <w:pStyle w:val="Caption"/>
                        <w:jc w:val="center"/>
                        <w:rPr>
                          <w:noProof/>
                        </w:rPr>
                      </w:pPr>
                      <w:r>
                        <w:t xml:space="preserve">Figure </w:t>
                      </w:r>
                      <w:fldSimple w:instr=" SEQ Figure \* ARABIC ">
                        <w:r>
                          <w:rPr>
                            <w:noProof/>
                          </w:rPr>
                          <w:t>3</w:t>
                        </w:r>
                      </w:fldSimple>
                      <w:r>
                        <w:t xml:space="preserve"> Nitroguanidine Crystals</w:t>
                      </w:r>
                    </w:p>
                  </w:txbxContent>
                </v:textbox>
                <w10:wrap type="square"/>
              </v:shape>
            </w:pict>
          </mc:Fallback>
        </mc:AlternateContent>
      </w:r>
      <w:r>
        <w:rPr>
          <w:noProof/>
        </w:rPr>
        <w:drawing>
          <wp:anchor distT="0" distB="0" distL="114300" distR="114300" simplePos="0" relativeHeight="251665408" behindDoc="0" locked="0" layoutInCell="1" allowOverlap="1" wp14:anchorId="37769CBF" wp14:editId="70712A94">
            <wp:simplePos x="0" y="0"/>
            <wp:positionH relativeFrom="column">
              <wp:posOffset>1146447</wp:posOffset>
            </wp:positionH>
            <wp:positionV relativeFrom="paragraph">
              <wp:posOffset>175623</wp:posOffset>
            </wp:positionV>
            <wp:extent cx="3977640" cy="3319780"/>
            <wp:effectExtent l="0" t="0" r="0" b="0"/>
            <wp:wrapSquare wrapText="bothSides"/>
            <wp:docPr id="947239979" name="Picture 10" descr="A glass jar with white objects in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39979" name="Picture 10" descr="A glass jar with white objects insid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77640" cy="3319780"/>
                    </a:xfrm>
                    <a:prstGeom prst="rect">
                      <a:avLst/>
                    </a:prstGeom>
                  </pic:spPr>
                </pic:pic>
              </a:graphicData>
            </a:graphic>
            <wp14:sizeRelH relativeFrom="page">
              <wp14:pctWidth>0</wp14:pctWidth>
            </wp14:sizeRelH>
            <wp14:sizeRelV relativeFrom="page">
              <wp14:pctHeight>0</wp14:pctHeight>
            </wp14:sizeRelV>
          </wp:anchor>
        </w:drawing>
      </w:r>
    </w:p>
    <w:p w14:paraId="04509246" w14:textId="5506CDAB" w:rsidR="00283557" w:rsidRDefault="00283557" w:rsidP="00283557"/>
    <w:p w14:paraId="6DCAA17D" w14:textId="77777777" w:rsidR="00530451" w:rsidRDefault="00530451" w:rsidP="00283557">
      <w:pPr>
        <w:pStyle w:val="Heading1"/>
      </w:pPr>
    </w:p>
    <w:p w14:paraId="1327019E" w14:textId="77777777" w:rsidR="00530451" w:rsidRDefault="00530451" w:rsidP="00283557">
      <w:pPr>
        <w:pStyle w:val="Heading1"/>
      </w:pPr>
    </w:p>
    <w:p w14:paraId="7124B601" w14:textId="77777777" w:rsidR="00530451" w:rsidRDefault="00530451" w:rsidP="00283557">
      <w:pPr>
        <w:pStyle w:val="Heading1"/>
      </w:pPr>
    </w:p>
    <w:p w14:paraId="187CD15D" w14:textId="77777777" w:rsidR="00530451" w:rsidRDefault="00530451" w:rsidP="00283557">
      <w:pPr>
        <w:pStyle w:val="Heading1"/>
      </w:pPr>
    </w:p>
    <w:p w14:paraId="157BF538" w14:textId="77777777" w:rsidR="00530451" w:rsidRDefault="00530451" w:rsidP="00283557">
      <w:pPr>
        <w:pStyle w:val="Heading1"/>
      </w:pPr>
    </w:p>
    <w:p w14:paraId="40D5BD90" w14:textId="77777777" w:rsidR="00530451" w:rsidRDefault="00530451" w:rsidP="00283557">
      <w:pPr>
        <w:pStyle w:val="Heading1"/>
      </w:pPr>
    </w:p>
    <w:p w14:paraId="163E2755" w14:textId="77777777" w:rsidR="00530451" w:rsidRDefault="00530451" w:rsidP="00530451"/>
    <w:p w14:paraId="2E3370DA" w14:textId="77777777" w:rsidR="00530451" w:rsidRPr="00530451" w:rsidRDefault="00530451" w:rsidP="00530451"/>
    <w:p w14:paraId="2E6FE2FC" w14:textId="5DDD1A19" w:rsidR="00283557" w:rsidRDefault="004C60B9" w:rsidP="00283557">
      <w:pPr>
        <w:pStyle w:val="Heading1"/>
      </w:pPr>
      <w:bookmarkStart w:id="9" w:name="_Toc216399805"/>
      <w:r>
        <w:t>4</w:t>
      </w:r>
      <w:r w:rsidR="00283557">
        <w:t>.</w:t>
      </w:r>
      <w:r w:rsidR="00530451">
        <w:t xml:space="preserve"> </w:t>
      </w:r>
      <w:r w:rsidR="00283557">
        <w:t>Discussion</w:t>
      </w:r>
      <w:bookmarkEnd w:id="9"/>
      <w:r w:rsidR="00283557">
        <w:t xml:space="preserve"> </w:t>
      </w:r>
    </w:p>
    <w:p w14:paraId="65F8C4B0" w14:textId="71491521" w:rsidR="004C60B9" w:rsidRDefault="004C60B9" w:rsidP="004C60B9">
      <w:r>
        <w:t xml:space="preserve">Unfortunately, the final yield of Nitroguanidine could not be weighed. This is disappointing as the sample could have been weighed pre and post final wash as this could provide some data to the original hypothesis of the water-soluble NQ being lost during the final wash. To collect data on the volume of impurities in the samples further experiments would be required, for example the determination of melting point as this shows if the samples have a lower melting point, they contain more impurities. </w:t>
      </w:r>
    </w:p>
    <w:p w14:paraId="7900A907" w14:textId="1A893986" w:rsidR="00EE4A0F" w:rsidRDefault="00EE4A0F" w:rsidP="004C60B9">
      <w:r>
        <w:t>To improve the yield</w:t>
      </w:r>
      <w:r w:rsidR="00F34C34">
        <w:t xml:space="preserve"> and reduce experimental errors</w:t>
      </w:r>
      <w:r>
        <w:t xml:space="preserve"> from both nitration processes there are a few options available.</w:t>
      </w:r>
    </w:p>
    <w:p w14:paraId="36BB6D29" w14:textId="6A1021D1" w:rsidR="00EE4A0F" w:rsidRDefault="00EE4A0F" w:rsidP="004C60B9">
      <w:r>
        <w:t>Optimize reaction conditions- lower and consistent control of temperature</w:t>
      </w:r>
      <w:sdt>
        <w:sdtPr>
          <w:id w:val="1535774596"/>
          <w:citation/>
        </w:sdtPr>
        <w:sdtContent>
          <w:r>
            <w:fldChar w:fldCharType="begin"/>
          </w:r>
          <w:r>
            <w:instrText xml:space="preserve"> CITATION Kul14 \l 2057 </w:instrText>
          </w:r>
          <w:r>
            <w:fldChar w:fldCharType="separate"/>
          </w:r>
          <w:r w:rsidR="00AE309F">
            <w:rPr>
              <w:noProof/>
            </w:rPr>
            <w:t xml:space="preserve"> </w:t>
          </w:r>
          <w:r w:rsidR="00AE309F" w:rsidRPr="00AE309F">
            <w:rPr>
              <w:noProof/>
            </w:rPr>
            <w:t>[8]</w:t>
          </w:r>
          <w:r>
            <w:fldChar w:fldCharType="end"/>
          </w:r>
        </w:sdtContent>
      </w:sdt>
      <w:r>
        <w:t xml:space="preserve">. </w:t>
      </w:r>
    </w:p>
    <w:p w14:paraId="3E17CF51" w14:textId="0ACB9E05" w:rsidR="00EE4A0F" w:rsidRDefault="00EE4A0F" w:rsidP="004C60B9">
      <w:r>
        <w:t xml:space="preserve">Control of reagent ratios. </w:t>
      </w:r>
      <w:r w:rsidR="00F34C34">
        <w:t xml:space="preserve">Systems to control flow or stirring. These measures can optimize the process, but they are not always practical or financially viable. </w:t>
      </w:r>
    </w:p>
    <w:p w14:paraId="11E5B408" w14:textId="0FE3A8ED" w:rsidR="00F34C34" w:rsidRDefault="00F34C34" w:rsidP="00283557">
      <w:r>
        <w:t xml:space="preserve">Some post processing of nitroguanidine is required to use it in propellants, figure 3 shows the crystalline structure of nitroguanidine, needle like crystals. These NQ crystals have a low packing </w:t>
      </w:r>
      <w:r w:rsidR="00AE309F">
        <w:t>density around 0.30</w:t>
      </w:r>
      <w:r w:rsidR="00AE309F" w:rsidRPr="00AE309F">
        <w:t xml:space="preserve"> </w:t>
      </w:r>
      <w:r w:rsidR="00AE309F">
        <w:t>g/cm</w:t>
      </w:r>
      <w:r w:rsidR="00AE309F">
        <w:rPr>
          <w:rFonts w:ascii="AppleSystemUIFont" w:hAnsi="AppleSystemUIFont" w:cs="AppleSystemUIFont"/>
          <w:kern w:val="0"/>
          <w:sz w:val="26"/>
          <w:szCs w:val="26"/>
          <w:vertAlign w:val="superscript"/>
        </w:rPr>
        <w:t>3</w:t>
      </w:r>
      <w:r w:rsidR="00AE309F">
        <w:rPr>
          <w:rFonts w:ascii="AppleSystemUIFont" w:hAnsi="AppleSystemUIFont" w:cs="AppleSystemUIFont"/>
          <w:kern w:val="0"/>
          <w:sz w:val="26"/>
          <w:szCs w:val="26"/>
          <w:vertAlign w:val="superscript"/>
        </w:rPr>
        <w:t xml:space="preserve"> </w:t>
      </w:r>
      <w:sdt>
        <w:sdtPr>
          <w:rPr>
            <w:rFonts w:ascii="AppleSystemUIFont" w:hAnsi="AppleSystemUIFont" w:cs="AppleSystemUIFont"/>
            <w:kern w:val="0"/>
            <w:sz w:val="26"/>
            <w:szCs w:val="26"/>
            <w:vertAlign w:val="superscript"/>
          </w:rPr>
          <w:id w:val="-210658689"/>
          <w:citation/>
        </w:sdtPr>
        <w:sdtContent>
          <w:r w:rsidR="00AE309F">
            <w:rPr>
              <w:rFonts w:ascii="AppleSystemUIFont" w:hAnsi="AppleSystemUIFont" w:cs="AppleSystemUIFont"/>
              <w:kern w:val="0"/>
              <w:sz w:val="26"/>
              <w:szCs w:val="26"/>
              <w:vertAlign w:val="superscript"/>
            </w:rPr>
            <w:fldChar w:fldCharType="begin"/>
          </w:r>
          <w:r w:rsidR="00AE309F">
            <w:rPr>
              <w:rFonts w:ascii="AppleSystemUIFont" w:hAnsi="AppleSystemUIFont" w:cs="AppleSystemUIFont"/>
              <w:kern w:val="0"/>
              <w:sz w:val="26"/>
              <w:szCs w:val="26"/>
            </w:rPr>
            <w:instrText xml:space="preserve"> CITATION Jin15 \l 2057 </w:instrText>
          </w:r>
          <w:r w:rsidR="00AE309F">
            <w:rPr>
              <w:rFonts w:ascii="AppleSystemUIFont" w:hAnsi="AppleSystemUIFont" w:cs="AppleSystemUIFont"/>
              <w:kern w:val="0"/>
              <w:sz w:val="26"/>
              <w:szCs w:val="26"/>
              <w:vertAlign w:val="superscript"/>
            </w:rPr>
            <w:fldChar w:fldCharType="separate"/>
          </w:r>
          <w:r w:rsidR="00AE309F" w:rsidRPr="00AE309F">
            <w:rPr>
              <w:rFonts w:ascii="AppleSystemUIFont" w:hAnsi="AppleSystemUIFont" w:cs="AppleSystemUIFont"/>
              <w:noProof/>
              <w:kern w:val="0"/>
              <w:sz w:val="26"/>
              <w:szCs w:val="26"/>
            </w:rPr>
            <w:t>[9]</w:t>
          </w:r>
          <w:r w:rsidR="00AE309F">
            <w:rPr>
              <w:rFonts w:ascii="AppleSystemUIFont" w:hAnsi="AppleSystemUIFont" w:cs="AppleSystemUIFont"/>
              <w:kern w:val="0"/>
              <w:sz w:val="26"/>
              <w:szCs w:val="26"/>
              <w:vertAlign w:val="superscript"/>
            </w:rPr>
            <w:fldChar w:fldCharType="end"/>
          </w:r>
        </w:sdtContent>
      </w:sdt>
      <w:r w:rsidR="00AE309F">
        <w:t xml:space="preserve">; this poor density leads to the formation of hotspots within the propellant. This can be negated by grinding the needles into a powder, there are more recent studies showing a more complex recrystallisation method forming spherical particles known as high bulk density nitroguanidine (HBNQ) with a packing density of </w:t>
      </w:r>
      <w:r w:rsidR="00AE309F" w:rsidRPr="00AE309F">
        <w:rPr>
          <w:rStyle w:val="n9q8lc"/>
          <w:color w:val="0A0A0A"/>
        </w:rPr>
        <w:t>0.81 to 0.97 g/cm³</w:t>
      </w:r>
      <w:sdt>
        <w:sdtPr>
          <w:rPr>
            <w:rStyle w:val="n9q8lc"/>
            <w:color w:val="0A0A0A"/>
          </w:rPr>
          <w:id w:val="-1301531887"/>
          <w:citation/>
        </w:sdtPr>
        <w:sdtContent>
          <w:r w:rsidR="00AE309F">
            <w:rPr>
              <w:rStyle w:val="n9q8lc"/>
              <w:color w:val="0A0A0A"/>
            </w:rPr>
            <w:fldChar w:fldCharType="begin"/>
          </w:r>
          <w:r w:rsidR="00AE309F">
            <w:rPr>
              <w:rStyle w:val="n9q8lc"/>
              <w:color w:val="0A0A0A"/>
            </w:rPr>
            <w:instrText xml:space="preserve"> CITATION Jin15 \l 2057 </w:instrText>
          </w:r>
          <w:r w:rsidR="00AE309F">
            <w:rPr>
              <w:rStyle w:val="n9q8lc"/>
              <w:color w:val="0A0A0A"/>
            </w:rPr>
            <w:fldChar w:fldCharType="separate"/>
          </w:r>
          <w:r w:rsidR="00AE309F">
            <w:rPr>
              <w:rStyle w:val="n9q8lc"/>
              <w:noProof/>
              <w:color w:val="0A0A0A"/>
            </w:rPr>
            <w:t xml:space="preserve"> </w:t>
          </w:r>
          <w:r w:rsidR="00AE309F" w:rsidRPr="00AE309F">
            <w:rPr>
              <w:noProof/>
              <w:color w:val="0A0A0A"/>
            </w:rPr>
            <w:t>[9]</w:t>
          </w:r>
          <w:r w:rsidR="00AE309F">
            <w:rPr>
              <w:rStyle w:val="n9q8lc"/>
              <w:color w:val="0A0A0A"/>
            </w:rPr>
            <w:fldChar w:fldCharType="end"/>
          </w:r>
        </w:sdtContent>
      </w:sdt>
      <w:r w:rsidR="00AE309F">
        <w:rPr>
          <w:rStyle w:val="n9q8lc"/>
          <w:color w:val="0A0A0A"/>
        </w:rPr>
        <w:t xml:space="preserve">. </w:t>
      </w:r>
    </w:p>
    <w:p w14:paraId="4B845192" w14:textId="1988DF30" w:rsidR="00283557" w:rsidRDefault="004C60B9" w:rsidP="00283557">
      <w:pPr>
        <w:pStyle w:val="Heading1"/>
      </w:pPr>
      <w:bookmarkStart w:id="10" w:name="_Toc216399806"/>
      <w:r>
        <w:lastRenderedPageBreak/>
        <w:t>5</w:t>
      </w:r>
      <w:r w:rsidR="00283557">
        <w:t>. Conclusion</w:t>
      </w:r>
      <w:bookmarkEnd w:id="10"/>
    </w:p>
    <w:p w14:paraId="5E4FC24A" w14:textId="3E18A09E" w:rsidR="002A4F05" w:rsidRDefault="00AE309F" w:rsidP="00283557">
      <w:r>
        <w:t xml:space="preserve">As previously </w:t>
      </w:r>
      <w:r w:rsidR="00C90958">
        <w:t>mentioned,</w:t>
      </w:r>
      <w:r>
        <w:t xml:space="preserve"> </w:t>
      </w:r>
      <w:r w:rsidR="00C90958">
        <w:t>the next step to</w:t>
      </w:r>
      <w:r w:rsidR="00C90958">
        <w:t xml:space="preserve"> collect data on the volume of impurities in the samples further experiments would be required, for example the determination of melting point</w:t>
      </w:r>
      <w:r w:rsidR="00C90958">
        <w:t xml:space="preserve">. There was a good overall yield of </w:t>
      </w:r>
      <w:r w:rsidR="00C90958">
        <w:t>1.915g</w:t>
      </w:r>
      <w:r w:rsidR="00C90958">
        <w:t xml:space="preserve"> of methyl-3-nitrobenzoate, this could be improved with better cooling and mixing systems in the future. </w:t>
      </w:r>
    </w:p>
    <w:p w14:paraId="2DC147F7" w14:textId="77777777" w:rsidR="002A4F05" w:rsidRDefault="002A4F05" w:rsidP="00283557"/>
    <w:p w14:paraId="79AFC0EA" w14:textId="77777777" w:rsidR="002A4F05" w:rsidRDefault="002A4F05" w:rsidP="00283557"/>
    <w:p w14:paraId="2AA94C89" w14:textId="77777777" w:rsidR="002A4F05" w:rsidRDefault="002A4F05" w:rsidP="00283557"/>
    <w:p w14:paraId="1ABBBAF5" w14:textId="77777777" w:rsidR="002A4F05" w:rsidRDefault="002A4F05" w:rsidP="00283557"/>
    <w:p w14:paraId="315A0042" w14:textId="77777777" w:rsidR="002A4F05" w:rsidRDefault="002A4F05" w:rsidP="00283557"/>
    <w:p w14:paraId="00751726" w14:textId="0BFAA333" w:rsidR="002A4F05" w:rsidRDefault="002A4F05" w:rsidP="00283557"/>
    <w:p w14:paraId="249425FA" w14:textId="77777777" w:rsidR="002A4F05" w:rsidRDefault="002A4F05" w:rsidP="00283557"/>
    <w:p w14:paraId="21F46B6D" w14:textId="77777777" w:rsidR="002A4F05" w:rsidRDefault="002A4F05" w:rsidP="00283557"/>
    <w:p w14:paraId="359989E9" w14:textId="77777777" w:rsidR="002A4F05" w:rsidRDefault="002A4F05" w:rsidP="00283557"/>
    <w:p w14:paraId="380F998F" w14:textId="77777777" w:rsidR="002A4F05" w:rsidRDefault="002A4F05" w:rsidP="00283557"/>
    <w:p w14:paraId="39634554" w14:textId="77777777" w:rsidR="002A4F05" w:rsidRDefault="002A4F05" w:rsidP="00283557"/>
    <w:p w14:paraId="0AB855D1" w14:textId="77777777" w:rsidR="002A4F05" w:rsidRDefault="002A4F05" w:rsidP="00283557"/>
    <w:p w14:paraId="6F1771CE" w14:textId="77777777" w:rsidR="002A4F05" w:rsidRDefault="002A4F05" w:rsidP="00283557"/>
    <w:p w14:paraId="4F949F5A" w14:textId="77777777" w:rsidR="002A4F05" w:rsidRDefault="002A4F05" w:rsidP="00283557"/>
    <w:p w14:paraId="35C64932" w14:textId="77777777" w:rsidR="002A4F05" w:rsidRDefault="002A4F05" w:rsidP="00283557"/>
    <w:p w14:paraId="0A5FFDAD" w14:textId="77777777" w:rsidR="002A4F05" w:rsidRDefault="002A4F05" w:rsidP="00283557"/>
    <w:p w14:paraId="7B2779E3" w14:textId="77777777" w:rsidR="002A4F05" w:rsidRDefault="002A4F05" w:rsidP="00283557"/>
    <w:p w14:paraId="14901693" w14:textId="77777777" w:rsidR="002A4F05" w:rsidRDefault="002A4F05" w:rsidP="00283557"/>
    <w:p w14:paraId="116D9762" w14:textId="77777777" w:rsidR="002A4F05" w:rsidRDefault="002A4F05" w:rsidP="00283557"/>
    <w:p w14:paraId="4748F084" w14:textId="77777777" w:rsidR="00F401E6" w:rsidRDefault="00F401E6" w:rsidP="00283557"/>
    <w:p w14:paraId="33113E60" w14:textId="77777777" w:rsidR="00C90958" w:rsidRDefault="00C90958" w:rsidP="00283557"/>
    <w:p w14:paraId="43D18DF3" w14:textId="77777777" w:rsidR="00C90958" w:rsidRDefault="00C90958" w:rsidP="00283557"/>
    <w:p w14:paraId="5A52C4CB" w14:textId="77777777" w:rsidR="00C90958" w:rsidRDefault="00C90958" w:rsidP="00283557"/>
    <w:p w14:paraId="3929EF04" w14:textId="77777777" w:rsidR="00C90958" w:rsidRDefault="00C90958" w:rsidP="00283557"/>
    <w:p w14:paraId="4AD6C6BD" w14:textId="77777777" w:rsidR="00C90958" w:rsidRDefault="00C90958" w:rsidP="00283557"/>
    <w:p w14:paraId="3C866503" w14:textId="77777777" w:rsidR="00C90958" w:rsidRDefault="00C90958" w:rsidP="00283557"/>
    <w:p w14:paraId="38E8DCEC" w14:textId="77777777" w:rsidR="00C90958" w:rsidRDefault="00C90958" w:rsidP="00283557"/>
    <w:p w14:paraId="5828064C" w14:textId="77777777" w:rsidR="00C90958" w:rsidRDefault="00C90958" w:rsidP="00283557"/>
    <w:p w14:paraId="1B5B259D" w14:textId="77777777" w:rsidR="00C90958" w:rsidRDefault="00C90958" w:rsidP="00283557"/>
    <w:p w14:paraId="7AADBB12" w14:textId="77777777" w:rsidR="00C90958" w:rsidRDefault="00C90958" w:rsidP="00283557"/>
    <w:p w14:paraId="16AFF51C" w14:textId="77777777" w:rsidR="00C90958" w:rsidRDefault="00C90958" w:rsidP="00283557"/>
    <w:p w14:paraId="32E3D383" w14:textId="77777777" w:rsidR="00C90958" w:rsidRDefault="00C90958" w:rsidP="00283557"/>
    <w:p w14:paraId="6384DC95" w14:textId="77777777" w:rsidR="00C90958" w:rsidRDefault="00C90958" w:rsidP="00283557"/>
    <w:p w14:paraId="12979563" w14:textId="77777777" w:rsidR="00C90958" w:rsidRDefault="00C90958" w:rsidP="00283557"/>
    <w:p w14:paraId="76EEDCE3" w14:textId="77777777" w:rsidR="00C90958" w:rsidRDefault="00C90958" w:rsidP="00283557"/>
    <w:p w14:paraId="0061EEF7" w14:textId="77777777" w:rsidR="00C90958" w:rsidRDefault="00C90958" w:rsidP="00283557"/>
    <w:p w14:paraId="48295061" w14:textId="77777777" w:rsidR="00C90958" w:rsidRDefault="00C90958" w:rsidP="00283557"/>
    <w:p w14:paraId="6949768A" w14:textId="77777777" w:rsidR="00C90958" w:rsidRDefault="00C90958" w:rsidP="00283557"/>
    <w:bookmarkStart w:id="11" w:name="_Toc216399807" w:displacedByCustomXml="next"/>
    <w:sdt>
      <w:sdtPr>
        <w:id w:val="1752930577"/>
        <w:docPartObj>
          <w:docPartGallery w:val="Bibliographies"/>
          <w:docPartUnique/>
        </w:docPartObj>
      </w:sdtPr>
      <w:sdtEndPr>
        <w:rPr>
          <w:rFonts w:asciiTheme="minorHAnsi" w:eastAsiaTheme="minorHAnsi" w:hAnsiTheme="minorHAnsi" w:cstheme="minorBidi"/>
          <w:color w:val="auto"/>
          <w:sz w:val="24"/>
          <w:szCs w:val="24"/>
        </w:rPr>
      </w:sdtEndPr>
      <w:sdtContent>
        <w:p w14:paraId="7FB24EA4" w14:textId="02A6E32F" w:rsidR="00F401E6" w:rsidRDefault="004C60B9">
          <w:pPr>
            <w:pStyle w:val="Heading1"/>
          </w:pPr>
          <w:r>
            <w:t xml:space="preserve">6. </w:t>
          </w:r>
          <w:r w:rsidR="00F401E6">
            <w:t>Bibliography</w:t>
          </w:r>
          <w:bookmarkEnd w:id="11"/>
        </w:p>
        <w:sdt>
          <w:sdtPr>
            <w:id w:val="111145805"/>
            <w:bibliography/>
          </w:sdtPr>
          <w:sdtContent>
            <w:p w14:paraId="3D9BF417" w14:textId="77777777" w:rsidR="00AE309F" w:rsidRDefault="00F401E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361"/>
                <w:gridCol w:w="8659"/>
              </w:tblGrid>
              <w:tr w:rsidR="00AE309F" w14:paraId="753455BA" w14:textId="77777777" w:rsidTr="00C90958">
                <w:trPr>
                  <w:divId w:val="1946762425"/>
                  <w:tblCellSpacing w:w="15" w:type="dxa"/>
                </w:trPr>
                <w:tc>
                  <w:tcPr>
                    <w:tcW w:w="175" w:type="pct"/>
                    <w:hideMark/>
                  </w:tcPr>
                  <w:p w14:paraId="19CA5A95" w14:textId="368C40BA" w:rsidR="00AE309F" w:rsidRDefault="00AE309F">
                    <w:pPr>
                      <w:pStyle w:val="Bibliography"/>
                      <w:rPr>
                        <w:noProof/>
                        <w:kern w:val="0"/>
                        <w14:ligatures w14:val="none"/>
                      </w:rPr>
                    </w:pPr>
                    <w:r>
                      <w:rPr>
                        <w:noProof/>
                      </w:rPr>
                      <w:t xml:space="preserve">[1] </w:t>
                    </w:r>
                  </w:p>
                </w:tc>
                <w:tc>
                  <w:tcPr>
                    <w:tcW w:w="4775" w:type="pct"/>
                    <w:hideMark/>
                  </w:tcPr>
                  <w:p w14:paraId="0301C021" w14:textId="77777777" w:rsidR="00AE309F" w:rsidRDefault="00AE309F">
                    <w:pPr>
                      <w:pStyle w:val="Bibliography"/>
                      <w:rPr>
                        <w:noProof/>
                      </w:rPr>
                    </w:pPr>
                    <w:r>
                      <w:rPr>
                        <w:noProof/>
                      </w:rPr>
                      <w:t>R. T. Williams, A. R. MacGillivray and W. E. Sisk, “Degradation of Nitroguanidine Wastewater Components,” Springer, 1988. [Online]. Available: https://link.springer.com/chapter/10.1007/978-1-4899-0824-7_67. [Accessed 09 12 2025].</w:t>
                    </w:r>
                  </w:p>
                </w:tc>
              </w:tr>
              <w:tr w:rsidR="00AE309F" w14:paraId="1368BC97" w14:textId="77777777" w:rsidTr="00C90958">
                <w:trPr>
                  <w:divId w:val="1946762425"/>
                  <w:tblCellSpacing w:w="15" w:type="dxa"/>
                </w:trPr>
                <w:tc>
                  <w:tcPr>
                    <w:tcW w:w="175" w:type="pct"/>
                    <w:hideMark/>
                  </w:tcPr>
                  <w:p w14:paraId="73C9B30F" w14:textId="77777777" w:rsidR="00AE309F" w:rsidRDefault="00AE309F">
                    <w:pPr>
                      <w:pStyle w:val="Bibliography"/>
                      <w:rPr>
                        <w:noProof/>
                      </w:rPr>
                    </w:pPr>
                    <w:r>
                      <w:rPr>
                        <w:noProof/>
                      </w:rPr>
                      <w:t xml:space="preserve">[2] </w:t>
                    </w:r>
                  </w:p>
                </w:tc>
                <w:tc>
                  <w:tcPr>
                    <w:tcW w:w="4775" w:type="pct"/>
                    <w:hideMark/>
                  </w:tcPr>
                  <w:p w14:paraId="1BE74C59" w14:textId="77777777" w:rsidR="00AE309F" w:rsidRDefault="00AE309F">
                    <w:pPr>
                      <w:pStyle w:val="Bibliography"/>
                      <w:rPr>
                        <w:noProof/>
                      </w:rPr>
                    </w:pPr>
                    <w:r>
                      <w:rPr>
                        <w:noProof/>
                      </w:rPr>
                      <w:t>S. Mannan, “Nitration, Process Design (Lees' Loss Prevention in the Process Industries),” Butterworth Heinemann , 2005. [Online]. Available: https://www.sciencedirect.com/topics/chemical-engineering/nitration#:~:text=Nitration%20is%20defined%20as%20a%20chemical%20process,the%20production%20of%20nitroaromatic%20compounds%20and%20explosives.. [Accessed 09 12 2025].</w:t>
                    </w:r>
                  </w:p>
                </w:tc>
              </w:tr>
              <w:tr w:rsidR="00AE309F" w14:paraId="40FE6E49" w14:textId="77777777" w:rsidTr="00C90958">
                <w:trPr>
                  <w:divId w:val="1946762425"/>
                  <w:tblCellSpacing w:w="15" w:type="dxa"/>
                </w:trPr>
                <w:tc>
                  <w:tcPr>
                    <w:tcW w:w="175" w:type="pct"/>
                    <w:hideMark/>
                  </w:tcPr>
                  <w:p w14:paraId="3417A08F" w14:textId="77777777" w:rsidR="00AE309F" w:rsidRDefault="00AE309F">
                    <w:pPr>
                      <w:pStyle w:val="Bibliography"/>
                      <w:rPr>
                        <w:noProof/>
                      </w:rPr>
                    </w:pPr>
                    <w:r>
                      <w:rPr>
                        <w:noProof/>
                      </w:rPr>
                      <w:t xml:space="preserve">[3] </w:t>
                    </w:r>
                  </w:p>
                </w:tc>
                <w:tc>
                  <w:tcPr>
                    <w:tcW w:w="4775" w:type="pct"/>
                    <w:hideMark/>
                  </w:tcPr>
                  <w:p w14:paraId="09774E2B" w14:textId="77777777" w:rsidR="00AE309F" w:rsidRDefault="00AE309F">
                    <w:pPr>
                      <w:pStyle w:val="Bibliography"/>
                      <w:rPr>
                        <w:noProof/>
                      </w:rPr>
                    </w:pPr>
                    <w:r>
                      <w:rPr>
                        <w:noProof/>
                      </w:rPr>
                      <w:t>N. Stamenković, P. Ulrih N and J. and Cerkovnik, “An analysis of electrophilic aromatic substitution: a “complex approach”,” Royal Society of Chemistry , 07 01 2021. [Online]. Available: https://pubs.rsc.org/en/content/articlehtml/2021/cp/d0cp05245k. [Accessed 09 12 2025].</w:t>
                    </w:r>
                  </w:p>
                </w:tc>
              </w:tr>
              <w:tr w:rsidR="00AE309F" w14:paraId="58F29890" w14:textId="77777777" w:rsidTr="00C90958">
                <w:trPr>
                  <w:divId w:val="1946762425"/>
                  <w:tblCellSpacing w:w="15" w:type="dxa"/>
                </w:trPr>
                <w:tc>
                  <w:tcPr>
                    <w:tcW w:w="175" w:type="pct"/>
                    <w:hideMark/>
                  </w:tcPr>
                  <w:p w14:paraId="7BD9B5DE" w14:textId="77777777" w:rsidR="00AE309F" w:rsidRDefault="00AE309F">
                    <w:pPr>
                      <w:pStyle w:val="Bibliography"/>
                      <w:rPr>
                        <w:noProof/>
                      </w:rPr>
                    </w:pPr>
                    <w:r>
                      <w:rPr>
                        <w:noProof/>
                      </w:rPr>
                      <w:t xml:space="preserve">[4] </w:t>
                    </w:r>
                  </w:p>
                </w:tc>
                <w:tc>
                  <w:tcPr>
                    <w:tcW w:w="4775" w:type="pct"/>
                    <w:hideMark/>
                  </w:tcPr>
                  <w:p w14:paraId="6A22ED32" w14:textId="77777777" w:rsidR="00AE309F" w:rsidRDefault="00AE309F">
                    <w:pPr>
                      <w:pStyle w:val="Bibliography"/>
                      <w:rPr>
                        <w:noProof/>
                      </w:rPr>
                    </w:pPr>
                    <w:r>
                      <w:rPr>
                        <w:noProof/>
                      </w:rPr>
                      <w:t>M. WARMAN, S. SEMEL, J. LECCACORVI, R. MOTTO and R. HUTCHINSON, “CONVERSION OF GUANIDINE NITRATE TO NITROGUANIDINE WITH RECYCLE OF SPENT ACID,” US ARMY , 10 1975. [Online]. Available: https://apps.dtic.mil/sti/tr/pdf/ADA016888.pdf. [Accessed 10 12 2025].</w:t>
                    </w:r>
                  </w:p>
                </w:tc>
              </w:tr>
              <w:tr w:rsidR="00AE309F" w14:paraId="786AA3C1" w14:textId="77777777" w:rsidTr="00C90958">
                <w:trPr>
                  <w:divId w:val="1946762425"/>
                  <w:tblCellSpacing w:w="15" w:type="dxa"/>
                </w:trPr>
                <w:tc>
                  <w:tcPr>
                    <w:tcW w:w="175" w:type="pct"/>
                    <w:hideMark/>
                  </w:tcPr>
                  <w:p w14:paraId="6DD3C0C0" w14:textId="77777777" w:rsidR="00AE309F" w:rsidRDefault="00AE309F">
                    <w:pPr>
                      <w:pStyle w:val="Bibliography"/>
                      <w:rPr>
                        <w:noProof/>
                      </w:rPr>
                    </w:pPr>
                    <w:r>
                      <w:rPr>
                        <w:noProof/>
                      </w:rPr>
                      <w:t xml:space="preserve">[5] </w:t>
                    </w:r>
                  </w:p>
                </w:tc>
                <w:tc>
                  <w:tcPr>
                    <w:tcW w:w="4775" w:type="pct"/>
                    <w:hideMark/>
                  </w:tcPr>
                  <w:p w14:paraId="6F9669ED" w14:textId="77777777" w:rsidR="00AE309F" w:rsidRDefault="00AE309F">
                    <w:pPr>
                      <w:pStyle w:val="Bibliography"/>
                      <w:rPr>
                        <w:noProof/>
                      </w:rPr>
                    </w:pPr>
                    <w:r>
                      <w:rPr>
                        <w:noProof/>
                      </w:rPr>
                      <w:t>University of York , “Choice of recrystallisation solvent,” University of York , [Online]. Available: https://chemtl.york.ac.uk/techniques/purification/recrystallisation/solvent-choice. [Accessed 10 12 2025].</w:t>
                    </w:r>
                  </w:p>
                </w:tc>
              </w:tr>
              <w:tr w:rsidR="00AE309F" w14:paraId="2537CCDD" w14:textId="77777777" w:rsidTr="00C90958">
                <w:trPr>
                  <w:divId w:val="1946762425"/>
                  <w:tblCellSpacing w:w="15" w:type="dxa"/>
                </w:trPr>
                <w:tc>
                  <w:tcPr>
                    <w:tcW w:w="175" w:type="pct"/>
                    <w:hideMark/>
                  </w:tcPr>
                  <w:p w14:paraId="2E190A4A" w14:textId="77777777" w:rsidR="00AE309F" w:rsidRDefault="00AE309F">
                    <w:pPr>
                      <w:pStyle w:val="Bibliography"/>
                      <w:rPr>
                        <w:noProof/>
                      </w:rPr>
                    </w:pPr>
                    <w:r>
                      <w:rPr>
                        <w:noProof/>
                      </w:rPr>
                      <w:t xml:space="preserve">[6] </w:t>
                    </w:r>
                  </w:p>
                </w:tc>
                <w:tc>
                  <w:tcPr>
                    <w:tcW w:w="4775" w:type="pct"/>
                    <w:hideMark/>
                  </w:tcPr>
                  <w:p w14:paraId="11AC975F" w14:textId="77777777" w:rsidR="00AE309F" w:rsidRDefault="00AE309F">
                    <w:pPr>
                      <w:pStyle w:val="Bibliography"/>
                      <w:rPr>
                        <w:noProof/>
                      </w:rPr>
                    </w:pPr>
                    <w:r>
                      <w:rPr>
                        <w:noProof/>
                      </w:rPr>
                      <w:t>University of York, “Single-solvent recrystallisation,” University of York, [Online]. Available: https://chemtl.york.ac.uk/techniques/purification/recrystallisation/single-solvents. [Accessed 11 12 2025].</w:t>
                    </w:r>
                  </w:p>
                </w:tc>
              </w:tr>
              <w:tr w:rsidR="00AE309F" w14:paraId="23D4AF9D" w14:textId="77777777" w:rsidTr="00C90958">
                <w:trPr>
                  <w:divId w:val="1946762425"/>
                  <w:tblCellSpacing w:w="15" w:type="dxa"/>
                </w:trPr>
                <w:tc>
                  <w:tcPr>
                    <w:tcW w:w="175" w:type="pct"/>
                    <w:hideMark/>
                  </w:tcPr>
                  <w:p w14:paraId="68BAFA59" w14:textId="77777777" w:rsidR="00AE309F" w:rsidRDefault="00AE309F">
                    <w:pPr>
                      <w:pStyle w:val="Bibliography"/>
                      <w:rPr>
                        <w:noProof/>
                      </w:rPr>
                    </w:pPr>
                    <w:r>
                      <w:rPr>
                        <w:noProof/>
                      </w:rPr>
                      <w:t xml:space="preserve">[7] </w:t>
                    </w:r>
                  </w:p>
                </w:tc>
                <w:tc>
                  <w:tcPr>
                    <w:tcW w:w="4775" w:type="pct"/>
                    <w:hideMark/>
                  </w:tcPr>
                  <w:p w14:paraId="68230DC8" w14:textId="77777777" w:rsidR="00AE309F" w:rsidRDefault="00AE309F">
                    <w:pPr>
                      <w:pStyle w:val="Bibliography"/>
                      <w:rPr>
                        <w:noProof/>
                      </w:rPr>
                    </w:pPr>
                    <w:r>
                      <w:rPr>
                        <w:noProof/>
                      </w:rPr>
                      <w:t>G. M. Mule and D. a. K. A. Kulkarnia, “An assessment of a multipoint dosing approach for exothermic nitration in CSTRs in series,” Royal Society of Chemistry , 2022. [Online]. Available: https://pubs.rsc.org/en/content/articlelanding/2022/re/d2re00045h#:~:text=Abstract,highly%20exothermic%20reactions%20are%20given.. [Accessed 10 12 2025].</w:t>
                    </w:r>
                  </w:p>
                </w:tc>
              </w:tr>
              <w:tr w:rsidR="00AE309F" w14:paraId="39AB2ED1" w14:textId="77777777" w:rsidTr="00C90958">
                <w:trPr>
                  <w:divId w:val="1946762425"/>
                  <w:tblCellSpacing w:w="15" w:type="dxa"/>
                </w:trPr>
                <w:tc>
                  <w:tcPr>
                    <w:tcW w:w="175" w:type="pct"/>
                    <w:hideMark/>
                  </w:tcPr>
                  <w:p w14:paraId="3161DA7A" w14:textId="77777777" w:rsidR="00AE309F" w:rsidRDefault="00AE309F">
                    <w:pPr>
                      <w:pStyle w:val="Bibliography"/>
                      <w:rPr>
                        <w:noProof/>
                      </w:rPr>
                    </w:pPr>
                    <w:r>
                      <w:rPr>
                        <w:noProof/>
                      </w:rPr>
                      <w:t xml:space="preserve">[8] </w:t>
                    </w:r>
                  </w:p>
                </w:tc>
                <w:tc>
                  <w:tcPr>
                    <w:tcW w:w="4775" w:type="pct"/>
                    <w:hideMark/>
                  </w:tcPr>
                  <w:p w14:paraId="120735E4" w14:textId="77777777" w:rsidR="00AE309F" w:rsidRDefault="00AE309F">
                    <w:pPr>
                      <w:pStyle w:val="Bibliography"/>
                      <w:rPr>
                        <w:noProof/>
                      </w:rPr>
                    </w:pPr>
                    <w:r>
                      <w:rPr>
                        <w:noProof/>
                      </w:rPr>
                      <w:t>A. A. Kulkarni, “Continuous flow nitration in miniaturized devices,” BEILSTEIN JOURNAL OF ORGANIC CHEMISTRY, 14 02 2014. [Online]. Available: https://www.beilstein-journals.org/bjoc/articles/10/38#:~:text=This%20helps%20to%20maintain%20the,different%20depending%20upon%20the%20mechanism.. [Accessed 11 12 2025].</w:t>
                    </w:r>
                  </w:p>
                </w:tc>
              </w:tr>
              <w:tr w:rsidR="00AE309F" w14:paraId="46F8A219" w14:textId="77777777" w:rsidTr="00C90958">
                <w:trPr>
                  <w:divId w:val="1946762425"/>
                  <w:tblCellSpacing w:w="15" w:type="dxa"/>
                </w:trPr>
                <w:tc>
                  <w:tcPr>
                    <w:tcW w:w="175" w:type="pct"/>
                    <w:hideMark/>
                  </w:tcPr>
                  <w:p w14:paraId="772FCA3C" w14:textId="77777777" w:rsidR="00AE309F" w:rsidRDefault="00AE309F">
                    <w:pPr>
                      <w:pStyle w:val="Bibliography"/>
                      <w:rPr>
                        <w:noProof/>
                      </w:rPr>
                    </w:pPr>
                    <w:r>
                      <w:rPr>
                        <w:noProof/>
                      </w:rPr>
                      <w:t xml:space="preserve">[9] </w:t>
                    </w:r>
                  </w:p>
                </w:tc>
                <w:tc>
                  <w:tcPr>
                    <w:tcW w:w="4775" w:type="pct"/>
                    <w:hideMark/>
                  </w:tcPr>
                  <w:p w14:paraId="7F6E567B" w14:textId="77777777" w:rsidR="00AE309F" w:rsidRDefault="00AE309F">
                    <w:pPr>
                      <w:pStyle w:val="Bibliography"/>
                      <w:rPr>
                        <w:noProof/>
                      </w:rPr>
                    </w:pPr>
                    <w:r>
                      <w:rPr>
                        <w:noProof/>
                      </w:rPr>
                      <w:t>J.-S. Li, S.-W. Wu and K.-T. Lu, “Study on Preparation of Insensitive and Spherical High Bulk Density Nitroguanidine with Controllable Particle Size,” International Pyrotechnics society , 13 10 2015. [Online]. Available: https://onlinelibrary.wiley.com/doi/full/10.1002/prep.201500153. [Accessed 11 12 2025].</w:t>
                    </w:r>
                  </w:p>
                </w:tc>
              </w:tr>
            </w:tbl>
            <w:p w14:paraId="4B6F64D6" w14:textId="77777777" w:rsidR="00AE309F" w:rsidRDefault="00AE309F">
              <w:pPr>
                <w:divId w:val="1946762425"/>
                <w:rPr>
                  <w:rFonts w:eastAsia="Times New Roman"/>
                  <w:noProof/>
                </w:rPr>
              </w:pPr>
            </w:p>
            <w:p w14:paraId="0960D8B4" w14:textId="38FE5100" w:rsidR="00895116" w:rsidRDefault="00F401E6" w:rsidP="00C90958">
              <w:r>
                <w:rPr>
                  <w:b/>
                  <w:bCs/>
                  <w:noProof/>
                </w:rPr>
                <w:fldChar w:fldCharType="end"/>
              </w:r>
              <w:r w:rsidR="00895116">
                <w:t xml:space="preserve">Appendix 1. </w:t>
              </w:r>
            </w:p>
          </w:sdtContent>
        </w:sdt>
      </w:sdtContent>
    </w:sdt>
    <w:p w14:paraId="18F0F716" w14:textId="159D8C74" w:rsidR="00895116" w:rsidRDefault="002A4F05" w:rsidP="00895116">
      <w:r>
        <w:rPr>
          <w:noProof/>
        </w:rPr>
        <mc:AlternateContent>
          <mc:Choice Requires="wps">
            <w:drawing>
              <wp:anchor distT="0" distB="0" distL="114300" distR="114300" simplePos="0" relativeHeight="251662336" behindDoc="0" locked="0" layoutInCell="1" allowOverlap="1" wp14:anchorId="5821F164" wp14:editId="6069E38F">
                <wp:simplePos x="0" y="0"/>
                <wp:positionH relativeFrom="column">
                  <wp:posOffset>-457200</wp:posOffset>
                </wp:positionH>
                <wp:positionV relativeFrom="paragraph">
                  <wp:posOffset>4513580</wp:posOffset>
                </wp:positionV>
                <wp:extent cx="6424930" cy="635"/>
                <wp:effectExtent l="0" t="0" r="1270" b="12065"/>
                <wp:wrapSquare wrapText="bothSides"/>
                <wp:docPr id="1710724485" name="Text Box 1"/>
                <wp:cNvGraphicFramePr/>
                <a:graphic xmlns:a="http://schemas.openxmlformats.org/drawingml/2006/main">
                  <a:graphicData uri="http://schemas.microsoft.com/office/word/2010/wordprocessingShape">
                    <wps:wsp>
                      <wps:cNvSpPr txBox="1"/>
                      <wps:spPr>
                        <a:xfrm>
                          <a:off x="0" y="0"/>
                          <a:ext cx="6424930" cy="635"/>
                        </a:xfrm>
                        <a:prstGeom prst="rect">
                          <a:avLst/>
                        </a:prstGeom>
                        <a:solidFill>
                          <a:prstClr val="white"/>
                        </a:solidFill>
                        <a:ln>
                          <a:noFill/>
                        </a:ln>
                      </wps:spPr>
                      <wps:txbx>
                        <w:txbxContent>
                          <w:p w14:paraId="26A64EAF" w14:textId="6D17A0DC" w:rsidR="002A4F05" w:rsidRPr="00F46BA6" w:rsidRDefault="002A4F05" w:rsidP="002A4F05">
                            <w:pPr>
                              <w:pStyle w:val="Caption"/>
                              <w:jc w:val="center"/>
                              <w:rPr>
                                <w:noProof/>
                              </w:rPr>
                            </w:pPr>
                            <w:r>
                              <w:t xml:space="preserve">Figure </w:t>
                            </w:r>
                            <w:fldSimple w:instr=" SEQ Figure \* ARABIC ">
                              <w:r w:rsidR="00530451">
                                <w:rPr>
                                  <w:noProof/>
                                </w:rPr>
                                <w:t>4</w:t>
                              </w:r>
                            </w:fldSimple>
                            <w:r>
                              <w:t>:  Appendix 1. Lab Book Substitution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21F164" id="_x0000_s1028" type="#_x0000_t202" style="position:absolute;margin-left:-36pt;margin-top:355.4pt;width:505.9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" stroked="f">
                <v:textbox style="mso-fit-shape-to-text:t" inset="0,0,0,0">
                  <w:txbxContent>
                    <w:p w14:paraId="26A64EAF" w14:textId="6D17A0DC" w:rsidR="002A4F05" w:rsidRPr="00F46BA6" w:rsidRDefault="002A4F05" w:rsidP="002A4F05">
                      <w:pPr>
                        <w:pStyle w:val="Caption"/>
                        <w:jc w:val="center"/>
                        <w:rPr>
                          <w:noProof/>
                        </w:rPr>
                      </w:pPr>
                      <w:r>
                        <w:t xml:space="preserve">Figure </w:t>
                      </w:r>
                      <w:fldSimple w:instr=" SEQ Figure \* ARABIC ">
                        <w:r w:rsidR="00530451">
                          <w:rPr>
                            <w:noProof/>
                          </w:rPr>
                          <w:t>4</w:t>
                        </w:r>
                      </w:fldSimple>
                      <w:r>
                        <w:t>:  Appendix 1. Lab Book Substitution</w:t>
                      </w:r>
                    </w:p>
                  </w:txbxContent>
                </v:textbox>
                <w10:wrap type="square"/>
              </v:shape>
            </w:pict>
          </mc:Fallback>
        </mc:AlternateContent>
      </w:r>
      <w:r w:rsidR="00895116">
        <w:rPr>
          <w:noProof/>
        </w:rPr>
        <w:drawing>
          <wp:anchor distT="0" distB="0" distL="114300" distR="114300" simplePos="0" relativeHeight="251660288" behindDoc="0" locked="0" layoutInCell="1" allowOverlap="1" wp14:anchorId="12D10C71" wp14:editId="46120F50">
            <wp:simplePos x="0" y="0"/>
            <wp:positionH relativeFrom="column">
              <wp:posOffset>-457200</wp:posOffset>
            </wp:positionH>
            <wp:positionV relativeFrom="paragraph">
              <wp:posOffset>204541</wp:posOffset>
            </wp:positionV>
            <wp:extent cx="6425311" cy="4251960"/>
            <wp:effectExtent l="0" t="0" r="1270" b="2540"/>
            <wp:wrapSquare wrapText="bothSides"/>
            <wp:docPr id="1521156855" name="Picture 9"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56855" name="Picture 9" descr="A paper with writing on i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25311" cy="4251960"/>
                    </a:xfrm>
                    <a:prstGeom prst="rect">
                      <a:avLst/>
                    </a:prstGeom>
                  </pic:spPr>
                </pic:pic>
              </a:graphicData>
            </a:graphic>
            <wp14:sizeRelH relativeFrom="page">
              <wp14:pctWidth>0</wp14:pctWidth>
            </wp14:sizeRelH>
            <wp14:sizeRelV relativeFrom="page">
              <wp14:pctHeight>0</wp14:pctHeight>
            </wp14:sizeRelV>
          </wp:anchor>
        </w:drawing>
      </w:r>
    </w:p>
    <w:p w14:paraId="171E3F32" w14:textId="03C06810" w:rsidR="00895116" w:rsidRPr="00895116" w:rsidRDefault="00895116" w:rsidP="00895116"/>
    <w:sectPr w:rsidR="00895116" w:rsidRPr="00895116" w:rsidSect="00283557">
      <w:headerReference w:type="default" r:id="rId14"/>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690B3" w14:textId="77777777" w:rsidR="00AB3E15" w:rsidRDefault="00AB3E15" w:rsidP="00C90958">
      <w:r>
        <w:separator/>
      </w:r>
    </w:p>
  </w:endnote>
  <w:endnote w:type="continuationSeparator" w:id="0">
    <w:p w14:paraId="19D2A456" w14:textId="77777777" w:rsidR="00AB3E15" w:rsidRDefault="00AB3E15" w:rsidP="00C90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2274525"/>
      <w:docPartObj>
        <w:docPartGallery w:val="Page Numbers (Bottom of Page)"/>
        <w:docPartUnique/>
      </w:docPartObj>
    </w:sdtPr>
    <w:sdtContent>
      <w:p w14:paraId="295162F9" w14:textId="0EEAD608" w:rsidR="00C90958" w:rsidRDefault="00C90958" w:rsidP="00A0561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6965A64" w14:textId="77777777" w:rsidR="00C90958" w:rsidRDefault="00C909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5040035"/>
      <w:docPartObj>
        <w:docPartGallery w:val="Page Numbers (Bottom of Page)"/>
        <w:docPartUnique/>
      </w:docPartObj>
    </w:sdtPr>
    <w:sdtContent>
      <w:p w14:paraId="3DBA0F13" w14:textId="2052F14C" w:rsidR="00C90958" w:rsidRDefault="00C90958" w:rsidP="00A0561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566F1D" w14:textId="77777777" w:rsidR="00C90958" w:rsidRDefault="00C909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F2FB1" w14:textId="77777777" w:rsidR="00AB3E15" w:rsidRDefault="00AB3E15" w:rsidP="00C90958">
      <w:r>
        <w:separator/>
      </w:r>
    </w:p>
  </w:footnote>
  <w:footnote w:type="continuationSeparator" w:id="0">
    <w:p w14:paraId="67C8A4D9" w14:textId="77777777" w:rsidR="00AB3E15" w:rsidRDefault="00AB3E15" w:rsidP="00C90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AB567" w14:textId="6DEE2B73" w:rsidR="00C90958" w:rsidRDefault="00C90958" w:rsidP="00C90958">
    <w:pPr>
      <w:pStyle w:val="Header"/>
      <w:tabs>
        <w:tab w:val="clear" w:pos="9026"/>
        <w:tab w:val="right" w:pos="9020"/>
      </w:tabs>
      <w:ind w:left="-720"/>
    </w:pPr>
    <w:r>
      <w:t xml:space="preserve">Rebecca Dingwall </w:t>
    </w:r>
    <w:r>
      <w:tab/>
    </w:r>
    <w:r>
      <w:tab/>
      <w:t>2217521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0D57"/>
    <w:multiLevelType w:val="multilevel"/>
    <w:tmpl w:val="0EFC5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534FC0"/>
    <w:multiLevelType w:val="hybridMultilevel"/>
    <w:tmpl w:val="6EC022F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B8749D"/>
    <w:multiLevelType w:val="multilevel"/>
    <w:tmpl w:val="D49E5A1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AAB7303"/>
    <w:multiLevelType w:val="hybridMultilevel"/>
    <w:tmpl w:val="1632D480"/>
    <w:lvl w:ilvl="0" w:tplc="A15CAF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951129"/>
    <w:multiLevelType w:val="hybridMultilevel"/>
    <w:tmpl w:val="BCBAA1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5D40E4"/>
    <w:multiLevelType w:val="hybridMultilevel"/>
    <w:tmpl w:val="7A9C3BD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05493A"/>
    <w:multiLevelType w:val="hybridMultilevel"/>
    <w:tmpl w:val="10CA5A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650FC0"/>
    <w:multiLevelType w:val="hybridMultilevel"/>
    <w:tmpl w:val="7D604D50"/>
    <w:lvl w:ilvl="0" w:tplc="39F24ACA">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FB0336"/>
    <w:multiLevelType w:val="hybridMultilevel"/>
    <w:tmpl w:val="FA7271F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866D08"/>
    <w:multiLevelType w:val="hybridMultilevel"/>
    <w:tmpl w:val="35F6A908"/>
    <w:lvl w:ilvl="0" w:tplc="1A66FA28">
      <w:start w:val="1"/>
      <w:numFmt w:val="bullet"/>
      <w:lvlText w:val="•"/>
      <w:lvlJc w:val="left"/>
      <w:pPr>
        <w:tabs>
          <w:tab w:val="num" w:pos="720"/>
        </w:tabs>
        <w:ind w:left="720" w:hanging="360"/>
      </w:pPr>
      <w:rPr>
        <w:rFonts w:ascii="Arial" w:hAnsi="Arial" w:hint="default"/>
      </w:rPr>
    </w:lvl>
    <w:lvl w:ilvl="1" w:tplc="95E05EEA">
      <w:numFmt w:val="bullet"/>
      <w:lvlText w:val="•"/>
      <w:lvlJc w:val="left"/>
      <w:pPr>
        <w:tabs>
          <w:tab w:val="num" w:pos="1440"/>
        </w:tabs>
        <w:ind w:left="1440" w:hanging="360"/>
      </w:pPr>
      <w:rPr>
        <w:rFonts w:ascii="Arial" w:hAnsi="Arial" w:hint="default"/>
      </w:rPr>
    </w:lvl>
    <w:lvl w:ilvl="2" w:tplc="B5FCFE7E">
      <w:start w:val="1"/>
      <w:numFmt w:val="bullet"/>
      <w:lvlText w:val="•"/>
      <w:lvlJc w:val="left"/>
      <w:pPr>
        <w:tabs>
          <w:tab w:val="num" w:pos="2160"/>
        </w:tabs>
        <w:ind w:left="2160" w:hanging="360"/>
      </w:pPr>
      <w:rPr>
        <w:rFonts w:ascii="Arial" w:hAnsi="Arial" w:hint="default"/>
      </w:rPr>
    </w:lvl>
    <w:lvl w:ilvl="3" w:tplc="DAB6FBCA" w:tentative="1">
      <w:start w:val="1"/>
      <w:numFmt w:val="bullet"/>
      <w:lvlText w:val="•"/>
      <w:lvlJc w:val="left"/>
      <w:pPr>
        <w:tabs>
          <w:tab w:val="num" w:pos="2880"/>
        </w:tabs>
        <w:ind w:left="2880" w:hanging="360"/>
      </w:pPr>
      <w:rPr>
        <w:rFonts w:ascii="Arial" w:hAnsi="Arial" w:hint="default"/>
      </w:rPr>
    </w:lvl>
    <w:lvl w:ilvl="4" w:tplc="2270A60E" w:tentative="1">
      <w:start w:val="1"/>
      <w:numFmt w:val="bullet"/>
      <w:lvlText w:val="•"/>
      <w:lvlJc w:val="left"/>
      <w:pPr>
        <w:tabs>
          <w:tab w:val="num" w:pos="3600"/>
        </w:tabs>
        <w:ind w:left="3600" w:hanging="360"/>
      </w:pPr>
      <w:rPr>
        <w:rFonts w:ascii="Arial" w:hAnsi="Arial" w:hint="default"/>
      </w:rPr>
    </w:lvl>
    <w:lvl w:ilvl="5" w:tplc="E58499D8" w:tentative="1">
      <w:start w:val="1"/>
      <w:numFmt w:val="bullet"/>
      <w:lvlText w:val="•"/>
      <w:lvlJc w:val="left"/>
      <w:pPr>
        <w:tabs>
          <w:tab w:val="num" w:pos="4320"/>
        </w:tabs>
        <w:ind w:left="4320" w:hanging="360"/>
      </w:pPr>
      <w:rPr>
        <w:rFonts w:ascii="Arial" w:hAnsi="Arial" w:hint="default"/>
      </w:rPr>
    </w:lvl>
    <w:lvl w:ilvl="6" w:tplc="7BB8E234" w:tentative="1">
      <w:start w:val="1"/>
      <w:numFmt w:val="bullet"/>
      <w:lvlText w:val="•"/>
      <w:lvlJc w:val="left"/>
      <w:pPr>
        <w:tabs>
          <w:tab w:val="num" w:pos="5040"/>
        </w:tabs>
        <w:ind w:left="5040" w:hanging="360"/>
      </w:pPr>
      <w:rPr>
        <w:rFonts w:ascii="Arial" w:hAnsi="Arial" w:hint="default"/>
      </w:rPr>
    </w:lvl>
    <w:lvl w:ilvl="7" w:tplc="71D0A9EC" w:tentative="1">
      <w:start w:val="1"/>
      <w:numFmt w:val="bullet"/>
      <w:lvlText w:val="•"/>
      <w:lvlJc w:val="left"/>
      <w:pPr>
        <w:tabs>
          <w:tab w:val="num" w:pos="5760"/>
        </w:tabs>
        <w:ind w:left="5760" w:hanging="360"/>
      </w:pPr>
      <w:rPr>
        <w:rFonts w:ascii="Arial" w:hAnsi="Arial" w:hint="default"/>
      </w:rPr>
    </w:lvl>
    <w:lvl w:ilvl="8" w:tplc="35C2B524" w:tentative="1">
      <w:start w:val="1"/>
      <w:numFmt w:val="bullet"/>
      <w:lvlText w:val="•"/>
      <w:lvlJc w:val="left"/>
      <w:pPr>
        <w:tabs>
          <w:tab w:val="num" w:pos="6480"/>
        </w:tabs>
        <w:ind w:left="6480" w:hanging="360"/>
      </w:pPr>
      <w:rPr>
        <w:rFonts w:ascii="Arial" w:hAnsi="Arial" w:hint="default"/>
      </w:rPr>
    </w:lvl>
  </w:abstractNum>
  <w:num w:numId="1" w16cid:durableId="1904942797">
    <w:abstractNumId w:val="4"/>
  </w:num>
  <w:num w:numId="2" w16cid:durableId="1059936828">
    <w:abstractNumId w:val="2"/>
  </w:num>
  <w:num w:numId="3" w16cid:durableId="1876192246">
    <w:abstractNumId w:val="7"/>
  </w:num>
  <w:num w:numId="4" w16cid:durableId="1924484503">
    <w:abstractNumId w:val="8"/>
  </w:num>
  <w:num w:numId="5" w16cid:durableId="1613200597">
    <w:abstractNumId w:val="3"/>
  </w:num>
  <w:num w:numId="6" w16cid:durableId="2140762572">
    <w:abstractNumId w:val="6"/>
  </w:num>
  <w:num w:numId="7" w16cid:durableId="2072457901">
    <w:abstractNumId w:val="5"/>
  </w:num>
  <w:num w:numId="8" w16cid:durableId="196507283">
    <w:abstractNumId w:val="1"/>
  </w:num>
  <w:num w:numId="9" w16cid:durableId="237325732">
    <w:abstractNumId w:val="0"/>
  </w:num>
  <w:num w:numId="10" w16cid:durableId="10616379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557"/>
    <w:rsid w:val="00012148"/>
    <w:rsid w:val="00014C3D"/>
    <w:rsid w:val="000259A3"/>
    <w:rsid w:val="0006611F"/>
    <w:rsid w:val="00093354"/>
    <w:rsid w:val="000D30CC"/>
    <w:rsid w:val="001A1876"/>
    <w:rsid w:val="001C7CAD"/>
    <w:rsid w:val="00283557"/>
    <w:rsid w:val="002A4F05"/>
    <w:rsid w:val="0047513F"/>
    <w:rsid w:val="004C60B9"/>
    <w:rsid w:val="00502F32"/>
    <w:rsid w:val="005141CA"/>
    <w:rsid w:val="00530451"/>
    <w:rsid w:val="006119F6"/>
    <w:rsid w:val="006322B2"/>
    <w:rsid w:val="006E710D"/>
    <w:rsid w:val="006F7BF2"/>
    <w:rsid w:val="007E0138"/>
    <w:rsid w:val="00895116"/>
    <w:rsid w:val="00944C1B"/>
    <w:rsid w:val="009A18AE"/>
    <w:rsid w:val="00AB3E15"/>
    <w:rsid w:val="00AD56A6"/>
    <w:rsid w:val="00AE309F"/>
    <w:rsid w:val="00BA5662"/>
    <w:rsid w:val="00C372EC"/>
    <w:rsid w:val="00C90958"/>
    <w:rsid w:val="00CA4037"/>
    <w:rsid w:val="00D2489A"/>
    <w:rsid w:val="00D5445D"/>
    <w:rsid w:val="00D813A6"/>
    <w:rsid w:val="00D91D73"/>
    <w:rsid w:val="00DE1A57"/>
    <w:rsid w:val="00E56323"/>
    <w:rsid w:val="00EE4A0F"/>
    <w:rsid w:val="00F34C34"/>
    <w:rsid w:val="00F37BC2"/>
    <w:rsid w:val="00F401E6"/>
    <w:rsid w:val="00F82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0E8F"/>
  <w15:chartTrackingRefBased/>
  <w15:docId w15:val="{673FB094-D3B3-1D41-B405-8B9E5A4EB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C1B"/>
  </w:style>
  <w:style w:type="paragraph" w:styleId="Heading1">
    <w:name w:val="heading 1"/>
    <w:basedOn w:val="Normal"/>
    <w:next w:val="Normal"/>
    <w:link w:val="Heading1Char"/>
    <w:uiPriority w:val="9"/>
    <w:qFormat/>
    <w:rsid w:val="002835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35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5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5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5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5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5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5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5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5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35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5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5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5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5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5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5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557"/>
    <w:rPr>
      <w:rFonts w:eastAsiaTheme="majorEastAsia" w:cstheme="majorBidi"/>
      <w:color w:val="272727" w:themeColor="text1" w:themeTint="D8"/>
    </w:rPr>
  </w:style>
  <w:style w:type="paragraph" w:styleId="Title">
    <w:name w:val="Title"/>
    <w:basedOn w:val="Normal"/>
    <w:next w:val="Normal"/>
    <w:link w:val="TitleChar"/>
    <w:uiPriority w:val="10"/>
    <w:qFormat/>
    <w:rsid w:val="002835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5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55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5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5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3557"/>
    <w:rPr>
      <w:i/>
      <w:iCs/>
      <w:color w:val="404040" w:themeColor="text1" w:themeTint="BF"/>
    </w:rPr>
  </w:style>
  <w:style w:type="paragraph" w:styleId="ListParagraph">
    <w:name w:val="List Paragraph"/>
    <w:basedOn w:val="Normal"/>
    <w:uiPriority w:val="34"/>
    <w:qFormat/>
    <w:rsid w:val="00283557"/>
    <w:pPr>
      <w:ind w:left="720"/>
      <w:contextualSpacing/>
    </w:pPr>
  </w:style>
  <w:style w:type="character" w:styleId="IntenseEmphasis">
    <w:name w:val="Intense Emphasis"/>
    <w:basedOn w:val="DefaultParagraphFont"/>
    <w:uiPriority w:val="21"/>
    <w:qFormat/>
    <w:rsid w:val="00283557"/>
    <w:rPr>
      <w:i/>
      <w:iCs/>
      <w:color w:val="0F4761" w:themeColor="accent1" w:themeShade="BF"/>
    </w:rPr>
  </w:style>
  <w:style w:type="paragraph" w:styleId="IntenseQuote">
    <w:name w:val="Intense Quote"/>
    <w:basedOn w:val="Normal"/>
    <w:next w:val="Normal"/>
    <w:link w:val="IntenseQuoteChar"/>
    <w:uiPriority w:val="30"/>
    <w:qFormat/>
    <w:rsid w:val="002835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557"/>
    <w:rPr>
      <w:i/>
      <w:iCs/>
      <w:color w:val="0F4761" w:themeColor="accent1" w:themeShade="BF"/>
    </w:rPr>
  </w:style>
  <w:style w:type="character" w:styleId="IntenseReference">
    <w:name w:val="Intense Reference"/>
    <w:basedOn w:val="DefaultParagraphFont"/>
    <w:uiPriority w:val="32"/>
    <w:qFormat/>
    <w:rsid w:val="00283557"/>
    <w:rPr>
      <w:b/>
      <w:bCs/>
      <w:smallCaps/>
      <w:color w:val="0F4761" w:themeColor="accent1" w:themeShade="BF"/>
      <w:spacing w:val="5"/>
    </w:rPr>
  </w:style>
  <w:style w:type="paragraph" w:styleId="NoSpacing">
    <w:name w:val="No Spacing"/>
    <w:link w:val="NoSpacingChar"/>
    <w:uiPriority w:val="1"/>
    <w:qFormat/>
    <w:rsid w:val="0028355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83557"/>
    <w:rPr>
      <w:rFonts w:eastAsiaTheme="minorEastAsia"/>
      <w:kern w:val="0"/>
      <w:sz w:val="22"/>
      <w:szCs w:val="22"/>
      <w:lang w:val="en-US" w:eastAsia="zh-CN"/>
      <w14:ligatures w14:val="none"/>
    </w:rPr>
  </w:style>
  <w:style w:type="paragraph" w:styleId="Bibliography">
    <w:name w:val="Bibliography"/>
    <w:basedOn w:val="Normal"/>
    <w:next w:val="Normal"/>
    <w:uiPriority w:val="37"/>
    <w:unhideWhenUsed/>
    <w:rsid w:val="00F401E6"/>
  </w:style>
  <w:style w:type="character" w:customStyle="1" w:styleId="vkekvd">
    <w:name w:val="vkekvd"/>
    <w:basedOn w:val="DefaultParagraphFont"/>
    <w:rsid w:val="000259A3"/>
  </w:style>
  <w:style w:type="character" w:customStyle="1" w:styleId="t286pc">
    <w:name w:val="t286pc"/>
    <w:basedOn w:val="DefaultParagraphFont"/>
    <w:rsid w:val="000259A3"/>
  </w:style>
  <w:style w:type="character" w:styleId="Strong">
    <w:name w:val="Strong"/>
    <w:basedOn w:val="DefaultParagraphFont"/>
    <w:uiPriority w:val="22"/>
    <w:qFormat/>
    <w:rsid w:val="000259A3"/>
    <w:rPr>
      <w:b/>
      <w:bCs/>
    </w:rPr>
  </w:style>
  <w:style w:type="character" w:customStyle="1" w:styleId="apple-converted-space">
    <w:name w:val="apple-converted-space"/>
    <w:basedOn w:val="DefaultParagraphFont"/>
    <w:rsid w:val="000259A3"/>
  </w:style>
  <w:style w:type="character" w:styleId="Hyperlink">
    <w:name w:val="Hyperlink"/>
    <w:basedOn w:val="DefaultParagraphFont"/>
    <w:uiPriority w:val="99"/>
    <w:unhideWhenUsed/>
    <w:rsid w:val="000259A3"/>
    <w:rPr>
      <w:color w:val="0000FF"/>
      <w:u w:val="single"/>
    </w:rPr>
  </w:style>
  <w:style w:type="paragraph" w:styleId="Caption">
    <w:name w:val="caption"/>
    <w:basedOn w:val="Normal"/>
    <w:next w:val="Normal"/>
    <w:uiPriority w:val="35"/>
    <w:unhideWhenUsed/>
    <w:qFormat/>
    <w:rsid w:val="00DE1A57"/>
    <w:pPr>
      <w:spacing w:after="200"/>
    </w:pPr>
    <w:rPr>
      <w:i/>
      <w:iCs/>
      <w:color w:val="0E2841" w:themeColor="text2"/>
      <w:sz w:val="18"/>
      <w:szCs w:val="18"/>
    </w:rPr>
  </w:style>
  <w:style w:type="character" w:customStyle="1" w:styleId="dtet0b">
    <w:name w:val="dtet0b"/>
    <w:basedOn w:val="DefaultParagraphFont"/>
    <w:rsid w:val="00895116"/>
  </w:style>
  <w:style w:type="paragraph" w:styleId="TOCHeading">
    <w:name w:val="TOC Heading"/>
    <w:basedOn w:val="Heading1"/>
    <w:next w:val="Normal"/>
    <w:uiPriority w:val="39"/>
    <w:unhideWhenUsed/>
    <w:qFormat/>
    <w:rsid w:val="0047513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7513F"/>
    <w:pPr>
      <w:spacing w:before="120"/>
    </w:pPr>
    <w:rPr>
      <w:b/>
      <w:bCs/>
      <w:i/>
      <w:iCs/>
    </w:rPr>
  </w:style>
  <w:style w:type="paragraph" w:styleId="TOC2">
    <w:name w:val="toc 2"/>
    <w:basedOn w:val="Normal"/>
    <w:next w:val="Normal"/>
    <w:autoRedefine/>
    <w:uiPriority w:val="39"/>
    <w:unhideWhenUsed/>
    <w:rsid w:val="0047513F"/>
    <w:pPr>
      <w:spacing w:before="120"/>
      <w:ind w:left="240"/>
    </w:pPr>
    <w:rPr>
      <w:b/>
      <w:bCs/>
      <w:sz w:val="22"/>
      <w:szCs w:val="22"/>
    </w:rPr>
  </w:style>
  <w:style w:type="paragraph" w:styleId="TOC3">
    <w:name w:val="toc 3"/>
    <w:basedOn w:val="Normal"/>
    <w:next w:val="Normal"/>
    <w:autoRedefine/>
    <w:uiPriority w:val="39"/>
    <w:semiHidden/>
    <w:unhideWhenUsed/>
    <w:rsid w:val="0047513F"/>
    <w:pPr>
      <w:ind w:left="480"/>
    </w:pPr>
    <w:rPr>
      <w:sz w:val="20"/>
      <w:szCs w:val="20"/>
    </w:rPr>
  </w:style>
  <w:style w:type="paragraph" w:styleId="TOC4">
    <w:name w:val="toc 4"/>
    <w:basedOn w:val="Normal"/>
    <w:next w:val="Normal"/>
    <w:autoRedefine/>
    <w:uiPriority w:val="39"/>
    <w:semiHidden/>
    <w:unhideWhenUsed/>
    <w:rsid w:val="0047513F"/>
    <w:pPr>
      <w:ind w:left="720"/>
    </w:pPr>
    <w:rPr>
      <w:sz w:val="20"/>
      <w:szCs w:val="20"/>
    </w:rPr>
  </w:style>
  <w:style w:type="paragraph" w:styleId="TOC5">
    <w:name w:val="toc 5"/>
    <w:basedOn w:val="Normal"/>
    <w:next w:val="Normal"/>
    <w:autoRedefine/>
    <w:uiPriority w:val="39"/>
    <w:semiHidden/>
    <w:unhideWhenUsed/>
    <w:rsid w:val="0047513F"/>
    <w:pPr>
      <w:ind w:left="960"/>
    </w:pPr>
    <w:rPr>
      <w:sz w:val="20"/>
      <w:szCs w:val="20"/>
    </w:rPr>
  </w:style>
  <w:style w:type="paragraph" w:styleId="TOC6">
    <w:name w:val="toc 6"/>
    <w:basedOn w:val="Normal"/>
    <w:next w:val="Normal"/>
    <w:autoRedefine/>
    <w:uiPriority w:val="39"/>
    <w:semiHidden/>
    <w:unhideWhenUsed/>
    <w:rsid w:val="0047513F"/>
    <w:pPr>
      <w:ind w:left="1200"/>
    </w:pPr>
    <w:rPr>
      <w:sz w:val="20"/>
      <w:szCs w:val="20"/>
    </w:rPr>
  </w:style>
  <w:style w:type="paragraph" w:styleId="TOC7">
    <w:name w:val="toc 7"/>
    <w:basedOn w:val="Normal"/>
    <w:next w:val="Normal"/>
    <w:autoRedefine/>
    <w:uiPriority w:val="39"/>
    <w:semiHidden/>
    <w:unhideWhenUsed/>
    <w:rsid w:val="0047513F"/>
    <w:pPr>
      <w:ind w:left="1440"/>
    </w:pPr>
    <w:rPr>
      <w:sz w:val="20"/>
      <w:szCs w:val="20"/>
    </w:rPr>
  </w:style>
  <w:style w:type="paragraph" w:styleId="TOC8">
    <w:name w:val="toc 8"/>
    <w:basedOn w:val="Normal"/>
    <w:next w:val="Normal"/>
    <w:autoRedefine/>
    <w:uiPriority w:val="39"/>
    <w:semiHidden/>
    <w:unhideWhenUsed/>
    <w:rsid w:val="0047513F"/>
    <w:pPr>
      <w:ind w:left="1680"/>
    </w:pPr>
    <w:rPr>
      <w:sz w:val="20"/>
      <w:szCs w:val="20"/>
    </w:rPr>
  </w:style>
  <w:style w:type="paragraph" w:styleId="TOC9">
    <w:name w:val="toc 9"/>
    <w:basedOn w:val="Normal"/>
    <w:next w:val="Normal"/>
    <w:autoRedefine/>
    <w:uiPriority w:val="39"/>
    <w:semiHidden/>
    <w:unhideWhenUsed/>
    <w:rsid w:val="0047513F"/>
    <w:pPr>
      <w:ind w:left="1920"/>
    </w:pPr>
    <w:rPr>
      <w:sz w:val="20"/>
      <w:szCs w:val="20"/>
    </w:rPr>
  </w:style>
  <w:style w:type="table" w:styleId="TableGrid">
    <w:name w:val="Table Grid"/>
    <w:basedOn w:val="TableNormal"/>
    <w:uiPriority w:val="39"/>
    <w:rsid w:val="000661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06611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06611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6611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06611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06611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6611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9q8lc">
    <w:name w:val="n9q8lc"/>
    <w:basedOn w:val="DefaultParagraphFont"/>
    <w:rsid w:val="00AE309F"/>
  </w:style>
  <w:style w:type="paragraph" w:styleId="Header">
    <w:name w:val="header"/>
    <w:basedOn w:val="Normal"/>
    <w:link w:val="HeaderChar"/>
    <w:uiPriority w:val="99"/>
    <w:unhideWhenUsed/>
    <w:rsid w:val="00C90958"/>
    <w:pPr>
      <w:tabs>
        <w:tab w:val="center" w:pos="4513"/>
        <w:tab w:val="right" w:pos="9026"/>
      </w:tabs>
    </w:pPr>
  </w:style>
  <w:style w:type="character" w:customStyle="1" w:styleId="HeaderChar">
    <w:name w:val="Header Char"/>
    <w:basedOn w:val="DefaultParagraphFont"/>
    <w:link w:val="Header"/>
    <w:uiPriority w:val="99"/>
    <w:rsid w:val="00C90958"/>
  </w:style>
  <w:style w:type="paragraph" w:styleId="Footer">
    <w:name w:val="footer"/>
    <w:basedOn w:val="Normal"/>
    <w:link w:val="FooterChar"/>
    <w:uiPriority w:val="99"/>
    <w:unhideWhenUsed/>
    <w:rsid w:val="00C90958"/>
    <w:pPr>
      <w:tabs>
        <w:tab w:val="center" w:pos="4513"/>
        <w:tab w:val="right" w:pos="9026"/>
      </w:tabs>
    </w:pPr>
  </w:style>
  <w:style w:type="character" w:customStyle="1" w:styleId="FooterChar">
    <w:name w:val="Footer Char"/>
    <w:basedOn w:val="DefaultParagraphFont"/>
    <w:link w:val="Footer"/>
    <w:uiPriority w:val="99"/>
    <w:rsid w:val="00C90958"/>
  </w:style>
  <w:style w:type="character" w:styleId="PageNumber">
    <w:name w:val="page number"/>
    <w:basedOn w:val="DefaultParagraphFont"/>
    <w:uiPriority w:val="99"/>
    <w:semiHidden/>
    <w:unhideWhenUsed/>
    <w:rsid w:val="00C90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1653">
      <w:bodyDiv w:val="1"/>
      <w:marLeft w:val="0"/>
      <w:marRight w:val="0"/>
      <w:marTop w:val="0"/>
      <w:marBottom w:val="0"/>
      <w:divBdr>
        <w:top w:val="none" w:sz="0" w:space="0" w:color="auto"/>
        <w:left w:val="none" w:sz="0" w:space="0" w:color="auto"/>
        <w:bottom w:val="none" w:sz="0" w:space="0" w:color="auto"/>
        <w:right w:val="none" w:sz="0" w:space="0" w:color="auto"/>
      </w:divBdr>
    </w:div>
    <w:div w:id="114176014">
      <w:bodyDiv w:val="1"/>
      <w:marLeft w:val="0"/>
      <w:marRight w:val="0"/>
      <w:marTop w:val="0"/>
      <w:marBottom w:val="0"/>
      <w:divBdr>
        <w:top w:val="none" w:sz="0" w:space="0" w:color="auto"/>
        <w:left w:val="none" w:sz="0" w:space="0" w:color="auto"/>
        <w:bottom w:val="none" w:sz="0" w:space="0" w:color="auto"/>
        <w:right w:val="none" w:sz="0" w:space="0" w:color="auto"/>
      </w:divBdr>
    </w:div>
    <w:div w:id="139537038">
      <w:bodyDiv w:val="1"/>
      <w:marLeft w:val="0"/>
      <w:marRight w:val="0"/>
      <w:marTop w:val="0"/>
      <w:marBottom w:val="0"/>
      <w:divBdr>
        <w:top w:val="none" w:sz="0" w:space="0" w:color="auto"/>
        <w:left w:val="none" w:sz="0" w:space="0" w:color="auto"/>
        <w:bottom w:val="none" w:sz="0" w:space="0" w:color="auto"/>
        <w:right w:val="none" w:sz="0" w:space="0" w:color="auto"/>
      </w:divBdr>
    </w:div>
    <w:div w:id="185171795">
      <w:bodyDiv w:val="1"/>
      <w:marLeft w:val="0"/>
      <w:marRight w:val="0"/>
      <w:marTop w:val="0"/>
      <w:marBottom w:val="0"/>
      <w:divBdr>
        <w:top w:val="none" w:sz="0" w:space="0" w:color="auto"/>
        <w:left w:val="none" w:sz="0" w:space="0" w:color="auto"/>
        <w:bottom w:val="none" w:sz="0" w:space="0" w:color="auto"/>
        <w:right w:val="none" w:sz="0" w:space="0" w:color="auto"/>
      </w:divBdr>
    </w:div>
    <w:div w:id="237331339">
      <w:bodyDiv w:val="1"/>
      <w:marLeft w:val="0"/>
      <w:marRight w:val="0"/>
      <w:marTop w:val="0"/>
      <w:marBottom w:val="0"/>
      <w:divBdr>
        <w:top w:val="none" w:sz="0" w:space="0" w:color="auto"/>
        <w:left w:val="none" w:sz="0" w:space="0" w:color="auto"/>
        <w:bottom w:val="none" w:sz="0" w:space="0" w:color="auto"/>
        <w:right w:val="none" w:sz="0" w:space="0" w:color="auto"/>
      </w:divBdr>
    </w:div>
    <w:div w:id="282348518">
      <w:bodyDiv w:val="1"/>
      <w:marLeft w:val="0"/>
      <w:marRight w:val="0"/>
      <w:marTop w:val="0"/>
      <w:marBottom w:val="0"/>
      <w:divBdr>
        <w:top w:val="none" w:sz="0" w:space="0" w:color="auto"/>
        <w:left w:val="none" w:sz="0" w:space="0" w:color="auto"/>
        <w:bottom w:val="none" w:sz="0" w:space="0" w:color="auto"/>
        <w:right w:val="none" w:sz="0" w:space="0" w:color="auto"/>
      </w:divBdr>
    </w:div>
    <w:div w:id="367606020">
      <w:bodyDiv w:val="1"/>
      <w:marLeft w:val="0"/>
      <w:marRight w:val="0"/>
      <w:marTop w:val="0"/>
      <w:marBottom w:val="0"/>
      <w:divBdr>
        <w:top w:val="none" w:sz="0" w:space="0" w:color="auto"/>
        <w:left w:val="none" w:sz="0" w:space="0" w:color="auto"/>
        <w:bottom w:val="none" w:sz="0" w:space="0" w:color="auto"/>
        <w:right w:val="none" w:sz="0" w:space="0" w:color="auto"/>
      </w:divBdr>
    </w:div>
    <w:div w:id="370420547">
      <w:bodyDiv w:val="1"/>
      <w:marLeft w:val="0"/>
      <w:marRight w:val="0"/>
      <w:marTop w:val="0"/>
      <w:marBottom w:val="0"/>
      <w:divBdr>
        <w:top w:val="none" w:sz="0" w:space="0" w:color="auto"/>
        <w:left w:val="none" w:sz="0" w:space="0" w:color="auto"/>
        <w:bottom w:val="none" w:sz="0" w:space="0" w:color="auto"/>
        <w:right w:val="none" w:sz="0" w:space="0" w:color="auto"/>
      </w:divBdr>
    </w:div>
    <w:div w:id="414673226">
      <w:bodyDiv w:val="1"/>
      <w:marLeft w:val="0"/>
      <w:marRight w:val="0"/>
      <w:marTop w:val="0"/>
      <w:marBottom w:val="0"/>
      <w:divBdr>
        <w:top w:val="none" w:sz="0" w:space="0" w:color="auto"/>
        <w:left w:val="none" w:sz="0" w:space="0" w:color="auto"/>
        <w:bottom w:val="none" w:sz="0" w:space="0" w:color="auto"/>
        <w:right w:val="none" w:sz="0" w:space="0" w:color="auto"/>
      </w:divBdr>
    </w:div>
    <w:div w:id="417484444">
      <w:bodyDiv w:val="1"/>
      <w:marLeft w:val="0"/>
      <w:marRight w:val="0"/>
      <w:marTop w:val="0"/>
      <w:marBottom w:val="0"/>
      <w:divBdr>
        <w:top w:val="none" w:sz="0" w:space="0" w:color="auto"/>
        <w:left w:val="none" w:sz="0" w:space="0" w:color="auto"/>
        <w:bottom w:val="none" w:sz="0" w:space="0" w:color="auto"/>
        <w:right w:val="none" w:sz="0" w:space="0" w:color="auto"/>
      </w:divBdr>
    </w:div>
    <w:div w:id="456879359">
      <w:bodyDiv w:val="1"/>
      <w:marLeft w:val="0"/>
      <w:marRight w:val="0"/>
      <w:marTop w:val="0"/>
      <w:marBottom w:val="0"/>
      <w:divBdr>
        <w:top w:val="none" w:sz="0" w:space="0" w:color="auto"/>
        <w:left w:val="none" w:sz="0" w:space="0" w:color="auto"/>
        <w:bottom w:val="none" w:sz="0" w:space="0" w:color="auto"/>
        <w:right w:val="none" w:sz="0" w:space="0" w:color="auto"/>
      </w:divBdr>
    </w:div>
    <w:div w:id="488326220">
      <w:bodyDiv w:val="1"/>
      <w:marLeft w:val="0"/>
      <w:marRight w:val="0"/>
      <w:marTop w:val="0"/>
      <w:marBottom w:val="0"/>
      <w:divBdr>
        <w:top w:val="none" w:sz="0" w:space="0" w:color="auto"/>
        <w:left w:val="none" w:sz="0" w:space="0" w:color="auto"/>
        <w:bottom w:val="none" w:sz="0" w:space="0" w:color="auto"/>
        <w:right w:val="none" w:sz="0" w:space="0" w:color="auto"/>
      </w:divBdr>
    </w:div>
    <w:div w:id="571430593">
      <w:bodyDiv w:val="1"/>
      <w:marLeft w:val="0"/>
      <w:marRight w:val="0"/>
      <w:marTop w:val="0"/>
      <w:marBottom w:val="0"/>
      <w:divBdr>
        <w:top w:val="none" w:sz="0" w:space="0" w:color="auto"/>
        <w:left w:val="none" w:sz="0" w:space="0" w:color="auto"/>
        <w:bottom w:val="none" w:sz="0" w:space="0" w:color="auto"/>
        <w:right w:val="none" w:sz="0" w:space="0" w:color="auto"/>
      </w:divBdr>
    </w:div>
    <w:div w:id="576013504">
      <w:bodyDiv w:val="1"/>
      <w:marLeft w:val="0"/>
      <w:marRight w:val="0"/>
      <w:marTop w:val="0"/>
      <w:marBottom w:val="0"/>
      <w:divBdr>
        <w:top w:val="none" w:sz="0" w:space="0" w:color="auto"/>
        <w:left w:val="none" w:sz="0" w:space="0" w:color="auto"/>
        <w:bottom w:val="none" w:sz="0" w:space="0" w:color="auto"/>
        <w:right w:val="none" w:sz="0" w:space="0" w:color="auto"/>
      </w:divBdr>
    </w:div>
    <w:div w:id="617957654">
      <w:bodyDiv w:val="1"/>
      <w:marLeft w:val="0"/>
      <w:marRight w:val="0"/>
      <w:marTop w:val="0"/>
      <w:marBottom w:val="0"/>
      <w:divBdr>
        <w:top w:val="none" w:sz="0" w:space="0" w:color="auto"/>
        <w:left w:val="none" w:sz="0" w:space="0" w:color="auto"/>
        <w:bottom w:val="none" w:sz="0" w:space="0" w:color="auto"/>
        <w:right w:val="none" w:sz="0" w:space="0" w:color="auto"/>
      </w:divBdr>
    </w:div>
    <w:div w:id="666203342">
      <w:bodyDiv w:val="1"/>
      <w:marLeft w:val="0"/>
      <w:marRight w:val="0"/>
      <w:marTop w:val="0"/>
      <w:marBottom w:val="0"/>
      <w:divBdr>
        <w:top w:val="none" w:sz="0" w:space="0" w:color="auto"/>
        <w:left w:val="none" w:sz="0" w:space="0" w:color="auto"/>
        <w:bottom w:val="none" w:sz="0" w:space="0" w:color="auto"/>
        <w:right w:val="none" w:sz="0" w:space="0" w:color="auto"/>
      </w:divBdr>
    </w:div>
    <w:div w:id="676542322">
      <w:bodyDiv w:val="1"/>
      <w:marLeft w:val="0"/>
      <w:marRight w:val="0"/>
      <w:marTop w:val="0"/>
      <w:marBottom w:val="0"/>
      <w:divBdr>
        <w:top w:val="none" w:sz="0" w:space="0" w:color="auto"/>
        <w:left w:val="none" w:sz="0" w:space="0" w:color="auto"/>
        <w:bottom w:val="none" w:sz="0" w:space="0" w:color="auto"/>
        <w:right w:val="none" w:sz="0" w:space="0" w:color="auto"/>
      </w:divBdr>
    </w:div>
    <w:div w:id="678002389">
      <w:bodyDiv w:val="1"/>
      <w:marLeft w:val="0"/>
      <w:marRight w:val="0"/>
      <w:marTop w:val="0"/>
      <w:marBottom w:val="0"/>
      <w:divBdr>
        <w:top w:val="none" w:sz="0" w:space="0" w:color="auto"/>
        <w:left w:val="none" w:sz="0" w:space="0" w:color="auto"/>
        <w:bottom w:val="none" w:sz="0" w:space="0" w:color="auto"/>
        <w:right w:val="none" w:sz="0" w:space="0" w:color="auto"/>
      </w:divBdr>
    </w:div>
    <w:div w:id="710229984">
      <w:bodyDiv w:val="1"/>
      <w:marLeft w:val="0"/>
      <w:marRight w:val="0"/>
      <w:marTop w:val="0"/>
      <w:marBottom w:val="0"/>
      <w:divBdr>
        <w:top w:val="none" w:sz="0" w:space="0" w:color="auto"/>
        <w:left w:val="none" w:sz="0" w:space="0" w:color="auto"/>
        <w:bottom w:val="none" w:sz="0" w:space="0" w:color="auto"/>
        <w:right w:val="none" w:sz="0" w:space="0" w:color="auto"/>
      </w:divBdr>
    </w:div>
    <w:div w:id="735934275">
      <w:bodyDiv w:val="1"/>
      <w:marLeft w:val="0"/>
      <w:marRight w:val="0"/>
      <w:marTop w:val="0"/>
      <w:marBottom w:val="0"/>
      <w:divBdr>
        <w:top w:val="none" w:sz="0" w:space="0" w:color="auto"/>
        <w:left w:val="none" w:sz="0" w:space="0" w:color="auto"/>
        <w:bottom w:val="none" w:sz="0" w:space="0" w:color="auto"/>
        <w:right w:val="none" w:sz="0" w:space="0" w:color="auto"/>
      </w:divBdr>
    </w:div>
    <w:div w:id="739792895">
      <w:bodyDiv w:val="1"/>
      <w:marLeft w:val="0"/>
      <w:marRight w:val="0"/>
      <w:marTop w:val="0"/>
      <w:marBottom w:val="0"/>
      <w:divBdr>
        <w:top w:val="none" w:sz="0" w:space="0" w:color="auto"/>
        <w:left w:val="none" w:sz="0" w:space="0" w:color="auto"/>
        <w:bottom w:val="none" w:sz="0" w:space="0" w:color="auto"/>
        <w:right w:val="none" w:sz="0" w:space="0" w:color="auto"/>
      </w:divBdr>
    </w:div>
    <w:div w:id="778455390">
      <w:bodyDiv w:val="1"/>
      <w:marLeft w:val="0"/>
      <w:marRight w:val="0"/>
      <w:marTop w:val="0"/>
      <w:marBottom w:val="0"/>
      <w:divBdr>
        <w:top w:val="none" w:sz="0" w:space="0" w:color="auto"/>
        <w:left w:val="none" w:sz="0" w:space="0" w:color="auto"/>
        <w:bottom w:val="none" w:sz="0" w:space="0" w:color="auto"/>
        <w:right w:val="none" w:sz="0" w:space="0" w:color="auto"/>
      </w:divBdr>
    </w:div>
    <w:div w:id="834152205">
      <w:bodyDiv w:val="1"/>
      <w:marLeft w:val="0"/>
      <w:marRight w:val="0"/>
      <w:marTop w:val="0"/>
      <w:marBottom w:val="0"/>
      <w:divBdr>
        <w:top w:val="none" w:sz="0" w:space="0" w:color="auto"/>
        <w:left w:val="none" w:sz="0" w:space="0" w:color="auto"/>
        <w:bottom w:val="none" w:sz="0" w:space="0" w:color="auto"/>
        <w:right w:val="none" w:sz="0" w:space="0" w:color="auto"/>
      </w:divBdr>
    </w:div>
    <w:div w:id="842934874">
      <w:bodyDiv w:val="1"/>
      <w:marLeft w:val="0"/>
      <w:marRight w:val="0"/>
      <w:marTop w:val="0"/>
      <w:marBottom w:val="0"/>
      <w:divBdr>
        <w:top w:val="none" w:sz="0" w:space="0" w:color="auto"/>
        <w:left w:val="none" w:sz="0" w:space="0" w:color="auto"/>
        <w:bottom w:val="none" w:sz="0" w:space="0" w:color="auto"/>
        <w:right w:val="none" w:sz="0" w:space="0" w:color="auto"/>
      </w:divBdr>
    </w:div>
    <w:div w:id="870338180">
      <w:bodyDiv w:val="1"/>
      <w:marLeft w:val="0"/>
      <w:marRight w:val="0"/>
      <w:marTop w:val="0"/>
      <w:marBottom w:val="0"/>
      <w:divBdr>
        <w:top w:val="none" w:sz="0" w:space="0" w:color="auto"/>
        <w:left w:val="none" w:sz="0" w:space="0" w:color="auto"/>
        <w:bottom w:val="none" w:sz="0" w:space="0" w:color="auto"/>
        <w:right w:val="none" w:sz="0" w:space="0" w:color="auto"/>
      </w:divBdr>
    </w:div>
    <w:div w:id="892277007">
      <w:bodyDiv w:val="1"/>
      <w:marLeft w:val="0"/>
      <w:marRight w:val="0"/>
      <w:marTop w:val="0"/>
      <w:marBottom w:val="0"/>
      <w:divBdr>
        <w:top w:val="none" w:sz="0" w:space="0" w:color="auto"/>
        <w:left w:val="none" w:sz="0" w:space="0" w:color="auto"/>
        <w:bottom w:val="none" w:sz="0" w:space="0" w:color="auto"/>
        <w:right w:val="none" w:sz="0" w:space="0" w:color="auto"/>
      </w:divBdr>
    </w:div>
    <w:div w:id="904948944">
      <w:bodyDiv w:val="1"/>
      <w:marLeft w:val="0"/>
      <w:marRight w:val="0"/>
      <w:marTop w:val="0"/>
      <w:marBottom w:val="0"/>
      <w:divBdr>
        <w:top w:val="none" w:sz="0" w:space="0" w:color="auto"/>
        <w:left w:val="none" w:sz="0" w:space="0" w:color="auto"/>
        <w:bottom w:val="none" w:sz="0" w:space="0" w:color="auto"/>
        <w:right w:val="none" w:sz="0" w:space="0" w:color="auto"/>
      </w:divBdr>
    </w:div>
    <w:div w:id="911934810">
      <w:bodyDiv w:val="1"/>
      <w:marLeft w:val="0"/>
      <w:marRight w:val="0"/>
      <w:marTop w:val="0"/>
      <w:marBottom w:val="0"/>
      <w:divBdr>
        <w:top w:val="none" w:sz="0" w:space="0" w:color="auto"/>
        <w:left w:val="none" w:sz="0" w:space="0" w:color="auto"/>
        <w:bottom w:val="none" w:sz="0" w:space="0" w:color="auto"/>
        <w:right w:val="none" w:sz="0" w:space="0" w:color="auto"/>
      </w:divBdr>
    </w:div>
    <w:div w:id="931358173">
      <w:bodyDiv w:val="1"/>
      <w:marLeft w:val="0"/>
      <w:marRight w:val="0"/>
      <w:marTop w:val="0"/>
      <w:marBottom w:val="0"/>
      <w:divBdr>
        <w:top w:val="none" w:sz="0" w:space="0" w:color="auto"/>
        <w:left w:val="none" w:sz="0" w:space="0" w:color="auto"/>
        <w:bottom w:val="none" w:sz="0" w:space="0" w:color="auto"/>
        <w:right w:val="none" w:sz="0" w:space="0" w:color="auto"/>
      </w:divBdr>
    </w:div>
    <w:div w:id="1095053214">
      <w:bodyDiv w:val="1"/>
      <w:marLeft w:val="0"/>
      <w:marRight w:val="0"/>
      <w:marTop w:val="0"/>
      <w:marBottom w:val="0"/>
      <w:divBdr>
        <w:top w:val="none" w:sz="0" w:space="0" w:color="auto"/>
        <w:left w:val="none" w:sz="0" w:space="0" w:color="auto"/>
        <w:bottom w:val="none" w:sz="0" w:space="0" w:color="auto"/>
        <w:right w:val="none" w:sz="0" w:space="0" w:color="auto"/>
      </w:divBdr>
    </w:div>
    <w:div w:id="1140415260">
      <w:bodyDiv w:val="1"/>
      <w:marLeft w:val="0"/>
      <w:marRight w:val="0"/>
      <w:marTop w:val="0"/>
      <w:marBottom w:val="0"/>
      <w:divBdr>
        <w:top w:val="none" w:sz="0" w:space="0" w:color="auto"/>
        <w:left w:val="none" w:sz="0" w:space="0" w:color="auto"/>
        <w:bottom w:val="none" w:sz="0" w:space="0" w:color="auto"/>
        <w:right w:val="none" w:sz="0" w:space="0" w:color="auto"/>
      </w:divBdr>
    </w:div>
    <w:div w:id="1281566381">
      <w:bodyDiv w:val="1"/>
      <w:marLeft w:val="0"/>
      <w:marRight w:val="0"/>
      <w:marTop w:val="0"/>
      <w:marBottom w:val="0"/>
      <w:divBdr>
        <w:top w:val="none" w:sz="0" w:space="0" w:color="auto"/>
        <w:left w:val="none" w:sz="0" w:space="0" w:color="auto"/>
        <w:bottom w:val="none" w:sz="0" w:space="0" w:color="auto"/>
        <w:right w:val="none" w:sz="0" w:space="0" w:color="auto"/>
      </w:divBdr>
    </w:div>
    <w:div w:id="1297830151">
      <w:bodyDiv w:val="1"/>
      <w:marLeft w:val="0"/>
      <w:marRight w:val="0"/>
      <w:marTop w:val="0"/>
      <w:marBottom w:val="0"/>
      <w:divBdr>
        <w:top w:val="none" w:sz="0" w:space="0" w:color="auto"/>
        <w:left w:val="none" w:sz="0" w:space="0" w:color="auto"/>
        <w:bottom w:val="none" w:sz="0" w:space="0" w:color="auto"/>
        <w:right w:val="none" w:sz="0" w:space="0" w:color="auto"/>
      </w:divBdr>
    </w:div>
    <w:div w:id="1346715588">
      <w:bodyDiv w:val="1"/>
      <w:marLeft w:val="0"/>
      <w:marRight w:val="0"/>
      <w:marTop w:val="0"/>
      <w:marBottom w:val="0"/>
      <w:divBdr>
        <w:top w:val="none" w:sz="0" w:space="0" w:color="auto"/>
        <w:left w:val="none" w:sz="0" w:space="0" w:color="auto"/>
        <w:bottom w:val="none" w:sz="0" w:space="0" w:color="auto"/>
        <w:right w:val="none" w:sz="0" w:space="0" w:color="auto"/>
      </w:divBdr>
    </w:div>
    <w:div w:id="1402871688">
      <w:bodyDiv w:val="1"/>
      <w:marLeft w:val="0"/>
      <w:marRight w:val="0"/>
      <w:marTop w:val="0"/>
      <w:marBottom w:val="0"/>
      <w:divBdr>
        <w:top w:val="none" w:sz="0" w:space="0" w:color="auto"/>
        <w:left w:val="none" w:sz="0" w:space="0" w:color="auto"/>
        <w:bottom w:val="none" w:sz="0" w:space="0" w:color="auto"/>
        <w:right w:val="none" w:sz="0" w:space="0" w:color="auto"/>
      </w:divBdr>
    </w:div>
    <w:div w:id="1408385554">
      <w:bodyDiv w:val="1"/>
      <w:marLeft w:val="0"/>
      <w:marRight w:val="0"/>
      <w:marTop w:val="0"/>
      <w:marBottom w:val="0"/>
      <w:divBdr>
        <w:top w:val="none" w:sz="0" w:space="0" w:color="auto"/>
        <w:left w:val="none" w:sz="0" w:space="0" w:color="auto"/>
        <w:bottom w:val="none" w:sz="0" w:space="0" w:color="auto"/>
        <w:right w:val="none" w:sz="0" w:space="0" w:color="auto"/>
      </w:divBdr>
    </w:div>
    <w:div w:id="1416707478">
      <w:bodyDiv w:val="1"/>
      <w:marLeft w:val="0"/>
      <w:marRight w:val="0"/>
      <w:marTop w:val="0"/>
      <w:marBottom w:val="0"/>
      <w:divBdr>
        <w:top w:val="none" w:sz="0" w:space="0" w:color="auto"/>
        <w:left w:val="none" w:sz="0" w:space="0" w:color="auto"/>
        <w:bottom w:val="none" w:sz="0" w:space="0" w:color="auto"/>
        <w:right w:val="none" w:sz="0" w:space="0" w:color="auto"/>
      </w:divBdr>
    </w:div>
    <w:div w:id="1660186987">
      <w:bodyDiv w:val="1"/>
      <w:marLeft w:val="0"/>
      <w:marRight w:val="0"/>
      <w:marTop w:val="0"/>
      <w:marBottom w:val="0"/>
      <w:divBdr>
        <w:top w:val="none" w:sz="0" w:space="0" w:color="auto"/>
        <w:left w:val="none" w:sz="0" w:space="0" w:color="auto"/>
        <w:bottom w:val="none" w:sz="0" w:space="0" w:color="auto"/>
        <w:right w:val="none" w:sz="0" w:space="0" w:color="auto"/>
      </w:divBdr>
    </w:div>
    <w:div w:id="1739286078">
      <w:bodyDiv w:val="1"/>
      <w:marLeft w:val="0"/>
      <w:marRight w:val="0"/>
      <w:marTop w:val="0"/>
      <w:marBottom w:val="0"/>
      <w:divBdr>
        <w:top w:val="none" w:sz="0" w:space="0" w:color="auto"/>
        <w:left w:val="none" w:sz="0" w:space="0" w:color="auto"/>
        <w:bottom w:val="none" w:sz="0" w:space="0" w:color="auto"/>
        <w:right w:val="none" w:sz="0" w:space="0" w:color="auto"/>
      </w:divBdr>
    </w:div>
    <w:div w:id="1743990528">
      <w:bodyDiv w:val="1"/>
      <w:marLeft w:val="0"/>
      <w:marRight w:val="0"/>
      <w:marTop w:val="0"/>
      <w:marBottom w:val="0"/>
      <w:divBdr>
        <w:top w:val="none" w:sz="0" w:space="0" w:color="auto"/>
        <w:left w:val="none" w:sz="0" w:space="0" w:color="auto"/>
        <w:bottom w:val="none" w:sz="0" w:space="0" w:color="auto"/>
        <w:right w:val="none" w:sz="0" w:space="0" w:color="auto"/>
      </w:divBdr>
    </w:div>
    <w:div w:id="1760635964">
      <w:bodyDiv w:val="1"/>
      <w:marLeft w:val="0"/>
      <w:marRight w:val="0"/>
      <w:marTop w:val="0"/>
      <w:marBottom w:val="0"/>
      <w:divBdr>
        <w:top w:val="none" w:sz="0" w:space="0" w:color="auto"/>
        <w:left w:val="none" w:sz="0" w:space="0" w:color="auto"/>
        <w:bottom w:val="none" w:sz="0" w:space="0" w:color="auto"/>
        <w:right w:val="none" w:sz="0" w:space="0" w:color="auto"/>
      </w:divBdr>
    </w:div>
    <w:div w:id="1764912676">
      <w:bodyDiv w:val="1"/>
      <w:marLeft w:val="0"/>
      <w:marRight w:val="0"/>
      <w:marTop w:val="0"/>
      <w:marBottom w:val="0"/>
      <w:divBdr>
        <w:top w:val="none" w:sz="0" w:space="0" w:color="auto"/>
        <w:left w:val="none" w:sz="0" w:space="0" w:color="auto"/>
        <w:bottom w:val="none" w:sz="0" w:space="0" w:color="auto"/>
        <w:right w:val="none" w:sz="0" w:space="0" w:color="auto"/>
      </w:divBdr>
    </w:div>
    <w:div w:id="1811164448">
      <w:bodyDiv w:val="1"/>
      <w:marLeft w:val="0"/>
      <w:marRight w:val="0"/>
      <w:marTop w:val="0"/>
      <w:marBottom w:val="0"/>
      <w:divBdr>
        <w:top w:val="none" w:sz="0" w:space="0" w:color="auto"/>
        <w:left w:val="none" w:sz="0" w:space="0" w:color="auto"/>
        <w:bottom w:val="none" w:sz="0" w:space="0" w:color="auto"/>
        <w:right w:val="none" w:sz="0" w:space="0" w:color="auto"/>
      </w:divBdr>
    </w:div>
    <w:div w:id="1946762425">
      <w:bodyDiv w:val="1"/>
      <w:marLeft w:val="0"/>
      <w:marRight w:val="0"/>
      <w:marTop w:val="0"/>
      <w:marBottom w:val="0"/>
      <w:divBdr>
        <w:top w:val="none" w:sz="0" w:space="0" w:color="auto"/>
        <w:left w:val="none" w:sz="0" w:space="0" w:color="auto"/>
        <w:bottom w:val="none" w:sz="0" w:space="0" w:color="auto"/>
        <w:right w:val="none" w:sz="0" w:space="0" w:color="auto"/>
      </w:divBdr>
    </w:div>
    <w:div w:id="1955943295">
      <w:bodyDiv w:val="1"/>
      <w:marLeft w:val="0"/>
      <w:marRight w:val="0"/>
      <w:marTop w:val="0"/>
      <w:marBottom w:val="0"/>
      <w:divBdr>
        <w:top w:val="none" w:sz="0" w:space="0" w:color="auto"/>
        <w:left w:val="none" w:sz="0" w:space="0" w:color="auto"/>
        <w:bottom w:val="none" w:sz="0" w:space="0" w:color="auto"/>
        <w:right w:val="none" w:sz="0" w:space="0" w:color="auto"/>
      </w:divBdr>
    </w:div>
    <w:div w:id="1970281505">
      <w:bodyDiv w:val="1"/>
      <w:marLeft w:val="0"/>
      <w:marRight w:val="0"/>
      <w:marTop w:val="0"/>
      <w:marBottom w:val="0"/>
      <w:divBdr>
        <w:top w:val="none" w:sz="0" w:space="0" w:color="auto"/>
        <w:left w:val="none" w:sz="0" w:space="0" w:color="auto"/>
        <w:bottom w:val="none" w:sz="0" w:space="0" w:color="auto"/>
        <w:right w:val="none" w:sz="0" w:space="0" w:color="auto"/>
      </w:divBdr>
    </w:div>
    <w:div w:id="1993830074">
      <w:bodyDiv w:val="1"/>
      <w:marLeft w:val="0"/>
      <w:marRight w:val="0"/>
      <w:marTop w:val="0"/>
      <w:marBottom w:val="0"/>
      <w:divBdr>
        <w:top w:val="none" w:sz="0" w:space="0" w:color="auto"/>
        <w:left w:val="none" w:sz="0" w:space="0" w:color="auto"/>
        <w:bottom w:val="none" w:sz="0" w:space="0" w:color="auto"/>
        <w:right w:val="none" w:sz="0" w:space="0" w:color="auto"/>
      </w:divBdr>
    </w:div>
    <w:div w:id="1994335284">
      <w:bodyDiv w:val="1"/>
      <w:marLeft w:val="0"/>
      <w:marRight w:val="0"/>
      <w:marTop w:val="0"/>
      <w:marBottom w:val="0"/>
      <w:divBdr>
        <w:top w:val="none" w:sz="0" w:space="0" w:color="auto"/>
        <w:left w:val="none" w:sz="0" w:space="0" w:color="auto"/>
        <w:bottom w:val="none" w:sz="0" w:space="0" w:color="auto"/>
        <w:right w:val="none" w:sz="0" w:space="0" w:color="auto"/>
      </w:divBdr>
    </w:div>
    <w:div w:id="2062289489">
      <w:bodyDiv w:val="1"/>
      <w:marLeft w:val="0"/>
      <w:marRight w:val="0"/>
      <w:marTop w:val="0"/>
      <w:marBottom w:val="0"/>
      <w:divBdr>
        <w:top w:val="none" w:sz="0" w:space="0" w:color="auto"/>
        <w:left w:val="none" w:sz="0" w:space="0" w:color="auto"/>
        <w:bottom w:val="none" w:sz="0" w:space="0" w:color="auto"/>
        <w:right w:val="none" w:sz="0" w:space="0" w:color="auto"/>
      </w:divBdr>
    </w:div>
    <w:div w:id="213162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covers both the physical experiment and the theory of nitration and electrophilic substitution.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Wil88</b:Tag>
    <b:SourceType>InternetSite</b:SourceType>
    <b:Guid>{B9C6AEF9-7002-694F-A967-06A9CEFB6CCF}</b:Guid>
    <b:Author>
      <b:Author>
        <b:NameList>
          <b:Person>
            <b:Last>Williams</b:Last>
            <b:First>R,</b:First>
            <b:Middle>T</b:Middle>
          </b:Person>
          <b:Person>
            <b:Last>MacGillivray</b:Last>
            <b:First>A,</b:First>
            <b:Middle>R</b:Middle>
          </b:Person>
          <b:Person>
            <b:Last>Sisk</b:Last>
            <b:First>Wayne,</b:First>
            <b:Middle>E</b:Middle>
          </b:Person>
        </b:NameList>
      </b:Author>
    </b:Author>
    <b:Title>Degradation of Nitroguanidine Wastewater Components</b:Title>
    <b:URL>https://link.springer.com/chapter/10.1007/978-1-4899-0824-7_67</b:URL>
    <b:ProductionCompany>Springer</b:ProductionCompany>
    <b:Year>1988</b:Year>
    <b:YearAccessed>2025</b:YearAccessed>
    <b:MonthAccessed>12</b:MonthAccessed>
    <b:DayAccessed>09</b:DayAccessed>
    <b:RefOrder>1</b:RefOrder>
  </b:Source>
  <b:Source>
    <b:Tag>Sam05</b:Tag>
    <b:SourceType>InternetSite</b:SourceType>
    <b:Guid>{71AFB8DE-413A-EA44-AACC-EF64E3ED6BFF}</b:Guid>
    <b:Author>
      <b:Author>
        <b:NameList>
          <b:Person>
            <b:Last>Mannan</b:Last>
            <b:First>Sam</b:First>
          </b:Person>
        </b:NameList>
      </b:Author>
    </b:Author>
    <b:Title>Nitration,  Process Design (Lees' Loss Prevention in the Process Industries)</b:Title>
    <b:URL>https://www.sciencedirect.com/topics/chemical-engineering/nitration#:~:text=Nitration%20is%20defined%20as%20a%20chemical%20process,the%20production%20of%20nitroaromatic%20compounds%20and%20explosives.</b:URL>
    <b:ProductionCompany>Butterworth Heinemann </b:ProductionCompany>
    <b:Year>2005</b:Year>
    <b:YearAccessed>2025</b:YearAccessed>
    <b:MonthAccessed>12</b:MonthAccessed>
    <b:DayAccessed>09</b:DayAccessed>
    <b:RefOrder>2</b:RefOrder>
  </b:Source>
  <b:Source>
    <b:Tag>Sta21</b:Tag>
    <b:SourceType>InternetSite</b:SourceType>
    <b:Guid>{B1D7E07A-21F8-7A4C-AE56-AD294FDEA368}</b:Guid>
    <b:Author>
      <b:Author>
        <b:NameList>
          <b:Person>
            <b:Last>Stamenković</b:Last>
            <b:First>N</b:First>
          </b:Person>
          <b:Person>
            <b:Last>Ulrih N</b:Last>
            <b:First>P</b:First>
          </b:Person>
          <b:Person>
            <b:Last>and Cerkovnik</b:Last>
            <b:First>J</b:First>
          </b:Person>
        </b:NameList>
      </b:Author>
    </b:Author>
    <b:Title>An analysis of electrophilic aromatic substitution: a “complex approach”</b:Title>
    <b:URL>https://pubs.rsc.org/en/content/articlehtml/2021/cp/d0cp05245k</b:URL>
    <b:ProductionCompany>Royal Society of Chemistry </b:ProductionCompany>
    <b:Year>2021</b:Year>
    <b:Month>01</b:Month>
    <b:Day>07</b:Day>
    <b:YearAccessed>2025</b:YearAccessed>
    <b:MonthAccessed>12</b:MonthAccessed>
    <b:DayAccessed>09</b:DayAccessed>
    <b:RefOrder>3</b:RefOrder>
  </b:Source>
  <b:Source>
    <b:Tag>WAR75</b:Tag>
    <b:SourceType>InternetSite</b:SourceType>
    <b:Guid>{5CFFACFF-359A-BF44-B7A4-D66AF9D0CC6F}</b:Guid>
    <b:Author>
      <b:Author>
        <b:NameList>
          <b:Person>
            <b:Last>WARMAN</b:Last>
            <b:First>M</b:First>
          </b:Person>
          <b:Person>
            <b:Last>SEMEL</b:Last>
            <b:First>S</b:First>
          </b:Person>
          <b:Person>
            <b:Last>LECCACORVI</b:Last>
            <b:First>J</b:First>
          </b:Person>
          <b:Person>
            <b:Last>MOTTO</b:Last>
            <b:First>R</b:First>
          </b:Person>
          <b:Person>
            <b:Last>HUTCHINSON</b:Last>
            <b:First>R</b:First>
          </b:Person>
        </b:NameList>
      </b:Author>
    </b:Author>
    <b:Title>CONVERSION OF GUANIDINE NITRATE TO NITROGUANIDINE WITH RECYCLE OF SPENT ACID</b:Title>
    <b:URL>https://apps.dtic.mil/sti/tr/pdf/ADA016888.pdf</b:URL>
    <b:ProductionCompany>US ARMY </b:ProductionCompany>
    <b:Year>1975</b:Year>
    <b:Month>10</b:Month>
    <b:YearAccessed>2025</b:YearAccessed>
    <b:MonthAccessed>12</b:MonthAccessed>
    <b:DayAccessed>10</b:DayAccessed>
    <b:RefOrder>4</b:RefOrder>
  </b:Source>
  <b:Source>
    <b:Tag>Uni25</b:Tag>
    <b:SourceType>InternetSite</b:SourceType>
    <b:Guid>{98C7F98D-1C28-5F43-82A2-095ABD08D8CF}</b:Guid>
    <b:Author>
      <b:Author>
        <b:Corporate>University of York </b:Corporate>
      </b:Author>
    </b:Author>
    <b:Title>Choice of recrystallisation solvent</b:Title>
    <b:URL>https://chemtl.york.ac.uk/techniques/purification/recrystallisation/solvent-choice</b:URL>
    <b:ProductionCompany>University of York </b:ProductionCompany>
    <b:YearAccessed>2025</b:YearAccessed>
    <b:MonthAccessed>12</b:MonthAccessed>
    <b:DayAccessed>10</b:DayAccessed>
    <b:RefOrder>5</b:RefOrder>
  </b:Source>
  <b:Source>
    <b:Tag>Uni251</b:Tag>
    <b:SourceType>InternetSite</b:SourceType>
    <b:Guid>{084C0440-B246-8A48-8868-45D90CC764CE}</b:Guid>
    <b:Author>
      <b:Author>
        <b:Corporate>University of York</b:Corporate>
      </b:Author>
    </b:Author>
    <b:Title>Single-solvent recrystallisation</b:Title>
    <b:URL>https://chemtl.york.ac.uk/techniques/purification/recrystallisation/single-solvents</b:URL>
    <b:ProductionCompany>University of York</b:ProductionCompany>
    <b:YearAccessed>2025</b:YearAccessed>
    <b:MonthAccessed>12</b:MonthAccessed>
    <b:DayAccessed>11</b:DayAccessed>
    <b:RefOrder>6</b:RefOrder>
  </b:Source>
  <b:Source>
    <b:Tag>Mul22</b:Tag>
    <b:SourceType>InternetSite</b:SourceType>
    <b:Guid>{29D34F8E-0527-B742-B2E9-13B8F92BE767}</b:Guid>
    <b:Author>
      <b:Author>
        <b:NameList>
          <b:Person>
            <b:Last>Mule</b:Last>
            <b:First>G,</b:First>
            <b:Middle>M</b:Middle>
          </b:Person>
          <b:Person>
            <b:Last>Kulkarnia</b:Last>
            <b:First>D</b:First>
            <b:Middle>and Kulkarni, A,A</b:Middle>
          </b:Person>
        </b:NameList>
      </b:Author>
    </b:Author>
    <b:Title>An assessment of a multipoint dosing approach for exothermic nitration in CSTRs in series</b:Title>
    <b:URL>https://pubs.rsc.org/en/content/articlelanding/2022/re/d2re00045h#:~:text=Abstract,highly%20exothermic%20reactions%20are%20given.</b:URL>
    <b:ProductionCompany>Royal Society of Chemistry </b:ProductionCompany>
    <b:Year>2022</b:Year>
    <b:YearAccessed>2025</b:YearAccessed>
    <b:MonthAccessed>12</b:MonthAccessed>
    <b:DayAccessed>10</b:DayAccessed>
    <b:RefOrder>7</b:RefOrder>
  </b:Source>
  <b:Source>
    <b:Tag>Kul14</b:Tag>
    <b:SourceType>InternetSite</b:SourceType>
    <b:Guid>{C6B8445D-6D78-B643-838C-F4BFB328A980}</b:Guid>
    <b:Author>
      <b:Author>
        <b:NameList>
          <b:Person>
            <b:Last>Kulkarni</b:Last>
            <b:First>A,</b:First>
            <b:Middle>Amol</b:Middle>
          </b:Person>
        </b:NameList>
      </b:Author>
    </b:Author>
    <b:Title>Continuous flow nitration in miniaturized devices</b:Title>
    <b:URL>https://www.beilstein-journals.org/bjoc/articles/10/38#:~:text=This%20helps%20to%20maintain%20the,different%20depending%20upon%20the%20mechanism.</b:URL>
    <b:ProductionCompany>BEILSTEIN JOURNAL OF ORGANIC CHEMISTRY</b:ProductionCompany>
    <b:Year>2014</b:Year>
    <b:Month>02</b:Month>
    <b:Day>14</b:Day>
    <b:YearAccessed>2025</b:YearAccessed>
    <b:MonthAccessed>12</b:MonthAccessed>
    <b:DayAccessed>11</b:DayAccessed>
    <b:RefOrder>8</b:RefOrder>
  </b:Source>
  <b:Source>
    <b:Tag>Jin15</b:Tag>
    <b:SourceType>InternetSite</b:SourceType>
    <b:Guid>{A6800261-8348-5942-BAF6-9BE382F98F7F}</b:Guid>
    <b:Author>
      <b:Author>
        <b:NameList>
          <b:Person>
            <b:Last>Li</b:Last>
            <b:First>Jin-Shuh</b:First>
          </b:Person>
          <b:Person>
            <b:Last>Wu</b:Last>
            <b:First>Si-Wei</b:First>
          </b:Person>
          <b:Person>
            <b:Last>Lu</b:Last>
            <b:First>Kai-Tai</b:First>
          </b:Person>
        </b:NameList>
      </b:Author>
    </b:Author>
    <b:Title>Study on Preparation of Insensitive and Spherical High Bulk Density Nitroguanidine with Controllable Particle Size</b:Title>
    <b:URL>https://onlinelibrary.wiley.com/doi/full/10.1002/prep.201500153</b:URL>
    <b:ProductionCompany>International Pyrotechnics society </b:ProductionCompany>
    <b:Year>2015</b:Year>
    <b:Month>10</b:Month>
    <b:Day>13</b:Day>
    <b:YearAccessed>2025</b:YearAccessed>
    <b:MonthAccessed>12</b:MonthAccessed>
    <b:DayAccessed>11</b:DayAccessed>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8D62D9-5A32-9C41-AA75-0F25EE178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10</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3</dc:title>
  <dc:subject>methyl-3-nitrobenzoate and nitroguanidine</dc:subject>
  <dc:creator>Rebecca Dingwall (2217521)</dc:creator>
  <cp:keywords/>
  <dc:description/>
  <cp:lastModifiedBy>Rebecca Dingwall (2217521)</cp:lastModifiedBy>
  <cp:revision>3</cp:revision>
  <dcterms:created xsi:type="dcterms:W3CDTF">2025-12-11T23:41:00Z</dcterms:created>
  <dcterms:modified xsi:type="dcterms:W3CDTF">2025-12-12T02:43:00Z</dcterms:modified>
  <cp:category>ACDA6020</cp:category>
</cp:coreProperties>
</file>