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79592" w14:textId="77777777" w:rsidR="00CF5A86" w:rsidRPr="00C207E5" w:rsidRDefault="00000000">
      <w:pPr>
        <w:spacing w:before="120" w:after="120"/>
        <w:rPr>
          <w:rFonts w:ascii="Arial" w:hAnsi="Arial" w:cs="Arial"/>
          <w:sz w:val="36"/>
          <w:szCs w:val="36"/>
        </w:rPr>
      </w:pPr>
      <w:r w:rsidRPr="00C207E5">
        <w:rPr>
          <w:rFonts w:ascii="Arial" w:hAnsi="Arial" w:cs="Arial"/>
          <w:b/>
          <w:bCs/>
          <w:sz w:val="36"/>
          <w:szCs w:val="36"/>
        </w:rPr>
        <w:t>1</w:t>
      </w:r>
      <w:r w:rsidRPr="00C207E5">
        <w:rPr>
          <w:rFonts w:ascii="Arial" w:hAnsi="Arial" w:cs="Arial"/>
          <w:sz w:val="36"/>
          <w:szCs w:val="36"/>
        </w:rPr>
        <w:t>|Page</w:t>
      </w:r>
    </w:p>
    <w:p w14:paraId="4161BE48" w14:textId="77777777" w:rsidR="00CF5A86" w:rsidRPr="00C207E5" w:rsidRDefault="00000000">
      <w:pPr>
        <w:pStyle w:val="Heading2"/>
        <w:keepNext w:val="0"/>
        <w:keepLines w:val="0"/>
        <w:spacing w:before="360" w:after="180"/>
        <w:jc w:val="center"/>
        <w:rPr>
          <w:rFonts w:ascii="Arial" w:hAnsi="Arial" w:cs="Arial"/>
        </w:rPr>
      </w:pPr>
      <w:r w:rsidRPr="00C207E5">
        <w:rPr>
          <w:rFonts w:ascii="Arial" w:hAnsi="Arial" w:cs="Arial"/>
          <w:color w:val="auto"/>
        </w:rPr>
        <w:t>Health, Wellbeing and Sustainable Development: Evaluating Global, National and Local Initiatives</w:t>
      </w:r>
    </w:p>
    <w:p w14:paraId="5DCDAB7E" w14:textId="77777777" w:rsidR="00CF5A86" w:rsidRPr="00C207E5" w:rsidRDefault="00CF5A86">
      <w:pPr>
        <w:spacing w:before="120" w:after="120"/>
        <w:rPr>
          <w:rFonts w:ascii="Arial" w:hAnsi="Arial" w:cs="Arial"/>
          <w:sz w:val="36"/>
          <w:szCs w:val="36"/>
        </w:rPr>
      </w:pPr>
    </w:p>
    <w:p w14:paraId="3638EAB9" w14:textId="77777777" w:rsidR="00CF5A86" w:rsidRPr="00C207E5" w:rsidRDefault="00000000">
      <w:pPr>
        <w:spacing w:before="120" w:after="120"/>
        <w:jc w:val="center"/>
        <w:rPr>
          <w:rFonts w:ascii="Arial" w:hAnsi="Arial" w:cs="Arial"/>
          <w:sz w:val="36"/>
          <w:szCs w:val="36"/>
        </w:rPr>
      </w:pPr>
      <w:r w:rsidRPr="00C207E5">
        <w:rPr>
          <w:rFonts w:ascii="Arial" w:hAnsi="Arial" w:cs="Arial"/>
          <w:b/>
          <w:bCs/>
          <w:sz w:val="36"/>
          <w:szCs w:val="36"/>
        </w:rPr>
        <w:t>BMHP6030: Health, Wellbeing and Sustainable Development</w:t>
      </w:r>
    </w:p>
    <w:p w14:paraId="40918EE7" w14:textId="77777777" w:rsidR="00CF5A86" w:rsidRPr="00C207E5" w:rsidRDefault="00000000">
      <w:pPr>
        <w:spacing w:before="120" w:after="120"/>
        <w:jc w:val="center"/>
        <w:rPr>
          <w:rFonts w:ascii="Arial" w:hAnsi="Arial" w:cs="Arial"/>
          <w:sz w:val="36"/>
          <w:szCs w:val="36"/>
        </w:rPr>
      </w:pPr>
      <w:r w:rsidRPr="00C207E5">
        <w:rPr>
          <w:rFonts w:ascii="Arial" w:hAnsi="Arial" w:cs="Arial"/>
          <w:b/>
          <w:bCs/>
          <w:sz w:val="36"/>
          <w:szCs w:val="36"/>
        </w:rPr>
        <w:t>Component 2: Written Assignment (Report)</w:t>
      </w:r>
    </w:p>
    <w:p w14:paraId="2B2409A3" w14:textId="77777777" w:rsidR="00CF5A86" w:rsidRPr="00C207E5" w:rsidRDefault="00CF5A86">
      <w:pPr>
        <w:spacing w:before="120" w:after="120"/>
        <w:rPr>
          <w:rFonts w:ascii="Arial" w:hAnsi="Arial" w:cs="Arial"/>
          <w:sz w:val="36"/>
          <w:szCs w:val="36"/>
        </w:rPr>
      </w:pPr>
    </w:p>
    <w:p w14:paraId="20928443" w14:textId="77777777" w:rsidR="00CF5A86" w:rsidRPr="00C207E5" w:rsidRDefault="00CF5A86">
      <w:pPr>
        <w:spacing w:before="120" w:after="120"/>
        <w:rPr>
          <w:rFonts w:ascii="Arial" w:hAnsi="Arial" w:cs="Arial"/>
          <w:sz w:val="22"/>
          <w:szCs w:val="22"/>
        </w:rPr>
      </w:pPr>
    </w:p>
    <w:p w14:paraId="2FE8D435" w14:textId="77777777" w:rsidR="00CF5A86" w:rsidRPr="00C207E5" w:rsidRDefault="00CF5A86">
      <w:pPr>
        <w:spacing w:before="120" w:after="120"/>
        <w:rPr>
          <w:rFonts w:ascii="Arial" w:hAnsi="Arial" w:cs="Arial"/>
          <w:sz w:val="22"/>
          <w:szCs w:val="22"/>
        </w:rPr>
      </w:pPr>
    </w:p>
    <w:p w14:paraId="1221D53D" w14:textId="77777777" w:rsidR="00CF5A86" w:rsidRPr="00C207E5" w:rsidRDefault="00CF5A86">
      <w:pPr>
        <w:spacing w:before="120" w:after="120"/>
        <w:rPr>
          <w:rFonts w:ascii="Arial" w:hAnsi="Arial" w:cs="Arial"/>
          <w:sz w:val="22"/>
          <w:szCs w:val="22"/>
        </w:rPr>
      </w:pPr>
    </w:p>
    <w:p w14:paraId="36FE52C9" w14:textId="77777777" w:rsidR="00CF5A86" w:rsidRPr="00C207E5" w:rsidRDefault="00CF5A86">
      <w:pPr>
        <w:spacing w:before="120" w:after="120"/>
        <w:rPr>
          <w:rFonts w:ascii="Arial" w:hAnsi="Arial" w:cs="Arial"/>
          <w:sz w:val="22"/>
          <w:szCs w:val="22"/>
        </w:rPr>
      </w:pPr>
    </w:p>
    <w:p w14:paraId="55BAC9C0" w14:textId="77777777" w:rsidR="00CF5A86" w:rsidRPr="00C207E5" w:rsidRDefault="00CF5A86">
      <w:pPr>
        <w:spacing w:before="120" w:after="120"/>
        <w:rPr>
          <w:rFonts w:ascii="Arial" w:hAnsi="Arial" w:cs="Arial"/>
          <w:sz w:val="22"/>
          <w:szCs w:val="22"/>
        </w:rPr>
      </w:pPr>
    </w:p>
    <w:p w14:paraId="79DAB7B1" w14:textId="77777777" w:rsidR="00CF5A86" w:rsidRPr="00C207E5" w:rsidRDefault="00CF5A86">
      <w:pPr>
        <w:spacing w:before="120" w:after="120"/>
        <w:rPr>
          <w:rFonts w:ascii="Arial" w:hAnsi="Arial" w:cs="Arial"/>
          <w:sz w:val="22"/>
          <w:szCs w:val="22"/>
        </w:rPr>
      </w:pPr>
    </w:p>
    <w:p w14:paraId="56C6058C" w14:textId="4BD90130" w:rsidR="00CF5A86" w:rsidRPr="00C207E5" w:rsidRDefault="005D4041" w:rsidP="005D4041">
      <w:pPr>
        <w:spacing w:before="120" w:after="120"/>
        <w:rPr>
          <w:rFonts w:ascii="Arial" w:hAnsi="Arial" w:cs="Arial"/>
          <w:sz w:val="22"/>
          <w:szCs w:val="22"/>
        </w:rPr>
      </w:pPr>
      <w:r>
        <w:rPr>
          <w:rFonts w:ascii="Arial" w:hAnsi="Arial" w:cs="Arial"/>
          <w:b/>
          <w:bCs/>
          <w:sz w:val="22"/>
          <w:szCs w:val="22"/>
        </w:rPr>
        <w:t xml:space="preserve">             STUDENT </w:t>
      </w:r>
      <w:r w:rsidR="009E5D9F" w:rsidRPr="00C207E5">
        <w:rPr>
          <w:rFonts w:ascii="Arial" w:hAnsi="Arial" w:cs="Arial"/>
          <w:b/>
          <w:bCs/>
          <w:sz w:val="22"/>
          <w:szCs w:val="22"/>
        </w:rPr>
        <w:t>NAME</w:t>
      </w:r>
      <w:r w:rsidR="009E5D9F">
        <w:rPr>
          <w:rFonts w:ascii="Arial" w:hAnsi="Arial" w:cs="Arial"/>
          <w:b/>
          <w:bCs/>
          <w:sz w:val="22"/>
          <w:szCs w:val="22"/>
        </w:rPr>
        <w:t>:</w:t>
      </w:r>
      <w:r>
        <w:rPr>
          <w:rFonts w:ascii="Arial" w:hAnsi="Arial" w:cs="Arial"/>
          <w:b/>
          <w:bCs/>
          <w:sz w:val="22"/>
          <w:szCs w:val="22"/>
        </w:rPr>
        <w:t xml:space="preserve"> Cristina Petrescu</w:t>
      </w:r>
    </w:p>
    <w:p w14:paraId="05CFBCA1" w14:textId="19D4BF75" w:rsidR="00CF5A86" w:rsidRPr="00C207E5" w:rsidRDefault="005D4041" w:rsidP="005D4041">
      <w:pPr>
        <w:spacing w:before="120" w:after="120"/>
        <w:rPr>
          <w:rFonts w:ascii="Arial" w:hAnsi="Arial" w:cs="Arial"/>
          <w:sz w:val="22"/>
          <w:szCs w:val="22"/>
        </w:rPr>
      </w:pPr>
      <w:r>
        <w:rPr>
          <w:rFonts w:ascii="Arial" w:hAnsi="Arial" w:cs="Arial"/>
          <w:b/>
          <w:bCs/>
          <w:sz w:val="22"/>
          <w:szCs w:val="22"/>
        </w:rPr>
        <w:t xml:space="preserve">             </w:t>
      </w:r>
      <w:r w:rsidRPr="00C207E5">
        <w:rPr>
          <w:rFonts w:ascii="Arial" w:hAnsi="Arial" w:cs="Arial"/>
          <w:b/>
          <w:bCs/>
          <w:sz w:val="22"/>
          <w:szCs w:val="22"/>
        </w:rPr>
        <w:t>STUDENT ID</w:t>
      </w:r>
      <w:r>
        <w:rPr>
          <w:rFonts w:ascii="Arial" w:hAnsi="Arial" w:cs="Arial"/>
          <w:b/>
          <w:bCs/>
          <w:sz w:val="22"/>
          <w:szCs w:val="22"/>
        </w:rPr>
        <w:t>: 2237166</w:t>
      </w:r>
    </w:p>
    <w:p w14:paraId="0D842E21" w14:textId="3DD15FBC" w:rsidR="00CF5A86" w:rsidRDefault="005D4041" w:rsidP="005D4041">
      <w:pPr>
        <w:spacing w:before="120" w:after="120"/>
        <w:rPr>
          <w:rFonts w:ascii="Arial" w:hAnsi="Arial" w:cs="Arial"/>
          <w:b/>
          <w:bCs/>
          <w:sz w:val="22"/>
          <w:szCs w:val="22"/>
        </w:rPr>
      </w:pPr>
      <w:r>
        <w:rPr>
          <w:rFonts w:ascii="Arial" w:hAnsi="Arial" w:cs="Arial"/>
          <w:b/>
          <w:bCs/>
          <w:sz w:val="22"/>
          <w:szCs w:val="22"/>
        </w:rPr>
        <w:t xml:space="preserve">             </w:t>
      </w:r>
      <w:r w:rsidR="009E5D9F" w:rsidRPr="00C207E5">
        <w:rPr>
          <w:rFonts w:ascii="Arial" w:hAnsi="Arial" w:cs="Arial"/>
          <w:b/>
          <w:bCs/>
          <w:sz w:val="22"/>
          <w:szCs w:val="22"/>
        </w:rPr>
        <w:t>DATE</w:t>
      </w:r>
      <w:r w:rsidR="009E5D9F">
        <w:rPr>
          <w:rFonts w:ascii="Arial" w:hAnsi="Arial" w:cs="Arial"/>
          <w:b/>
          <w:bCs/>
          <w:sz w:val="22"/>
          <w:szCs w:val="22"/>
        </w:rPr>
        <w:t>: 21/04/2026</w:t>
      </w:r>
    </w:p>
    <w:p w14:paraId="6D6FAD4B" w14:textId="77777777" w:rsidR="00C207E5" w:rsidRDefault="00C207E5">
      <w:pPr>
        <w:spacing w:before="120" w:after="120"/>
        <w:jc w:val="center"/>
        <w:rPr>
          <w:rFonts w:ascii="Arial" w:hAnsi="Arial" w:cs="Arial"/>
          <w:b/>
          <w:bCs/>
          <w:sz w:val="22"/>
          <w:szCs w:val="22"/>
        </w:rPr>
      </w:pPr>
    </w:p>
    <w:p w14:paraId="79C7808B" w14:textId="77777777" w:rsidR="00C207E5" w:rsidRDefault="00C207E5">
      <w:pPr>
        <w:spacing w:before="120" w:after="120"/>
        <w:jc w:val="center"/>
        <w:rPr>
          <w:rFonts w:ascii="Arial" w:hAnsi="Arial" w:cs="Arial"/>
          <w:b/>
          <w:bCs/>
          <w:sz w:val="22"/>
          <w:szCs w:val="22"/>
        </w:rPr>
      </w:pPr>
    </w:p>
    <w:p w14:paraId="64495A8C" w14:textId="77777777" w:rsidR="00C207E5" w:rsidRDefault="00C207E5">
      <w:pPr>
        <w:spacing w:before="120" w:after="120"/>
        <w:jc w:val="center"/>
        <w:rPr>
          <w:rFonts w:ascii="Arial" w:hAnsi="Arial" w:cs="Arial"/>
          <w:b/>
          <w:bCs/>
          <w:sz w:val="22"/>
          <w:szCs w:val="22"/>
        </w:rPr>
      </w:pPr>
    </w:p>
    <w:p w14:paraId="08FE7B2A" w14:textId="77777777" w:rsidR="00C207E5" w:rsidRDefault="00C207E5">
      <w:pPr>
        <w:spacing w:before="120" w:after="120"/>
        <w:jc w:val="center"/>
        <w:rPr>
          <w:rFonts w:ascii="Arial" w:hAnsi="Arial" w:cs="Arial"/>
          <w:b/>
          <w:bCs/>
          <w:sz w:val="22"/>
          <w:szCs w:val="22"/>
        </w:rPr>
      </w:pPr>
    </w:p>
    <w:p w14:paraId="7AE4B9FF" w14:textId="77777777" w:rsidR="00C207E5" w:rsidRDefault="00C207E5">
      <w:pPr>
        <w:spacing w:before="120" w:after="120"/>
        <w:jc w:val="center"/>
        <w:rPr>
          <w:rFonts w:ascii="Arial" w:hAnsi="Arial" w:cs="Arial"/>
          <w:b/>
          <w:bCs/>
          <w:sz w:val="22"/>
          <w:szCs w:val="22"/>
        </w:rPr>
      </w:pPr>
    </w:p>
    <w:p w14:paraId="7788ADC3" w14:textId="77777777" w:rsidR="00C207E5" w:rsidRDefault="00C207E5">
      <w:pPr>
        <w:spacing w:before="120" w:after="120"/>
        <w:jc w:val="center"/>
        <w:rPr>
          <w:rFonts w:ascii="Arial" w:hAnsi="Arial" w:cs="Arial"/>
          <w:b/>
          <w:bCs/>
          <w:sz w:val="22"/>
          <w:szCs w:val="22"/>
        </w:rPr>
      </w:pPr>
    </w:p>
    <w:p w14:paraId="1456D0FD" w14:textId="77777777" w:rsidR="00C207E5" w:rsidRDefault="00C207E5">
      <w:pPr>
        <w:spacing w:before="120" w:after="120"/>
        <w:jc w:val="center"/>
        <w:rPr>
          <w:rFonts w:ascii="Arial" w:hAnsi="Arial" w:cs="Arial"/>
          <w:b/>
          <w:bCs/>
          <w:sz w:val="22"/>
          <w:szCs w:val="22"/>
        </w:rPr>
      </w:pPr>
    </w:p>
    <w:p w14:paraId="404697F9" w14:textId="77777777" w:rsidR="00C207E5" w:rsidRDefault="00C207E5">
      <w:pPr>
        <w:spacing w:before="120" w:after="120"/>
        <w:jc w:val="center"/>
        <w:rPr>
          <w:rFonts w:ascii="Arial" w:hAnsi="Arial" w:cs="Arial"/>
          <w:b/>
          <w:bCs/>
          <w:sz w:val="22"/>
          <w:szCs w:val="22"/>
        </w:rPr>
      </w:pPr>
    </w:p>
    <w:p w14:paraId="2B41741F" w14:textId="77777777" w:rsidR="00C207E5" w:rsidRDefault="00C207E5">
      <w:pPr>
        <w:spacing w:before="120" w:after="120"/>
        <w:jc w:val="center"/>
        <w:rPr>
          <w:rFonts w:ascii="Arial" w:hAnsi="Arial" w:cs="Arial"/>
          <w:b/>
          <w:bCs/>
          <w:sz w:val="22"/>
          <w:szCs w:val="22"/>
        </w:rPr>
      </w:pPr>
    </w:p>
    <w:p w14:paraId="5B571042" w14:textId="77777777" w:rsidR="00C207E5" w:rsidRDefault="00C207E5">
      <w:pPr>
        <w:spacing w:before="120" w:after="120"/>
        <w:jc w:val="center"/>
        <w:rPr>
          <w:rFonts w:ascii="Arial" w:hAnsi="Arial" w:cs="Arial"/>
          <w:b/>
          <w:bCs/>
          <w:sz w:val="22"/>
          <w:szCs w:val="22"/>
        </w:rPr>
      </w:pPr>
    </w:p>
    <w:p w14:paraId="42A80594" w14:textId="77777777" w:rsidR="00C207E5" w:rsidRDefault="00C207E5">
      <w:pPr>
        <w:spacing w:before="120" w:after="120"/>
        <w:jc w:val="center"/>
        <w:rPr>
          <w:rFonts w:ascii="Arial" w:hAnsi="Arial" w:cs="Arial"/>
          <w:b/>
          <w:bCs/>
          <w:sz w:val="22"/>
          <w:szCs w:val="22"/>
        </w:rPr>
      </w:pPr>
    </w:p>
    <w:p w14:paraId="45C10CC6" w14:textId="77777777" w:rsidR="00C207E5" w:rsidRDefault="00C207E5">
      <w:pPr>
        <w:spacing w:before="120" w:after="120"/>
        <w:jc w:val="center"/>
        <w:rPr>
          <w:rFonts w:ascii="Arial" w:hAnsi="Arial" w:cs="Arial"/>
          <w:b/>
          <w:bCs/>
          <w:sz w:val="22"/>
          <w:szCs w:val="22"/>
        </w:rPr>
      </w:pPr>
    </w:p>
    <w:p w14:paraId="097840D8" w14:textId="77777777" w:rsidR="00C207E5" w:rsidRDefault="00C207E5">
      <w:pPr>
        <w:spacing w:before="120" w:after="120"/>
        <w:jc w:val="center"/>
        <w:rPr>
          <w:rFonts w:ascii="Arial" w:hAnsi="Arial" w:cs="Arial"/>
          <w:b/>
          <w:bCs/>
          <w:sz w:val="22"/>
          <w:szCs w:val="22"/>
        </w:rPr>
      </w:pPr>
    </w:p>
    <w:p w14:paraId="21088ADD" w14:textId="77777777" w:rsidR="00C207E5" w:rsidRDefault="00C207E5">
      <w:pPr>
        <w:spacing w:before="120" w:after="120"/>
        <w:jc w:val="center"/>
        <w:rPr>
          <w:rFonts w:ascii="Arial" w:hAnsi="Arial" w:cs="Arial"/>
          <w:b/>
          <w:bCs/>
          <w:sz w:val="22"/>
          <w:szCs w:val="22"/>
        </w:rPr>
      </w:pPr>
    </w:p>
    <w:p w14:paraId="53AF4F36" w14:textId="773AEE15" w:rsidR="00C207E5" w:rsidRPr="00B62920" w:rsidRDefault="00B62920" w:rsidP="00B62920">
      <w:pPr>
        <w:keepNext/>
        <w:keepLines/>
        <w:spacing w:line="360" w:lineRule="auto"/>
        <w:contextualSpacing/>
        <w:rPr>
          <w:rFonts w:ascii="Arial" w:eastAsia="Calibri" w:hAnsi="Arial" w:cs="Arial"/>
          <w:b/>
          <w:bCs/>
          <w:noProof/>
        </w:rPr>
      </w:pPr>
      <w:r>
        <w:rPr>
          <w:rFonts w:eastAsia="Calibri"/>
        </w:rPr>
        <w:lastRenderedPageBreak/>
        <w:t xml:space="preserve">                                                        </w:t>
      </w:r>
      <w:r w:rsidRPr="00B62920">
        <w:rPr>
          <w:rFonts w:ascii="Arial" w:eastAsia="Calibri" w:hAnsi="Arial" w:cs="Arial"/>
        </w:rPr>
        <w:t xml:space="preserve">Table of contents </w:t>
      </w:r>
    </w:p>
    <w:p w14:paraId="0061D85B" w14:textId="77777777" w:rsidR="00C207E5" w:rsidRPr="00312A70" w:rsidRDefault="00C207E5">
      <w:pPr>
        <w:spacing w:before="120" w:after="120"/>
        <w:jc w:val="center"/>
        <w:rPr>
          <w:rFonts w:ascii="Arial" w:hAnsi="Arial" w:cs="Arial"/>
          <w:sz w:val="22"/>
          <w:szCs w:val="22"/>
        </w:rPr>
      </w:pPr>
    </w:p>
    <w:p w14:paraId="0AECD009" w14:textId="0CBEB89E" w:rsidR="00C207E5" w:rsidRPr="00312A70" w:rsidRDefault="00B62920" w:rsidP="00B62920">
      <w:pPr>
        <w:pStyle w:val="ListParagraph"/>
        <w:numPr>
          <w:ilvl w:val="0"/>
          <w:numId w:val="8"/>
        </w:numPr>
        <w:spacing w:before="120" w:after="120"/>
        <w:rPr>
          <w:rFonts w:ascii="Arial" w:hAnsi="Arial" w:cs="Arial"/>
          <w:sz w:val="22"/>
          <w:szCs w:val="22"/>
        </w:rPr>
      </w:pPr>
      <w:r w:rsidRPr="00312A70">
        <w:rPr>
          <w:rFonts w:ascii="Arial" w:hAnsi="Arial" w:cs="Arial"/>
          <w:sz w:val="22"/>
          <w:szCs w:val="22"/>
        </w:rPr>
        <w:t>Introduction………………………………………………………………………….3</w:t>
      </w:r>
    </w:p>
    <w:p w14:paraId="18E96AB2" w14:textId="56563BDF" w:rsidR="00B62920" w:rsidRPr="00312A70" w:rsidRDefault="00B62920" w:rsidP="00B62920">
      <w:pPr>
        <w:pStyle w:val="ListParagraph"/>
        <w:numPr>
          <w:ilvl w:val="0"/>
          <w:numId w:val="8"/>
        </w:numPr>
        <w:spacing w:before="120" w:after="120"/>
        <w:rPr>
          <w:rFonts w:ascii="Arial" w:hAnsi="Arial" w:cs="Arial"/>
          <w:sz w:val="22"/>
          <w:szCs w:val="22"/>
        </w:rPr>
      </w:pPr>
      <w:r w:rsidRPr="00312A70">
        <w:rPr>
          <w:rFonts w:ascii="Arial" w:hAnsi="Arial" w:cs="Arial"/>
          <w:sz w:val="22"/>
          <w:szCs w:val="22"/>
        </w:rPr>
        <w:t>Sustainable Development Goals and Global Health…………………………</w:t>
      </w:r>
      <w:r w:rsidR="00312A70">
        <w:rPr>
          <w:rFonts w:ascii="Arial" w:hAnsi="Arial" w:cs="Arial"/>
          <w:sz w:val="22"/>
          <w:szCs w:val="22"/>
        </w:rPr>
        <w:t>…</w:t>
      </w:r>
      <w:r w:rsidRPr="00312A70">
        <w:rPr>
          <w:rFonts w:ascii="Arial" w:hAnsi="Arial" w:cs="Arial"/>
          <w:sz w:val="22"/>
          <w:szCs w:val="22"/>
        </w:rPr>
        <w:t>4</w:t>
      </w:r>
    </w:p>
    <w:p w14:paraId="3C091A1F" w14:textId="546280D2" w:rsidR="00B62920" w:rsidRPr="00312A70" w:rsidRDefault="00B62920" w:rsidP="00B62920">
      <w:pPr>
        <w:pStyle w:val="ListParagraph"/>
        <w:numPr>
          <w:ilvl w:val="0"/>
          <w:numId w:val="8"/>
        </w:numPr>
        <w:spacing w:before="120" w:after="120"/>
        <w:rPr>
          <w:rFonts w:ascii="Arial" w:hAnsi="Arial" w:cs="Arial"/>
          <w:sz w:val="22"/>
          <w:szCs w:val="22"/>
        </w:rPr>
      </w:pPr>
      <w:r w:rsidRPr="00312A70">
        <w:rPr>
          <w:rFonts w:ascii="Arial" w:hAnsi="Arial" w:cs="Arial"/>
          <w:sz w:val="22"/>
          <w:szCs w:val="22"/>
        </w:rPr>
        <w:t>Impact of SDG 3 and SDG 10 on Health and Well-being……………………</w:t>
      </w:r>
      <w:r w:rsidR="00B20A69" w:rsidRPr="00312A70">
        <w:rPr>
          <w:rFonts w:ascii="Arial" w:hAnsi="Arial" w:cs="Arial"/>
          <w:sz w:val="22"/>
          <w:szCs w:val="22"/>
        </w:rPr>
        <w:t>.</w:t>
      </w:r>
      <w:r w:rsidR="00312A70">
        <w:rPr>
          <w:rFonts w:ascii="Arial" w:hAnsi="Arial" w:cs="Arial"/>
          <w:sz w:val="22"/>
          <w:szCs w:val="22"/>
        </w:rPr>
        <w:t>..</w:t>
      </w:r>
      <w:r w:rsidRPr="00312A70">
        <w:rPr>
          <w:rFonts w:ascii="Arial" w:hAnsi="Arial" w:cs="Arial"/>
          <w:sz w:val="22"/>
          <w:szCs w:val="22"/>
        </w:rPr>
        <w:t>5</w:t>
      </w:r>
    </w:p>
    <w:p w14:paraId="2A346BE7" w14:textId="6BA545BF" w:rsidR="00B62920" w:rsidRPr="00312A70" w:rsidRDefault="00B62920" w:rsidP="00B62920">
      <w:pPr>
        <w:pStyle w:val="ListParagraph"/>
        <w:numPr>
          <w:ilvl w:val="0"/>
          <w:numId w:val="8"/>
        </w:numPr>
        <w:spacing w:before="120" w:after="120"/>
        <w:rPr>
          <w:rFonts w:ascii="Arial" w:hAnsi="Arial" w:cs="Arial"/>
          <w:sz w:val="22"/>
          <w:szCs w:val="22"/>
        </w:rPr>
      </w:pPr>
      <w:r w:rsidRPr="00312A70">
        <w:rPr>
          <w:rFonts w:ascii="Arial" w:hAnsi="Arial" w:cs="Arial"/>
          <w:sz w:val="22"/>
          <w:szCs w:val="22"/>
        </w:rPr>
        <w:t>Evaluation of National and Local Health Initiatives…………………………</w:t>
      </w:r>
      <w:proofErr w:type="gramStart"/>
      <w:r w:rsidR="00312A70">
        <w:rPr>
          <w:rFonts w:ascii="Arial" w:hAnsi="Arial" w:cs="Arial"/>
          <w:sz w:val="22"/>
          <w:szCs w:val="22"/>
        </w:rPr>
        <w:t>…..</w:t>
      </w:r>
      <w:proofErr w:type="gramEnd"/>
      <w:r w:rsidRPr="00312A70">
        <w:rPr>
          <w:rFonts w:ascii="Arial" w:hAnsi="Arial" w:cs="Arial"/>
          <w:sz w:val="22"/>
          <w:szCs w:val="22"/>
        </w:rPr>
        <w:t>6</w:t>
      </w:r>
    </w:p>
    <w:p w14:paraId="2109405A" w14:textId="56BFE960" w:rsidR="00C207E5" w:rsidRPr="00312A70" w:rsidRDefault="00B62920" w:rsidP="00B62920">
      <w:pPr>
        <w:pStyle w:val="ListParagraph"/>
        <w:numPr>
          <w:ilvl w:val="0"/>
          <w:numId w:val="8"/>
        </w:numPr>
        <w:spacing w:before="120" w:after="120"/>
        <w:rPr>
          <w:rFonts w:ascii="Arial" w:hAnsi="Arial" w:cs="Arial"/>
          <w:sz w:val="22"/>
          <w:szCs w:val="22"/>
        </w:rPr>
      </w:pPr>
      <w:r w:rsidRPr="00312A70">
        <w:rPr>
          <w:rFonts w:ascii="Arial" w:hAnsi="Arial" w:cs="Arial"/>
          <w:sz w:val="22"/>
          <w:szCs w:val="22"/>
        </w:rPr>
        <w:t>Recommendations for Policy Improvement…………………………………</w:t>
      </w:r>
      <w:proofErr w:type="gramStart"/>
      <w:r w:rsidR="00312A70">
        <w:rPr>
          <w:rFonts w:ascii="Arial" w:hAnsi="Arial" w:cs="Arial"/>
          <w:sz w:val="22"/>
          <w:szCs w:val="22"/>
        </w:rPr>
        <w:t>….</w:t>
      </w:r>
      <w:r w:rsidRPr="00312A70">
        <w:rPr>
          <w:rFonts w:ascii="Arial" w:hAnsi="Arial" w:cs="Arial"/>
          <w:sz w:val="22"/>
          <w:szCs w:val="22"/>
        </w:rPr>
        <w:t>.</w:t>
      </w:r>
      <w:proofErr w:type="gramEnd"/>
      <w:r w:rsidRPr="00312A70">
        <w:rPr>
          <w:rFonts w:ascii="Arial" w:hAnsi="Arial" w:cs="Arial"/>
          <w:sz w:val="22"/>
          <w:szCs w:val="22"/>
        </w:rPr>
        <w:t>7</w:t>
      </w:r>
    </w:p>
    <w:p w14:paraId="4EAF1100" w14:textId="1B68E8D6" w:rsidR="00B62920" w:rsidRPr="00312A70" w:rsidRDefault="00B62920" w:rsidP="00B62920">
      <w:pPr>
        <w:pStyle w:val="ListParagraph"/>
        <w:numPr>
          <w:ilvl w:val="0"/>
          <w:numId w:val="8"/>
        </w:numPr>
        <w:spacing w:before="120" w:after="120"/>
        <w:rPr>
          <w:rFonts w:ascii="Arial" w:hAnsi="Arial" w:cs="Arial"/>
          <w:sz w:val="22"/>
          <w:szCs w:val="22"/>
        </w:rPr>
      </w:pPr>
      <w:r w:rsidRPr="00312A70">
        <w:rPr>
          <w:rFonts w:ascii="Arial" w:hAnsi="Arial" w:cs="Arial"/>
          <w:sz w:val="22"/>
          <w:szCs w:val="22"/>
        </w:rPr>
        <w:t>Conclusion………………………………………………………………………</w:t>
      </w:r>
      <w:proofErr w:type="gramStart"/>
      <w:r w:rsidRPr="00312A70">
        <w:rPr>
          <w:rFonts w:ascii="Arial" w:hAnsi="Arial" w:cs="Arial"/>
          <w:sz w:val="22"/>
          <w:szCs w:val="22"/>
        </w:rPr>
        <w:t>…</w:t>
      </w:r>
      <w:r w:rsidR="00312A70">
        <w:rPr>
          <w:rFonts w:ascii="Arial" w:hAnsi="Arial" w:cs="Arial"/>
          <w:sz w:val="22"/>
          <w:szCs w:val="22"/>
        </w:rPr>
        <w:t>.</w:t>
      </w:r>
      <w:r w:rsidRPr="00312A70">
        <w:rPr>
          <w:rFonts w:ascii="Arial" w:hAnsi="Arial" w:cs="Arial"/>
          <w:sz w:val="22"/>
          <w:szCs w:val="22"/>
        </w:rPr>
        <w:t>.</w:t>
      </w:r>
      <w:proofErr w:type="gramEnd"/>
      <w:r w:rsidRPr="00312A70">
        <w:rPr>
          <w:rFonts w:ascii="Arial" w:hAnsi="Arial" w:cs="Arial"/>
          <w:sz w:val="22"/>
          <w:szCs w:val="22"/>
        </w:rPr>
        <w:t>8</w:t>
      </w:r>
    </w:p>
    <w:p w14:paraId="7757A627" w14:textId="7E565B0F" w:rsidR="00B62920" w:rsidRPr="00312A70" w:rsidRDefault="00B62920" w:rsidP="00B62920">
      <w:pPr>
        <w:pStyle w:val="ListParagraph"/>
        <w:numPr>
          <w:ilvl w:val="0"/>
          <w:numId w:val="8"/>
        </w:numPr>
        <w:spacing w:before="120" w:after="120"/>
        <w:rPr>
          <w:rFonts w:ascii="Arial" w:hAnsi="Arial" w:cs="Arial"/>
          <w:sz w:val="22"/>
          <w:szCs w:val="22"/>
        </w:rPr>
      </w:pPr>
      <w:r w:rsidRPr="00312A70">
        <w:rPr>
          <w:rFonts w:ascii="Arial" w:hAnsi="Arial" w:cs="Arial"/>
          <w:sz w:val="22"/>
          <w:szCs w:val="22"/>
        </w:rPr>
        <w:t>References………………………………………………………………………….9</w:t>
      </w:r>
    </w:p>
    <w:p w14:paraId="0CCE8567" w14:textId="77777777" w:rsidR="00C207E5" w:rsidRDefault="00C207E5">
      <w:pPr>
        <w:spacing w:before="120" w:after="120"/>
        <w:jc w:val="center"/>
        <w:rPr>
          <w:rFonts w:ascii="Arial" w:hAnsi="Arial" w:cs="Arial"/>
          <w:sz w:val="22"/>
          <w:szCs w:val="22"/>
        </w:rPr>
      </w:pPr>
    </w:p>
    <w:p w14:paraId="63C4FE9C" w14:textId="77777777" w:rsidR="00C207E5" w:rsidRDefault="00C207E5">
      <w:pPr>
        <w:spacing w:before="120" w:after="120"/>
        <w:jc w:val="center"/>
        <w:rPr>
          <w:rFonts w:ascii="Arial" w:hAnsi="Arial" w:cs="Arial"/>
          <w:sz w:val="22"/>
          <w:szCs w:val="22"/>
        </w:rPr>
      </w:pPr>
    </w:p>
    <w:p w14:paraId="22C8A8B7" w14:textId="77777777" w:rsidR="00C207E5" w:rsidRDefault="00C207E5">
      <w:pPr>
        <w:spacing w:before="120" w:after="120"/>
        <w:jc w:val="center"/>
        <w:rPr>
          <w:rFonts w:ascii="Arial" w:hAnsi="Arial" w:cs="Arial"/>
          <w:sz w:val="22"/>
          <w:szCs w:val="22"/>
        </w:rPr>
      </w:pPr>
    </w:p>
    <w:p w14:paraId="3CAA28DF" w14:textId="77777777" w:rsidR="00C207E5" w:rsidRDefault="00C207E5">
      <w:pPr>
        <w:spacing w:before="120" w:after="120"/>
        <w:jc w:val="center"/>
        <w:rPr>
          <w:rFonts w:ascii="Arial" w:hAnsi="Arial" w:cs="Arial"/>
          <w:sz w:val="22"/>
          <w:szCs w:val="22"/>
        </w:rPr>
      </w:pPr>
    </w:p>
    <w:p w14:paraId="6EF11E80" w14:textId="77777777" w:rsidR="00C207E5" w:rsidRDefault="00C207E5">
      <w:pPr>
        <w:spacing w:before="120" w:after="120"/>
        <w:jc w:val="center"/>
        <w:rPr>
          <w:rFonts w:ascii="Arial" w:hAnsi="Arial" w:cs="Arial"/>
          <w:sz w:val="22"/>
          <w:szCs w:val="22"/>
        </w:rPr>
      </w:pPr>
    </w:p>
    <w:p w14:paraId="38D06101" w14:textId="77777777" w:rsidR="00C207E5" w:rsidRDefault="00C207E5">
      <w:pPr>
        <w:spacing w:before="120" w:after="120"/>
        <w:jc w:val="center"/>
        <w:rPr>
          <w:rFonts w:ascii="Arial" w:hAnsi="Arial" w:cs="Arial"/>
          <w:sz w:val="22"/>
          <w:szCs w:val="22"/>
        </w:rPr>
      </w:pPr>
    </w:p>
    <w:p w14:paraId="2D5A78D5" w14:textId="77777777" w:rsidR="00C207E5" w:rsidRDefault="00C207E5">
      <w:pPr>
        <w:spacing w:before="120" w:after="120"/>
        <w:jc w:val="center"/>
        <w:rPr>
          <w:rFonts w:ascii="Arial" w:hAnsi="Arial" w:cs="Arial"/>
          <w:sz w:val="22"/>
          <w:szCs w:val="22"/>
        </w:rPr>
      </w:pPr>
    </w:p>
    <w:p w14:paraId="0E2E5F68" w14:textId="77777777" w:rsidR="00C207E5" w:rsidRDefault="00C207E5">
      <w:pPr>
        <w:spacing w:before="120" w:after="120"/>
        <w:jc w:val="center"/>
        <w:rPr>
          <w:rFonts w:ascii="Arial" w:hAnsi="Arial" w:cs="Arial"/>
          <w:sz w:val="22"/>
          <w:szCs w:val="22"/>
        </w:rPr>
      </w:pPr>
    </w:p>
    <w:p w14:paraId="6887F416" w14:textId="77777777" w:rsidR="00C207E5" w:rsidRDefault="00C207E5">
      <w:pPr>
        <w:spacing w:before="120" w:after="120"/>
        <w:jc w:val="center"/>
        <w:rPr>
          <w:rFonts w:ascii="Arial" w:hAnsi="Arial" w:cs="Arial"/>
          <w:sz w:val="22"/>
          <w:szCs w:val="22"/>
        </w:rPr>
      </w:pPr>
    </w:p>
    <w:p w14:paraId="57479590" w14:textId="77777777" w:rsidR="00C207E5" w:rsidRDefault="00C207E5">
      <w:pPr>
        <w:spacing w:before="120" w:after="120"/>
        <w:jc w:val="center"/>
        <w:rPr>
          <w:rFonts w:ascii="Arial" w:hAnsi="Arial" w:cs="Arial"/>
          <w:sz w:val="22"/>
          <w:szCs w:val="22"/>
        </w:rPr>
      </w:pPr>
    </w:p>
    <w:p w14:paraId="1E515A84" w14:textId="77777777" w:rsidR="00C207E5" w:rsidRDefault="00C207E5">
      <w:pPr>
        <w:spacing w:before="120" w:after="120"/>
        <w:jc w:val="center"/>
        <w:rPr>
          <w:rFonts w:ascii="Arial" w:hAnsi="Arial" w:cs="Arial"/>
          <w:sz w:val="22"/>
          <w:szCs w:val="22"/>
        </w:rPr>
      </w:pPr>
    </w:p>
    <w:p w14:paraId="4BCE2303" w14:textId="77777777" w:rsidR="00C207E5" w:rsidRDefault="00C207E5">
      <w:pPr>
        <w:spacing w:before="120" w:after="120"/>
        <w:jc w:val="center"/>
        <w:rPr>
          <w:rFonts w:ascii="Arial" w:hAnsi="Arial" w:cs="Arial"/>
          <w:sz w:val="22"/>
          <w:szCs w:val="22"/>
        </w:rPr>
      </w:pPr>
    </w:p>
    <w:p w14:paraId="39E0D46D" w14:textId="77777777" w:rsidR="00C207E5" w:rsidRDefault="00C207E5">
      <w:pPr>
        <w:spacing w:before="120" w:after="120"/>
        <w:jc w:val="center"/>
        <w:rPr>
          <w:rFonts w:ascii="Arial" w:hAnsi="Arial" w:cs="Arial"/>
          <w:sz w:val="22"/>
          <w:szCs w:val="22"/>
        </w:rPr>
      </w:pPr>
    </w:p>
    <w:p w14:paraId="64181D38" w14:textId="77777777" w:rsidR="00C207E5" w:rsidRDefault="00C207E5">
      <w:pPr>
        <w:spacing w:before="120" w:after="120"/>
        <w:jc w:val="center"/>
        <w:rPr>
          <w:rFonts w:ascii="Arial" w:hAnsi="Arial" w:cs="Arial"/>
          <w:sz w:val="22"/>
          <w:szCs w:val="22"/>
        </w:rPr>
      </w:pPr>
    </w:p>
    <w:p w14:paraId="2381CEBE" w14:textId="77777777" w:rsidR="00C207E5" w:rsidRDefault="00C207E5">
      <w:pPr>
        <w:spacing w:before="120" w:after="120"/>
        <w:jc w:val="center"/>
        <w:rPr>
          <w:rFonts w:ascii="Arial" w:hAnsi="Arial" w:cs="Arial"/>
          <w:sz w:val="22"/>
          <w:szCs w:val="22"/>
        </w:rPr>
      </w:pPr>
    </w:p>
    <w:p w14:paraId="006979F9" w14:textId="77777777" w:rsidR="00C207E5" w:rsidRDefault="00C207E5">
      <w:pPr>
        <w:spacing w:before="120" w:after="120"/>
        <w:jc w:val="center"/>
        <w:rPr>
          <w:rFonts w:ascii="Arial" w:hAnsi="Arial" w:cs="Arial"/>
          <w:sz w:val="22"/>
          <w:szCs w:val="22"/>
        </w:rPr>
      </w:pPr>
    </w:p>
    <w:p w14:paraId="62544A97" w14:textId="77777777" w:rsidR="00C207E5" w:rsidRPr="00C207E5" w:rsidRDefault="00C207E5">
      <w:pPr>
        <w:spacing w:before="120" w:after="120"/>
        <w:jc w:val="center"/>
        <w:rPr>
          <w:rFonts w:ascii="Arial" w:hAnsi="Arial" w:cs="Arial"/>
          <w:sz w:val="22"/>
          <w:szCs w:val="22"/>
        </w:rPr>
      </w:pPr>
    </w:p>
    <w:p w14:paraId="22EA5FF6" w14:textId="77777777" w:rsidR="00CF5A86" w:rsidRPr="00C207E5" w:rsidRDefault="00CF5A86">
      <w:pPr>
        <w:spacing w:before="120" w:after="120"/>
        <w:rPr>
          <w:rFonts w:ascii="Arial" w:hAnsi="Arial" w:cs="Arial"/>
          <w:sz w:val="22"/>
          <w:szCs w:val="22"/>
        </w:rPr>
      </w:pPr>
    </w:p>
    <w:p w14:paraId="4EBC9261" w14:textId="77777777" w:rsidR="00CF5A86" w:rsidRPr="00C207E5" w:rsidRDefault="00CF5A86">
      <w:pPr>
        <w:spacing w:before="120" w:after="120"/>
        <w:rPr>
          <w:rFonts w:ascii="Arial" w:hAnsi="Arial" w:cs="Arial"/>
        </w:rPr>
      </w:pPr>
    </w:p>
    <w:p w14:paraId="33487FE3" w14:textId="77777777" w:rsidR="00CF5A86" w:rsidRPr="00C207E5" w:rsidRDefault="00CF5A86">
      <w:pPr>
        <w:spacing w:before="120" w:after="120"/>
        <w:rPr>
          <w:rFonts w:ascii="Arial" w:hAnsi="Arial" w:cs="Arial"/>
          <w:sz w:val="22"/>
          <w:szCs w:val="22"/>
        </w:rPr>
      </w:pPr>
    </w:p>
    <w:p w14:paraId="7F5EE979" w14:textId="77777777" w:rsidR="00CF5A86" w:rsidRDefault="00CF5A86">
      <w:pPr>
        <w:spacing w:before="120" w:after="120"/>
        <w:rPr>
          <w:rFonts w:ascii="Arial" w:hAnsi="Arial" w:cs="Arial"/>
          <w:sz w:val="22"/>
          <w:szCs w:val="22"/>
        </w:rPr>
      </w:pPr>
    </w:p>
    <w:p w14:paraId="2A5D4C5B" w14:textId="77777777" w:rsidR="00B62920" w:rsidRDefault="00B62920">
      <w:pPr>
        <w:spacing w:before="120" w:after="120"/>
        <w:rPr>
          <w:rFonts w:ascii="Arial" w:hAnsi="Arial" w:cs="Arial"/>
          <w:sz w:val="22"/>
          <w:szCs w:val="22"/>
        </w:rPr>
      </w:pPr>
    </w:p>
    <w:p w14:paraId="36882FC9" w14:textId="77777777" w:rsidR="00B62920" w:rsidRDefault="00B62920">
      <w:pPr>
        <w:spacing w:before="120" w:after="120"/>
        <w:rPr>
          <w:rFonts w:ascii="Arial" w:hAnsi="Arial" w:cs="Arial"/>
          <w:sz w:val="22"/>
          <w:szCs w:val="22"/>
        </w:rPr>
      </w:pPr>
    </w:p>
    <w:p w14:paraId="45459F19" w14:textId="77777777" w:rsidR="00B62920" w:rsidRDefault="00B62920">
      <w:pPr>
        <w:spacing w:before="120" w:after="120"/>
        <w:rPr>
          <w:rFonts w:ascii="Arial" w:hAnsi="Arial" w:cs="Arial"/>
          <w:sz w:val="22"/>
          <w:szCs w:val="22"/>
        </w:rPr>
      </w:pPr>
    </w:p>
    <w:p w14:paraId="4FFCD39D" w14:textId="77777777" w:rsidR="00B62920" w:rsidRDefault="00B62920">
      <w:pPr>
        <w:spacing w:before="120" w:after="120"/>
        <w:rPr>
          <w:rFonts w:ascii="Arial" w:hAnsi="Arial" w:cs="Arial"/>
          <w:sz w:val="22"/>
          <w:szCs w:val="22"/>
        </w:rPr>
      </w:pPr>
    </w:p>
    <w:p w14:paraId="436905F5" w14:textId="77777777" w:rsidR="00B62920" w:rsidRDefault="00B62920">
      <w:pPr>
        <w:spacing w:before="120" w:after="120"/>
        <w:rPr>
          <w:rFonts w:ascii="Arial" w:hAnsi="Arial" w:cs="Arial"/>
          <w:sz w:val="22"/>
          <w:szCs w:val="22"/>
        </w:rPr>
      </w:pPr>
    </w:p>
    <w:p w14:paraId="27723278" w14:textId="77777777" w:rsidR="00B62920" w:rsidRPr="00C207E5" w:rsidRDefault="00B62920">
      <w:pPr>
        <w:spacing w:before="120" w:after="120"/>
        <w:rPr>
          <w:rFonts w:ascii="Arial" w:hAnsi="Arial" w:cs="Arial"/>
          <w:sz w:val="22"/>
          <w:szCs w:val="22"/>
        </w:rPr>
      </w:pPr>
    </w:p>
    <w:p w14:paraId="772FC821" w14:textId="77777777" w:rsidR="00CF5A86" w:rsidRDefault="00CF5A86" w:rsidP="00C207E5">
      <w:pPr>
        <w:numPr>
          <w:ilvl w:val="0"/>
          <w:numId w:val="1"/>
        </w:numPr>
        <w:spacing w:before="240" w:after="240" w:line="360" w:lineRule="auto"/>
        <w:ind w:hanging="329"/>
        <w:jc w:val="both"/>
        <w:rPr>
          <w:rFonts w:ascii="Arial" w:hAnsi="Arial" w:cs="Arial"/>
          <w:b/>
          <w:bCs/>
        </w:rPr>
      </w:pPr>
      <w:hyperlink w:history="1">
        <w:r w:rsidRPr="00C207E5">
          <w:rPr>
            <w:rFonts w:ascii="Arial" w:hAnsi="Arial" w:cs="Arial"/>
            <w:b/>
            <w:bCs/>
            <w:u w:color="0000EE"/>
          </w:rPr>
          <w:t>Introduction</w:t>
        </w:r>
      </w:hyperlink>
    </w:p>
    <w:p w14:paraId="46B8C984" w14:textId="1F3BCBCB" w:rsidR="00976700" w:rsidRDefault="00976700" w:rsidP="00976700">
      <w:pPr>
        <w:spacing w:before="240" w:after="240" w:line="360" w:lineRule="auto"/>
        <w:jc w:val="both"/>
        <w:rPr>
          <w:rFonts w:ascii="Arial" w:hAnsi="Arial" w:cs="Arial"/>
          <w:sz w:val="22"/>
          <w:szCs w:val="22"/>
        </w:rPr>
      </w:pPr>
      <w:r w:rsidRPr="00976700">
        <w:rPr>
          <w:rFonts w:ascii="Arial" w:hAnsi="Arial" w:cs="Arial"/>
          <w:sz w:val="22"/>
          <w:szCs w:val="22"/>
        </w:rPr>
        <w:t xml:space="preserve">Health, wellbeing and sustainable development are interrelated concepts that collectively influence policymaking and quality of life worldwide. National governments and international bodies agree there is no sustainable development if individuals do not have equal access to health care services, social wellbeing, and environments in which they can live. With its 2030 Agenda for Sustainable Development adopted in 2015, the United Nations set 17 Sustainable Development Goals (SDGs) to address global problems including poverty, inequality, climate, environmental degradation, and health (United Nations, 2015). </w:t>
      </w:r>
    </w:p>
    <w:p w14:paraId="0181418F" w14:textId="77777777" w:rsidR="00976700" w:rsidRDefault="00976700" w:rsidP="00976700">
      <w:pPr>
        <w:spacing w:before="240" w:after="240" w:line="360" w:lineRule="auto"/>
        <w:jc w:val="both"/>
        <w:rPr>
          <w:rFonts w:ascii="Arial" w:hAnsi="Arial" w:cs="Arial"/>
          <w:sz w:val="22"/>
          <w:szCs w:val="22"/>
        </w:rPr>
      </w:pPr>
      <w:r w:rsidRPr="00976700">
        <w:rPr>
          <w:rFonts w:ascii="Arial" w:hAnsi="Arial" w:cs="Arial"/>
          <w:sz w:val="22"/>
          <w:szCs w:val="22"/>
        </w:rPr>
        <w:t>SDG 3 commits to ensuring healthy lives and promoting wellbeing for all ages. The goal approaches good health and wellbeing as both critical to quality of life, as well as an economic resource to support social and sustainable development. Achievement of other SDGs, specifically those working to reduce social inequalities and improve the environment, will also impact global health.</w:t>
      </w:r>
    </w:p>
    <w:p w14:paraId="756C397A" w14:textId="77777777" w:rsidR="00976700" w:rsidRDefault="00976700" w:rsidP="00976700">
      <w:pPr>
        <w:spacing w:before="240" w:after="240" w:line="360" w:lineRule="auto"/>
        <w:jc w:val="both"/>
        <w:rPr>
          <w:rFonts w:ascii="Arial" w:hAnsi="Arial" w:cs="Arial"/>
          <w:sz w:val="22"/>
          <w:szCs w:val="22"/>
        </w:rPr>
      </w:pPr>
      <w:r w:rsidRPr="00976700">
        <w:rPr>
          <w:rFonts w:ascii="Arial" w:hAnsi="Arial" w:cs="Arial"/>
          <w:sz w:val="22"/>
          <w:szCs w:val="22"/>
        </w:rPr>
        <w:t xml:space="preserve"> This report seeks to </w:t>
      </w:r>
      <w:proofErr w:type="spellStart"/>
      <w:r w:rsidRPr="00976700">
        <w:rPr>
          <w:rFonts w:ascii="Arial" w:hAnsi="Arial" w:cs="Arial"/>
          <w:sz w:val="22"/>
          <w:szCs w:val="22"/>
        </w:rPr>
        <w:t>analyse</w:t>
      </w:r>
      <w:proofErr w:type="spellEnd"/>
      <w:r w:rsidRPr="00976700">
        <w:rPr>
          <w:rFonts w:ascii="Arial" w:hAnsi="Arial" w:cs="Arial"/>
          <w:sz w:val="22"/>
          <w:szCs w:val="22"/>
        </w:rPr>
        <w:t xml:space="preserve"> how health and well-being is connected to sustainable development. This is done by assessing how SDG3 ‘Good Health and Well-being’ and SDG10 ‘Reduced Inequalities’ impact health outcomes internationally, nationally and locally. NHS Long Term Plan and local public health </w:t>
      </w:r>
      <w:proofErr w:type="spellStart"/>
      <w:r w:rsidRPr="00976700">
        <w:rPr>
          <w:rFonts w:ascii="Arial" w:hAnsi="Arial" w:cs="Arial"/>
          <w:sz w:val="22"/>
          <w:szCs w:val="22"/>
        </w:rPr>
        <w:t>programmes’</w:t>
      </w:r>
      <w:proofErr w:type="spellEnd"/>
      <w:r w:rsidRPr="00976700">
        <w:rPr>
          <w:rFonts w:ascii="Arial" w:hAnsi="Arial" w:cs="Arial"/>
          <w:sz w:val="22"/>
          <w:szCs w:val="22"/>
        </w:rPr>
        <w:t xml:space="preserve"> success in the UK is assessed by demonstrating how they successfully impact health, well-being and sustainable development. The report concludes by recommending how current policies could be improved to ensure citizens can access fair and effective health outcomes.</w:t>
      </w:r>
    </w:p>
    <w:p w14:paraId="7828EE06" w14:textId="24DBCBB5" w:rsidR="00976700" w:rsidRPr="00976700" w:rsidRDefault="00976700" w:rsidP="00976700">
      <w:pPr>
        <w:spacing w:before="240" w:after="240" w:line="360" w:lineRule="auto"/>
        <w:jc w:val="both"/>
        <w:rPr>
          <w:rFonts w:ascii="Arial" w:hAnsi="Arial" w:cs="Arial"/>
          <w:sz w:val="22"/>
          <w:szCs w:val="22"/>
        </w:rPr>
      </w:pPr>
      <w:r w:rsidRPr="00976700">
        <w:rPr>
          <w:rFonts w:ascii="Arial" w:hAnsi="Arial" w:cs="Arial"/>
          <w:sz w:val="22"/>
          <w:szCs w:val="22"/>
        </w:rPr>
        <w:t xml:space="preserve">Sustainable Development Goal 3 and 10 both detail global objectives that help support good health for citizens of society. The goals </w:t>
      </w:r>
      <w:proofErr w:type="spellStart"/>
      <w:r w:rsidRPr="00976700">
        <w:rPr>
          <w:rFonts w:ascii="Arial" w:hAnsi="Arial" w:cs="Arial"/>
          <w:sz w:val="22"/>
          <w:szCs w:val="22"/>
        </w:rPr>
        <w:t>emphasise</w:t>
      </w:r>
      <w:proofErr w:type="spellEnd"/>
      <w:r w:rsidRPr="00976700">
        <w:rPr>
          <w:rFonts w:ascii="Arial" w:hAnsi="Arial" w:cs="Arial"/>
          <w:sz w:val="22"/>
          <w:szCs w:val="22"/>
        </w:rPr>
        <w:t xml:space="preserve"> the importance of reducing inequalities between countries in terms of health outcomes, through advocating sustainable solutions that can help support growth and development. While Sustainable Development Goal 3 holds global governments accountable for health-promotion within their countries, Sustainable Development Goal 10 concentrates more on the financial support of these countries. The SDG’s approach to assisting governments can be assessed through national initiatives like the NHS Long Term Plan. By 2023/24, the plan hopes to address the inequalities that exist within healthcare by increasing funding and starting new initiatives like workforce expansion and improved prevention programs. </w:t>
      </w:r>
      <w:proofErr w:type="gramStart"/>
      <w:r w:rsidRPr="00976700">
        <w:rPr>
          <w:rFonts w:ascii="Arial" w:hAnsi="Arial" w:cs="Arial"/>
          <w:sz w:val="22"/>
          <w:szCs w:val="22"/>
        </w:rPr>
        <w:t>Similar to</w:t>
      </w:r>
      <w:proofErr w:type="gramEnd"/>
      <w:r w:rsidRPr="00976700">
        <w:rPr>
          <w:rFonts w:ascii="Arial" w:hAnsi="Arial" w:cs="Arial"/>
          <w:sz w:val="22"/>
          <w:szCs w:val="22"/>
        </w:rPr>
        <w:t xml:space="preserve"> the </w:t>
      </w:r>
      <w:proofErr w:type="gramStart"/>
      <w:r w:rsidRPr="00976700">
        <w:rPr>
          <w:rFonts w:ascii="Arial" w:hAnsi="Arial" w:cs="Arial"/>
          <w:sz w:val="22"/>
          <w:szCs w:val="22"/>
        </w:rPr>
        <w:t>Long Term</w:t>
      </w:r>
      <w:proofErr w:type="gramEnd"/>
      <w:r w:rsidRPr="00976700">
        <w:rPr>
          <w:rFonts w:ascii="Arial" w:hAnsi="Arial" w:cs="Arial"/>
          <w:sz w:val="22"/>
          <w:szCs w:val="22"/>
        </w:rPr>
        <w:t xml:space="preserve"> Plan, English local public health </w:t>
      </w:r>
      <w:proofErr w:type="spellStart"/>
      <w:r w:rsidRPr="00976700">
        <w:rPr>
          <w:rFonts w:ascii="Arial" w:hAnsi="Arial" w:cs="Arial"/>
          <w:sz w:val="22"/>
          <w:szCs w:val="22"/>
        </w:rPr>
        <w:t>programmes</w:t>
      </w:r>
      <w:proofErr w:type="spellEnd"/>
      <w:r w:rsidRPr="00976700">
        <w:rPr>
          <w:rFonts w:ascii="Arial" w:hAnsi="Arial" w:cs="Arial"/>
          <w:sz w:val="22"/>
          <w:szCs w:val="22"/>
        </w:rPr>
        <w:t xml:space="preserve"> have seen positive statistical trends in improved health outcomes and well</w:t>
      </w:r>
      <w:r>
        <w:rPr>
          <w:rFonts w:ascii="Arial" w:hAnsi="Arial" w:cs="Arial"/>
          <w:sz w:val="22"/>
          <w:szCs w:val="22"/>
        </w:rPr>
        <w:t>-</w:t>
      </w:r>
      <w:r w:rsidRPr="00976700">
        <w:rPr>
          <w:rFonts w:ascii="Arial" w:hAnsi="Arial" w:cs="Arial"/>
          <w:sz w:val="22"/>
          <w:szCs w:val="22"/>
        </w:rPr>
        <w:t>being.</w:t>
      </w:r>
    </w:p>
    <w:p w14:paraId="68F85EDF" w14:textId="246AE08D" w:rsidR="00976700" w:rsidRDefault="00976700" w:rsidP="00976700">
      <w:pPr>
        <w:spacing w:before="240" w:after="240" w:line="360" w:lineRule="auto"/>
        <w:jc w:val="both"/>
        <w:rPr>
          <w:rFonts w:ascii="Arial" w:hAnsi="Arial" w:cs="Arial"/>
          <w:sz w:val="22"/>
          <w:szCs w:val="22"/>
        </w:rPr>
      </w:pPr>
      <w:r w:rsidRPr="00976700">
        <w:rPr>
          <w:rFonts w:ascii="Arial" w:hAnsi="Arial" w:cs="Arial"/>
          <w:sz w:val="22"/>
          <w:szCs w:val="22"/>
        </w:rPr>
        <w:lastRenderedPageBreak/>
        <w:t xml:space="preserve">English LPH </w:t>
      </w:r>
      <w:proofErr w:type="spellStart"/>
      <w:r w:rsidRPr="00976700">
        <w:rPr>
          <w:rFonts w:ascii="Arial" w:hAnsi="Arial" w:cs="Arial"/>
          <w:sz w:val="22"/>
          <w:szCs w:val="22"/>
        </w:rPr>
        <w:t>programmes</w:t>
      </w:r>
      <w:proofErr w:type="spellEnd"/>
      <w:r w:rsidRPr="00976700">
        <w:rPr>
          <w:rFonts w:ascii="Arial" w:hAnsi="Arial" w:cs="Arial"/>
          <w:sz w:val="22"/>
          <w:szCs w:val="22"/>
        </w:rPr>
        <w:t xml:space="preserve"> were established in 2013 to support local authorities in improving the health of citizens within their local areas. Organizations were given governmental funding to start their own </w:t>
      </w:r>
      <w:proofErr w:type="spellStart"/>
      <w:r w:rsidRPr="00976700">
        <w:rPr>
          <w:rFonts w:ascii="Arial" w:hAnsi="Arial" w:cs="Arial"/>
          <w:sz w:val="22"/>
          <w:szCs w:val="22"/>
        </w:rPr>
        <w:t>programmes</w:t>
      </w:r>
      <w:proofErr w:type="spellEnd"/>
      <w:r w:rsidRPr="00976700">
        <w:rPr>
          <w:rFonts w:ascii="Arial" w:hAnsi="Arial" w:cs="Arial"/>
          <w:sz w:val="22"/>
          <w:szCs w:val="22"/>
        </w:rPr>
        <w:t xml:space="preserve">. The King’s Fund (2019) evaluates the success of these </w:t>
      </w:r>
      <w:proofErr w:type="spellStart"/>
      <w:r w:rsidRPr="00976700">
        <w:rPr>
          <w:rFonts w:ascii="Arial" w:hAnsi="Arial" w:cs="Arial"/>
          <w:sz w:val="22"/>
          <w:szCs w:val="22"/>
        </w:rPr>
        <w:t>programmes</w:t>
      </w:r>
      <w:proofErr w:type="spellEnd"/>
      <w:r w:rsidRPr="00976700">
        <w:rPr>
          <w:rFonts w:ascii="Arial" w:hAnsi="Arial" w:cs="Arial"/>
          <w:sz w:val="22"/>
          <w:szCs w:val="22"/>
        </w:rPr>
        <w:t xml:space="preserve"> by monitoring relevant data such as percentage change in populations with improved wellbeing or prevention </w:t>
      </w:r>
      <w:proofErr w:type="spellStart"/>
      <w:r w:rsidRPr="00976700">
        <w:rPr>
          <w:rFonts w:ascii="Arial" w:hAnsi="Arial" w:cs="Arial"/>
          <w:sz w:val="22"/>
          <w:szCs w:val="22"/>
        </w:rPr>
        <w:t>programmes</w:t>
      </w:r>
      <w:proofErr w:type="spellEnd"/>
      <w:r w:rsidRPr="00976700">
        <w:rPr>
          <w:rFonts w:ascii="Arial" w:hAnsi="Arial" w:cs="Arial"/>
          <w:sz w:val="22"/>
          <w:szCs w:val="22"/>
        </w:rPr>
        <w:t xml:space="preserve"> undertaken. </w:t>
      </w:r>
    </w:p>
    <w:p w14:paraId="3B6219FC" w14:textId="4D52820C" w:rsidR="00CF5A86" w:rsidRPr="00C207E5" w:rsidRDefault="00CF5A86" w:rsidP="00C207E5">
      <w:pPr>
        <w:pStyle w:val="ListParagraph"/>
        <w:numPr>
          <w:ilvl w:val="0"/>
          <w:numId w:val="1"/>
        </w:numPr>
        <w:spacing w:before="240" w:after="240"/>
        <w:rPr>
          <w:rFonts w:ascii="Arial" w:hAnsi="Arial" w:cs="Arial"/>
          <w:b/>
          <w:bCs/>
          <w:sz w:val="22"/>
          <w:szCs w:val="22"/>
        </w:rPr>
      </w:pPr>
      <w:hyperlink w:history="1">
        <w:r w:rsidRPr="00C207E5">
          <w:rPr>
            <w:rFonts w:ascii="Arial" w:hAnsi="Arial" w:cs="Arial"/>
            <w:b/>
            <w:bCs/>
            <w:sz w:val="22"/>
            <w:szCs w:val="22"/>
            <w:u w:color="0000EE"/>
          </w:rPr>
          <w:t>Sustainable Development Goals and Global Health</w:t>
        </w:r>
      </w:hyperlink>
    </w:p>
    <w:p w14:paraId="3D8B9FBB" w14:textId="77777777" w:rsidR="00CF5A86" w:rsidRPr="00C207E5" w:rsidRDefault="00000000" w:rsidP="00C207E5">
      <w:pPr>
        <w:spacing w:before="120" w:after="120" w:line="360" w:lineRule="auto"/>
        <w:jc w:val="both"/>
        <w:rPr>
          <w:rFonts w:ascii="Arial" w:hAnsi="Arial" w:cs="Arial"/>
          <w:sz w:val="22"/>
          <w:szCs w:val="22"/>
        </w:rPr>
      </w:pPr>
      <w:r w:rsidRPr="00C207E5">
        <w:rPr>
          <w:rFonts w:ascii="Arial" w:hAnsi="Arial" w:cs="Arial"/>
          <w:sz w:val="22"/>
          <w:szCs w:val="22"/>
        </w:rPr>
        <w:t xml:space="preserve">The Sustainable Development Goals address complex global issues through collaboration and aim to advance sustainable development. Specifically, SDG 3 seeks to ensure healthy lives and promote well-being by targeting critical health concerns: maternal mortality, communicable diseases, mental health, and access to universal healthcare (World Health </w:t>
      </w:r>
      <w:proofErr w:type="spellStart"/>
      <w:r w:rsidRPr="00C207E5">
        <w:rPr>
          <w:rFonts w:ascii="Arial" w:hAnsi="Arial" w:cs="Arial"/>
          <w:sz w:val="22"/>
          <w:szCs w:val="22"/>
        </w:rPr>
        <w:t>Organisation</w:t>
      </w:r>
      <w:proofErr w:type="spellEnd"/>
      <w:r w:rsidRPr="00C207E5">
        <w:rPr>
          <w:rFonts w:ascii="Arial" w:hAnsi="Arial" w:cs="Arial"/>
          <w:sz w:val="22"/>
          <w:szCs w:val="22"/>
        </w:rPr>
        <w:t xml:space="preserve">, 2022). The objective affirms good health as a fundamental human right and </w:t>
      </w:r>
      <w:proofErr w:type="spellStart"/>
      <w:r w:rsidRPr="00C207E5">
        <w:rPr>
          <w:rFonts w:ascii="Arial" w:hAnsi="Arial" w:cs="Arial"/>
          <w:sz w:val="22"/>
          <w:szCs w:val="22"/>
        </w:rPr>
        <w:t>recognises</w:t>
      </w:r>
      <w:proofErr w:type="spellEnd"/>
      <w:r w:rsidRPr="00C207E5">
        <w:rPr>
          <w:rFonts w:ascii="Arial" w:hAnsi="Arial" w:cs="Arial"/>
          <w:sz w:val="22"/>
          <w:szCs w:val="22"/>
        </w:rPr>
        <w:t xml:space="preserve"> it as a foundation for economic and social growth. Healthier populations are more productive, participate actively in society, and drive greater economic progress.</w:t>
      </w:r>
    </w:p>
    <w:p w14:paraId="307B91D7" w14:textId="7FA6E601" w:rsidR="00CF5A86" w:rsidRPr="00C207E5" w:rsidRDefault="00000000" w:rsidP="00C207E5">
      <w:pPr>
        <w:spacing w:before="120" w:after="120" w:line="360" w:lineRule="auto"/>
        <w:jc w:val="both"/>
        <w:rPr>
          <w:rFonts w:ascii="Arial" w:hAnsi="Arial" w:cs="Arial"/>
          <w:sz w:val="22"/>
          <w:szCs w:val="22"/>
        </w:rPr>
      </w:pPr>
      <w:r w:rsidRPr="00C207E5">
        <w:rPr>
          <w:rFonts w:ascii="Arial" w:hAnsi="Arial" w:cs="Arial"/>
          <w:sz w:val="22"/>
          <w:szCs w:val="22"/>
        </w:rPr>
        <w:t xml:space="preserve">Since the SDGs began, global health outcomes have </w:t>
      </w:r>
      <w:r w:rsidR="009E5D9F" w:rsidRPr="00C207E5">
        <w:rPr>
          <w:rFonts w:ascii="Arial" w:hAnsi="Arial" w:cs="Arial"/>
          <w:sz w:val="22"/>
          <w:szCs w:val="22"/>
        </w:rPr>
        <w:t>improved</w:t>
      </w:r>
      <w:r w:rsidR="009E5D9F">
        <w:rPr>
          <w:rFonts w:ascii="Arial" w:hAnsi="Arial" w:cs="Arial"/>
          <w:sz w:val="22"/>
          <w:szCs w:val="22"/>
        </w:rPr>
        <w:t xml:space="preserve"> (</w:t>
      </w:r>
      <w:r w:rsidR="00F03E04">
        <w:rPr>
          <w:rFonts w:ascii="Arial" w:hAnsi="Arial" w:cs="Arial"/>
          <w:sz w:val="22"/>
          <w:szCs w:val="22"/>
        </w:rPr>
        <w:t>Andreoni and Richard,2024)</w:t>
      </w:r>
      <w:r w:rsidRPr="00C207E5">
        <w:rPr>
          <w:rFonts w:ascii="Arial" w:hAnsi="Arial" w:cs="Arial"/>
          <w:sz w:val="22"/>
          <w:szCs w:val="22"/>
        </w:rPr>
        <w:t xml:space="preserve">. Advances in vaccination, disease prevention, and maternal healthcare have reduced child deaths and raised life expectancy in most countries (United Nations, 2023). However, health inequality remains high worldwide. Infectious diseases, maternal deaths, and poor access to healthcare are still common in low-income </w:t>
      </w:r>
      <w:r w:rsidR="009E5D9F" w:rsidRPr="00C207E5">
        <w:rPr>
          <w:rFonts w:ascii="Arial" w:hAnsi="Arial" w:cs="Arial"/>
          <w:sz w:val="22"/>
          <w:szCs w:val="22"/>
        </w:rPr>
        <w:t>countries</w:t>
      </w:r>
      <w:r w:rsidR="009E5D9F">
        <w:rPr>
          <w:rFonts w:ascii="Arial" w:hAnsi="Arial" w:cs="Arial"/>
          <w:sz w:val="22"/>
          <w:szCs w:val="22"/>
        </w:rPr>
        <w:t xml:space="preserve"> (</w:t>
      </w:r>
      <w:r w:rsidR="00F03E04">
        <w:rPr>
          <w:rFonts w:ascii="Arial" w:hAnsi="Arial" w:cs="Arial"/>
          <w:sz w:val="22"/>
          <w:szCs w:val="22"/>
        </w:rPr>
        <w:t>Sorooshian,2024)</w:t>
      </w:r>
      <w:r w:rsidRPr="00C207E5">
        <w:rPr>
          <w:rFonts w:ascii="Arial" w:hAnsi="Arial" w:cs="Arial"/>
          <w:sz w:val="22"/>
          <w:szCs w:val="22"/>
        </w:rPr>
        <w:t>. New challenges like climate change, pandemics, and population ageing also strain health systems globally. SDG 10 aims to reduce inequalities within and between countries, which also affects health outcomes. Social determinants, such as income, education, living conditions, and access to healthcare, drive these inequities (Marmot et al., 2020). People in poorer communities usually have worse health outcomes and lower life expectancy than those in richer ones. Addressing inequality is essential to achieving SDG 3 and improving overall population welfare.</w:t>
      </w:r>
    </w:p>
    <w:p w14:paraId="0F96B4D5" w14:textId="132D8748" w:rsidR="00CF5A86" w:rsidRDefault="00000000" w:rsidP="00C207E5">
      <w:pPr>
        <w:spacing w:before="120" w:after="120" w:line="360" w:lineRule="auto"/>
        <w:jc w:val="both"/>
        <w:rPr>
          <w:rFonts w:ascii="Arial" w:hAnsi="Arial" w:cs="Arial"/>
          <w:sz w:val="22"/>
          <w:szCs w:val="22"/>
        </w:rPr>
      </w:pPr>
      <w:r w:rsidRPr="00C207E5">
        <w:rPr>
          <w:rFonts w:ascii="Arial" w:hAnsi="Arial" w:cs="Arial"/>
          <w:sz w:val="22"/>
          <w:szCs w:val="22"/>
        </w:rPr>
        <w:t xml:space="preserve">The correlation between SDG 3 and SDG 10 highlights the interdependence of sustainable development </w:t>
      </w:r>
      <w:proofErr w:type="gramStart"/>
      <w:r w:rsidRPr="00C207E5">
        <w:rPr>
          <w:rFonts w:ascii="Arial" w:hAnsi="Arial" w:cs="Arial"/>
          <w:sz w:val="22"/>
          <w:szCs w:val="22"/>
        </w:rPr>
        <w:t>policies</w:t>
      </w:r>
      <w:r w:rsidR="00F03E04">
        <w:rPr>
          <w:rFonts w:ascii="Arial" w:hAnsi="Arial" w:cs="Arial"/>
          <w:sz w:val="22"/>
          <w:szCs w:val="22"/>
        </w:rPr>
        <w:t>(</w:t>
      </w:r>
      <w:proofErr w:type="gramEnd"/>
      <w:r w:rsidR="00F03E04">
        <w:rPr>
          <w:rFonts w:ascii="Arial" w:hAnsi="Arial" w:cs="Arial"/>
          <w:sz w:val="22"/>
          <w:szCs w:val="22"/>
        </w:rPr>
        <w:t>Hellevik et al.,2023)</w:t>
      </w:r>
      <w:r w:rsidRPr="00C207E5">
        <w:rPr>
          <w:rFonts w:ascii="Arial" w:hAnsi="Arial" w:cs="Arial"/>
          <w:sz w:val="22"/>
          <w:szCs w:val="22"/>
        </w:rPr>
        <w:t xml:space="preserve">. Disadvantaged individuals could gain better health care, </w:t>
      </w:r>
      <w:proofErr w:type="gramStart"/>
      <w:r w:rsidRPr="00C207E5">
        <w:rPr>
          <w:rFonts w:ascii="Arial" w:hAnsi="Arial" w:cs="Arial"/>
          <w:sz w:val="22"/>
          <w:szCs w:val="22"/>
        </w:rPr>
        <w:t>reducing</w:t>
      </w:r>
      <w:proofErr w:type="gramEnd"/>
      <w:r w:rsidRPr="00C207E5">
        <w:rPr>
          <w:rFonts w:ascii="Arial" w:hAnsi="Arial" w:cs="Arial"/>
          <w:sz w:val="22"/>
          <w:szCs w:val="22"/>
        </w:rPr>
        <w:t xml:space="preserve"> disparities and promoting well-being. Lower income inequality would lead to improved living conditions, healthier diets, and greater access to healthcare, thereby improving health outcomes (Solar and Irwin, 2010). These interrelationships show why holistic policy responses must address health systems and broader social determinants of health.</w:t>
      </w:r>
    </w:p>
    <w:p w14:paraId="0FAC2C71" w14:textId="77777777" w:rsidR="006C4EED" w:rsidRPr="00C207E5" w:rsidRDefault="006C4EED" w:rsidP="00C207E5">
      <w:pPr>
        <w:spacing w:before="120" w:after="120" w:line="360" w:lineRule="auto"/>
        <w:jc w:val="both"/>
        <w:rPr>
          <w:rFonts w:ascii="Arial" w:hAnsi="Arial" w:cs="Arial"/>
          <w:sz w:val="22"/>
          <w:szCs w:val="22"/>
        </w:rPr>
      </w:pPr>
    </w:p>
    <w:p w14:paraId="23A40D0C" w14:textId="751A5C35" w:rsidR="00CF5A86" w:rsidRPr="00C207E5" w:rsidRDefault="00CF5A86" w:rsidP="00C207E5">
      <w:pPr>
        <w:pStyle w:val="ListParagraph"/>
        <w:numPr>
          <w:ilvl w:val="0"/>
          <w:numId w:val="1"/>
        </w:numPr>
        <w:spacing w:before="240" w:after="240"/>
        <w:rPr>
          <w:rFonts w:ascii="Arial" w:hAnsi="Arial" w:cs="Arial"/>
          <w:b/>
          <w:bCs/>
          <w:sz w:val="22"/>
          <w:szCs w:val="22"/>
        </w:rPr>
      </w:pPr>
      <w:hyperlink w:history="1">
        <w:r w:rsidRPr="00C207E5">
          <w:rPr>
            <w:rFonts w:ascii="Arial" w:hAnsi="Arial" w:cs="Arial"/>
            <w:b/>
            <w:bCs/>
            <w:sz w:val="22"/>
            <w:szCs w:val="22"/>
            <w:u w:color="0000EE"/>
          </w:rPr>
          <w:t>Impact of SDG 3 and SDG 10 on Health and Well-being</w:t>
        </w:r>
      </w:hyperlink>
    </w:p>
    <w:p w14:paraId="67954BA4" w14:textId="4A24006F" w:rsidR="00CF5A86" w:rsidRPr="00C207E5" w:rsidRDefault="00000000" w:rsidP="00C207E5">
      <w:pPr>
        <w:spacing w:before="120" w:after="120" w:line="360" w:lineRule="auto"/>
        <w:jc w:val="both"/>
        <w:rPr>
          <w:rFonts w:ascii="Arial" w:hAnsi="Arial" w:cs="Arial"/>
          <w:sz w:val="22"/>
          <w:szCs w:val="22"/>
        </w:rPr>
      </w:pPr>
      <w:r w:rsidRPr="00C207E5">
        <w:rPr>
          <w:rFonts w:ascii="Arial" w:hAnsi="Arial" w:cs="Arial"/>
          <w:sz w:val="22"/>
          <w:szCs w:val="22"/>
        </w:rPr>
        <w:t xml:space="preserve">SDG 3 and SDG 10 have significant implications for health policies and actions at global, national, and local levels. </w:t>
      </w:r>
      <w:proofErr w:type="spellStart"/>
      <w:r w:rsidRPr="00C207E5">
        <w:rPr>
          <w:rFonts w:ascii="Arial" w:hAnsi="Arial" w:cs="Arial"/>
          <w:sz w:val="22"/>
          <w:szCs w:val="22"/>
        </w:rPr>
        <w:t>Organisations</w:t>
      </w:r>
      <w:proofErr w:type="spellEnd"/>
      <w:r w:rsidRPr="00C207E5">
        <w:rPr>
          <w:rFonts w:ascii="Arial" w:hAnsi="Arial" w:cs="Arial"/>
          <w:sz w:val="22"/>
          <w:szCs w:val="22"/>
        </w:rPr>
        <w:t xml:space="preserve"> such as the World Health </w:t>
      </w:r>
      <w:proofErr w:type="spellStart"/>
      <w:r w:rsidRPr="00C207E5">
        <w:rPr>
          <w:rFonts w:ascii="Arial" w:hAnsi="Arial" w:cs="Arial"/>
          <w:sz w:val="22"/>
          <w:szCs w:val="22"/>
        </w:rPr>
        <w:t>Organisation</w:t>
      </w:r>
      <w:proofErr w:type="spellEnd"/>
      <w:r w:rsidRPr="00C207E5">
        <w:rPr>
          <w:rFonts w:ascii="Arial" w:hAnsi="Arial" w:cs="Arial"/>
          <w:sz w:val="22"/>
          <w:szCs w:val="22"/>
        </w:rPr>
        <w:t xml:space="preserve"> (WHO) collaborate with governments and international </w:t>
      </w:r>
      <w:proofErr w:type="spellStart"/>
      <w:r w:rsidRPr="00C207E5">
        <w:rPr>
          <w:rFonts w:ascii="Arial" w:hAnsi="Arial" w:cs="Arial"/>
          <w:sz w:val="22"/>
          <w:szCs w:val="22"/>
        </w:rPr>
        <w:t>organisations</w:t>
      </w:r>
      <w:proofErr w:type="spellEnd"/>
      <w:r w:rsidRPr="00C207E5">
        <w:rPr>
          <w:rFonts w:ascii="Arial" w:hAnsi="Arial" w:cs="Arial"/>
          <w:sz w:val="22"/>
          <w:szCs w:val="22"/>
        </w:rPr>
        <w:t xml:space="preserve"> at the global level to enhance universal health coverage and </w:t>
      </w:r>
      <w:proofErr w:type="spellStart"/>
      <w:r w:rsidRPr="00C207E5">
        <w:rPr>
          <w:rFonts w:ascii="Arial" w:hAnsi="Arial" w:cs="Arial"/>
          <w:sz w:val="22"/>
          <w:szCs w:val="22"/>
        </w:rPr>
        <w:t>minimise</w:t>
      </w:r>
      <w:proofErr w:type="spellEnd"/>
      <w:r w:rsidRPr="00C207E5">
        <w:rPr>
          <w:rFonts w:ascii="Arial" w:hAnsi="Arial" w:cs="Arial"/>
          <w:sz w:val="22"/>
          <w:szCs w:val="22"/>
        </w:rPr>
        <w:t xml:space="preserve"> health </w:t>
      </w:r>
      <w:proofErr w:type="gramStart"/>
      <w:r w:rsidRPr="00C207E5">
        <w:rPr>
          <w:rFonts w:ascii="Arial" w:hAnsi="Arial" w:cs="Arial"/>
          <w:sz w:val="22"/>
          <w:szCs w:val="22"/>
        </w:rPr>
        <w:t>inequalities</w:t>
      </w:r>
      <w:r w:rsidR="00F03E04">
        <w:rPr>
          <w:rFonts w:ascii="Arial" w:hAnsi="Arial" w:cs="Arial"/>
          <w:sz w:val="22"/>
          <w:szCs w:val="22"/>
        </w:rPr>
        <w:t>(</w:t>
      </w:r>
      <w:proofErr w:type="gramEnd"/>
      <w:r w:rsidR="00F03E04">
        <w:rPr>
          <w:rFonts w:ascii="Arial" w:hAnsi="Arial" w:cs="Arial"/>
          <w:sz w:val="22"/>
          <w:szCs w:val="22"/>
        </w:rPr>
        <w:t>Ozaki and Shaw,2022)</w:t>
      </w:r>
      <w:r w:rsidRPr="00C207E5">
        <w:rPr>
          <w:rFonts w:ascii="Arial" w:hAnsi="Arial" w:cs="Arial"/>
          <w:sz w:val="22"/>
          <w:szCs w:val="22"/>
        </w:rPr>
        <w:t>. Universal health coverage is intended to ensure that everyone can access essential health services without economic burden, which is one of the most crucial aspects of SDG 3 (WHO, 2022). The universal health cover will greatly improve health through preventive health services, early diagnosis and treatment.</w:t>
      </w:r>
    </w:p>
    <w:p w14:paraId="6583BAF4" w14:textId="2F43A30C" w:rsidR="00CF5A86" w:rsidRPr="00C207E5" w:rsidRDefault="00000000" w:rsidP="00C207E5">
      <w:pPr>
        <w:spacing w:before="120" w:after="120" w:line="360" w:lineRule="auto"/>
        <w:jc w:val="both"/>
        <w:rPr>
          <w:rFonts w:ascii="Arial" w:hAnsi="Arial" w:cs="Arial"/>
          <w:sz w:val="22"/>
          <w:szCs w:val="22"/>
        </w:rPr>
      </w:pPr>
      <w:r w:rsidRPr="00C207E5">
        <w:rPr>
          <w:rFonts w:ascii="Arial" w:hAnsi="Arial" w:cs="Arial"/>
          <w:sz w:val="22"/>
          <w:szCs w:val="22"/>
        </w:rPr>
        <w:t xml:space="preserve">Governments translate the SDGs into national policies and strategies that help address health issues in their respective nations. The health policies of the United Kingdom aim to reduce health inequalities, enhance the population's well-being, and achieve sustainable </w:t>
      </w:r>
      <w:proofErr w:type="gramStart"/>
      <w:r w:rsidRPr="00C207E5">
        <w:rPr>
          <w:rFonts w:ascii="Arial" w:hAnsi="Arial" w:cs="Arial"/>
          <w:sz w:val="22"/>
          <w:szCs w:val="22"/>
        </w:rPr>
        <w:t>systems</w:t>
      </w:r>
      <w:r w:rsidR="00C94F4E">
        <w:rPr>
          <w:rFonts w:ascii="Arial" w:hAnsi="Arial" w:cs="Arial"/>
          <w:sz w:val="22"/>
          <w:szCs w:val="22"/>
        </w:rPr>
        <w:t>(</w:t>
      </w:r>
      <w:proofErr w:type="spellStart"/>
      <w:proofErr w:type="gramEnd"/>
      <w:r w:rsidR="00C94F4E">
        <w:rPr>
          <w:rFonts w:ascii="Arial" w:hAnsi="Arial" w:cs="Arial"/>
          <w:sz w:val="22"/>
          <w:szCs w:val="22"/>
        </w:rPr>
        <w:t>Husainy</w:t>
      </w:r>
      <w:proofErr w:type="spellEnd"/>
      <w:r w:rsidR="00C94F4E">
        <w:rPr>
          <w:rFonts w:ascii="Arial" w:hAnsi="Arial" w:cs="Arial"/>
          <w:sz w:val="22"/>
          <w:szCs w:val="22"/>
        </w:rPr>
        <w:t xml:space="preserve"> et al</w:t>
      </w:r>
      <w:r w:rsidRPr="00C207E5">
        <w:rPr>
          <w:rFonts w:ascii="Arial" w:hAnsi="Arial" w:cs="Arial"/>
          <w:sz w:val="22"/>
          <w:szCs w:val="22"/>
        </w:rPr>
        <w:t>.</w:t>
      </w:r>
      <w:r w:rsidR="00C94F4E">
        <w:rPr>
          <w:rFonts w:ascii="Arial" w:hAnsi="Arial" w:cs="Arial"/>
          <w:sz w:val="22"/>
          <w:szCs w:val="22"/>
        </w:rPr>
        <w:t>,2024).</w:t>
      </w:r>
      <w:r w:rsidRPr="00C207E5">
        <w:rPr>
          <w:rFonts w:ascii="Arial" w:hAnsi="Arial" w:cs="Arial"/>
          <w:sz w:val="22"/>
          <w:szCs w:val="22"/>
        </w:rPr>
        <w:t xml:space="preserve"> Among the UK government's national policies to meet the SDG targets are the NHS Long-Term Plan and strategies to tackle public health, which would help improve health outcomes and reduce inequalities (NHS England, 2019). The problem of health inequalities has remained a huge dilemma in the UK despite the universal healthcare system. Research by Marmot et al. (2020) shows that life expectancy differences between the rich and the poor in the country are enormous. The health outcomes of people living in the most disadvantaged </w:t>
      </w:r>
      <w:r w:rsidR="00C207E5" w:rsidRPr="00C207E5">
        <w:rPr>
          <w:rFonts w:ascii="Arial" w:hAnsi="Arial" w:cs="Arial"/>
          <w:sz w:val="22"/>
          <w:szCs w:val="22"/>
        </w:rPr>
        <w:t>neighborhoods</w:t>
      </w:r>
      <w:r w:rsidRPr="00C207E5">
        <w:rPr>
          <w:rFonts w:ascii="Arial" w:hAnsi="Arial" w:cs="Arial"/>
          <w:sz w:val="22"/>
          <w:szCs w:val="22"/>
        </w:rPr>
        <w:t xml:space="preserve"> are poorer, and the prevalence of chronic illnesses such as cardiovascular disease and diabetes is increased. Such inequalities are directly linked to social determinants, including income inequality, unemployment, and levels of housing and education.</w:t>
      </w:r>
    </w:p>
    <w:p w14:paraId="09A7FD75" w14:textId="20F92E52" w:rsidR="00CF5A86" w:rsidRDefault="00000000" w:rsidP="00C207E5">
      <w:pPr>
        <w:spacing w:before="120" w:after="120" w:line="360" w:lineRule="auto"/>
        <w:jc w:val="both"/>
        <w:rPr>
          <w:rFonts w:ascii="Arial" w:hAnsi="Arial" w:cs="Arial"/>
          <w:sz w:val="22"/>
          <w:szCs w:val="22"/>
        </w:rPr>
      </w:pPr>
      <w:r w:rsidRPr="00C207E5">
        <w:rPr>
          <w:rFonts w:ascii="Arial" w:hAnsi="Arial" w:cs="Arial"/>
          <w:sz w:val="22"/>
          <w:szCs w:val="22"/>
        </w:rPr>
        <w:t xml:space="preserve">SDG 10 is essential for addressing structural inequalities. Policies that reduce poverty, improve education, and create fair economic opportunities can improve health </w:t>
      </w:r>
      <w:r w:rsidR="00C94F4E" w:rsidRPr="00C207E5">
        <w:rPr>
          <w:rFonts w:ascii="Arial" w:hAnsi="Arial" w:cs="Arial"/>
          <w:sz w:val="22"/>
          <w:szCs w:val="22"/>
        </w:rPr>
        <w:t>outcomes</w:t>
      </w:r>
      <w:r w:rsidR="00C94F4E">
        <w:rPr>
          <w:rFonts w:ascii="Arial" w:hAnsi="Arial" w:cs="Arial"/>
          <w:sz w:val="22"/>
          <w:szCs w:val="22"/>
        </w:rPr>
        <w:t xml:space="preserve"> (Ruhana et al.,2024)</w:t>
      </w:r>
      <w:r w:rsidRPr="00C207E5">
        <w:rPr>
          <w:rFonts w:ascii="Arial" w:hAnsi="Arial" w:cs="Arial"/>
          <w:sz w:val="22"/>
          <w:szCs w:val="22"/>
        </w:rPr>
        <w:t xml:space="preserve">. Quality education increases health literacy and helps people make informed health and lifestyle choices (WHO, 2022). Fair working policies and income distribution improve living standards and reduce stress-related health problems. Locally, public health </w:t>
      </w:r>
      <w:proofErr w:type="spellStart"/>
      <w:r w:rsidRPr="00C207E5">
        <w:rPr>
          <w:rFonts w:ascii="Arial" w:hAnsi="Arial" w:cs="Arial"/>
          <w:sz w:val="22"/>
          <w:szCs w:val="22"/>
        </w:rPr>
        <w:t>programmes</w:t>
      </w:r>
      <w:proofErr w:type="spellEnd"/>
      <w:r w:rsidRPr="00C207E5">
        <w:rPr>
          <w:rFonts w:ascii="Arial" w:hAnsi="Arial" w:cs="Arial"/>
          <w:sz w:val="22"/>
          <w:szCs w:val="22"/>
        </w:rPr>
        <w:t xml:space="preserve"> turn national policies into practical interventions that benefit </w:t>
      </w:r>
      <w:r w:rsidR="00C94F4E" w:rsidRPr="00C207E5">
        <w:rPr>
          <w:rFonts w:ascii="Arial" w:hAnsi="Arial" w:cs="Arial"/>
          <w:sz w:val="22"/>
          <w:szCs w:val="22"/>
        </w:rPr>
        <w:t>communities</w:t>
      </w:r>
      <w:r w:rsidR="00C94F4E">
        <w:rPr>
          <w:rFonts w:ascii="Arial" w:hAnsi="Arial" w:cs="Arial"/>
          <w:sz w:val="22"/>
          <w:szCs w:val="22"/>
        </w:rPr>
        <w:t xml:space="preserve"> (Bandari et al.,2023)</w:t>
      </w:r>
      <w:r w:rsidRPr="00C207E5">
        <w:rPr>
          <w:rFonts w:ascii="Arial" w:hAnsi="Arial" w:cs="Arial"/>
          <w:sz w:val="22"/>
          <w:szCs w:val="22"/>
        </w:rPr>
        <w:t xml:space="preserve">. UK local authorities oversee </w:t>
      </w:r>
      <w:proofErr w:type="spellStart"/>
      <w:r w:rsidRPr="00C207E5">
        <w:rPr>
          <w:rFonts w:ascii="Arial" w:hAnsi="Arial" w:cs="Arial"/>
          <w:sz w:val="22"/>
          <w:szCs w:val="22"/>
        </w:rPr>
        <w:t>programmes</w:t>
      </w:r>
      <w:proofErr w:type="spellEnd"/>
      <w:r w:rsidRPr="00C207E5">
        <w:rPr>
          <w:rFonts w:ascii="Arial" w:hAnsi="Arial" w:cs="Arial"/>
          <w:sz w:val="22"/>
          <w:szCs w:val="22"/>
        </w:rPr>
        <w:t xml:space="preserve"> for obesity prevention, mental health, and smoking cessation. These targeted efforts help achieve SDG goals by addressing community needs and supporting vulnerable populations.</w:t>
      </w:r>
    </w:p>
    <w:p w14:paraId="0CB32AAD" w14:textId="77777777" w:rsidR="00CF5A86" w:rsidRDefault="00CF5A86">
      <w:pPr>
        <w:spacing w:before="120" w:after="120"/>
        <w:rPr>
          <w:rFonts w:ascii="Arial" w:hAnsi="Arial" w:cs="Arial"/>
          <w:sz w:val="22"/>
          <w:szCs w:val="22"/>
        </w:rPr>
      </w:pPr>
    </w:p>
    <w:p w14:paraId="18DADB62" w14:textId="77777777" w:rsidR="006C4EED" w:rsidRDefault="006C4EED">
      <w:pPr>
        <w:spacing w:before="120" w:after="120"/>
        <w:rPr>
          <w:rFonts w:ascii="Arial" w:hAnsi="Arial" w:cs="Arial"/>
          <w:sz w:val="22"/>
          <w:szCs w:val="22"/>
        </w:rPr>
      </w:pPr>
    </w:p>
    <w:p w14:paraId="024ACEA8" w14:textId="77777777" w:rsidR="006C4EED" w:rsidRPr="00C207E5" w:rsidRDefault="006C4EED">
      <w:pPr>
        <w:spacing w:before="120" w:after="120"/>
        <w:rPr>
          <w:rFonts w:ascii="Arial" w:hAnsi="Arial" w:cs="Arial"/>
          <w:sz w:val="22"/>
          <w:szCs w:val="22"/>
        </w:rPr>
      </w:pPr>
    </w:p>
    <w:p w14:paraId="5078F907" w14:textId="6B7BB06D" w:rsidR="00CF5A86" w:rsidRPr="00C207E5" w:rsidRDefault="00000000" w:rsidP="00C207E5">
      <w:pPr>
        <w:pStyle w:val="ListParagraph"/>
        <w:numPr>
          <w:ilvl w:val="0"/>
          <w:numId w:val="1"/>
        </w:numPr>
        <w:spacing w:before="240" w:after="240"/>
        <w:rPr>
          <w:rFonts w:ascii="Arial" w:hAnsi="Arial" w:cs="Arial"/>
          <w:sz w:val="22"/>
          <w:szCs w:val="22"/>
        </w:rPr>
      </w:pPr>
      <w:r w:rsidRPr="00C207E5">
        <w:rPr>
          <w:rFonts w:ascii="Arial" w:hAnsi="Arial" w:cs="Arial"/>
          <w:b/>
          <w:bCs/>
          <w:sz w:val="22"/>
          <w:szCs w:val="22"/>
        </w:rPr>
        <w:lastRenderedPageBreak/>
        <w:t>Evaluation of National and Local Health Initiatives</w:t>
      </w:r>
    </w:p>
    <w:p w14:paraId="4BF654A3" w14:textId="77777777" w:rsidR="00CF5A86" w:rsidRPr="00C207E5" w:rsidRDefault="00000000" w:rsidP="00C207E5">
      <w:pPr>
        <w:spacing w:before="120" w:after="120" w:line="360" w:lineRule="auto"/>
        <w:jc w:val="both"/>
        <w:rPr>
          <w:rFonts w:ascii="Arial" w:hAnsi="Arial" w:cs="Arial"/>
          <w:sz w:val="22"/>
          <w:szCs w:val="22"/>
        </w:rPr>
      </w:pPr>
      <w:r w:rsidRPr="00C207E5">
        <w:rPr>
          <w:rFonts w:ascii="Arial" w:hAnsi="Arial" w:cs="Arial"/>
          <w:sz w:val="22"/>
          <w:szCs w:val="22"/>
        </w:rPr>
        <w:t xml:space="preserve">The NHS Long Term Plan, introduced in 2019, is a key national project to enhance health and wellbeing in the UK. The plan sets out healthcare service improvements, expands preventive healthcare </w:t>
      </w:r>
      <w:proofErr w:type="spellStart"/>
      <w:r w:rsidRPr="00C207E5">
        <w:rPr>
          <w:rFonts w:ascii="Arial" w:hAnsi="Arial" w:cs="Arial"/>
          <w:sz w:val="22"/>
          <w:szCs w:val="22"/>
        </w:rPr>
        <w:t>programmes</w:t>
      </w:r>
      <w:proofErr w:type="spellEnd"/>
      <w:r w:rsidRPr="00C207E5">
        <w:rPr>
          <w:rFonts w:ascii="Arial" w:hAnsi="Arial" w:cs="Arial"/>
          <w:sz w:val="22"/>
          <w:szCs w:val="22"/>
        </w:rPr>
        <w:t xml:space="preserve">, and addresses health inequalities. Its main goal is to shift from a treatment-focused to a prevention-focused healthcare system by targeting health determinants (NHS England, 2019). Initiatives include expanded mental health services, community healthcare </w:t>
      </w:r>
      <w:proofErr w:type="spellStart"/>
      <w:r w:rsidRPr="00C207E5">
        <w:rPr>
          <w:rFonts w:ascii="Arial" w:hAnsi="Arial" w:cs="Arial"/>
          <w:sz w:val="22"/>
          <w:szCs w:val="22"/>
        </w:rPr>
        <w:t>programmes</w:t>
      </w:r>
      <w:proofErr w:type="spellEnd"/>
      <w:r w:rsidRPr="00C207E5">
        <w:rPr>
          <w:rFonts w:ascii="Arial" w:hAnsi="Arial" w:cs="Arial"/>
          <w:sz w:val="22"/>
          <w:szCs w:val="22"/>
        </w:rPr>
        <w:t>, and greater investment in prevention. For example, the plan aims to provide mental health services early to prevent serious illnesses and reduce long-term healthcare costs. The strategy supports SDG 3 by promoting well-being and improving access to mental health services.</w:t>
      </w:r>
    </w:p>
    <w:p w14:paraId="4419DBEA" w14:textId="159D604C" w:rsidR="00CF5A86" w:rsidRPr="00C207E5" w:rsidRDefault="00000000" w:rsidP="00C207E5">
      <w:pPr>
        <w:spacing w:before="120" w:after="120" w:line="360" w:lineRule="auto"/>
        <w:jc w:val="both"/>
        <w:rPr>
          <w:rFonts w:ascii="Arial" w:hAnsi="Arial" w:cs="Arial"/>
          <w:sz w:val="22"/>
          <w:szCs w:val="22"/>
        </w:rPr>
      </w:pPr>
      <w:r w:rsidRPr="00C207E5">
        <w:rPr>
          <w:rFonts w:ascii="Arial" w:hAnsi="Arial" w:cs="Arial"/>
          <w:sz w:val="22"/>
          <w:szCs w:val="22"/>
        </w:rPr>
        <w:t xml:space="preserve">Even though these are good successes, the NHS Long Term Plan has failed due to various issues. The health care system has been under pressure due to escalating demand for services, workforce shortages, and financial constraints. In addition, COVID-19 exposed certain flaws in existing healthcare systems, including resource shortages and inequalities in access to healthcare (Wade, 2021). All these issues affirm that when there are national efforts, there have been substantial gains in improving health outcomes, but there is still more to be done to achieve sustainable, equitable healthcare </w:t>
      </w:r>
      <w:r w:rsidR="009B6D0A" w:rsidRPr="00C207E5">
        <w:rPr>
          <w:rFonts w:ascii="Arial" w:hAnsi="Arial" w:cs="Arial"/>
          <w:sz w:val="22"/>
          <w:szCs w:val="22"/>
        </w:rPr>
        <w:t>systems</w:t>
      </w:r>
      <w:r w:rsidR="009B6D0A">
        <w:rPr>
          <w:rFonts w:ascii="Arial" w:hAnsi="Arial" w:cs="Arial"/>
          <w:sz w:val="22"/>
          <w:szCs w:val="22"/>
        </w:rPr>
        <w:t xml:space="preserve"> (Clark et al.,2022)</w:t>
      </w:r>
      <w:r w:rsidRPr="00C207E5">
        <w:rPr>
          <w:rFonts w:ascii="Arial" w:hAnsi="Arial" w:cs="Arial"/>
          <w:sz w:val="22"/>
          <w:szCs w:val="22"/>
        </w:rPr>
        <w:t xml:space="preserve">. There is also a significant role for local public health initiatives in enhancing health outcomes and well-being. For example, local governments are carrying out </w:t>
      </w:r>
      <w:proofErr w:type="spellStart"/>
      <w:r w:rsidRPr="00C207E5">
        <w:rPr>
          <w:rFonts w:ascii="Arial" w:hAnsi="Arial" w:cs="Arial"/>
          <w:sz w:val="22"/>
          <w:szCs w:val="22"/>
        </w:rPr>
        <w:t>programmes</w:t>
      </w:r>
      <w:proofErr w:type="spellEnd"/>
      <w:r w:rsidRPr="00C207E5">
        <w:rPr>
          <w:rFonts w:ascii="Arial" w:hAnsi="Arial" w:cs="Arial"/>
          <w:sz w:val="22"/>
          <w:szCs w:val="22"/>
        </w:rPr>
        <w:t xml:space="preserve"> that aim to reduce smoking rates, increase physical exercise, and enhance mental health </w:t>
      </w:r>
      <w:proofErr w:type="gramStart"/>
      <w:r w:rsidRPr="00C207E5">
        <w:rPr>
          <w:rFonts w:ascii="Arial" w:hAnsi="Arial" w:cs="Arial"/>
          <w:sz w:val="22"/>
          <w:szCs w:val="22"/>
        </w:rPr>
        <w:t>services</w:t>
      </w:r>
      <w:r w:rsidR="009B6D0A">
        <w:rPr>
          <w:rFonts w:ascii="Arial" w:hAnsi="Arial" w:cs="Arial"/>
          <w:sz w:val="22"/>
          <w:szCs w:val="22"/>
        </w:rPr>
        <w:t>(</w:t>
      </w:r>
      <w:proofErr w:type="gramEnd"/>
      <w:r w:rsidR="009B6D0A">
        <w:rPr>
          <w:rFonts w:ascii="Arial" w:hAnsi="Arial" w:cs="Arial"/>
          <w:sz w:val="22"/>
          <w:szCs w:val="22"/>
        </w:rPr>
        <w:t>Leal Filho et al.,2023)</w:t>
      </w:r>
      <w:r w:rsidRPr="00C207E5">
        <w:rPr>
          <w:rFonts w:ascii="Arial" w:hAnsi="Arial" w:cs="Arial"/>
          <w:sz w:val="22"/>
          <w:szCs w:val="22"/>
        </w:rPr>
        <w:t xml:space="preserve">. The interventions, which include community-based </w:t>
      </w:r>
      <w:proofErr w:type="spellStart"/>
      <w:r w:rsidRPr="00C207E5">
        <w:rPr>
          <w:rFonts w:ascii="Arial" w:hAnsi="Arial" w:cs="Arial"/>
          <w:sz w:val="22"/>
          <w:szCs w:val="22"/>
        </w:rPr>
        <w:t>programmes</w:t>
      </w:r>
      <w:proofErr w:type="spellEnd"/>
      <w:r w:rsidRPr="00C207E5">
        <w:rPr>
          <w:rFonts w:ascii="Arial" w:hAnsi="Arial" w:cs="Arial"/>
          <w:sz w:val="22"/>
          <w:szCs w:val="22"/>
        </w:rPr>
        <w:t xml:space="preserve"> such as health education campaigns, vaccination </w:t>
      </w:r>
      <w:proofErr w:type="spellStart"/>
      <w:r w:rsidRPr="00C207E5">
        <w:rPr>
          <w:rFonts w:ascii="Arial" w:hAnsi="Arial" w:cs="Arial"/>
          <w:sz w:val="22"/>
          <w:szCs w:val="22"/>
        </w:rPr>
        <w:t>programmes</w:t>
      </w:r>
      <w:proofErr w:type="spellEnd"/>
      <w:r w:rsidRPr="00C207E5">
        <w:rPr>
          <w:rFonts w:ascii="Arial" w:hAnsi="Arial" w:cs="Arial"/>
          <w:sz w:val="22"/>
          <w:szCs w:val="22"/>
        </w:rPr>
        <w:t xml:space="preserve">, and support groups, have the potential to significantly improve the health outcomes of local populations (Public Health England, 2021). Nonetheless, local initiatives are effective based on the existing resources and local policy priorities. The impact of budget reductions in government spending on health has limited local authorities' capacity to introduce inclusive health </w:t>
      </w:r>
      <w:proofErr w:type="spellStart"/>
      <w:r w:rsidRPr="00C207E5">
        <w:rPr>
          <w:rFonts w:ascii="Arial" w:hAnsi="Arial" w:cs="Arial"/>
          <w:sz w:val="22"/>
          <w:szCs w:val="22"/>
        </w:rPr>
        <w:t>programmes</w:t>
      </w:r>
      <w:proofErr w:type="spellEnd"/>
      <w:r w:rsidRPr="00C207E5">
        <w:rPr>
          <w:rFonts w:ascii="Arial" w:hAnsi="Arial" w:cs="Arial"/>
          <w:sz w:val="22"/>
          <w:szCs w:val="22"/>
        </w:rPr>
        <w:t xml:space="preserve"> (Marmot et al., 2020). As a result, some communities may not receive equal services and support to other communities, and this is one of the reasons why health inequalities are on the rise.</w:t>
      </w:r>
    </w:p>
    <w:p w14:paraId="2F166CA9" w14:textId="77777777" w:rsidR="00CF5A86" w:rsidRDefault="00CF5A86">
      <w:pPr>
        <w:spacing w:before="120" w:after="120"/>
        <w:rPr>
          <w:rFonts w:ascii="Arial" w:hAnsi="Arial" w:cs="Arial"/>
          <w:sz w:val="22"/>
          <w:szCs w:val="22"/>
        </w:rPr>
      </w:pPr>
    </w:p>
    <w:p w14:paraId="07F39171" w14:textId="77777777" w:rsidR="00976700" w:rsidRDefault="00976700">
      <w:pPr>
        <w:spacing w:before="120" w:after="120"/>
        <w:rPr>
          <w:rFonts w:ascii="Arial" w:hAnsi="Arial" w:cs="Arial"/>
          <w:sz w:val="22"/>
          <w:szCs w:val="22"/>
        </w:rPr>
      </w:pPr>
    </w:p>
    <w:p w14:paraId="17A59D76" w14:textId="77777777" w:rsidR="00976700" w:rsidRDefault="00976700">
      <w:pPr>
        <w:spacing w:before="120" w:after="120"/>
        <w:rPr>
          <w:rFonts w:ascii="Arial" w:hAnsi="Arial" w:cs="Arial"/>
          <w:sz w:val="22"/>
          <w:szCs w:val="22"/>
        </w:rPr>
      </w:pPr>
    </w:p>
    <w:p w14:paraId="74A03299" w14:textId="77777777" w:rsidR="00976700" w:rsidRDefault="00976700">
      <w:pPr>
        <w:spacing w:before="120" w:after="120"/>
        <w:rPr>
          <w:rFonts w:ascii="Arial" w:hAnsi="Arial" w:cs="Arial"/>
          <w:sz w:val="22"/>
          <w:szCs w:val="22"/>
        </w:rPr>
      </w:pPr>
    </w:p>
    <w:p w14:paraId="6FA19C93" w14:textId="77777777" w:rsidR="00976700" w:rsidRDefault="00976700">
      <w:pPr>
        <w:spacing w:before="120" w:after="120"/>
        <w:rPr>
          <w:rFonts w:ascii="Arial" w:hAnsi="Arial" w:cs="Arial"/>
          <w:sz w:val="22"/>
          <w:szCs w:val="22"/>
        </w:rPr>
      </w:pPr>
    </w:p>
    <w:p w14:paraId="50D4739E" w14:textId="77777777" w:rsidR="00976700" w:rsidRPr="00C207E5" w:rsidRDefault="00976700">
      <w:pPr>
        <w:spacing w:before="120" w:after="120"/>
        <w:rPr>
          <w:rFonts w:ascii="Arial" w:hAnsi="Arial" w:cs="Arial"/>
          <w:sz w:val="22"/>
          <w:szCs w:val="22"/>
        </w:rPr>
      </w:pPr>
    </w:p>
    <w:p w14:paraId="0A536245" w14:textId="645272B7" w:rsidR="00CF5A86" w:rsidRPr="00C207E5" w:rsidRDefault="00000000" w:rsidP="00C207E5">
      <w:pPr>
        <w:pStyle w:val="ListParagraph"/>
        <w:numPr>
          <w:ilvl w:val="0"/>
          <w:numId w:val="1"/>
        </w:numPr>
        <w:spacing w:before="240" w:after="240" w:line="360" w:lineRule="auto"/>
        <w:jc w:val="both"/>
        <w:rPr>
          <w:rFonts w:ascii="Arial" w:hAnsi="Arial" w:cs="Arial"/>
          <w:sz w:val="22"/>
          <w:szCs w:val="22"/>
        </w:rPr>
      </w:pPr>
      <w:r w:rsidRPr="00C207E5">
        <w:rPr>
          <w:rFonts w:ascii="Arial" w:hAnsi="Arial" w:cs="Arial"/>
          <w:b/>
          <w:bCs/>
          <w:sz w:val="22"/>
          <w:szCs w:val="22"/>
        </w:rPr>
        <w:lastRenderedPageBreak/>
        <w:t>Recommendations for Policy Improvement</w:t>
      </w:r>
    </w:p>
    <w:p w14:paraId="3BEDA07F" w14:textId="28CAAE4A" w:rsidR="00CF5A86" w:rsidRPr="00C207E5" w:rsidRDefault="00000000" w:rsidP="00C207E5">
      <w:pPr>
        <w:spacing w:before="120" w:after="120" w:line="360" w:lineRule="auto"/>
        <w:jc w:val="both"/>
        <w:rPr>
          <w:rFonts w:ascii="Arial" w:hAnsi="Arial" w:cs="Arial"/>
          <w:sz w:val="22"/>
          <w:szCs w:val="22"/>
        </w:rPr>
      </w:pPr>
      <w:r w:rsidRPr="00C207E5">
        <w:rPr>
          <w:rFonts w:ascii="Arial" w:hAnsi="Arial" w:cs="Arial"/>
          <w:sz w:val="22"/>
          <w:szCs w:val="22"/>
        </w:rPr>
        <w:t xml:space="preserve">To enhance the effectiveness of health and well-being policies, there should be a comprehensive, integrated strategy to tackle the healthcare system and social determinants of health on a grand scale. Among the recommendations is to allocate more resources to preventive healthcare </w:t>
      </w:r>
      <w:proofErr w:type="spellStart"/>
      <w:proofErr w:type="gramStart"/>
      <w:r w:rsidRPr="00C207E5">
        <w:rPr>
          <w:rFonts w:ascii="Arial" w:hAnsi="Arial" w:cs="Arial"/>
          <w:sz w:val="22"/>
          <w:szCs w:val="22"/>
        </w:rPr>
        <w:t>programmes</w:t>
      </w:r>
      <w:proofErr w:type="spellEnd"/>
      <w:r w:rsidR="009B6D0A">
        <w:rPr>
          <w:rFonts w:ascii="Arial" w:hAnsi="Arial" w:cs="Arial"/>
          <w:sz w:val="22"/>
          <w:szCs w:val="22"/>
        </w:rPr>
        <w:t>(</w:t>
      </w:r>
      <w:proofErr w:type="gramEnd"/>
      <w:r w:rsidR="009B6D0A">
        <w:rPr>
          <w:rFonts w:ascii="Arial" w:hAnsi="Arial" w:cs="Arial"/>
          <w:sz w:val="22"/>
          <w:szCs w:val="22"/>
        </w:rPr>
        <w:t>Troell et al., 2023)</w:t>
      </w:r>
      <w:r w:rsidRPr="00C207E5">
        <w:rPr>
          <w:rFonts w:ascii="Arial" w:hAnsi="Arial" w:cs="Arial"/>
          <w:sz w:val="22"/>
          <w:szCs w:val="22"/>
        </w:rPr>
        <w:t xml:space="preserve">. Preventive strategies such as health education, vaccination </w:t>
      </w:r>
      <w:proofErr w:type="spellStart"/>
      <w:r w:rsidRPr="00C207E5">
        <w:rPr>
          <w:rFonts w:ascii="Arial" w:hAnsi="Arial" w:cs="Arial"/>
          <w:sz w:val="22"/>
          <w:szCs w:val="22"/>
        </w:rPr>
        <w:t>programmes</w:t>
      </w:r>
      <w:proofErr w:type="spellEnd"/>
      <w:r w:rsidRPr="00C207E5">
        <w:rPr>
          <w:rFonts w:ascii="Arial" w:hAnsi="Arial" w:cs="Arial"/>
          <w:sz w:val="22"/>
          <w:szCs w:val="22"/>
        </w:rPr>
        <w:t xml:space="preserve">, and early disease detection may substantially reduce long-term healthcare spending and improve population health </w:t>
      </w:r>
      <w:r w:rsidR="009B6D0A" w:rsidRPr="00C207E5">
        <w:rPr>
          <w:rFonts w:ascii="Arial" w:hAnsi="Arial" w:cs="Arial"/>
          <w:sz w:val="22"/>
          <w:szCs w:val="22"/>
        </w:rPr>
        <w:t>outcomes</w:t>
      </w:r>
      <w:r w:rsidR="009B6D0A">
        <w:rPr>
          <w:rFonts w:ascii="Arial" w:hAnsi="Arial" w:cs="Arial"/>
          <w:sz w:val="22"/>
          <w:szCs w:val="22"/>
        </w:rPr>
        <w:t xml:space="preserve"> (Anderson et al.,2022).</w:t>
      </w:r>
    </w:p>
    <w:p w14:paraId="26330127" w14:textId="572E3E95" w:rsidR="00CF5A86" w:rsidRPr="00C207E5" w:rsidRDefault="00000000" w:rsidP="00C207E5">
      <w:pPr>
        <w:spacing w:before="120" w:after="120" w:line="360" w:lineRule="auto"/>
        <w:jc w:val="both"/>
        <w:rPr>
          <w:rFonts w:ascii="Arial" w:hAnsi="Arial" w:cs="Arial"/>
          <w:sz w:val="22"/>
          <w:szCs w:val="22"/>
        </w:rPr>
      </w:pPr>
      <w:r w:rsidRPr="00C207E5">
        <w:rPr>
          <w:rFonts w:ascii="Arial" w:hAnsi="Arial" w:cs="Arial"/>
          <w:sz w:val="22"/>
          <w:szCs w:val="22"/>
        </w:rPr>
        <w:t xml:space="preserve">The other critical suggestion is to enhance cooperation between local and national governments. Local government is crucial for implementing health policy and addressing local health </w:t>
      </w:r>
      <w:proofErr w:type="gramStart"/>
      <w:r w:rsidRPr="00C207E5">
        <w:rPr>
          <w:rFonts w:ascii="Arial" w:hAnsi="Arial" w:cs="Arial"/>
          <w:sz w:val="22"/>
          <w:szCs w:val="22"/>
        </w:rPr>
        <w:t>issues</w:t>
      </w:r>
      <w:r w:rsidR="009B6D0A">
        <w:rPr>
          <w:rFonts w:ascii="Arial" w:hAnsi="Arial" w:cs="Arial"/>
          <w:sz w:val="22"/>
          <w:szCs w:val="22"/>
        </w:rPr>
        <w:t>(</w:t>
      </w:r>
      <w:proofErr w:type="gramEnd"/>
      <w:r w:rsidR="009B6D0A">
        <w:rPr>
          <w:rFonts w:ascii="Arial" w:hAnsi="Arial" w:cs="Arial"/>
          <w:sz w:val="22"/>
          <w:szCs w:val="22"/>
        </w:rPr>
        <w:t>Fukada-Parr,2023)</w:t>
      </w:r>
      <w:r w:rsidRPr="00C207E5">
        <w:rPr>
          <w:rFonts w:ascii="Arial" w:hAnsi="Arial" w:cs="Arial"/>
          <w:sz w:val="22"/>
          <w:szCs w:val="22"/>
        </w:rPr>
        <w:t xml:space="preserve">. Hence, more funding and promotion of local public health </w:t>
      </w:r>
      <w:proofErr w:type="spellStart"/>
      <w:r w:rsidRPr="00C207E5">
        <w:rPr>
          <w:rFonts w:ascii="Arial" w:hAnsi="Arial" w:cs="Arial"/>
          <w:sz w:val="22"/>
          <w:szCs w:val="22"/>
        </w:rPr>
        <w:t>programmes</w:t>
      </w:r>
      <w:proofErr w:type="spellEnd"/>
      <w:r w:rsidRPr="00C207E5">
        <w:rPr>
          <w:rFonts w:ascii="Arial" w:hAnsi="Arial" w:cs="Arial"/>
          <w:sz w:val="22"/>
          <w:szCs w:val="22"/>
        </w:rPr>
        <w:t xml:space="preserve"> can enhance the success of health </w:t>
      </w:r>
      <w:proofErr w:type="spellStart"/>
      <w:r w:rsidRPr="00C207E5">
        <w:rPr>
          <w:rFonts w:ascii="Arial" w:hAnsi="Arial" w:cs="Arial"/>
          <w:sz w:val="22"/>
          <w:szCs w:val="22"/>
        </w:rPr>
        <w:t>programmes</w:t>
      </w:r>
      <w:proofErr w:type="spellEnd"/>
      <w:r w:rsidRPr="00C207E5">
        <w:rPr>
          <w:rFonts w:ascii="Arial" w:hAnsi="Arial" w:cs="Arial"/>
          <w:sz w:val="22"/>
          <w:szCs w:val="22"/>
        </w:rPr>
        <w:t xml:space="preserve"> and provide vulnerable groups with the appropriate level of support. Also, addressing social inequalities is essential to improve health outcomes and achieve SDG </w:t>
      </w:r>
      <w:proofErr w:type="gramStart"/>
      <w:r w:rsidRPr="00C207E5">
        <w:rPr>
          <w:rFonts w:ascii="Arial" w:hAnsi="Arial" w:cs="Arial"/>
          <w:sz w:val="22"/>
          <w:szCs w:val="22"/>
        </w:rPr>
        <w:t>targets</w:t>
      </w:r>
      <w:r w:rsidR="00182448">
        <w:rPr>
          <w:rFonts w:ascii="Arial" w:hAnsi="Arial" w:cs="Arial"/>
          <w:sz w:val="22"/>
          <w:szCs w:val="22"/>
        </w:rPr>
        <w:t>(</w:t>
      </w:r>
      <w:proofErr w:type="gramEnd"/>
      <w:r w:rsidR="00182448">
        <w:rPr>
          <w:rFonts w:ascii="Arial" w:hAnsi="Arial" w:cs="Arial"/>
          <w:sz w:val="22"/>
          <w:szCs w:val="22"/>
        </w:rPr>
        <w:t>Abera,2023)</w:t>
      </w:r>
      <w:r w:rsidRPr="00C207E5">
        <w:rPr>
          <w:rFonts w:ascii="Arial" w:hAnsi="Arial" w:cs="Arial"/>
          <w:sz w:val="22"/>
          <w:szCs w:val="22"/>
        </w:rPr>
        <w:t>. Policies focused on poverty reduction, improved housing conditions, and greater access to education can significantly improve health and well-</w:t>
      </w:r>
      <w:proofErr w:type="gramStart"/>
      <w:r w:rsidRPr="00C207E5">
        <w:rPr>
          <w:rFonts w:ascii="Arial" w:hAnsi="Arial" w:cs="Arial"/>
          <w:sz w:val="22"/>
          <w:szCs w:val="22"/>
        </w:rPr>
        <w:t>being</w:t>
      </w:r>
      <w:r w:rsidR="00182448">
        <w:rPr>
          <w:rFonts w:ascii="Arial" w:hAnsi="Arial" w:cs="Arial"/>
          <w:sz w:val="22"/>
          <w:szCs w:val="22"/>
        </w:rPr>
        <w:t>(</w:t>
      </w:r>
      <w:proofErr w:type="gramEnd"/>
      <w:r w:rsidR="00182448">
        <w:rPr>
          <w:rFonts w:ascii="Arial" w:hAnsi="Arial" w:cs="Arial"/>
          <w:sz w:val="22"/>
          <w:szCs w:val="22"/>
        </w:rPr>
        <w:t>Monaco,2024)</w:t>
      </w:r>
      <w:r w:rsidRPr="00C207E5">
        <w:rPr>
          <w:rFonts w:ascii="Arial" w:hAnsi="Arial" w:cs="Arial"/>
          <w:sz w:val="22"/>
          <w:szCs w:val="22"/>
        </w:rPr>
        <w:t>. These policies are to be incorporated into broader sustainable development policies so that improvements in health are enabled by social and economic development.</w:t>
      </w:r>
    </w:p>
    <w:p w14:paraId="0DC006EB" w14:textId="70403B02" w:rsidR="00CF5A86" w:rsidRDefault="00000000" w:rsidP="00C207E5">
      <w:pPr>
        <w:spacing w:before="120" w:after="120" w:line="360" w:lineRule="auto"/>
        <w:jc w:val="both"/>
        <w:rPr>
          <w:rFonts w:ascii="Arial" w:hAnsi="Arial" w:cs="Arial"/>
          <w:sz w:val="22"/>
          <w:szCs w:val="22"/>
        </w:rPr>
      </w:pPr>
      <w:r w:rsidRPr="00C207E5">
        <w:rPr>
          <w:rFonts w:ascii="Arial" w:hAnsi="Arial" w:cs="Arial"/>
          <w:sz w:val="22"/>
          <w:szCs w:val="22"/>
        </w:rPr>
        <w:t xml:space="preserve">Lastly, policymakers ought to focus on data-driven decision-making in the design and implementation of health </w:t>
      </w:r>
      <w:proofErr w:type="spellStart"/>
      <w:proofErr w:type="gramStart"/>
      <w:r w:rsidRPr="00C207E5">
        <w:rPr>
          <w:rFonts w:ascii="Arial" w:hAnsi="Arial" w:cs="Arial"/>
          <w:sz w:val="22"/>
          <w:szCs w:val="22"/>
        </w:rPr>
        <w:t>programmes</w:t>
      </w:r>
      <w:proofErr w:type="spellEnd"/>
      <w:r w:rsidR="00182448">
        <w:rPr>
          <w:rFonts w:ascii="Arial" w:hAnsi="Arial" w:cs="Arial"/>
          <w:sz w:val="22"/>
          <w:szCs w:val="22"/>
        </w:rPr>
        <w:t>(</w:t>
      </w:r>
      <w:proofErr w:type="gramEnd"/>
      <w:r w:rsidR="00182448">
        <w:rPr>
          <w:rFonts w:ascii="Arial" w:hAnsi="Arial" w:cs="Arial"/>
          <w:sz w:val="22"/>
          <w:szCs w:val="22"/>
        </w:rPr>
        <w:t>Berrone et al., 2023)</w:t>
      </w:r>
      <w:r w:rsidRPr="00C207E5">
        <w:rPr>
          <w:rFonts w:ascii="Arial" w:hAnsi="Arial" w:cs="Arial"/>
          <w:sz w:val="22"/>
          <w:szCs w:val="22"/>
        </w:rPr>
        <w:t xml:space="preserve">. Secondary data and health indicators can be used to identify areas of inequality and assess the performance of existing </w:t>
      </w:r>
      <w:proofErr w:type="gramStart"/>
      <w:r w:rsidRPr="00C207E5">
        <w:rPr>
          <w:rFonts w:ascii="Arial" w:hAnsi="Arial" w:cs="Arial"/>
          <w:sz w:val="22"/>
          <w:szCs w:val="22"/>
        </w:rPr>
        <w:t>policies</w:t>
      </w:r>
      <w:r w:rsidR="00182448">
        <w:rPr>
          <w:rFonts w:ascii="Arial" w:hAnsi="Arial" w:cs="Arial"/>
          <w:sz w:val="22"/>
          <w:szCs w:val="22"/>
        </w:rPr>
        <w:t>(</w:t>
      </w:r>
      <w:proofErr w:type="gramEnd"/>
      <w:r w:rsidR="00182448">
        <w:rPr>
          <w:rFonts w:ascii="Arial" w:hAnsi="Arial" w:cs="Arial"/>
          <w:sz w:val="22"/>
          <w:szCs w:val="22"/>
        </w:rPr>
        <w:t>Jayasooria and Yi,2023)</w:t>
      </w:r>
      <w:r w:rsidRPr="00C207E5">
        <w:rPr>
          <w:rFonts w:ascii="Arial" w:hAnsi="Arial" w:cs="Arial"/>
          <w:sz w:val="22"/>
          <w:szCs w:val="22"/>
        </w:rPr>
        <w:t xml:space="preserve">. Evidence-based </w:t>
      </w:r>
      <w:r w:rsidR="009E5D9F" w:rsidRPr="00C207E5">
        <w:rPr>
          <w:rFonts w:ascii="Arial" w:hAnsi="Arial" w:cs="Arial"/>
          <w:sz w:val="22"/>
          <w:szCs w:val="22"/>
        </w:rPr>
        <w:t>policymaking</w:t>
      </w:r>
      <w:r w:rsidRPr="00C207E5">
        <w:rPr>
          <w:rFonts w:ascii="Arial" w:hAnsi="Arial" w:cs="Arial"/>
          <w:sz w:val="22"/>
          <w:szCs w:val="22"/>
        </w:rPr>
        <w:t xml:space="preserve"> ensures that resources are distributed efficiently and that interventions are provided to the population with the highest health needs.</w:t>
      </w:r>
    </w:p>
    <w:p w14:paraId="4C1A9017" w14:textId="77777777" w:rsidR="00C207E5" w:rsidRDefault="00C207E5" w:rsidP="00C207E5">
      <w:pPr>
        <w:spacing w:before="120" w:after="120" w:line="360" w:lineRule="auto"/>
        <w:jc w:val="both"/>
        <w:rPr>
          <w:rFonts w:ascii="Arial" w:hAnsi="Arial" w:cs="Arial"/>
          <w:sz w:val="22"/>
          <w:szCs w:val="22"/>
        </w:rPr>
      </w:pPr>
    </w:p>
    <w:p w14:paraId="3CD08E90" w14:textId="77777777" w:rsidR="00976700" w:rsidRDefault="00976700" w:rsidP="00C207E5">
      <w:pPr>
        <w:spacing w:before="120" w:after="120" w:line="360" w:lineRule="auto"/>
        <w:jc w:val="both"/>
        <w:rPr>
          <w:rFonts w:ascii="Arial" w:hAnsi="Arial" w:cs="Arial"/>
          <w:sz w:val="22"/>
          <w:szCs w:val="22"/>
        </w:rPr>
      </w:pPr>
    </w:p>
    <w:p w14:paraId="3AA6DE8F" w14:textId="77777777" w:rsidR="00976700" w:rsidRDefault="00976700" w:rsidP="00C207E5">
      <w:pPr>
        <w:spacing w:before="120" w:after="120" w:line="360" w:lineRule="auto"/>
        <w:jc w:val="both"/>
        <w:rPr>
          <w:rFonts w:ascii="Arial" w:hAnsi="Arial" w:cs="Arial"/>
          <w:sz w:val="22"/>
          <w:szCs w:val="22"/>
        </w:rPr>
      </w:pPr>
    </w:p>
    <w:p w14:paraId="6F07850F" w14:textId="77777777" w:rsidR="00976700" w:rsidRDefault="00976700" w:rsidP="00C207E5">
      <w:pPr>
        <w:spacing w:before="120" w:after="120" w:line="360" w:lineRule="auto"/>
        <w:jc w:val="both"/>
        <w:rPr>
          <w:rFonts w:ascii="Arial" w:hAnsi="Arial" w:cs="Arial"/>
          <w:sz w:val="22"/>
          <w:szCs w:val="22"/>
        </w:rPr>
      </w:pPr>
    </w:p>
    <w:p w14:paraId="246EE4ED" w14:textId="77777777" w:rsidR="00976700" w:rsidRDefault="00976700" w:rsidP="00C207E5">
      <w:pPr>
        <w:spacing w:before="120" w:after="120" w:line="360" w:lineRule="auto"/>
        <w:jc w:val="both"/>
        <w:rPr>
          <w:rFonts w:ascii="Arial" w:hAnsi="Arial" w:cs="Arial"/>
          <w:sz w:val="22"/>
          <w:szCs w:val="22"/>
        </w:rPr>
      </w:pPr>
    </w:p>
    <w:p w14:paraId="58987BBA" w14:textId="77777777" w:rsidR="00C207E5" w:rsidRDefault="00C207E5" w:rsidP="00C207E5">
      <w:pPr>
        <w:spacing w:before="120" w:after="120" w:line="360" w:lineRule="auto"/>
        <w:jc w:val="both"/>
        <w:rPr>
          <w:rFonts w:ascii="Arial" w:hAnsi="Arial" w:cs="Arial"/>
          <w:sz w:val="22"/>
          <w:szCs w:val="22"/>
        </w:rPr>
      </w:pPr>
    </w:p>
    <w:p w14:paraId="3DFD0A31" w14:textId="77777777" w:rsidR="00B62920" w:rsidRPr="00C207E5" w:rsidRDefault="00B62920" w:rsidP="00C207E5">
      <w:pPr>
        <w:spacing w:before="120" w:after="120" w:line="360" w:lineRule="auto"/>
        <w:jc w:val="both"/>
        <w:rPr>
          <w:rFonts w:ascii="Arial" w:hAnsi="Arial" w:cs="Arial"/>
          <w:sz w:val="22"/>
          <w:szCs w:val="22"/>
        </w:rPr>
      </w:pPr>
    </w:p>
    <w:p w14:paraId="1AD61F5E" w14:textId="3D9B6F18" w:rsidR="00CF5A86" w:rsidRPr="00C207E5" w:rsidRDefault="00CF5A86" w:rsidP="00C207E5">
      <w:pPr>
        <w:pStyle w:val="ListParagraph"/>
        <w:numPr>
          <w:ilvl w:val="0"/>
          <w:numId w:val="1"/>
        </w:numPr>
        <w:spacing w:before="240" w:after="240" w:line="360" w:lineRule="auto"/>
        <w:jc w:val="both"/>
        <w:rPr>
          <w:rFonts w:ascii="Arial" w:hAnsi="Arial" w:cs="Arial"/>
          <w:b/>
          <w:bCs/>
          <w:sz w:val="22"/>
          <w:szCs w:val="22"/>
        </w:rPr>
      </w:pPr>
      <w:hyperlink w:history="1">
        <w:r w:rsidRPr="00C207E5">
          <w:rPr>
            <w:rFonts w:ascii="Arial" w:hAnsi="Arial" w:cs="Arial"/>
            <w:b/>
            <w:bCs/>
            <w:sz w:val="22"/>
            <w:szCs w:val="22"/>
            <w:u w:color="0000EE"/>
          </w:rPr>
          <w:t>Conclusion</w:t>
        </w:r>
      </w:hyperlink>
    </w:p>
    <w:p w14:paraId="237E2341" w14:textId="77777777" w:rsidR="00CF5A86" w:rsidRPr="00C207E5" w:rsidRDefault="00000000" w:rsidP="00C207E5">
      <w:pPr>
        <w:spacing w:before="120" w:after="120" w:line="360" w:lineRule="auto"/>
        <w:jc w:val="both"/>
        <w:rPr>
          <w:rFonts w:ascii="Arial" w:hAnsi="Arial" w:cs="Arial"/>
          <w:sz w:val="22"/>
          <w:szCs w:val="22"/>
        </w:rPr>
      </w:pPr>
      <w:r w:rsidRPr="00C207E5">
        <w:rPr>
          <w:rFonts w:ascii="Arial" w:hAnsi="Arial" w:cs="Arial"/>
          <w:sz w:val="22"/>
          <w:szCs w:val="22"/>
        </w:rPr>
        <w:t>Health, well-being, and sustainable development are inseparable, and concerted efforts at the global, national, and local levels are needed to advance public health. The Sustainable Development Goals offer an inclusive strategy for addressing such challenges by pursuing policies that combine health systems, social equality, and environmental sustainability. SDG 3 highlights the importance of a healthy, well-being-promoting lifestyle, and SDG 10 underscores the need to address social and economic disparities that have a powerful impact on health outcomes.</w:t>
      </w:r>
    </w:p>
    <w:p w14:paraId="391B40BE" w14:textId="77777777" w:rsidR="00CF5A86" w:rsidRPr="00C207E5" w:rsidRDefault="00000000" w:rsidP="00C207E5">
      <w:pPr>
        <w:spacing w:before="120" w:after="120" w:line="360" w:lineRule="auto"/>
        <w:jc w:val="both"/>
        <w:rPr>
          <w:rFonts w:ascii="Arial" w:hAnsi="Arial" w:cs="Arial"/>
          <w:sz w:val="22"/>
          <w:szCs w:val="22"/>
        </w:rPr>
      </w:pPr>
      <w:r w:rsidRPr="00C207E5">
        <w:rPr>
          <w:rFonts w:ascii="Arial" w:hAnsi="Arial" w:cs="Arial"/>
          <w:sz w:val="22"/>
          <w:szCs w:val="22"/>
        </w:rPr>
        <w:t xml:space="preserve">The analysis of national and local efforts in the United Kingdom shows that significant work has been done to enhance healthcare services and improve the health of the population. </w:t>
      </w:r>
      <w:proofErr w:type="spellStart"/>
      <w:r w:rsidRPr="00C207E5">
        <w:rPr>
          <w:rFonts w:ascii="Arial" w:hAnsi="Arial" w:cs="Arial"/>
          <w:sz w:val="22"/>
          <w:szCs w:val="22"/>
        </w:rPr>
        <w:t>Programmes</w:t>
      </w:r>
      <w:proofErr w:type="spellEnd"/>
      <w:r w:rsidRPr="00C207E5">
        <w:rPr>
          <w:rFonts w:ascii="Arial" w:hAnsi="Arial" w:cs="Arial"/>
          <w:sz w:val="22"/>
          <w:szCs w:val="22"/>
        </w:rPr>
        <w:t xml:space="preserve"> such as the NHS Long Term Plan and community-based public health </w:t>
      </w:r>
      <w:proofErr w:type="spellStart"/>
      <w:r w:rsidRPr="00C207E5">
        <w:rPr>
          <w:rFonts w:ascii="Arial" w:hAnsi="Arial" w:cs="Arial"/>
          <w:sz w:val="22"/>
          <w:szCs w:val="22"/>
        </w:rPr>
        <w:t>programmes</w:t>
      </w:r>
      <w:proofErr w:type="spellEnd"/>
      <w:r w:rsidRPr="00C207E5">
        <w:rPr>
          <w:rFonts w:ascii="Arial" w:hAnsi="Arial" w:cs="Arial"/>
          <w:sz w:val="22"/>
          <w:szCs w:val="22"/>
        </w:rPr>
        <w:t xml:space="preserve"> have helped in creating better access to healthcare and focus on preventive care. Nevertheless, enduring health disparities and issues such as limited funding and a shortage of workers continue to undermine the effectiveness of such efforts. Policymakers must implement holistic strategies that consider not only healthcare but also other societal determinants of health to achieve sustained improvements in health and well-being. The subsequent policies should be to invest more in preventive care, improve collaboration between national and local governments, and implement policies to reduce social disparities as the formula for long-term health outcomes. Health equity should also be </w:t>
      </w:r>
      <w:proofErr w:type="spellStart"/>
      <w:r w:rsidRPr="00C207E5">
        <w:rPr>
          <w:rFonts w:ascii="Arial" w:hAnsi="Arial" w:cs="Arial"/>
          <w:sz w:val="22"/>
          <w:szCs w:val="22"/>
        </w:rPr>
        <w:t>prioritised</w:t>
      </w:r>
      <w:proofErr w:type="spellEnd"/>
      <w:r w:rsidRPr="00C207E5">
        <w:rPr>
          <w:rFonts w:ascii="Arial" w:hAnsi="Arial" w:cs="Arial"/>
          <w:sz w:val="22"/>
          <w:szCs w:val="22"/>
        </w:rPr>
        <w:t xml:space="preserve"> by governments, and evidence-based strategies should be the foundation of sustainable development to ensure that health and well-being remain a major component.</w:t>
      </w:r>
    </w:p>
    <w:p w14:paraId="658F817A" w14:textId="77777777" w:rsidR="00CF5A86" w:rsidRDefault="00CF5A86">
      <w:pPr>
        <w:spacing w:before="120" w:after="120"/>
        <w:rPr>
          <w:rFonts w:ascii="Arial" w:hAnsi="Arial" w:cs="Arial"/>
          <w:sz w:val="22"/>
          <w:szCs w:val="22"/>
        </w:rPr>
      </w:pPr>
    </w:p>
    <w:p w14:paraId="6B66DB81" w14:textId="77777777" w:rsidR="00C207E5" w:rsidRDefault="00C207E5">
      <w:pPr>
        <w:spacing w:before="120" w:after="120"/>
        <w:rPr>
          <w:rFonts w:ascii="Arial" w:hAnsi="Arial" w:cs="Arial"/>
          <w:sz w:val="22"/>
          <w:szCs w:val="22"/>
        </w:rPr>
      </w:pPr>
    </w:p>
    <w:p w14:paraId="693F448B" w14:textId="77777777" w:rsidR="00C207E5" w:rsidRDefault="00C207E5">
      <w:pPr>
        <w:spacing w:before="120" w:after="120"/>
        <w:rPr>
          <w:rFonts w:ascii="Arial" w:hAnsi="Arial" w:cs="Arial"/>
          <w:sz w:val="22"/>
          <w:szCs w:val="22"/>
        </w:rPr>
      </w:pPr>
    </w:p>
    <w:p w14:paraId="0DB644A1" w14:textId="77777777" w:rsidR="00C207E5" w:rsidRDefault="00C207E5">
      <w:pPr>
        <w:spacing w:before="120" w:after="120"/>
        <w:rPr>
          <w:rFonts w:ascii="Arial" w:hAnsi="Arial" w:cs="Arial"/>
          <w:sz w:val="22"/>
          <w:szCs w:val="22"/>
        </w:rPr>
      </w:pPr>
    </w:p>
    <w:p w14:paraId="687B97BC" w14:textId="77777777" w:rsidR="00182448" w:rsidRDefault="00182448" w:rsidP="00976700">
      <w:pPr>
        <w:spacing w:before="240" w:after="240" w:line="360" w:lineRule="auto"/>
        <w:jc w:val="both"/>
        <w:rPr>
          <w:rFonts w:ascii="Arial" w:hAnsi="Arial" w:cs="Arial"/>
          <w:sz w:val="22"/>
          <w:szCs w:val="22"/>
        </w:rPr>
      </w:pPr>
    </w:p>
    <w:p w14:paraId="770EBC09" w14:textId="77777777" w:rsidR="009E5D9F" w:rsidRDefault="009E5D9F" w:rsidP="00976700">
      <w:pPr>
        <w:spacing w:before="240" w:after="240" w:line="360" w:lineRule="auto"/>
        <w:jc w:val="both"/>
        <w:rPr>
          <w:rFonts w:ascii="Arial" w:hAnsi="Arial" w:cs="Arial"/>
          <w:sz w:val="22"/>
          <w:szCs w:val="22"/>
        </w:rPr>
      </w:pPr>
    </w:p>
    <w:p w14:paraId="2F0E6E89" w14:textId="77777777" w:rsidR="009E5D9F" w:rsidRDefault="009E5D9F" w:rsidP="00976700">
      <w:pPr>
        <w:spacing w:before="240" w:after="240" w:line="360" w:lineRule="auto"/>
        <w:jc w:val="both"/>
        <w:rPr>
          <w:rFonts w:ascii="Arial" w:hAnsi="Arial" w:cs="Arial"/>
          <w:sz w:val="22"/>
          <w:szCs w:val="22"/>
        </w:rPr>
      </w:pPr>
    </w:p>
    <w:p w14:paraId="12609972" w14:textId="77777777" w:rsidR="009E5D9F" w:rsidRDefault="009E5D9F" w:rsidP="00976700">
      <w:pPr>
        <w:spacing w:before="240" w:after="240" w:line="360" w:lineRule="auto"/>
        <w:jc w:val="both"/>
        <w:rPr>
          <w:rFonts w:ascii="Arial" w:hAnsi="Arial" w:cs="Arial"/>
          <w:sz w:val="22"/>
          <w:szCs w:val="22"/>
        </w:rPr>
      </w:pPr>
    </w:p>
    <w:p w14:paraId="4A0CFC81" w14:textId="77777777" w:rsidR="009E5D9F" w:rsidRDefault="009E5D9F" w:rsidP="00976700">
      <w:pPr>
        <w:spacing w:before="240" w:after="240" w:line="360" w:lineRule="auto"/>
        <w:jc w:val="both"/>
        <w:rPr>
          <w:rFonts w:ascii="Arial" w:hAnsi="Arial" w:cs="Arial"/>
          <w:sz w:val="22"/>
          <w:szCs w:val="22"/>
        </w:rPr>
      </w:pPr>
    </w:p>
    <w:p w14:paraId="4D6717F6" w14:textId="28A05C2C" w:rsidR="00CF5A86" w:rsidRPr="009E5D9F" w:rsidRDefault="00182448" w:rsidP="00976700">
      <w:pPr>
        <w:spacing w:before="240" w:after="240" w:line="360" w:lineRule="auto"/>
        <w:jc w:val="both"/>
        <w:rPr>
          <w:rFonts w:ascii="Arial" w:hAnsi="Arial" w:cs="Arial"/>
          <w:sz w:val="22"/>
          <w:szCs w:val="22"/>
        </w:rPr>
      </w:pPr>
      <w:r w:rsidRPr="009E5D9F">
        <w:rPr>
          <w:rFonts w:ascii="Arial" w:hAnsi="Arial" w:cs="Arial"/>
          <w:sz w:val="22"/>
          <w:szCs w:val="22"/>
        </w:rPr>
        <w:lastRenderedPageBreak/>
        <w:t xml:space="preserve">                                                             </w:t>
      </w:r>
      <w:hyperlink w:history="1">
        <w:r w:rsidR="00C207E5" w:rsidRPr="009E5D9F">
          <w:rPr>
            <w:rFonts w:ascii="Arial" w:hAnsi="Arial" w:cs="Arial"/>
            <w:b/>
            <w:bCs/>
            <w:sz w:val="22"/>
            <w:szCs w:val="22"/>
            <w:u w:color="0000EE"/>
          </w:rPr>
          <w:t>References</w:t>
        </w:r>
      </w:hyperlink>
    </w:p>
    <w:p w14:paraId="0C456EEC"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 xml:space="preserve">Abera, H.G. (2023) ‘The role of education in achieving the Sustainable Development Goals (SDGs): A global evidence-based research article’, </w:t>
      </w:r>
      <w:r w:rsidRPr="00182448">
        <w:rPr>
          <w:rFonts w:ascii="Arial" w:hAnsi="Arial" w:cs="Arial"/>
          <w:i/>
          <w:iCs/>
          <w:sz w:val="22"/>
          <w:szCs w:val="22"/>
        </w:rPr>
        <w:t>International Journal of Social Science and Education Research Studies</w:t>
      </w:r>
      <w:r w:rsidRPr="00182448">
        <w:rPr>
          <w:rFonts w:ascii="Arial" w:hAnsi="Arial" w:cs="Arial"/>
          <w:sz w:val="22"/>
          <w:szCs w:val="22"/>
        </w:rPr>
        <w:t>, 3(1), pp. 67–81.</w:t>
      </w:r>
    </w:p>
    <w:p w14:paraId="5EBD161F"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 xml:space="preserve">Anderson, C.C., Denich, M., </w:t>
      </w:r>
      <w:proofErr w:type="spellStart"/>
      <w:r w:rsidRPr="00182448">
        <w:rPr>
          <w:rFonts w:ascii="Arial" w:hAnsi="Arial" w:cs="Arial"/>
          <w:sz w:val="22"/>
          <w:szCs w:val="22"/>
        </w:rPr>
        <w:t>Warchold</w:t>
      </w:r>
      <w:proofErr w:type="spellEnd"/>
      <w:r w:rsidRPr="00182448">
        <w:rPr>
          <w:rFonts w:ascii="Arial" w:hAnsi="Arial" w:cs="Arial"/>
          <w:sz w:val="22"/>
          <w:szCs w:val="22"/>
        </w:rPr>
        <w:t xml:space="preserve">, A., Kropp, J.P. and Pradhan, P. (2022) ‘A systems model of SDG target influence on the 2030 Agenda for Sustainable Development’, </w:t>
      </w:r>
      <w:r w:rsidRPr="00182448">
        <w:rPr>
          <w:rFonts w:ascii="Arial" w:hAnsi="Arial" w:cs="Arial"/>
          <w:i/>
          <w:iCs/>
          <w:sz w:val="22"/>
          <w:szCs w:val="22"/>
        </w:rPr>
        <w:t>Sustainability Science</w:t>
      </w:r>
      <w:r w:rsidRPr="00182448">
        <w:rPr>
          <w:rFonts w:ascii="Arial" w:hAnsi="Arial" w:cs="Arial"/>
          <w:sz w:val="22"/>
          <w:szCs w:val="22"/>
        </w:rPr>
        <w:t>, 17(4), pp. 1459–1472.</w:t>
      </w:r>
    </w:p>
    <w:p w14:paraId="17067A8E"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 xml:space="preserve">Andreoni, V. and Richard, A. (2024) ‘Exploring the interconnected nature of the sustainable development goals: the 2030 SDGs Game as a pedagogical tool for interdisciplinary education’, </w:t>
      </w:r>
      <w:r w:rsidRPr="00182448">
        <w:rPr>
          <w:rFonts w:ascii="Arial" w:hAnsi="Arial" w:cs="Arial"/>
          <w:i/>
          <w:iCs/>
          <w:sz w:val="22"/>
          <w:szCs w:val="22"/>
        </w:rPr>
        <w:t>International Journal of Sustainability in Higher Education</w:t>
      </w:r>
      <w:r w:rsidRPr="00182448">
        <w:rPr>
          <w:rFonts w:ascii="Arial" w:hAnsi="Arial" w:cs="Arial"/>
          <w:sz w:val="22"/>
          <w:szCs w:val="22"/>
        </w:rPr>
        <w:t>, 25(1), pp. 21–42.</w:t>
      </w:r>
    </w:p>
    <w:p w14:paraId="6E986483"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 xml:space="preserve">Bandari, R., </w:t>
      </w:r>
      <w:proofErr w:type="spellStart"/>
      <w:r w:rsidRPr="00182448">
        <w:rPr>
          <w:rFonts w:ascii="Arial" w:hAnsi="Arial" w:cs="Arial"/>
          <w:sz w:val="22"/>
          <w:szCs w:val="22"/>
        </w:rPr>
        <w:t>Moallemi</w:t>
      </w:r>
      <w:proofErr w:type="spellEnd"/>
      <w:r w:rsidRPr="00182448">
        <w:rPr>
          <w:rFonts w:ascii="Arial" w:hAnsi="Arial" w:cs="Arial"/>
          <w:sz w:val="22"/>
          <w:szCs w:val="22"/>
        </w:rPr>
        <w:t xml:space="preserve">, E.A., </w:t>
      </w:r>
      <w:proofErr w:type="spellStart"/>
      <w:r w:rsidRPr="00182448">
        <w:rPr>
          <w:rFonts w:ascii="Arial" w:hAnsi="Arial" w:cs="Arial"/>
          <w:sz w:val="22"/>
          <w:szCs w:val="22"/>
        </w:rPr>
        <w:t>Szetey</w:t>
      </w:r>
      <w:proofErr w:type="spellEnd"/>
      <w:r w:rsidRPr="00182448">
        <w:rPr>
          <w:rFonts w:ascii="Arial" w:hAnsi="Arial" w:cs="Arial"/>
          <w:sz w:val="22"/>
          <w:szCs w:val="22"/>
        </w:rPr>
        <w:t xml:space="preserve">, K., Flanagan-Smith, C., </w:t>
      </w:r>
      <w:proofErr w:type="spellStart"/>
      <w:r w:rsidRPr="00182448">
        <w:rPr>
          <w:rFonts w:ascii="Arial" w:hAnsi="Arial" w:cs="Arial"/>
          <w:sz w:val="22"/>
          <w:szCs w:val="22"/>
        </w:rPr>
        <w:t>Hadjikakou</w:t>
      </w:r>
      <w:proofErr w:type="spellEnd"/>
      <w:r w:rsidRPr="00182448">
        <w:rPr>
          <w:rFonts w:ascii="Arial" w:hAnsi="Arial" w:cs="Arial"/>
          <w:sz w:val="22"/>
          <w:szCs w:val="22"/>
        </w:rPr>
        <w:t xml:space="preserve">, M., Marcos-Martinez, R. </w:t>
      </w:r>
      <w:r w:rsidRPr="00182448">
        <w:rPr>
          <w:rFonts w:ascii="Arial" w:hAnsi="Arial" w:cs="Arial"/>
          <w:i/>
          <w:iCs/>
          <w:sz w:val="22"/>
          <w:szCs w:val="22"/>
        </w:rPr>
        <w:t>et al.</w:t>
      </w:r>
      <w:r w:rsidRPr="00182448">
        <w:rPr>
          <w:rFonts w:ascii="Arial" w:hAnsi="Arial" w:cs="Arial"/>
          <w:sz w:val="22"/>
          <w:szCs w:val="22"/>
        </w:rPr>
        <w:t xml:space="preserve"> (</w:t>
      </w:r>
      <w:proofErr w:type="gramStart"/>
      <w:r w:rsidRPr="00182448">
        <w:rPr>
          <w:rFonts w:ascii="Arial" w:hAnsi="Arial" w:cs="Arial"/>
          <w:sz w:val="22"/>
          <w:szCs w:val="22"/>
        </w:rPr>
        <w:t>2023) ‘</w:t>
      </w:r>
      <w:proofErr w:type="gramEnd"/>
      <w:r w:rsidRPr="00182448">
        <w:rPr>
          <w:rFonts w:ascii="Arial" w:hAnsi="Arial" w:cs="Arial"/>
          <w:sz w:val="22"/>
          <w:szCs w:val="22"/>
        </w:rPr>
        <w:t xml:space="preserve">Participatory modeling for analyzing interactions between high-priority Sustainable Development Goals to promote local sustainability’, </w:t>
      </w:r>
      <w:r w:rsidRPr="00182448">
        <w:rPr>
          <w:rFonts w:ascii="Arial" w:hAnsi="Arial" w:cs="Arial"/>
          <w:i/>
          <w:iCs/>
          <w:sz w:val="22"/>
          <w:szCs w:val="22"/>
        </w:rPr>
        <w:t>Earth’s Future</w:t>
      </w:r>
      <w:r w:rsidRPr="00182448">
        <w:rPr>
          <w:rFonts w:ascii="Arial" w:hAnsi="Arial" w:cs="Arial"/>
          <w:sz w:val="22"/>
          <w:szCs w:val="22"/>
        </w:rPr>
        <w:t>, 11(12), p. e2023EF003948.</w:t>
      </w:r>
    </w:p>
    <w:p w14:paraId="6754E801"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Berrone, P., Rousseau, H.E., Ricart, J.E., Brito, E. and Giuliodori, A. (</w:t>
      </w:r>
      <w:proofErr w:type="gramStart"/>
      <w:r w:rsidRPr="00182448">
        <w:rPr>
          <w:rFonts w:ascii="Arial" w:hAnsi="Arial" w:cs="Arial"/>
          <w:sz w:val="22"/>
          <w:szCs w:val="22"/>
        </w:rPr>
        <w:t>2023) ‘</w:t>
      </w:r>
      <w:proofErr w:type="gramEnd"/>
      <w:r w:rsidRPr="00182448">
        <w:rPr>
          <w:rFonts w:ascii="Arial" w:hAnsi="Arial" w:cs="Arial"/>
          <w:sz w:val="22"/>
          <w:szCs w:val="22"/>
        </w:rPr>
        <w:t xml:space="preserve">How can research contribute to the implementation of Sustainable Development Goals? An interpretive review of SDG literature in management’, </w:t>
      </w:r>
      <w:r w:rsidRPr="00182448">
        <w:rPr>
          <w:rFonts w:ascii="Arial" w:hAnsi="Arial" w:cs="Arial"/>
          <w:i/>
          <w:iCs/>
          <w:sz w:val="22"/>
          <w:szCs w:val="22"/>
        </w:rPr>
        <w:t>International Journal of Management Reviews</w:t>
      </w:r>
      <w:r w:rsidRPr="00182448">
        <w:rPr>
          <w:rFonts w:ascii="Arial" w:hAnsi="Arial" w:cs="Arial"/>
          <w:sz w:val="22"/>
          <w:szCs w:val="22"/>
        </w:rPr>
        <w:t>, 25(2), pp. 318–339.</w:t>
      </w:r>
    </w:p>
    <w:p w14:paraId="3F55564A"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 xml:space="preserve">Clark, S., MacLachlan, M., Marshall, K., Morahan, N., Carroll, C., Hand, K. </w:t>
      </w:r>
      <w:r w:rsidRPr="00182448">
        <w:rPr>
          <w:rFonts w:ascii="Arial" w:hAnsi="Arial" w:cs="Arial"/>
          <w:i/>
          <w:iCs/>
          <w:sz w:val="22"/>
          <w:szCs w:val="22"/>
        </w:rPr>
        <w:t>et al.</w:t>
      </w:r>
      <w:r w:rsidRPr="00182448">
        <w:rPr>
          <w:rFonts w:ascii="Arial" w:hAnsi="Arial" w:cs="Arial"/>
          <w:sz w:val="22"/>
          <w:szCs w:val="22"/>
        </w:rPr>
        <w:t xml:space="preserve"> (</w:t>
      </w:r>
      <w:proofErr w:type="gramStart"/>
      <w:r w:rsidRPr="00182448">
        <w:rPr>
          <w:rFonts w:ascii="Arial" w:hAnsi="Arial" w:cs="Arial"/>
          <w:sz w:val="22"/>
          <w:szCs w:val="22"/>
        </w:rPr>
        <w:t>2022) ‘</w:t>
      </w:r>
      <w:proofErr w:type="gramEnd"/>
      <w:r w:rsidRPr="00182448">
        <w:rPr>
          <w:rFonts w:ascii="Arial" w:hAnsi="Arial" w:cs="Arial"/>
          <w:sz w:val="22"/>
          <w:szCs w:val="22"/>
        </w:rPr>
        <w:t xml:space="preserve">Including digital connection in the United Nations Sustainable Development Goals: A systems thinking approach for achieving the SDGs’, </w:t>
      </w:r>
      <w:r w:rsidRPr="00182448">
        <w:rPr>
          <w:rFonts w:ascii="Arial" w:hAnsi="Arial" w:cs="Arial"/>
          <w:i/>
          <w:iCs/>
          <w:sz w:val="22"/>
          <w:szCs w:val="22"/>
        </w:rPr>
        <w:t>Sustainability</w:t>
      </w:r>
      <w:r w:rsidRPr="00182448">
        <w:rPr>
          <w:rFonts w:ascii="Arial" w:hAnsi="Arial" w:cs="Arial"/>
          <w:sz w:val="22"/>
          <w:szCs w:val="22"/>
        </w:rPr>
        <w:t>, 14(3), p. 1883.</w:t>
      </w:r>
    </w:p>
    <w:p w14:paraId="47DC2C40"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 xml:space="preserve">Fukuda-Parr, S. (2023) ‘Sustainable Development Goals (SDGs) and the promise of a transformative agenda’, in Weiss, T.G. and Wilkinson, R. (eds.) </w:t>
      </w:r>
      <w:r w:rsidRPr="00182448">
        <w:rPr>
          <w:rFonts w:ascii="Arial" w:hAnsi="Arial" w:cs="Arial"/>
          <w:i/>
          <w:iCs/>
          <w:sz w:val="22"/>
          <w:szCs w:val="22"/>
        </w:rPr>
        <w:t>International organization and global governance</w:t>
      </w:r>
      <w:r w:rsidRPr="00182448">
        <w:rPr>
          <w:rFonts w:ascii="Arial" w:hAnsi="Arial" w:cs="Arial"/>
          <w:sz w:val="22"/>
          <w:szCs w:val="22"/>
        </w:rPr>
        <w:t>. London: Routledge, pp. 708–723.</w:t>
      </w:r>
    </w:p>
    <w:p w14:paraId="649A6525"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 xml:space="preserve">Hellevik, S., Mustafa, S., Zhang, Y., </w:t>
      </w:r>
      <w:proofErr w:type="spellStart"/>
      <w:r w:rsidRPr="00182448">
        <w:rPr>
          <w:rFonts w:ascii="Arial" w:hAnsi="Arial" w:cs="Arial"/>
          <w:sz w:val="22"/>
          <w:szCs w:val="22"/>
        </w:rPr>
        <w:t>Shirsat</w:t>
      </w:r>
      <w:proofErr w:type="spellEnd"/>
      <w:r w:rsidRPr="00182448">
        <w:rPr>
          <w:rFonts w:ascii="Arial" w:hAnsi="Arial" w:cs="Arial"/>
          <w:sz w:val="22"/>
          <w:szCs w:val="22"/>
        </w:rPr>
        <w:t>, A. and Saikat, S. (</w:t>
      </w:r>
      <w:proofErr w:type="gramStart"/>
      <w:r w:rsidRPr="00182448">
        <w:rPr>
          <w:rFonts w:ascii="Arial" w:hAnsi="Arial" w:cs="Arial"/>
          <w:sz w:val="22"/>
          <w:szCs w:val="22"/>
        </w:rPr>
        <w:t>2023) ‘</w:t>
      </w:r>
      <w:proofErr w:type="gramEnd"/>
      <w:r w:rsidRPr="00182448">
        <w:rPr>
          <w:rFonts w:ascii="Arial" w:hAnsi="Arial" w:cs="Arial"/>
          <w:sz w:val="22"/>
          <w:szCs w:val="22"/>
        </w:rPr>
        <w:t xml:space="preserve">Multisectoral action towards Sustainable Development Goal 3.d and building health systems resilience during and beyond COVID-19: Findings from an INTOSAI development initiative and World Health Organization collaboration’, </w:t>
      </w:r>
      <w:r w:rsidRPr="00182448">
        <w:rPr>
          <w:rFonts w:ascii="Arial" w:hAnsi="Arial" w:cs="Arial"/>
          <w:i/>
          <w:iCs/>
          <w:sz w:val="22"/>
          <w:szCs w:val="22"/>
        </w:rPr>
        <w:t>Frontiers in Public Health</w:t>
      </w:r>
      <w:r w:rsidRPr="00182448">
        <w:rPr>
          <w:rFonts w:ascii="Arial" w:hAnsi="Arial" w:cs="Arial"/>
          <w:sz w:val="22"/>
          <w:szCs w:val="22"/>
        </w:rPr>
        <w:t>, 11, p. 1104669.</w:t>
      </w:r>
    </w:p>
    <w:p w14:paraId="12272ABD" w14:textId="77777777" w:rsidR="00182448" w:rsidRPr="00182448" w:rsidRDefault="00182448" w:rsidP="00182448">
      <w:pPr>
        <w:spacing w:before="240" w:after="240" w:line="360" w:lineRule="auto"/>
        <w:jc w:val="both"/>
        <w:rPr>
          <w:rFonts w:ascii="Arial" w:hAnsi="Arial" w:cs="Arial"/>
          <w:sz w:val="22"/>
          <w:szCs w:val="22"/>
        </w:rPr>
      </w:pPr>
      <w:proofErr w:type="spellStart"/>
      <w:r w:rsidRPr="00182448">
        <w:rPr>
          <w:rFonts w:ascii="Arial" w:hAnsi="Arial" w:cs="Arial"/>
          <w:sz w:val="22"/>
          <w:szCs w:val="22"/>
        </w:rPr>
        <w:lastRenderedPageBreak/>
        <w:t>Husainy</w:t>
      </w:r>
      <w:proofErr w:type="spellEnd"/>
      <w:r w:rsidRPr="00182448">
        <w:rPr>
          <w:rFonts w:ascii="Arial" w:hAnsi="Arial" w:cs="Arial"/>
          <w:sz w:val="22"/>
          <w:szCs w:val="22"/>
        </w:rPr>
        <w:t xml:space="preserve">, A.S., </w:t>
      </w:r>
      <w:proofErr w:type="spellStart"/>
      <w:r w:rsidRPr="00182448">
        <w:rPr>
          <w:rFonts w:ascii="Arial" w:hAnsi="Arial" w:cs="Arial"/>
          <w:sz w:val="22"/>
          <w:szCs w:val="22"/>
        </w:rPr>
        <w:t>Mangave</w:t>
      </w:r>
      <w:proofErr w:type="spellEnd"/>
      <w:r w:rsidRPr="00182448">
        <w:rPr>
          <w:rFonts w:ascii="Arial" w:hAnsi="Arial" w:cs="Arial"/>
          <w:sz w:val="22"/>
          <w:szCs w:val="22"/>
        </w:rPr>
        <w:t xml:space="preserve">, S.S., Patil, C.C. and Mane, S.D. (2024) ‘Harmonizing responsibilities: Challenges and opportunities in the integration of climate change and Sustainable Development Goals (SDGs)’, </w:t>
      </w:r>
      <w:r w:rsidRPr="00182448">
        <w:rPr>
          <w:rFonts w:ascii="Arial" w:hAnsi="Arial" w:cs="Arial"/>
          <w:i/>
          <w:iCs/>
          <w:sz w:val="22"/>
          <w:szCs w:val="22"/>
        </w:rPr>
        <w:t>The Asian Review of Civil Engineering</w:t>
      </w:r>
      <w:r w:rsidRPr="00182448">
        <w:rPr>
          <w:rFonts w:ascii="Arial" w:hAnsi="Arial" w:cs="Arial"/>
          <w:sz w:val="22"/>
          <w:szCs w:val="22"/>
        </w:rPr>
        <w:t>, 13(1), pp. 30–43.</w:t>
      </w:r>
    </w:p>
    <w:p w14:paraId="039F5687"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 xml:space="preserve">Jayasooria, D. and Yi, I. (2023) ‘The Sustainable Development Goals’, in </w:t>
      </w:r>
      <w:r w:rsidRPr="00182448">
        <w:rPr>
          <w:rFonts w:ascii="Arial" w:hAnsi="Arial" w:cs="Arial"/>
          <w:i/>
          <w:iCs/>
          <w:sz w:val="22"/>
          <w:szCs w:val="22"/>
        </w:rPr>
        <w:t>Encyclopedia of the Social and Solidarity Economy</w:t>
      </w:r>
      <w:r w:rsidRPr="00182448">
        <w:rPr>
          <w:rFonts w:ascii="Arial" w:hAnsi="Arial" w:cs="Arial"/>
          <w:sz w:val="22"/>
          <w:szCs w:val="22"/>
        </w:rPr>
        <w:t>. Cheltenham: Edward Elgar Publishing, p. 310.</w:t>
      </w:r>
    </w:p>
    <w:p w14:paraId="12C71F8F"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 xml:space="preserve">Leal Filho, W., Trevisan, L.V., </w:t>
      </w:r>
      <w:proofErr w:type="spellStart"/>
      <w:r w:rsidRPr="00182448">
        <w:rPr>
          <w:rFonts w:ascii="Arial" w:hAnsi="Arial" w:cs="Arial"/>
          <w:sz w:val="22"/>
          <w:szCs w:val="22"/>
        </w:rPr>
        <w:t>Rampasso</w:t>
      </w:r>
      <w:proofErr w:type="spellEnd"/>
      <w:r w:rsidRPr="00182448">
        <w:rPr>
          <w:rFonts w:ascii="Arial" w:hAnsi="Arial" w:cs="Arial"/>
          <w:sz w:val="22"/>
          <w:szCs w:val="22"/>
        </w:rPr>
        <w:t xml:space="preserve">, I.S., </w:t>
      </w:r>
      <w:proofErr w:type="spellStart"/>
      <w:r w:rsidRPr="00182448">
        <w:rPr>
          <w:rFonts w:ascii="Arial" w:hAnsi="Arial" w:cs="Arial"/>
          <w:sz w:val="22"/>
          <w:szCs w:val="22"/>
        </w:rPr>
        <w:t>Anholon</w:t>
      </w:r>
      <w:proofErr w:type="spellEnd"/>
      <w:r w:rsidRPr="00182448">
        <w:rPr>
          <w:rFonts w:ascii="Arial" w:hAnsi="Arial" w:cs="Arial"/>
          <w:sz w:val="22"/>
          <w:szCs w:val="22"/>
        </w:rPr>
        <w:t xml:space="preserve">, R., Dinis, M.A.P., Brandli, L.L. </w:t>
      </w:r>
      <w:r w:rsidRPr="00182448">
        <w:rPr>
          <w:rFonts w:ascii="Arial" w:hAnsi="Arial" w:cs="Arial"/>
          <w:i/>
          <w:iCs/>
          <w:sz w:val="22"/>
          <w:szCs w:val="22"/>
        </w:rPr>
        <w:t>et al.</w:t>
      </w:r>
      <w:r w:rsidRPr="00182448">
        <w:rPr>
          <w:rFonts w:ascii="Arial" w:hAnsi="Arial" w:cs="Arial"/>
          <w:sz w:val="22"/>
          <w:szCs w:val="22"/>
        </w:rPr>
        <w:t xml:space="preserve"> (2023) ‘When the alarm bells ring: Why the UN Sustainable Development Goals may not be achieved by 2030’, </w:t>
      </w:r>
      <w:r w:rsidRPr="00182448">
        <w:rPr>
          <w:rFonts w:ascii="Arial" w:hAnsi="Arial" w:cs="Arial"/>
          <w:i/>
          <w:iCs/>
          <w:sz w:val="22"/>
          <w:szCs w:val="22"/>
        </w:rPr>
        <w:t>Journal of Cleaner Production</w:t>
      </w:r>
      <w:r w:rsidRPr="00182448">
        <w:rPr>
          <w:rFonts w:ascii="Arial" w:hAnsi="Arial" w:cs="Arial"/>
          <w:sz w:val="22"/>
          <w:szCs w:val="22"/>
        </w:rPr>
        <w:t>, 407, p. 137108.</w:t>
      </w:r>
    </w:p>
    <w:p w14:paraId="7C12725C"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 xml:space="preserve">Marmot, M., Allen, J., Boyce, T., Goldblatt, P. and Morrison, J. (2020) </w:t>
      </w:r>
      <w:r w:rsidRPr="00182448">
        <w:rPr>
          <w:rFonts w:ascii="Arial" w:hAnsi="Arial" w:cs="Arial"/>
          <w:i/>
          <w:iCs/>
          <w:sz w:val="22"/>
          <w:szCs w:val="22"/>
        </w:rPr>
        <w:t>Health Equity in England: The Marmot Review 10 Years On</w:t>
      </w:r>
      <w:r w:rsidRPr="00182448">
        <w:rPr>
          <w:rFonts w:ascii="Arial" w:hAnsi="Arial" w:cs="Arial"/>
          <w:sz w:val="22"/>
          <w:szCs w:val="22"/>
        </w:rPr>
        <w:t>. London: Institute of Health Equity.</w:t>
      </w:r>
    </w:p>
    <w:p w14:paraId="6ABA2336"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 xml:space="preserve">Monaco, S. (2024) ‘SDG 3: Ensure healthy lives and promote well-being for all at all ages’, in </w:t>
      </w:r>
      <w:r w:rsidRPr="00182448">
        <w:rPr>
          <w:rFonts w:ascii="Arial" w:hAnsi="Arial" w:cs="Arial"/>
          <w:i/>
          <w:iCs/>
          <w:sz w:val="22"/>
          <w:szCs w:val="22"/>
        </w:rPr>
        <w:t>Identity, territories, and sustainability: challenges and opportunities for achieving the UN sustainable development goals</w:t>
      </w:r>
      <w:r w:rsidRPr="00182448">
        <w:rPr>
          <w:rFonts w:ascii="Arial" w:hAnsi="Arial" w:cs="Arial"/>
          <w:sz w:val="22"/>
          <w:szCs w:val="22"/>
        </w:rPr>
        <w:t>. Bingley: Emerald Publishing Limited, pp. 33–41.</w:t>
      </w:r>
    </w:p>
    <w:p w14:paraId="01E5CF20"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 xml:space="preserve">NHS England (2019) </w:t>
      </w:r>
      <w:r w:rsidRPr="00182448">
        <w:rPr>
          <w:rFonts w:ascii="Arial" w:hAnsi="Arial" w:cs="Arial"/>
          <w:i/>
          <w:iCs/>
          <w:sz w:val="22"/>
          <w:szCs w:val="22"/>
        </w:rPr>
        <w:t>The NHS Long Term Plan</w:t>
      </w:r>
      <w:r w:rsidRPr="00182448">
        <w:rPr>
          <w:rFonts w:ascii="Arial" w:hAnsi="Arial" w:cs="Arial"/>
          <w:sz w:val="22"/>
          <w:szCs w:val="22"/>
        </w:rPr>
        <w:t>. London: NHS England. https://www.longtermplan.nhs.uk/</w:t>
      </w:r>
    </w:p>
    <w:p w14:paraId="68479F71"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Ozaki, Y. and Shaw, R. (</w:t>
      </w:r>
      <w:proofErr w:type="gramStart"/>
      <w:r w:rsidRPr="00182448">
        <w:rPr>
          <w:rFonts w:ascii="Arial" w:hAnsi="Arial" w:cs="Arial"/>
          <w:sz w:val="22"/>
          <w:szCs w:val="22"/>
        </w:rPr>
        <w:t>2022) ‘</w:t>
      </w:r>
      <w:proofErr w:type="gramEnd"/>
      <w:r w:rsidRPr="00182448">
        <w:rPr>
          <w:rFonts w:ascii="Arial" w:hAnsi="Arial" w:cs="Arial"/>
          <w:sz w:val="22"/>
          <w:szCs w:val="22"/>
        </w:rPr>
        <w:t xml:space="preserve">Citizens’ social participation to implement sustainable development goals (SDGs): A literature review’, </w:t>
      </w:r>
      <w:r w:rsidRPr="00182448">
        <w:rPr>
          <w:rFonts w:ascii="Arial" w:hAnsi="Arial" w:cs="Arial"/>
          <w:i/>
          <w:iCs/>
          <w:sz w:val="22"/>
          <w:szCs w:val="22"/>
        </w:rPr>
        <w:t>Sustainability</w:t>
      </w:r>
      <w:r w:rsidRPr="00182448">
        <w:rPr>
          <w:rFonts w:ascii="Arial" w:hAnsi="Arial" w:cs="Arial"/>
          <w:sz w:val="22"/>
          <w:szCs w:val="22"/>
        </w:rPr>
        <w:t>, 14(21), p. 14471.</w:t>
      </w:r>
    </w:p>
    <w:p w14:paraId="1EBCA153"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 xml:space="preserve">Public Health England (2021) </w:t>
      </w:r>
      <w:r w:rsidRPr="00182448">
        <w:rPr>
          <w:rFonts w:ascii="Arial" w:hAnsi="Arial" w:cs="Arial"/>
          <w:i/>
          <w:iCs/>
          <w:sz w:val="22"/>
          <w:szCs w:val="22"/>
        </w:rPr>
        <w:t>Health Profile for England 2021</w:t>
      </w:r>
      <w:r w:rsidRPr="00182448">
        <w:rPr>
          <w:rFonts w:ascii="Arial" w:hAnsi="Arial" w:cs="Arial"/>
          <w:sz w:val="22"/>
          <w:szCs w:val="22"/>
        </w:rPr>
        <w:t>. London: Public Health England.</w:t>
      </w:r>
    </w:p>
    <w:p w14:paraId="4585AD84"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 xml:space="preserve">Ruhana, F., </w:t>
      </w:r>
      <w:proofErr w:type="spellStart"/>
      <w:r w:rsidRPr="00182448">
        <w:rPr>
          <w:rFonts w:ascii="Arial" w:hAnsi="Arial" w:cs="Arial"/>
          <w:sz w:val="22"/>
          <w:szCs w:val="22"/>
        </w:rPr>
        <w:t>Suwartiningsih</w:t>
      </w:r>
      <w:proofErr w:type="spellEnd"/>
      <w:r w:rsidRPr="00182448">
        <w:rPr>
          <w:rFonts w:ascii="Arial" w:hAnsi="Arial" w:cs="Arial"/>
          <w:sz w:val="22"/>
          <w:szCs w:val="22"/>
        </w:rPr>
        <w:t xml:space="preserve">, S., </w:t>
      </w:r>
      <w:proofErr w:type="spellStart"/>
      <w:r w:rsidRPr="00182448">
        <w:rPr>
          <w:rFonts w:ascii="Arial" w:hAnsi="Arial" w:cs="Arial"/>
          <w:sz w:val="22"/>
          <w:szCs w:val="22"/>
        </w:rPr>
        <w:t>Mulyandari</w:t>
      </w:r>
      <w:proofErr w:type="spellEnd"/>
      <w:r w:rsidRPr="00182448">
        <w:rPr>
          <w:rFonts w:ascii="Arial" w:hAnsi="Arial" w:cs="Arial"/>
          <w:sz w:val="22"/>
          <w:szCs w:val="22"/>
        </w:rPr>
        <w:t xml:space="preserve">, E., </w:t>
      </w:r>
      <w:proofErr w:type="spellStart"/>
      <w:r w:rsidRPr="00182448">
        <w:rPr>
          <w:rFonts w:ascii="Arial" w:hAnsi="Arial" w:cs="Arial"/>
          <w:sz w:val="22"/>
          <w:szCs w:val="22"/>
        </w:rPr>
        <w:t>Handoyo</w:t>
      </w:r>
      <w:proofErr w:type="spellEnd"/>
      <w:r w:rsidRPr="00182448">
        <w:rPr>
          <w:rFonts w:ascii="Arial" w:hAnsi="Arial" w:cs="Arial"/>
          <w:sz w:val="22"/>
          <w:szCs w:val="22"/>
        </w:rPr>
        <w:t xml:space="preserve">, S. and </w:t>
      </w:r>
      <w:proofErr w:type="spellStart"/>
      <w:r w:rsidRPr="00182448">
        <w:rPr>
          <w:rFonts w:ascii="Arial" w:hAnsi="Arial" w:cs="Arial"/>
          <w:sz w:val="22"/>
          <w:szCs w:val="22"/>
        </w:rPr>
        <w:t>Afrilia</w:t>
      </w:r>
      <w:proofErr w:type="spellEnd"/>
      <w:r w:rsidRPr="00182448">
        <w:rPr>
          <w:rFonts w:ascii="Arial" w:hAnsi="Arial" w:cs="Arial"/>
          <w:sz w:val="22"/>
          <w:szCs w:val="22"/>
        </w:rPr>
        <w:t xml:space="preserve">, U.A. (2024) ‘Innovative strategies for achieving Sustainable Development Goals amidst escalating global environmental and social challenges’, </w:t>
      </w:r>
      <w:r w:rsidRPr="00182448">
        <w:rPr>
          <w:rFonts w:ascii="Arial" w:hAnsi="Arial" w:cs="Arial"/>
          <w:i/>
          <w:iCs/>
          <w:sz w:val="22"/>
          <w:szCs w:val="22"/>
        </w:rPr>
        <w:t>International Journal of Science and Society</w:t>
      </w:r>
      <w:r w:rsidRPr="00182448">
        <w:rPr>
          <w:rFonts w:ascii="Arial" w:hAnsi="Arial" w:cs="Arial"/>
          <w:sz w:val="22"/>
          <w:szCs w:val="22"/>
        </w:rPr>
        <w:t>, 6(1), pp. 662–677.</w:t>
      </w:r>
    </w:p>
    <w:p w14:paraId="345E7BEB"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 xml:space="preserve">Solar, O. and Irwin, A. (2010) </w:t>
      </w:r>
      <w:r w:rsidRPr="00182448">
        <w:rPr>
          <w:rFonts w:ascii="Arial" w:hAnsi="Arial" w:cs="Arial"/>
          <w:i/>
          <w:iCs/>
          <w:sz w:val="22"/>
          <w:szCs w:val="22"/>
        </w:rPr>
        <w:t>A Conceptual Framework for Action on the Social Determinants of Health</w:t>
      </w:r>
      <w:r w:rsidRPr="00182448">
        <w:rPr>
          <w:rFonts w:ascii="Arial" w:hAnsi="Arial" w:cs="Arial"/>
          <w:sz w:val="22"/>
          <w:szCs w:val="22"/>
        </w:rPr>
        <w:t>. Geneva: World Health Organization.</w:t>
      </w:r>
    </w:p>
    <w:p w14:paraId="27C4AD7B" w14:textId="77777777" w:rsidR="00182448" w:rsidRPr="00182448" w:rsidRDefault="00182448" w:rsidP="00182448">
      <w:pPr>
        <w:spacing w:before="240" w:after="240" w:line="360" w:lineRule="auto"/>
        <w:jc w:val="both"/>
        <w:rPr>
          <w:rFonts w:ascii="Arial" w:hAnsi="Arial" w:cs="Arial"/>
          <w:sz w:val="22"/>
          <w:szCs w:val="22"/>
        </w:rPr>
      </w:pPr>
      <w:proofErr w:type="spellStart"/>
      <w:r w:rsidRPr="00182448">
        <w:rPr>
          <w:rFonts w:ascii="Arial" w:hAnsi="Arial" w:cs="Arial"/>
          <w:sz w:val="22"/>
          <w:szCs w:val="22"/>
        </w:rPr>
        <w:t>Sorooshian</w:t>
      </w:r>
      <w:proofErr w:type="spellEnd"/>
      <w:r w:rsidRPr="00182448">
        <w:rPr>
          <w:rFonts w:ascii="Arial" w:hAnsi="Arial" w:cs="Arial"/>
          <w:sz w:val="22"/>
          <w:szCs w:val="22"/>
        </w:rPr>
        <w:t>, S. (</w:t>
      </w:r>
      <w:proofErr w:type="gramStart"/>
      <w:r w:rsidRPr="00182448">
        <w:rPr>
          <w:rFonts w:ascii="Arial" w:hAnsi="Arial" w:cs="Arial"/>
          <w:sz w:val="22"/>
          <w:szCs w:val="22"/>
        </w:rPr>
        <w:t>2024) ‘</w:t>
      </w:r>
      <w:proofErr w:type="gramEnd"/>
      <w:r w:rsidRPr="00182448">
        <w:rPr>
          <w:rFonts w:ascii="Arial" w:hAnsi="Arial" w:cs="Arial"/>
          <w:sz w:val="22"/>
          <w:szCs w:val="22"/>
        </w:rPr>
        <w:t xml:space="preserve">The Sustainable Development Goals of the United Nations: A comparative midterm research review’, </w:t>
      </w:r>
      <w:r w:rsidRPr="00182448">
        <w:rPr>
          <w:rFonts w:ascii="Arial" w:hAnsi="Arial" w:cs="Arial"/>
          <w:i/>
          <w:iCs/>
          <w:sz w:val="22"/>
          <w:szCs w:val="22"/>
        </w:rPr>
        <w:t>Journal of Cleaner Production</w:t>
      </w:r>
      <w:r w:rsidRPr="00182448">
        <w:rPr>
          <w:rFonts w:ascii="Arial" w:hAnsi="Arial" w:cs="Arial"/>
          <w:sz w:val="22"/>
          <w:szCs w:val="22"/>
        </w:rPr>
        <w:t>, 453, p. 142272.</w:t>
      </w:r>
    </w:p>
    <w:p w14:paraId="3F40099F"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lastRenderedPageBreak/>
        <w:t xml:space="preserve">Troell, M., Costa-Pierce, B., Stead, S., Cottrell, R.S., </w:t>
      </w:r>
      <w:proofErr w:type="spellStart"/>
      <w:r w:rsidRPr="00182448">
        <w:rPr>
          <w:rFonts w:ascii="Arial" w:hAnsi="Arial" w:cs="Arial"/>
          <w:sz w:val="22"/>
          <w:szCs w:val="22"/>
        </w:rPr>
        <w:t>Brugere</w:t>
      </w:r>
      <w:proofErr w:type="spellEnd"/>
      <w:r w:rsidRPr="00182448">
        <w:rPr>
          <w:rFonts w:ascii="Arial" w:hAnsi="Arial" w:cs="Arial"/>
          <w:sz w:val="22"/>
          <w:szCs w:val="22"/>
        </w:rPr>
        <w:t xml:space="preserve">, C., Farmery, A.K. </w:t>
      </w:r>
      <w:r w:rsidRPr="00182448">
        <w:rPr>
          <w:rFonts w:ascii="Arial" w:hAnsi="Arial" w:cs="Arial"/>
          <w:i/>
          <w:iCs/>
          <w:sz w:val="22"/>
          <w:szCs w:val="22"/>
        </w:rPr>
        <w:t>et al.</w:t>
      </w:r>
      <w:r w:rsidRPr="00182448">
        <w:rPr>
          <w:rFonts w:ascii="Arial" w:hAnsi="Arial" w:cs="Arial"/>
          <w:sz w:val="22"/>
          <w:szCs w:val="22"/>
        </w:rPr>
        <w:t xml:space="preserve"> (2023) ‘Perspectives on aquaculture’s contribution to the Sustainable Development Goals for improved human and planetary health’, </w:t>
      </w:r>
      <w:r w:rsidRPr="00182448">
        <w:rPr>
          <w:rFonts w:ascii="Arial" w:hAnsi="Arial" w:cs="Arial"/>
          <w:i/>
          <w:iCs/>
          <w:sz w:val="22"/>
          <w:szCs w:val="22"/>
        </w:rPr>
        <w:t>Journal of the World Aquaculture Society</w:t>
      </w:r>
      <w:r w:rsidRPr="00182448">
        <w:rPr>
          <w:rFonts w:ascii="Arial" w:hAnsi="Arial" w:cs="Arial"/>
          <w:sz w:val="22"/>
          <w:szCs w:val="22"/>
        </w:rPr>
        <w:t>, 54(2), pp. 251–342.</w:t>
      </w:r>
    </w:p>
    <w:p w14:paraId="16BDEC9C"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 xml:space="preserve">United Nations (2015) </w:t>
      </w:r>
      <w:r w:rsidRPr="00182448">
        <w:rPr>
          <w:rFonts w:ascii="Arial" w:hAnsi="Arial" w:cs="Arial"/>
          <w:i/>
          <w:iCs/>
          <w:sz w:val="22"/>
          <w:szCs w:val="22"/>
        </w:rPr>
        <w:t>Transforming Our World: The 2030 Agenda for Sustainable Development</w:t>
      </w:r>
      <w:r w:rsidRPr="00182448">
        <w:rPr>
          <w:rFonts w:ascii="Arial" w:hAnsi="Arial" w:cs="Arial"/>
          <w:sz w:val="22"/>
          <w:szCs w:val="22"/>
        </w:rPr>
        <w:t>. New York: United Nations. https://sdgs.un.org/2030agenda</w:t>
      </w:r>
    </w:p>
    <w:p w14:paraId="0F2AD9F7"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 xml:space="preserve">United Nations (2023) </w:t>
      </w:r>
      <w:r w:rsidRPr="00182448">
        <w:rPr>
          <w:rFonts w:ascii="Arial" w:hAnsi="Arial" w:cs="Arial"/>
          <w:i/>
          <w:iCs/>
          <w:sz w:val="22"/>
          <w:szCs w:val="22"/>
        </w:rPr>
        <w:t>The Sustainable Development Goals Report 2023</w:t>
      </w:r>
      <w:r w:rsidRPr="00182448">
        <w:rPr>
          <w:rFonts w:ascii="Arial" w:hAnsi="Arial" w:cs="Arial"/>
          <w:sz w:val="22"/>
          <w:szCs w:val="22"/>
        </w:rPr>
        <w:t>. New York: United Nations. https://unstats.un.org/sdgs/report/2023/</w:t>
      </w:r>
    </w:p>
    <w:p w14:paraId="79F8A288"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 xml:space="preserve">Wade, D.T. (2021) ‘The future of rehabilitation in the United Kingdom National Health Service: Using the COVID-19 crisis to promote change, increasing efficiency and effectiveness’, </w:t>
      </w:r>
      <w:r w:rsidRPr="00182448">
        <w:rPr>
          <w:rFonts w:ascii="Arial" w:hAnsi="Arial" w:cs="Arial"/>
          <w:i/>
          <w:iCs/>
          <w:sz w:val="22"/>
          <w:szCs w:val="22"/>
        </w:rPr>
        <w:t>Clinical Rehabilitation</w:t>
      </w:r>
      <w:r w:rsidRPr="00182448">
        <w:rPr>
          <w:rFonts w:ascii="Arial" w:hAnsi="Arial" w:cs="Arial"/>
          <w:sz w:val="22"/>
          <w:szCs w:val="22"/>
        </w:rPr>
        <w:t xml:space="preserve">, 35(4), pp. 471–480. </w:t>
      </w:r>
      <w:hyperlink r:id="rId5" w:history="1">
        <w:r w:rsidRPr="00182448">
          <w:rPr>
            <w:rStyle w:val="Hyperlink"/>
            <w:rFonts w:ascii="Arial" w:hAnsi="Arial" w:cs="Arial"/>
            <w:sz w:val="22"/>
            <w:szCs w:val="22"/>
          </w:rPr>
          <w:t>https://doi.org/10.1177/0269215520971145</w:t>
        </w:r>
      </w:hyperlink>
      <w:r w:rsidRPr="00182448">
        <w:rPr>
          <w:rFonts w:ascii="Arial" w:hAnsi="Arial" w:cs="Arial"/>
          <w:sz w:val="22"/>
          <w:szCs w:val="22"/>
        </w:rPr>
        <w:t xml:space="preserve"> </w:t>
      </w:r>
    </w:p>
    <w:p w14:paraId="52803863" w14:textId="77777777" w:rsidR="00182448" w:rsidRPr="00182448" w:rsidRDefault="00182448" w:rsidP="00182448">
      <w:pPr>
        <w:spacing w:before="240" w:after="240" w:line="360" w:lineRule="auto"/>
        <w:jc w:val="both"/>
        <w:rPr>
          <w:rFonts w:ascii="Arial" w:hAnsi="Arial" w:cs="Arial"/>
          <w:sz w:val="22"/>
          <w:szCs w:val="22"/>
        </w:rPr>
      </w:pPr>
      <w:r w:rsidRPr="00182448">
        <w:rPr>
          <w:rFonts w:ascii="Arial" w:hAnsi="Arial" w:cs="Arial"/>
          <w:sz w:val="22"/>
          <w:szCs w:val="22"/>
        </w:rPr>
        <w:t xml:space="preserve">World Health Organization (2022) </w:t>
      </w:r>
      <w:r w:rsidRPr="00182448">
        <w:rPr>
          <w:rFonts w:ascii="Arial" w:hAnsi="Arial" w:cs="Arial"/>
          <w:i/>
          <w:iCs/>
          <w:sz w:val="22"/>
          <w:szCs w:val="22"/>
        </w:rPr>
        <w:t>World Health Statistics 2022: Monitoring Health for the SDGs</w:t>
      </w:r>
      <w:r w:rsidRPr="00182448">
        <w:rPr>
          <w:rFonts w:ascii="Arial" w:hAnsi="Arial" w:cs="Arial"/>
          <w:sz w:val="22"/>
          <w:szCs w:val="22"/>
        </w:rPr>
        <w:t xml:space="preserve">. Geneva: WHO. </w:t>
      </w:r>
      <w:hyperlink r:id="rId6" w:history="1">
        <w:r w:rsidRPr="00182448">
          <w:rPr>
            <w:rStyle w:val="Hyperlink"/>
            <w:rFonts w:ascii="Arial" w:hAnsi="Arial" w:cs="Arial"/>
            <w:sz w:val="22"/>
            <w:szCs w:val="22"/>
          </w:rPr>
          <w:t>https://www.who.int/publications/i/item/9789240110496</w:t>
        </w:r>
      </w:hyperlink>
    </w:p>
    <w:p w14:paraId="6802E24D" w14:textId="77777777" w:rsidR="00182448" w:rsidRPr="009E5D9F" w:rsidRDefault="00182448" w:rsidP="00976700">
      <w:pPr>
        <w:spacing w:before="240" w:after="240" w:line="360" w:lineRule="auto"/>
        <w:jc w:val="both"/>
        <w:rPr>
          <w:rFonts w:ascii="Arial" w:hAnsi="Arial" w:cs="Arial"/>
          <w:sz w:val="22"/>
          <w:szCs w:val="22"/>
        </w:rPr>
      </w:pPr>
    </w:p>
    <w:p w14:paraId="749DA50E" w14:textId="77777777" w:rsidR="00CF5A86" w:rsidRPr="009E5D9F" w:rsidRDefault="00CF5A86">
      <w:pPr>
        <w:spacing w:before="120" w:after="120"/>
        <w:rPr>
          <w:rFonts w:ascii="Arial" w:hAnsi="Arial" w:cs="Arial"/>
          <w:sz w:val="22"/>
          <w:szCs w:val="22"/>
        </w:rPr>
      </w:pPr>
    </w:p>
    <w:sectPr w:rsidR="00CF5A86" w:rsidRPr="009E5D9F">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multilevel"/>
    <w:tmpl w:val="00000005"/>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multilevel"/>
    <w:tmpl w:val="00000006"/>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7"/>
    <w:multiLevelType w:val="multilevel"/>
    <w:tmpl w:val="00000007"/>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35C46F26"/>
    <w:multiLevelType w:val="hybridMultilevel"/>
    <w:tmpl w:val="694021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3371113">
    <w:abstractNumId w:val="0"/>
  </w:num>
  <w:num w:numId="2" w16cid:durableId="220333828">
    <w:abstractNumId w:val="1"/>
  </w:num>
  <w:num w:numId="3" w16cid:durableId="1743067095">
    <w:abstractNumId w:val="2"/>
  </w:num>
  <w:num w:numId="4" w16cid:durableId="194854485">
    <w:abstractNumId w:val="3"/>
  </w:num>
  <w:num w:numId="5" w16cid:durableId="998650417">
    <w:abstractNumId w:val="4"/>
  </w:num>
  <w:num w:numId="6" w16cid:durableId="1015301224">
    <w:abstractNumId w:val="5"/>
  </w:num>
  <w:num w:numId="7" w16cid:durableId="1485128191">
    <w:abstractNumId w:val="6"/>
  </w:num>
  <w:num w:numId="8" w16cid:durableId="15696550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A86"/>
    <w:rsid w:val="00182448"/>
    <w:rsid w:val="00246367"/>
    <w:rsid w:val="00312A70"/>
    <w:rsid w:val="005D4041"/>
    <w:rsid w:val="00682469"/>
    <w:rsid w:val="006C4EED"/>
    <w:rsid w:val="00976700"/>
    <w:rsid w:val="009B6D0A"/>
    <w:rsid w:val="009E5D9F"/>
    <w:rsid w:val="00B20A69"/>
    <w:rsid w:val="00B62920"/>
    <w:rsid w:val="00C207E5"/>
    <w:rsid w:val="00C94F4E"/>
    <w:rsid w:val="00CF5A86"/>
    <w:rsid w:val="00D12C93"/>
    <w:rsid w:val="00E36070"/>
    <w:rsid w:val="00E366E9"/>
    <w:rsid w:val="00ED487D"/>
    <w:rsid w:val="00F03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88F2D"/>
  <w15:docId w15:val="{577EC057-A935-490D-9B1C-0B7BC5ED5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ListParagraph">
    <w:name w:val="List Paragraph"/>
    <w:basedOn w:val="Normal"/>
    <w:uiPriority w:val="34"/>
    <w:qFormat/>
    <w:rsid w:val="00C207E5"/>
    <w:pPr>
      <w:ind w:left="720"/>
      <w:contextualSpacing/>
    </w:pPr>
  </w:style>
  <w:style w:type="character" w:styleId="Hyperlink">
    <w:name w:val="Hyperlink"/>
    <w:basedOn w:val="DefaultParagraphFont"/>
    <w:uiPriority w:val="99"/>
    <w:unhideWhenUsed/>
    <w:rsid w:val="00182448"/>
    <w:rPr>
      <w:color w:val="0000FF" w:themeColor="hyperlink"/>
      <w:u w:val="single"/>
    </w:rPr>
  </w:style>
  <w:style w:type="character" w:styleId="UnresolvedMention">
    <w:name w:val="Unresolved Mention"/>
    <w:basedOn w:val="DefaultParagraphFont"/>
    <w:uiPriority w:val="99"/>
    <w:semiHidden/>
    <w:unhideWhenUsed/>
    <w:rsid w:val="00182448"/>
    <w:rPr>
      <w:color w:val="605E5C"/>
      <w:shd w:val="clear" w:color="auto" w:fill="E1DFDD"/>
    </w:rPr>
  </w:style>
  <w:style w:type="paragraph" w:styleId="TOCHeading">
    <w:name w:val="TOC Heading"/>
    <w:basedOn w:val="Heading1"/>
    <w:next w:val="Normal"/>
    <w:uiPriority w:val="39"/>
    <w:unhideWhenUsed/>
    <w:qFormat/>
    <w:rsid w:val="00B62920"/>
    <w:pPr>
      <w:spacing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2">
    <w:name w:val="toc 2"/>
    <w:basedOn w:val="Normal"/>
    <w:next w:val="Normal"/>
    <w:autoRedefine/>
    <w:uiPriority w:val="39"/>
    <w:unhideWhenUsed/>
    <w:rsid w:val="00B6292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ho.int/publications/i/item/9789240110496" TargetMode="External"/><Relationship Id="rId5" Type="http://schemas.openxmlformats.org/officeDocument/2006/relationships/hyperlink" Target="https://doi.org/10.1177/026921552097114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11</Pages>
  <Words>2987</Words>
  <Characters>17027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Component%202%20-%20Written%20Report%20(1)</vt:lpstr>
    </vt:vector>
  </TitlesOfParts>
  <Company/>
  <LinksUpToDate>false</LinksUpToDate>
  <CharactersWithSpaces>19975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Component%202%20-%20Written%20Report%20(1)</dc:title>
  <cp:lastModifiedBy>Cristina Petrescu (2237166)</cp:lastModifiedBy>
  <cp:revision>7</cp:revision>
  <dcterms:created xsi:type="dcterms:W3CDTF">2026-04-19T09:23:00Z</dcterms:created>
  <dcterms:modified xsi:type="dcterms:W3CDTF">2026-04-21T11:37:00Z</dcterms:modified>
</cp:coreProperties>
</file>