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0AD2F" w14:textId="77777777" w:rsidR="00EF2CBF" w:rsidRPr="00013D3F" w:rsidRDefault="00EF2CBF" w:rsidP="00013D3F">
      <w:pPr>
        <w:spacing w:before="100" w:beforeAutospacing="1" w:after="100" w:afterAutospacing="1" w:line="360" w:lineRule="auto"/>
        <w:rPr>
          <w:rFonts w:ascii="Arial" w:eastAsia="Times New Roman" w:hAnsi="Arial" w:cs="Arial"/>
          <w:kern w:val="36"/>
          <w:sz w:val="22"/>
          <w:szCs w:val="22"/>
          <w:lang w:eastAsia="en-GB"/>
          <w14:ligatures w14:val="none"/>
        </w:rPr>
      </w:pPr>
    </w:p>
    <w:p w14:paraId="0992F969" w14:textId="77777777" w:rsidR="00EF2CBF" w:rsidRPr="00013D3F" w:rsidRDefault="00EF2CBF" w:rsidP="00013D3F">
      <w:pPr>
        <w:spacing w:before="100" w:beforeAutospacing="1" w:after="100" w:afterAutospacing="1" w:line="360" w:lineRule="auto"/>
        <w:rPr>
          <w:rFonts w:ascii="Arial" w:eastAsia="Times New Roman" w:hAnsi="Arial" w:cs="Arial"/>
          <w:kern w:val="36"/>
          <w:sz w:val="22"/>
          <w:szCs w:val="22"/>
          <w:lang w:eastAsia="en-GB"/>
          <w14:ligatures w14:val="none"/>
        </w:rPr>
      </w:pPr>
    </w:p>
    <w:p w14:paraId="497CE4EF"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37311FEA"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52E26E36"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5DFFCADD" w14:textId="77777777" w:rsidR="005363B1" w:rsidRPr="00013D3F" w:rsidRDefault="005363B1" w:rsidP="00013D3F">
      <w:pPr>
        <w:spacing w:before="100" w:beforeAutospacing="1" w:after="100" w:afterAutospacing="1" w:line="360" w:lineRule="auto"/>
        <w:jc w:val="center"/>
        <w:rPr>
          <w:rFonts w:ascii="Arial" w:eastAsia="Times New Roman" w:hAnsi="Arial" w:cs="Arial"/>
          <w:kern w:val="36"/>
          <w:sz w:val="22"/>
          <w:szCs w:val="22"/>
          <w:lang w:eastAsia="en-GB"/>
          <w14:ligatures w14:val="none"/>
        </w:rPr>
      </w:pPr>
    </w:p>
    <w:p w14:paraId="3592A0F3" w14:textId="2A26B2D9" w:rsidR="00676A36" w:rsidRPr="00013D3F" w:rsidRDefault="00D6363D"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u w:val="single"/>
          <w:lang w:eastAsia="en-GB"/>
          <w14:ligatures w14:val="none"/>
        </w:rPr>
        <w:t>A Scoping Review of: What are the emotional effects of domestic violence on adult victims in the UK</w:t>
      </w:r>
      <w:r w:rsidR="009D1392" w:rsidRPr="00013D3F">
        <w:rPr>
          <w:rFonts w:ascii="Arial" w:eastAsia="Times New Roman" w:hAnsi="Arial" w:cs="Arial"/>
          <w:kern w:val="0"/>
          <w:sz w:val="22"/>
          <w:szCs w:val="22"/>
          <w:u w:val="single"/>
          <w:lang w:eastAsia="en-GB"/>
          <w14:ligatures w14:val="none"/>
        </w:rPr>
        <w:t>.</w:t>
      </w:r>
      <w:r w:rsidRPr="00013D3F">
        <w:rPr>
          <w:rFonts w:ascii="Arial" w:eastAsia="Times New Roman" w:hAnsi="Arial" w:cs="Arial"/>
          <w:kern w:val="0"/>
          <w:sz w:val="22"/>
          <w:szCs w:val="22"/>
          <w:lang w:eastAsia="en-GB"/>
          <w14:ligatures w14:val="none"/>
        </w:rPr>
        <w:br/>
        <w:t>Student: Megan</w:t>
      </w:r>
      <w:r w:rsidRPr="00013D3F">
        <w:rPr>
          <w:rFonts w:ascii="Arial" w:eastAsia="Times New Roman" w:hAnsi="Arial" w:cs="Arial"/>
          <w:kern w:val="0"/>
          <w:sz w:val="22"/>
          <w:szCs w:val="22"/>
          <w:lang w:eastAsia="en-GB"/>
          <w14:ligatures w14:val="none"/>
        </w:rPr>
        <w:br/>
        <w:t>Student number: 2319198</w:t>
      </w:r>
      <w:r w:rsidRPr="00013D3F">
        <w:rPr>
          <w:rFonts w:ascii="Arial" w:eastAsia="Times New Roman" w:hAnsi="Arial" w:cs="Arial"/>
          <w:kern w:val="0"/>
          <w:sz w:val="22"/>
          <w:szCs w:val="22"/>
          <w:lang w:eastAsia="en-GB"/>
          <w14:ligatures w14:val="none"/>
        </w:rPr>
        <w:br/>
        <w:t>Module code</w:t>
      </w:r>
      <w:r w:rsidRPr="006E4967">
        <w:rPr>
          <w:rFonts w:ascii="Arial" w:eastAsia="Times New Roman" w:hAnsi="Arial" w:cs="Arial"/>
          <w:kern w:val="0"/>
          <w:sz w:val="22"/>
          <w:szCs w:val="22"/>
          <w:lang w:eastAsia="en-GB"/>
          <w14:ligatures w14:val="none"/>
        </w:rPr>
        <w:t xml:space="preserve">: </w:t>
      </w:r>
      <w:r w:rsidR="006E4967" w:rsidRPr="006E4967">
        <w:rPr>
          <w:rFonts w:ascii="Arial" w:hAnsi="Arial" w:cs="Arial"/>
          <w:color w:val="222222"/>
          <w:sz w:val="22"/>
          <w:szCs w:val="22"/>
          <w:shd w:val="clear" w:color="auto" w:fill="FFFFFF"/>
        </w:rPr>
        <w:t>(BMHP5019)</w:t>
      </w:r>
      <w:r w:rsidRPr="00013D3F">
        <w:rPr>
          <w:rFonts w:ascii="Arial" w:eastAsia="Times New Roman" w:hAnsi="Arial" w:cs="Arial"/>
          <w:kern w:val="0"/>
          <w:sz w:val="22"/>
          <w:szCs w:val="22"/>
          <w:lang w:eastAsia="en-GB"/>
          <w14:ligatures w14:val="none"/>
        </w:rPr>
        <w:br/>
        <w:t>Lecture:</w:t>
      </w:r>
      <w:r w:rsidR="009B208E">
        <w:rPr>
          <w:rFonts w:ascii="Arial" w:eastAsia="Times New Roman" w:hAnsi="Arial" w:cs="Arial"/>
          <w:kern w:val="0"/>
          <w:sz w:val="22"/>
          <w:szCs w:val="22"/>
          <w:lang w:eastAsia="en-GB"/>
          <w14:ligatures w14:val="none"/>
        </w:rPr>
        <w:t xml:space="preserve"> Rizwan</w:t>
      </w:r>
      <w:r w:rsidR="0056634D">
        <w:rPr>
          <w:rFonts w:ascii="Arial" w:eastAsia="Times New Roman" w:hAnsi="Arial" w:cs="Arial"/>
          <w:kern w:val="0"/>
          <w:sz w:val="22"/>
          <w:szCs w:val="22"/>
          <w:lang w:eastAsia="en-GB"/>
          <w14:ligatures w14:val="none"/>
        </w:rPr>
        <w:t xml:space="preserve"> Nadim</w:t>
      </w:r>
      <w:r w:rsidRPr="00013D3F">
        <w:rPr>
          <w:rFonts w:ascii="Arial" w:eastAsia="Times New Roman" w:hAnsi="Arial" w:cs="Arial"/>
          <w:kern w:val="0"/>
          <w:sz w:val="22"/>
          <w:szCs w:val="22"/>
          <w:lang w:eastAsia="en-GB"/>
          <w14:ligatures w14:val="none"/>
        </w:rPr>
        <w:br/>
      </w:r>
    </w:p>
    <w:p w14:paraId="78E7ABC1"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3BD6B2E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B374FE8"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3EAA8E7"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36E839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7B57226"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46092E2"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BF4482D"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A108D24"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3789AAA4"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66E10B9" w14:textId="77777777" w:rsidR="00676A36" w:rsidRPr="00013D3F" w:rsidRDefault="00676A36"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2322C766" w14:textId="2D0C8DF1" w:rsidR="00676A36" w:rsidRPr="00013D3F" w:rsidRDefault="00676A36"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lang w:eastAsia="en-GB"/>
          <w14:ligatures w14:val="none"/>
        </w:rPr>
        <w:lastRenderedPageBreak/>
        <w:t>Cover Page ......................................................................................................1</w:t>
      </w:r>
      <w:r w:rsidRPr="00013D3F">
        <w:rPr>
          <w:rFonts w:ascii="Arial" w:eastAsia="Times New Roman" w:hAnsi="Arial" w:cs="Arial"/>
          <w:kern w:val="0"/>
          <w:sz w:val="22"/>
          <w:szCs w:val="22"/>
          <w:lang w:eastAsia="en-GB"/>
          <w14:ligatures w14:val="none"/>
        </w:rPr>
        <w:br/>
        <w:t>Contents Page .............................................................................................. 2</w:t>
      </w:r>
      <w:r w:rsidRPr="00013D3F">
        <w:rPr>
          <w:rFonts w:ascii="Arial" w:eastAsia="Times New Roman" w:hAnsi="Arial" w:cs="Arial"/>
          <w:kern w:val="0"/>
          <w:sz w:val="22"/>
          <w:szCs w:val="22"/>
          <w:lang w:eastAsia="en-GB"/>
          <w14:ligatures w14:val="none"/>
        </w:rPr>
        <w:br/>
        <w:t xml:space="preserve">Introduction ................................................................................................. </w:t>
      </w:r>
      <w:r w:rsidR="00480C2A" w:rsidRPr="00013D3F">
        <w:rPr>
          <w:rFonts w:ascii="Arial" w:eastAsia="Times New Roman" w:hAnsi="Arial" w:cs="Arial"/>
          <w:kern w:val="0"/>
          <w:sz w:val="22"/>
          <w:szCs w:val="22"/>
          <w:lang w:eastAsia="en-GB"/>
          <w14:ligatures w14:val="none"/>
        </w:rPr>
        <w:t>3</w:t>
      </w:r>
      <w:r w:rsidR="009E374F">
        <w:rPr>
          <w:rFonts w:ascii="Arial" w:eastAsia="Times New Roman" w:hAnsi="Arial" w:cs="Arial"/>
          <w:kern w:val="0"/>
          <w:sz w:val="22"/>
          <w:szCs w:val="22"/>
          <w:lang w:eastAsia="en-GB"/>
          <w14:ligatures w14:val="none"/>
        </w:rPr>
        <w:t>-</w:t>
      </w:r>
      <w:r w:rsidR="001405B4" w:rsidRPr="00013D3F">
        <w:rPr>
          <w:rFonts w:ascii="Arial" w:eastAsia="Times New Roman" w:hAnsi="Arial" w:cs="Arial"/>
          <w:kern w:val="0"/>
          <w:sz w:val="22"/>
          <w:szCs w:val="22"/>
          <w:lang w:eastAsia="en-GB"/>
          <w14:ligatures w14:val="none"/>
        </w:rPr>
        <w:t>4</w:t>
      </w:r>
      <w:r w:rsidRPr="00013D3F">
        <w:rPr>
          <w:rFonts w:ascii="Arial" w:eastAsia="Times New Roman" w:hAnsi="Arial" w:cs="Arial"/>
          <w:kern w:val="0"/>
          <w:sz w:val="22"/>
          <w:szCs w:val="22"/>
          <w:lang w:eastAsia="en-GB"/>
          <w14:ligatures w14:val="none"/>
        </w:rPr>
        <w:br/>
        <w:t xml:space="preserve">Background ................................................................................................. </w:t>
      </w:r>
      <w:r w:rsidR="001405B4" w:rsidRPr="00013D3F">
        <w:rPr>
          <w:rFonts w:ascii="Arial" w:eastAsia="Times New Roman" w:hAnsi="Arial" w:cs="Arial"/>
          <w:kern w:val="0"/>
          <w:sz w:val="22"/>
          <w:szCs w:val="22"/>
          <w:lang w:eastAsia="en-GB"/>
          <w14:ligatures w14:val="none"/>
        </w:rPr>
        <w:t>4</w:t>
      </w:r>
      <w:r w:rsidR="00CB53E9">
        <w:rPr>
          <w:rFonts w:ascii="Arial" w:eastAsia="Times New Roman" w:hAnsi="Arial" w:cs="Arial"/>
          <w:kern w:val="0"/>
          <w:sz w:val="22"/>
          <w:szCs w:val="22"/>
          <w:lang w:eastAsia="en-GB"/>
          <w14:ligatures w14:val="none"/>
        </w:rPr>
        <w:t xml:space="preserve">-6 </w:t>
      </w:r>
      <w:r w:rsidRPr="00013D3F">
        <w:rPr>
          <w:rFonts w:ascii="Arial" w:eastAsia="Times New Roman" w:hAnsi="Arial" w:cs="Arial"/>
          <w:kern w:val="0"/>
          <w:sz w:val="22"/>
          <w:szCs w:val="22"/>
          <w:lang w:eastAsia="en-GB"/>
          <w14:ligatures w14:val="none"/>
        </w:rPr>
        <w:br/>
        <w:t xml:space="preserve">Methods ..................................................................................................... </w:t>
      </w:r>
      <w:r w:rsidR="00347307">
        <w:rPr>
          <w:rFonts w:ascii="Arial" w:eastAsia="Times New Roman" w:hAnsi="Arial" w:cs="Arial"/>
          <w:kern w:val="0"/>
          <w:sz w:val="22"/>
          <w:szCs w:val="22"/>
          <w:lang w:eastAsia="en-GB"/>
          <w14:ligatures w14:val="none"/>
        </w:rPr>
        <w:t>6-7</w:t>
      </w:r>
      <w:r w:rsidRPr="00013D3F">
        <w:rPr>
          <w:rFonts w:ascii="Arial" w:eastAsia="Times New Roman" w:hAnsi="Arial" w:cs="Arial"/>
          <w:kern w:val="0"/>
          <w:sz w:val="22"/>
          <w:szCs w:val="22"/>
          <w:lang w:eastAsia="en-GB"/>
          <w14:ligatures w14:val="none"/>
        </w:rPr>
        <w:br/>
        <w:t>Results..................</w:t>
      </w:r>
      <w:r w:rsidR="00B66299">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w:t>
      </w:r>
      <w:r w:rsidR="00347307">
        <w:rPr>
          <w:rFonts w:ascii="Arial" w:eastAsia="Times New Roman" w:hAnsi="Arial" w:cs="Arial"/>
          <w:kern w:val="0"/>
          <w:sz w:val="22"/>
          <w:szCs w:val="22"/>
          <w:lang w:eastAsia="en-GB"/>
          <w14:ligatures w14:val="none"/>
        </w:rPr>
        <w:t>8-10</w:t>
      </w:r>
      <w:r w:rsidRPr="00013D3F">
        <w:rPr>
          <w:rFonts w:ascii="Arial" w:eastAsia="Times New Roman" w:hAnsi="Arial" w:cs="Arial"/>
          <w:kern w:val="0"/>
          <w:sz w:val="22"/>
          <w:szCs w:val="22"/>
          <w:lang w:eastAsia="en-GB"/>
          <w14:ligatures w14:val="none"/>
        </w:rPr>
        <w:br/>
        <w:t xml:space="preserve">Discussion ................................................................................................. </w:t>
      </w:r>
      <w:r w:rsidR="00347307">
        <w:rPr>
          <w:rFonts w:ascii="Arial" w:eastAsia="Times New Roman" w:hAnsi="Arial" w:cs="Arial"/>
          <w:kern w:val="0"/>
          <w:sz w:val="22"/>
          <w:szCs w:val="22"/>
          <w:lang w:eastAsia="en-GB"/>
          <w14:ligatures w14:val="none"/>
        </w:rPr>
        <w:t>10-13</w:t>
      </w:r>
      <w:r w:rsidRPr="00013D3F">
        <w:rPr>
          <w:rFonts w:ascii="Arial" w:eastAsia="Times New Roman" w:hAnsi="Arial" w:cs="Arial"/>
          <w:kern w:val="0"/>
          <w:sz w:val="22"/>
          <w:szCs w:val="22"/>
          <w:lang w:eastAsia="en-GB"/>
          <w14:ligatures w14:val="none"/>
        </w:rPr>
        <w:br/>
        <w:t xml:space="preserve">Conclusion and Recommendations ....................................................... </w:t>
      </w:r>
      <w:r w:rsidR="00347307">
        <w:rPr>
          <w:rFonts w:ascii="Arial" w:eastAsia="Times New Roman" w:hAnsi="Arial" w:cs="Arial"/>
          <w:kern w:val="0"/>
          <w:sz w:val="22"/>
          <w:szCs w:val="22"/>
          <w:lang w:eastAsia="en-GB"/>
          <w14:ligatures w14:val="none"/>
        </w:rPr>
        <w:t>13-14</w:t>
      </w:r>
      <w:r w:rsidRPr="00013D3F">
        <w:rPr>
          <w:rFonts w:ascii="Arial" w:eastAsia="Times New Roman" w:hAnsi="Arial" w:cs="Arial"/>
          <w:kern w:val="0"/>
          <w:sz w:val="22"/>
          <w:szCs w:val="22"/>
          <w:lang w:eastAsia="en-GB"/>
          <w14:ligatures w14:val="none"/>
        </w:rPr>
        <w:br/>
        <w:t xml:space="preserve">References .............................................................................................. </w:t>
      </w:r>
      <w:r w:rsidR="00347307">
        <w:rPr>
          <w:rFonts w:ascii="Arial" w:eastAsia="Times New Roman" w:hAnsi="Arial" w:cs="Arial"/>
          <w:kern w:val="0"/>
          <w:sz w:val="22"/>
          <w:szCs w:val="22"/>
          <w:lang w:eastAsia="en-GB"/>
          <w14:ligatures w14:val="none"/>
        </w:rPr>
        <w:t>14-16</w:t>
      </w:r>
    </w:p>
    <w:p w14:paraId="473AE3DF" w14:textId="08485552"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FDF7497"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42B36D13"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CA2B534"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7B8C2435"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60671352"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29C6021D"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745F5715"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009E7D21"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51B8D1A7" w14:textId="77777777" w:rsidR="009D1392" w:rsidRPr="00013D3F" w:rsidRDefault="009D1392" w:rsidP="00013D3F">
      <w:pPr>
        <w:spacing w:before="100" w:beforeAutospacing="1" w:after="100" w:afterAutospacing="1" w:line="360" w:lineRule="auto"/>
        <w:jc w:val="center"/>
        <w:rPr>
          <w:rFonts w:ascii="Arial" w:eastAsia="Times New Roman" w:hAnsi="Arial" w:cs="Arial"/>
          <w:kern w:val="0"/>
          <w:sz w:val="22"/>
          <w:szCs w:val="22"/>
          <w:lang w:eastAsia="en-GB"/>
          <w14:ligatures w14:val="none"/>
        </w:rPr>
      </w:pPr>
    </w:p>
    <w:p w14:paraId="1C69CF36" w14:textId="77777777" w:rsidR="003473DF" w:rsidRPr="00013D3F" w:rsidRDefault="003473DF"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0AA599F1" w14:textId="77777777" w:rsidR="00676A36" w:rsidRPr="00013D3F" w:rsidRDefault="00676A36"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7AFCFCC1" w14:textId="77777777" w:rsidR="00676A36" w:rsidRPr="00013D3F" w:rsidRDefault="00676A36"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114DD6FF"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42B7AE96"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04FDB197" w14:textId="77777777" w:rsidR="008D0980" w:rsidRPr="00013D3F" w:rsidRDefault="008D0980" w:rsidP="00013D3F">
      <w:pPr>
        <w:spacing w:before="100" w:beforeAutospacing="1" w:after="100" w:afterAutospacing="1" w:line="360" w:lineRule="auto"/>
        <w:rPr>
          <w:rFonts w:ascii="Arial" w:eastAsia="Times New Roman" w:hAnsi="Arial" w:cs="Arial"/>
          <w:kern w:val="0"/>
          <w:sz w:val="22"/>
          <w:szCs w:val="22"/>
          <w:lang w:eastAsia="en-GB"/>
          <w14:ligatures w14:val="none"/>
        </w:rPr>
      </w:pPr>
    </w:p>
    <w:p w14:paraId="67F9FE10" w14:textId="77777777" w:rsidR="00B967C7" w:rsidRPr="00B967C7" w:rsidRDefault="00B967C7" w:rsidP="00B967C7">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B967C7">
        <w:rPr>
          <w:rFonts w:ascii="Arial" w:eastAsia="Times New Roman" w:hAnsi="Arial" w:cs="Arial"/>
          <w:b/>
          <w:bCs/>
          <w:kern w:val="0"/>
          <w:sz w:val="22"/>
          <w:szCs w:val="22"/>
          <w:lang w:eastAsia="en-GB"/>
          <w14:ligatures w14:val="none"/>
        </w:rPr>
        <w:lastRenderedPageBreak/>
        <w:t>Abstract</w:t>
      </w:r>
    </w:p>
    <w:p w14:paraId="609577E6" w14:textId="53C8530D" w:rsidR="00B967C7" w:rsidRPr="00B967C7" w:rsidRDefault="00B967C7" w:rsidP="00B967C7">
      <w:pPr>
        <w:spacing w:before="100" w:beforeAutospacing="1" w:after="100" w:afterAutospacing="1" w:line="360" w:lineRule="auto"/>
        <w:rPr>
          <w:rFonts w:ascii="Arial" w:eastAsia="Times New Roman" w:hAnsi="Arial" w:cs="Arial"/>
          <w:kern w:val="0"/>
          <w:sz w:val="22"/>
          <w:szCs w:val="22"/>
          <w:lang w:eastAsia="en-GB"/>
          <w14:ligatures w14:val="none"/>
        </w:rPr>
      </w:pPr>
      <w:r w:rsidRPr="00B967C7">
        <w:rPr>
          <w:rFonts w:ascii="Arial" w:eastAsia="Times New Roman" w:hAnsi="Arial" w:cs="Arial"/>
          <w:kern w:val="0"/>
          <w:sz w:val="22"/>
          <w:szCs w:val="22"/>
          <w:lang w:eastAsia="en-GB"/>
          <w14:ligatures w14:val="none"/>
        </w:rPr>
        <w:t xml:space="preserve">The emotional toll that domestic violence takes on adult victims in the UK is examined in this review. The COVID-19 pandemic's social isolation and lack of support amplified survivors' common experiences of </w:t>
      </w:r>
      <w:r w:rsidR="00EF6561">
        <w:t xml:space="preserve">severe emotional distress. </w:t>
      </w:r>
      <w:r w:rsidRPr="00B967C7">
        <w:rPr>
          <w:rFonts w:ascii="Arial" w:eastAsia="Times New Roman" w:hAnsi="Arial" w:cs="Arial"/>
          <w:kern w:val="0"/>
          <w:sz w:val="22"/>
          <w:szCs w:val="22"/>
          <w:lang w:eastAsia="en-GB"/>
          <w14:ligatures w14:val="none"/>
        </w:rPr>
        <w:t>Although some show resilience, recovery is hindered by uneven services and structural obstacles. The results emphasise that in order to promote survivors' emotional wellbeing, evidence-based</w:t>
      </w:r>
      <w:r w:rsidR="00397B27">
        <w:rPr>
          <w:rFonts w:ascii="Arial" w:eastAsia="Times New Roman" w:hAnsi="Arial" w:cs="Arial"/>
          <w:kern w:val="0"/>
          <w:sz w:val="22"/>
          <w:szCs w:val="22"/>
          <w:lang w:eastAsia="en-GB"/>
          <w14:ligatures w14:val="none"/>
        </w:rPr>
        <w:t xml:space="preserve"> </w:t>
      </w:r>
      <w:r w:rsidRPr="00B967C7">
        <w:rPr>
          <w:rFonts w:ascii="Arial" w:eastAsia="Times New Roman" w:hAnsi="Arial" w:cs="Arial"/>
          <w:kern w:val="0"/>
          <w:sz w:val="22"/>
          <w:szCs w:val="22"/>
          <w:lang w:eastAsia="en-GB"/>
          <w14:ligatures w14:val="none"/>
        </w:rPr>
        <w:t>culturally aware, and trauma-informed interventions are required.</w:t>
      </w:r>
    </w:p>
    <w:p w14:paraId="0D446448" w14:textId="158D1619" w:rsidR="00D6363D" w:rsidRPr="00013D3F" w:rsidRDefault="00D6363D" w:rsidP="00013D3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Introduction </w:t>
      </w:r>
    </w:p>
    <w:p w14:paraId="10B65AB4" w14:textId="4679C3E2" w:rsidR="00E516B2" w:rsidRPr="00013D3F" w:rsidRDefault="00E516B2"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In the UK, laws and policies also refer to domestic violence</w:t>
      </w:r>
      <w:r w:rsidR="008D0980" w:rsidRPr="00013D3F">
        <w:rPr>
          <w:rFonts w:ascii="Arial" w:eastAsia="Times New Roman" w:hAnsi="Arial" w:cs="Arial"/>
          <w:kern w:val="0"/>
          <w:sz w:val="22"/>
          <w:szCs w:val="22"/>
          <w:lang w:eastAsia="en-GB"/>
          <w14:ligatures w14:val="none"/>
        </w:rPr>
        <w:t xml:space="preserve"> (DV)</w:t>
      </w:r>
      <w:r w:rsidRPr="00013D3F">
        <w:rPr>
          <w:rFonts w:ascii="Arial" w:eastAsia="Times New Roman" w:hAnsi="Arial" w:cs="Arial"/>
          <w:kern w:val="0"/>
          <w:sz w:val="22"/>
          <w:szCs w:val="22"/>
          <w:lang w:eastAsia="en-GB"/>
          <w14:ligatures w14:val="none"/>
        </w:rPr>
        <w:t xml:space="preserve"> as intimate partner violence or domestic abuse. The perpetrator demonstrates a variety of behaviours, such as coercive control, psychological and emotional abuse, physical violence, sexual abuse, and economic abuse (NHS, 2022). Among the long</w:t>
      </w:r>
      <w:r w:rsidR="00D904AB"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term effects that adult victims endure are anxiety, post-traumatic stress disorder, low self-esteem, and suicidality. Understanding the psychological effects of </w:t>
      </w:r>
      <w:r w:rsidR="00075412" w:rsidRPr="00013D3F">
        <w:rPr>
          <w:rFonts w:ascii="Arial" w:eastAsia="Times New Roman" w:hAnsi="Arial" w:cs="Arial"/>
          <w:kern w:val="0"/>
          <w:sz w:val="22"/>
          <w:szCs w:val="22"/>
          <w:lang w:eastAsia="en-GB"/>
          <w14:ligatures w14:val="none"/>
        </w:rPr>
        <w:t>(DV)</w:t>
      </w:r>
      <w:r w:rsidRPr="00013D3F">
        <w:rPr>
          <w:rFonts w:ascii="Arial" w:eastAsia="Times New Roman" w:hAnsi="Arial" w:cs="Arial"/>
          <w:kern w:val="0"/>
          <w:sz w:val="22"/>
          <w:szCs w:val="22"/>
          <w:lang w:eastAsia="en-GB"/>
          <w14:ligatures w14:val="none"/>
        </w:rPr>
        <w:t xml:space="preserve"> is crucial for identification, referral processes, and the development of effective support services.</w:t>
      </w:r>
    </w:p>
    <w:p w14:paraId="1CC78A5A" w14:textId="56FB43BF" w:rsidR="00E516B2" w:rsidRPr="00013D3F" w:rsidRDefault="00D6363D" w:rsidP="00013D3F">
      <w:pPr>
        <w:spacing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Rationale</w:t>
      </w:r>
      <w:r w:rsidR="00E516B2" w:rsidRPr="00013D3F">
        <w:rPr>
          <w:rFonts w:ascii="Arial" w:eastAsia="Times New Roman" w:hAnsi="Arial" w:cs="Arial"/>
          <w:kern w:val="0"/>
          <w:sz w:val="22"/>
          <w:szCs w:val="22"/>
          <w:u w:val="single"/>
          <w:lang w:eastAsia="en-GB"/>
          <w14:ligatures w14:val="none"/>
        </w:rPr>
        <w:t xml:space="preserve"> </w:t>
      </w:r>
    </w:p>
    <w:p w14:paraId="20C5FC19" w14:textId="71EE2BE0" w:rsidR="00916016" w:rsidRPr="00013D3F" w:rsidRDefault="00916016"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A sizable portion of both men and women in the UK have at some point in their lives been victims of domestic abuse, according to prevalence estimates</w:t>
      </w:r>
      <w:r w:rsidR="00AB22D2" w:rsidRPr="00013D3F">
        <w:rPr>
          <w:rFonts w:ascii="Arial" w:hAnsi="Arial" w:cs="Arial"/>
          <w:sz w:val="22"/>
          <w:szCs w:val="22"/>
        </w:rPr>
        <w:t xml:space="preserve"> (Office for National Statistics, 2025</w:t>
      </w:r>
      <w:r w:rsidR="0058446B" w:rsidRPr="00013D3F">
        <w:rPr>
          <w:rFonts w:ascii="Arial" w:hAnsi="Arial" w:cs="Arial"/>
          <w:sz w:val="22"/>
          <w:szCs w:val="22"/>
        </w:rPr>
        <w:t>)</w:t>
      </w:r>
      <w:r w:rsidRPr="00013D3F">
        <w:rPr>
          <w:rFonts w:ascii="Arial" w:eastAsia="Times New Roman" w:hAnsi="Arial" w:cs="Arial"/>
          <w:kern w:val="0"/>
          <w:sz w:val="22"/>
          <w:szCs w:val="22"/>
          <w:lang w:eastAsia="en-GB"/>
          <w14:ligatures w14:val="none"/>
        </w:rPr>
        <w:t>. A high burden of psychological issues associated with domestic violence is described by national data and specialised organisations. These emotional effects have an impact on victims' safety, their ability to seek help, and the demand for mental health services in the UK, according to NHS (2025</w:t>
      </w:r>
      <w:r w:rsidR="00AB10DB" w:rsidRPr="00013D3F">
        <w:rPr>
          <w:rFonts w:ascii="Arial" w:eastAsia="Times New Roman" w:hAnsi="Arial" w:cs="Arial"/>
          <w:kern w:val="0"/>
          <w:sz w:val="22"/>
          <w:szCs w:val="22"/>
          <w:lang w:eastAsia="en-GB"/>
          <w14:ligatures w14:val="none"/>
        </w:rPr>
        <w:t>).</w:t>
      </w:r>
    </w:p>
    <w:p w14:paraId="66650D77" w14:textId="77777777" w:rsidR="00916016" w:rsidRPr="00013D3F" w:rsidRDefault="00916016" w:rsidP="00013D3F">
      <w:pPr>
        <w:spacing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A scoping review focussing on emotional consequences in adult victims in the UK will synthesise the ways in which recent peer-reviewed studies quantify emotional impact in order to identify gaps that are relevant to practice, policy, and future studies.</w:t>
      </w:r>
    </w:p>
    <w:p w14:paraId="554DBEC2" w14:textId="2AD58018" w:rsidR="007E01E3" w:rsidRPr="00013D3F" w:rsidRDefault="00D6363D" w:rsidP="00013D3F">
      <w:pPr>
        <w:spacing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kern w:val="0"/>
          <w:sz w:val="22"/>
          <w:szCs w:val="22"/>
          <w:u w:val="single"/>
          <w:lang w:eastAsia="en-GB"/>
          <w14:ligatures w14:val="none"/>
        </w:rPr>
        <w:t>Review Question</w:t>
      </w:r>
      <w:r w:rsidR="00AB10DB" w:rsidRPr="00013D3F">
        <w:rPr>
          <w:rFonts w:ascii="Arial" w:eastAsia="Times New Roman" w:hAnsi="Arial" w:cs="Arial"/>
          <w:kern w:val="0"/>
          <w:sz w:val="22"/>
          <w:szCs w:val="22"/>
          <w:u w:val="single"/>
          <w:lang w:eastAsia="en-GB"/>
          <w14:ligatures w14:val="none"/>
        </w:rPr>
        <w:t>:</w:t>
      </w:r>
      <w:r w:rsidRPr="00013D3F">
        <w:rPr>
          <w:rFonts w:ascii="Arial" w:eastAsia="Times New Roman" w:hAnsi="Arial" w:cs="Arial"/>
          <w:kern w:val="0"/>
          <w:sz w:val="22"/>
          <w:szCs w:val="22"/>
          <w:lang w:eastAsia="en-GB"/>
          <w14:ligatures w14:val="none"/>
        </w:rPr>
        <w:t xml:space="preserve"> </w:t>
      </w:r>
      <w:bookmarkStart w:id="0" w:name="_Hlk214202240"/>
      <w:r w:rsidRPr="00013D3F">
        <w:rPr>
          <w:rFonts w:ascii="Arial" w:eastAsia="Times New Roman" w:hAnsi="Arial" w:cs="Arial"/>
          <w:b/>
          <w:bCs/>
          <w:kern w:val="0"/>
          <w:sz w:val="22"/>
          <w:szCs w:val="22"/>
          <w:lang w:eastAsia="en-GB"/>
          <w14:ligatures w14:val="none"/>
        </w:rPr>
        <w:t xml:space="preserve">What emotional effects of domestic violence on adult victims in the UK </w:t>
      </w:r>
      <w:bookmarkEnd w:id="0"/>
      <w:r w:rsidRPr="00013D3F">
        <w:rPr>
          <w:rFonts w:ascii="Arial" w:eastAsia="Times New Roman" w:hAnsi="Arial" w:cs="Arial"/>
          <w:b/>
          <w:bCs/>
          <w:kern w:val="0"/>
          <w:sz w:val="22"/>
          <w:szCs w:val="22"/>
          <w:lang w:eastAsia="en-GB"/>
          <w14:ligatures w14:val="none"/>
        </w:rPr>
        <w:t>have been identified in peer-reviewed literature?</w:t>
      </w:r>
    </w:p>
    <w:p w14:paraId="10FFBD1D" w14:textId="1DEA9A82" w:rsidR="007E01E3" w:rsidRPr="00013D3F" w:rsidRDefault="007E01E3"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Objectives</w:t>
      </w:r>
      <w:r w:rsidR="00AB10DB" w:rsidRPr="00013D3F">
        <w:rPr>
          <w:rFonts w:ascii="Arial" w:eastAsia="Times New Roman" w:hAnsi="Arial" w:cs="Arial"/>
          <w:kern w:val="0"/>
          <w:sz w:val="22"/>
          <w:szCs w:val="22"/>
          <w:u w:val="single"/>
          <w:lang w:eastAsia="en-GB"/>
          <w14:ligatures w14:val="none"/>
        </w:rPr>
        <w:t>:</w:t>
      </w:r>
    </w:p>
    <w:p w14:paraId="3E06B2C3" w14:textId="718C34CA"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To map and summarise peer-reviewed UK studies </w:t>
      </w:r>
      <w:r w:rsidR="00275694" w:rsidRPr="00013D3F">
        <w:rPr>
          <w:rFonts w:ascii="Arial" w:eastAsia="Times New Roman" w:hAnsi="Arial" w:cs="Arial"/>
          <w:kern w:val="0"/>
          <w:sz w:val="22"/>
          <w:szCs w:val="22"/>
          <w:lang w:eastAsia="en-GB"/>
          <w14:ligatures w14:val="none"/>
        </w:rPr>
        <w:t xml:space="preserve">between </w:t>
      </w:r>
      <w:r w:rsidR="00A21AEB" w:rsidRPr="00013D3F">
        <w:rPr>
          <w:rFonts w:ascii="Arial" w:eastAsia="Times New Roman" w:hAnsi="Arial" w:cs="Arial"/>
          <w:kern w:val="0"/>
          <w:sz w:val="22"/>
          <w:szCs w:val="22"/>
          <w:lang w:eastAsia="en-GB"/>
          <w14:ligatures w14:val="none"/>
        </w:rPr>
        <w:t xml:space="preserve">2020-2025 </w:t>
      </w:r>
      <w:r w:rsidRPr="00013D3F">
        <w:rPr>
          <w:rFonts w:ascii="Arial" w:eastAsia="Times New Roman" w:hAnsi="Arial" w:cs="Arial"/>
          <w:kern w:val="0"/>
          <w:sz w:val="22"/>
          <w:szCs w:val="22"/>
          <w:lang w:eastAsia="en-GB"/>
          <w14:ligatures w14:val="none"/>
        </w:rPr>
        <w:t>where possible</w:t>
      </w:r>
      <w:r w:rsidR="00A21AEB"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that report emotional or psychological outcomes experienced by adult victims of DV.</w:t>
      </w:r>
    </w:p>
    <w:p w14:paraId="2204C9A5" w14:textId="2939F8C5" w:rsidR="007E01E3" w:rsidRPr="00013D3F" w:rsidRDefault="002E4701"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lastRenderedPageBreak/>
        <w:t>I</w:t>
      </w:r>
      <w:r w:rsidR="007E01E3" w:rsidRPr="00013D3F">
        <w:rPr>
          <w:rFonts w:ascii="Arial" w:eastAsia="Times New Roman" w:hAnsi="Arial" w:cs="Arial"/>
          <w:kern w:val="0"/>
          <w:sz w:val="22"/>
          <w:szCs w:val="22"/>
          <w:lang w:eastAsia="en-GB"/>
          <w14:ligatures w14:val="none"/>
        </w:rPr>
        <w:t xml:space="preserve">dentify common themes in emotional impact </w:t>
      </w:r>
      <w:r w:rsidR="00A21AEB" w:rsidRPr="00013D3F">
        <w:rPr>
          <w:rFonts w:ascii="Arial" w:eastAsia="Times New Roman" w:hAnsi="Arial" w:cs="Arial"/>
          <w:kern w:val="0"/>
          <w:sz w:val="22"/>
          <w:szCs w:val="22"/>
          <w:lang w:eastAsia="en-GB"/>
          <w14:ligatures w14:val="none"/>
        </w:rPr>
        <w:t xml:space="preserve">such as </w:t>
      </w:r>
      <w:r w:rsidR="007E01E3" w:rsidRPr="00013D3F">
        <w:rPr>
          <w:rFonts w:ascii="Arial" w:eastAsia="Times New Roman" w:hAnsi="Arial" w:cs="Arial"/>
          <w:kern w:val="0"/>
          <w:sz w:val="22"/>
          <w:szCs w:val="22"/>
          <w:lang w:eastAsia="en-GB"/>
          <w14:ligatures w14:val="none"/>
        </w:rPr>
        <w:t xml:space="preserve">depression, </w:t>
      </w:r>
      <w:r w:rsidRPr="00013D3F">
        <w:rPr>
          <w:rFonts w:ascii="Arial" w:eastAsia="Times New Roman" w:hAnsi="Arial" w:cs="Arial"/>
          <w:kern w:val="0"/>
          <w:sz w:val="22"/>
          <w:szCs w:val="22"/>
          <w:lang w:eastAsia="en-GB"/>
          <w14:ligatures w14:val="none"/>
        </w:rPr>
        <w:t xml:space="preserve">Post Traumatic Stress Disorder and </w:t>
      </w:r>
      <w:r w:rsidR="00E02AD5" w:rsidRPr="00013D3F">
        <w:rPr>
          <w:rFonts w:ascii="Arial" w:eastAsia="Times New Roman" w:hAnsi="Arial" w:cs="Arial"/>
          <w:kern w:val="0"/>
          <w:sz w:val="22"/>
          <w:szCs w:val="22"/>
          <w:lang w:eastAsia="en-GB"/>
          <w14:ligatures w14:val="none"/>
        </w:rPr>
        <w:t>suicidal</w:t>
      </w:r>
      <w:r w:rsidRPr="00013D3F">
        <w:rPr>
          <w:rFonts w:ascii="Arial" w:eastAsia="Times New Roman" w:hAnsi="Arial" w:cs="Arial"/>
          <w:kern w:val="0"/>
          <w:sz w:val="22"/>
          <w:szCs w:val="22"/>
          <w:lang w:eastAsia="en-GB"/>
          <w14:ligatures w14:val="none"/>
        </w:rPr>
        <w:t>.</w:t>
      </w:r>
    </w:p>
    <w:p w14:paraId="2CB87A83" w14:textId="0F109799"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To assess methodological approaches used in the literature and comment on strengths</w:t>
      </w:r>
      <w:r w:rsidR="00DB4E57" w:rsidRPr="00013D3F">
        <w:rPr>
          <w:rFonts w:ascii="Arial" w:eastAsia="Times New Roman" w:hAnsi="Arial" w:cs="Arial"/>
          <w:kern w:val="0"/>
          <w:sz w:val="22"/>
          <w:szCs w:val="22"/>
          <w:lang w:eastAsia="en-GB"/>
          <w14:ligatures w14:val="none"/>
        </w:rPr>
        <w:t xml:space="preserve"> and </w:t>
      </w:r>
      <w:r w:rsidR="00D82A9C" w:rsidRPr="00013D3F">
        <w:rPr>
          <w:rFonts w:ascii="Arial" w:eastAsia="Times New Roman" w:hAnsi="Arial" w:cs="Arial"/>
          <w:kern w:val="0"/>
          <w:sz w:val="22"/>
          <w:szCs w:val="22"/>
          <w:lang w:eastAsia="en-GB"/>
          <w14:ligatures w14:val="none"/>
        </w:rPr>
        <w:t>weaknesses</w:t>
      </w:r>
      <w:r w:rsidRPr="00013D3F">
        <w:rPr>
          <w:rFonts w:ascii="Arial" w:eastAsia="Times New Roman" w:hAnsi="Arial" w:cs="Arial"/>
          <w:kern w:val="0"/>
          <w:sz w:val="22"/>
          <w:szCs w:val="22"/>
          <w:lang w:eastAsia="en-GB"/>
          <w14:ligatures w14:val="none"/>
        </w:rPr>
        <w:t xml:space="preserve"> relevant to practice.</w:t>
      </w:r>
    </w:p>
    <w:p w14:paraId="3C40B694" w14:textId="77777777" w:rsidR="007E01E3" w:rsidRPr="00013D3F" w:rsidRDefault="007E01E3" w:rsidP="00013D3F">
      <w:pPr>
        <w:numPr>
          <w:ilvl w:val="0"/>
          <w:numId w:val="1"/>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To propose evidence-informed recommendations for policy, service provision, and future research in the UK.</w:t>
      </w:r>
    </w:p>
    <w:p w14:paraId="28E310F1" w14:textId="77777777" w:rsidR="00136619" w:rsidRPr="00013D3F" w:rsidRDefault="00E46C0B"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This scoping review stresses UK evidence to support practice and policy in this national context and employs a practical, repeatable methodology to find primary and secondary peer-reviewed literature pertinent to the review issue. "Domestic violence," "domestic abuse," "intimate partner violence," "emotional impact," "mental health," and "United Kingdom" are important search terms.</w:t>
      </w:r>
      <w:r w:rsidR="00C319D9" w:rsidRPr="00013D3F">
        <w:rPr>
          <w:rFonts w:ascii="Arial" w:eastAsia="Times New Roman" w:hAnsi="Arial" w:cs="Arial"/>
          <w:kern w:val="0"/>
          <w:sz w:val="22"/>
          <w:szCs w:val="22"/>
          <w:lang w:eastAsia="en-GB"/>
          <w14:ligatures w14:val="none"/>
        </w:rPr>
        <w:t xml:space="preserve"> </w:t>
      </w:r>
      <w:r w:rsidR="00136619" w:rsidRPr="00013D3F">
        <w:rPr>
          <w:rFonts w:ascii="Arial" w:eastAsia="Times New Roman" w:hAnsi="Arial" w:cs="Arial"/>
          <w:kern w:val="0"/>
          <w:sz w:val="22"/>
          <w:szCs w:val="22"/>
          <w:lang w:eastAsia="en-GB"/>
          <w14:ligatures w14:val="none"/>
        </w:rPr>
        <w:t xml:space="preserve"> </w:t>
      </w:r>
    </w:p>
    <w:p w14:paraId="69E70431" w14:textId="77777777" w:rsidR="00136619" w:rsidRPr="00013D3F" w:rsidRDefault="00136619" w:rsidP="00013D3F">
      <w:pPr>
        <w:spacing w:after="0" w:line="360" w:lineRule="auto"/>
        <w:rPr>
          <w:rFonts w:ascii="Arial" w:eastAsia="Times New Roman" w:hAnsi="Arial" w:cs="Arial"/>
          <w:kern w:val="0"/>
          <w:sz w:val="22"/>
          <w:szCs w:val="22"/>
          <w:lang w:eastAsia="en-GB"/>
          <w14:ligatures w14:val="none"/>
        </w:rPr>
      </w:pPr>
    </w:p>
    <w:p w14:paraId="4C0030A3" w14:textId="2A0DAE5E" w:rsidR="00510A3E" w:rsidRPr="00013D3F" w:rsidRDefault="00B02B1A"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b/>
          <w:bCs/>
          <w:kern w:val="0"/>
          <w:sz w:val="22"/>
          <w:szCs w:val="22"/>
          <w:lang w:eastAsia="en-GB"/>
          <w14:ligatures w14:val="none"/>
        </w:rPr>
        <w:t>Backgroun</w:t>
      </w:r>
      <w:r w:rsidR="00510A3E" w:rsidRPr="00013D3F">
        <w:rPr>
          <w:rFonts w:ascii="Arial" w:eastAsia="Times New Roman" w:hAnsi="Arial" w:cs="Arial"/>
          <w:b/>
          <w:bCs/>
          <w:kern w:val="0"/>
          <w:sz w:val="22"/>
          <w:szCs w:val="22"/>
          <w:lang w:eastAsia="en-GB"/>
          <w14:ligatures w14:val="none"/>
        </w:rPr>
        <w:t>d</w:t>
      </w:r>
    </w:p>
    <w:p w14:paraId="7BD6C0D1" w14:textId="61491B10" w:rsidR="00510A3E" w:rsidRPr="00013D3F" w:rsidRDefault="00510A3E" w:rsidP="00013D3F">
      <w:pPr>
        <w:spacing w:before="100" w:beforeAutospacing="1" w:after="100" w:afterAutospacing="1" w:line="360" w:lineRule="auto"/>
        <w:rPr>
          <w:rFonts w:ascii="Arial" w:hAnsi="Arial" w:cs="Arial"/>
          <w:sz w:val="22"/>
          <w:szCs w:val="22"/>
          <w:u w:val="single"/>
        </w:rPr>
      </w:pPr>
      <w:r w:rsidRPr="00013D3F">
        <w:rPr>
          <w:rFonts w:ascii="Arial" w:hAnsi="Arial" w:cs="Arial"/>
          <w:sz w:val="22"/>
          <w:szCs w:val="22"/>
          <w:u w:val="single"/>
        </w:rPr>
        <w:t xml:space="preserve">Context </w:t>
      </w:r>
    </w:p>
    <w:p w14:paraId="4F1BC366" w14:textId="77777777" w:rsidR="00481799" w:rsidRDefault="003F18CF" w:rsidP="00481799">
      <w:pPr>
        <w:spacing w:before="100" w:beforeAutospacing="1" w:after="100" w:afterAutospacing="1" w:line="360" w:lineRule="auto"/>
      </w:pPr>
      <w:r w:rsidRPr="003F18CF">
        <w:rPr>
          <w:rFonts w:ascii="Arial" w:hAnsi="Arial" w:cs="Arial"/>
          <w:sz w:val="22"/>
          <w:szCs w:val="22"/>
        </w:rPr>
        <w:t xml:space="preserve">Intimate partner violence, also known as domestic violence or domestic abuse, is a significant social and health concern in the United Kingdom. According to the NHS (2022), women are the victims most often, despite the fact that it affects people of all ages, genders, and backgrounds. </w:t>
      </w:r>
      <w:r w:rsidR="00481799" w:rsidRPr="00481799">
        <w:rPr>
          <w:rFonts w:ascii="Arial" w:hAnsi="Arial" w:cs="Arial"/>
          <w:sz w:val="22"/>
          <w:szCs w:val="22"/>
        </w:rPr>
        <w:t>The UK Government (2024, p. 24) defines domestic abuse as any single incident or repeated pattern of behaviour that is coercive, threatening, violent, or controlling, occurring between individuals aged 16 or older who share a personal relationship. This abuse can take many forms, including physical, sexual, emotional, or financial harm.</w:t>
      </w:r>
    </w:p>
    <w:p w14:paraId="1D68ECE9" w14:textId="39034FDE" w:rsidR="008770D5" w:rsidRDefault="008770D5" w:rsidP="00013D3F">
      <w:pPr>
        <w:spacing w:before="100" w:beforeAutospacing="1" w:after="100" w:afterAutospacing="1" w:line="360" w:lineRule="auto"/>
        <w:rPr>
          <w:rFonts w:ascii="Arial" w:hAnsi="Arial" w:cs="Arial"/>
          <w:sz w:val="22"/>
          <w:szCs w:val="22"/>
        </w:rPr>
      </w:pPr>
      <w:r w:rsidRPr="008770D5">
        <w:rPr>
          <w:rFonts w:ascii="Arial" w:hAnsi="Arial" w:cs="Arial"/>
          <w:sz w:val="22"/>
          <w:szCs w:val="22"/>
        </w:rPr>
        <w:t>Although physical harm can often be obvious, emotional harm can be undetectable but still very harmful. The Office for National Statistics (2022) estimates that 1.7 million women and 2.4 million adults in England and Wales are victims of domestic abuse annually. Long-term emotional effects like anxiety, depression, and post-traumatic stress disorder are common among victims (NHS, 2022). Long after the abuse has stopped, the effects may still be felt and affect relationships, work, and general well-being.</w:t>
      </w:r>
    </w:p>
    <w:p w14:paraId="35BFE6AC" w14:textId="61588EBE" w:rsidR="00CF282C" w:rsidRPr="00013D3F" w:rsidRDefault="00CF282C"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Policies and Legislation</w:t>
      </w:r>
    </w:p>
    <w:p w14:paraId="094D4026" w14:textId="07D712E7" w:rsidR="00795368" w:rsidRPr="00013D3F" w:rsidRDefault="00795368"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To protect victims and reduce the psychological effects of domestic abuse, the UK has created a number of laws and policies. The primary law is the Domestic Abuse Act 2021, which gives a clear legal definition of domestic abuse and acknowledges emotional, </w:t>
      </w:r>
      <w:r w:rsidRPr="00013D3F">
        <w:rPr>
          <w:rFonts w:ascii="Arial" w:eastAsia="Times New Roman" w:hAnsi="Arial" w:cs="Arial"/>
          <w:kern w:val="0"/>
          <w:sz w:val="22"/>
          <w:szCs w:val="22"/>
          <w:lang w:eastAsia="en-GB"/>
          <w14:ligatures w14:val="none"/>
        </w:rPr>
        <w:lastRenderedPageBreak/>
        <w:t>psychological, and financial abuse in addition to physical violence UK government( 2021)</w:t>
      </w:r>
      <w:r w:rsidR="00917BB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It made it simpler for victims to get assistance and </w:t>
      </w:r>
      <w:r w:rsidR="00592AD5" w:rsidRPr="00013D3F">
        <w:rPr>
          <w:rFonts w:ascii="Arial" w:eastAsia="Times New Roman" w:hAnsi="Arial" w:cs="Arial"/>
          <w:kern w:val="0"/>
          <w:sz w:val="22"/>
          <w:szCs w:val="22"/>
          <w:lang w:eastAsia="en-GB"/>
          <w14:ligatures w14:val="none"/>
        </w:rPr>
        <w:t>established</w:t>
      </w:r>
      <w:r w:rsidRPr="00013D3F">
        <w:rPr>
          <w:rFonts w:ascii="Arial" w:eastAsia="Times New Roman" w:hAnsi="Arial" w:cs="Arial"/>
          <w:kern w:val="0"/>
          <w:sz w:val="22"/>
          <w:szCs w:val="22"/>
          <w:lang w:eastAsia="en-GB"/>
          <w14:ligatures w14:val="none"/>
        </w:rPr>
        <w:t xml:space="preserve"> new protection orders. </w:t>
      </w:r>
    </w:p>
    <w:p w14:paraId="54C34A2B" w14:textId="77777777" w:rsidR="007F0412" w:rsidRPr="00013D3F" w:rsidRDefault="00FD36B4"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 xml:space="preserve">The UK Government (2021) also describes tactics like the Violence Against Women Act, which emphasises support, protection, and prevention. This tactic emphasises the value of trauma-informed care and enhancing survivors' access to mental health support. </w:t>
      </w:r>
    </w:p>
    <w:p w14:paraId="120ABF37" w14:textId="75D563CC" w:rsidR="00172F69" w:rsidRPr="00013D3F" w:rsidRDefault="00FD36B4"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 xml:space="preserve">The Domestic Abuse Policy Framework, which aims to prevent serious harm and reoffending, </w:t>
      </w:r>
      <w:r w:rsidR="0017119F" w:rsidRPr="00013D3F">
        <w:rPr>
          <w:rFonts w:ascii="Arial" w:hAnsi="Arial" w:cs="Arial"/>
          <w:sz w:val="22"/>
          <w:szCs w:val="22"/>
        </w:rPr>
        <w:t>states</w:t>
      </w:r>
      <w:r w:rsidRPr="00013D3F">
        <w:rPr>
          <w:rFonts w:ascii="Arial" w:hAnsi="Arial" w:cs="Arial"/>
          <w:sz w:val="22"/>
          <w:szCs w:val="22"/>
        </w:rPr>
        <w:t xml:space="preserve"> mandatory arrangements for managing people whose convictions or behaviours include domestic abuse in addition to professional guidance (UK Government, 2020). </w:t>
      </w:r>
      <w:r w:rsidR="006C0DA6" w:rsidRPr="00013D3F">
        <w:rPr>
          <w:rFonts w:ascii="Arial" w:hAnsi="Arial" w:cs="Arial"/>
          <w:sz w:val="22"/>
          <w:szCs w:val="22"/>
        </w:rPr>
        <w:t>By guaranteeing victim protection and monitoring of offenders within the criminal justice</w:t>
      </w:r>
      <w:r w:rsidR="008F6DCF" w:rsidRPr="00013D3F">
        <w:rPr>
          <w:rFonts w:ascii="Arial" w:hAnsi="Arial" w:cs="Arial"/>
          <w:sz w:val="22"/>
          <w:szCs w:val="22"/>
        </w:rPr>
        <w:t xml:space="preserve"> system, </w:t>
      </w:r>
      <w:r w:rsidR="006C0DA6" w:rsidRPr="00013D3F">
        <w:rPr>
          <w:rFonts w:ascii="Arial" w:hAnsi="Arial" w:cs="Arial"/>
          <w:sz w:val="22"/>
          <w:szCs w:val="22"/>
        </w:rPr>
        <w:t>this enhances current guidelines.</w:t>
      </w:r>
      <w:r w:rsidR="008F6DCF" w:rsidRPr="00013D3F">
        <w:rPr>
          <w:rFonts w:ascii="Arial" w:hAnsi="Arial" w:cs="Arial"/>
          <w:sz w:val="22"/>
          <w:szCs w:val="22"/>
        </w:rPr>
        <w:t xml:space="preserve"> However, m</w:t>
      </w:r>
      <w:r w:rsidR="006C0DA6" w:rsidRPr="00013D3F">
        <w:rPr>
          <w:rFonts w:ascii="Arial" w:hAnsi="Arial" w:cs="Arial"/>
          <w:sz w:val="22"/>
          <w:szCs w:val="22"/>
        </w:rPr>
        <w:t>any survivors still report difficulties accessing emotional support and uneven service delivery across regions, despite the fact that these laws and policies have reinforced the national response (</w:t>
      </w:r>
      <w:proofErr w:type="spellStart"/>
      <w:r w:rsidR="006C0DA6" w:rsidRPr="00013D3F">
        <w:rPr>
          <w:rFonts w:ascii="Arial" w:hAnsi="Arial" w:cs="Arial"/>
          <w:sz w:val="22"/>
          <w:szCs w:val="22"/>
        </w:rPr>
        <w:t>SafeLives</w:t>
      </w:r>
      <w:proofErr w:type="spellEnd"/>
      <w:r w:rsidR="006C0DA6" w:rsidRPr="00013D3F">
        <w:rPr>
          <w:rFonts w:ascii="Arial" w:hAnsi="Arial" w:cs="Arial"/>
          <w:sz w:val="22"/>
          <w:szCs w:val="22"/>
        </w:rPr>
        <w:t>, 2023).</w:t>
      </w:r>
    </w:p>
    <w:p w14:paraId="15D84686" w14:textId="4E14E10E" w:rsidR="00CF282C" w:rsidRPr="00013D3F" w:rsidRDefault="00CF282C"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Guidance and Frameworks</w:t>
      </w:r>
    </w:p>
    <w:p w14:paraId="555C56A2" w14:textId="2EE0E462" w:rsidR="0074081C" w:rsidRPr="00013D3F" w:rsidRDefault="0074081C"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 xml:space="preserve">When assisting victims of domestic abuse, health and social care providers adhere to national guidelines. All professionals who work with adults should be trained to recognise and address domestic abuse, according to the National Institute for Health and Care Excellence's (NICE) </w:t>
      </w:r>
      <w:r w:rsidR="00604A91"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2014</w:t>
      </w:r>
      <w:r w:rsidR="00604A91" w:rsidRPr="00013D3F">
        <w:rPr>
          <w:rFonts w:ascii="Arial" w:eastAsia="Times New Roman" w:hAnsi="Arial" w:cs="Arial"/>
          <w:kern w:val="0"/>
          <w:sz w:val="22"/>
          <w:szCs w:val="22"/>
          <w:lang w:eastAsia="en-GB"/>
          <w14:ligatures w14:val="none"/>
        </w:rPr>
        <w:t>)</w:t>
      </w:r>
      <w:r w:rsidR="0017119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guideline</w:t>
      </w:r>
      <w:r w:rsidR="002C3B3E"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Additionally, it promotes a </w:t>
      </w:r>
      <w:r w:rsidR="007B2B46" w:rsidRPr="00013D3F">
        <w:rPr>
          <w:rFonts w:ascii="Arial" w:eastAsia="Times New Roman" w:hAnsi="Arial" w:cs="Arial"/>
          <w:kern w:val="0"/>
          <w:sz w:val="22"/>
          <w:szCs w:val="22"/>
          <w:lang w:eastAsia="en-GB"/>
          <w14:ligatures w14:val="none"/>
        </w:rPr>
        <w:t>directed</w:t>
      </w:r>
      <w:r w:rsidRPr="00013D3F">
        <w:rPr>
          <w:rFonts w:ascii="Arial" w:eastAsia="Times New Roman" w:hAnsi="Arial" w:cs="Arial"/>
          <w:kern w:val="0"/>
          <w:sz w:val="22"/>
          <w:szCs w:val="22"/>
          <w:lang w:eastAsia="en-GB"/>
          <w14:ligatures w14:val="none"/>
        </w:rPr>
        <w:t xml:space="preserve"> strategy among criminal justice, social services, and health care. Guidelines for identifying victims in healthcare settings and making referrals to specialised services are provided by the NHS England Domestic Abuse and Sexual Violence Pathway (NHS England, 2024).</w:t>
      </w:r>
    </w:p>
    <w:p w14:paraId="3B0DC060" w14:textId="77777777" w:rsidR="00354EA4" w:rsidRDefault="00354EA4"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354EA4">
        <w:rPr>
          <w:rFonts w:ascii="Arial" w:eastAsia="Times New Roman" w:hAnsi="Arial" w:cs="Arial"/>
          <w:kern w:val="0"/>
          <w:sz w:val="22"/>
          <w:szCs w:val="22"/>
          <w:lang w:eastAsia="en-GB"/>
          <w14:ligatures w14:val="none"/>
        </w:rPr>
        <w:t>The Care Act (2014), which requires local authorities to protect vulnerable adults and advance their well-being, is another law that social workers must abide by. However, studies have revealed that practices frequently prioritise immediate risk and physical safety over victims' long-term emotional healing (UK Government, 2014). This gap arises because, despite the fact that guidelines outline best practices, survivors frequently cannot receive consistent, long-term psychological support due to a lack of resources, training gaps, and fragmented services.</w:t>
      </w:r>
    </w:p>
    <w:p w14:paraId="12838AFD" w14:textId="2CC5CB1C" w:rsidR="00B02B1A" w:rsidRPr="00013D3F" w:rsidRDefault="00B02B1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Services and Support</w:t>
      </w:r>
      <w:r w:rsidR="00510A3E" w:rsidRPr="00013D3F">
        <w:rPr>
          <w:rFonts w:ascii="Arial" w:hAnsi="Arial" w:cs="Arial"/>
          <w:sz w:val="22"/>
          <w:szCs w:val="22"/>
          <w:u w:val="single"/>
        </w:rPr>
        <w:t xml:space="preserve"> </w:t>
      </w:r>
    </w:p>
    <w:p w14:paraId="6698AA09" w14:textId="2F87E81F" w:rsidR="00C23E6A" w:rsidRPr="00013D3F" w:rsidRDefault="00C23E6A" w:rsidP="00013D3F">
      <w:pPr>
        <w:pStyle w:val="NormalWeb"/>
        <w:spacing w:line="360" w:lineRule="auto"/>
        <w:rPr>
          <w:rFonts w:ascii="Arial" w:hAnsi="Arial" w:cs="Arial"/>
          <w:sz w:val="22"/>
          <w:szCs w:val="22"/>
        </w:rPr>
      </w:pPr>
      <w:r w:rsidRPr="00013D3F">
        <w:rPr>
          <w:rFonts w:ascii="Arial" w:hAnsi="Arial" w:cs="Arial"/>
          <w:sz w:val="22"/>
          <w:szCs w:val="22"/>
        </w:rPr>
        <w:t xml:space="preserve">In the UK, victims of domestic abuse can access helplines, refuges, and support from organisations like Women’s Aid, Victim Support, and Independent Domestic Violence </w:t>
      </w:r>
      <w:r w:rsidRPr="00013D3F">
        <w:rPr>
          <w:rFonts w:ascii="Arial" w:hAnsi="Arial" w:cs="Arial"/>
          <w:sz w:val="22"/>
          <w:szCs w:val="22"/>
        </w:rPr>
        <w:lastRenderedPageBreak/>
        <w:t>Advisors. NHS services may provide counselling, cognitive behavioural therapy, or trauma-focused therapy, but long waiting lists, staff shortages, and regional funding differences can limit access (</w:t>
      </w:r>
      <w:proofErr w:type="spellStart"/>
      <w:r w:rsidRPr="00013D3F">
        <w:rPr>
          <w:rFonts w:ascii="Arial" w:hAnsi="Arial" w:cs="Arial"/>
          <w:sz w:val="22"/>
          <w:szCs w:val="22"/>
        </w:rPr>
        <w:t>SafeLives</w:t>
      </w:r>
      <w:proofErr w:type="spellEnd"/>
      <w:r w:rsidRPr="00013D3F">
        <w:rPr>
          <w:rFonts w:ascii="Arial" w:hAnsi="Arial" w:cs="Arial"/>
          <w:sz w:val="22"/>
          <w:szCs w:val="22"/>
        </w:rPr>
        <w:t>, 2023).</w:t>
      </w:r>
    </w:p>
    <w:p w14:paraId="09120244" w14:textId="77777777" w:rsidR="00AE19A6" w:rsidRPr="00013D3F" w:rsidRDefault="00C23E6A" w:rsidP="00013D3F">
      <w:pPr>
        <w:pStyle w:val="NormalWeb"/>
        <w:spacing w:line="360" w:lineRule="auto"/>
        <w:rPr>
          <w:rFonts w:ascii="Arial" w:hAnsi="Arial" w:cs="Arial"/>
          <w:sz w:val="22"/>
          <w:szCs w:val="22"/>
        </w:rPr>
      </w:pPr>
      <w:r w:rsidRPr="00013D3F">
        <w:rPr>
          <w:rFonts w:ascii="Arial" w:hAnsi="Arial" w:cs="Arial"/>
          <w:sz w:val="22"/>
          <w:szCs w:val="22"/>
        </w:rPr>
        <w:t>Many survivors first seek help from GPs or emergency departments for anxiety, depression, or sleep problems, but their abuse is often not recognised, delaying support (Hegarty et al., 2020). Multi-agency and advocacy services can be effective, but inconsistent implementation means long-term emotional support is not always provided (ScienceDirect, 2017). Organisations such as Refuge offer specialist support to help survivors access services and receive tailored care</w:t>
      </w:r>
      <w:r w:rsidR="004C58F5" w:rsidRPr="00013D3F">
        <w:rPr>
          <w:rFonts w:ascii="Arial" w:hAnsi="Arial" w:cs="Arial"/>
          <w:sz w:val="22"/>
          <w:szCs w:val="22"/>
        </w:rPr>
        <w:t>.</w:t>
      </w:r>
    </w:p>
    <w:p w14:paraId="1B779054" w14:textId="12EDA8E6" w:rsidR="00B02B1A" w:rsidRPr="00013D3F" w:rsidRDefault="00AE19A6" w:rsidP="00013D3F">
      <w:pPr>
        <w:pStyle w:val="NormalWeb"/>
        <w:spacing w:line="360" w:lineRule="auto"/>
        <w:rPr>
          <w:rFonts w:ascii="Arial" w:hAnsi="Arial" w:cs="Arial"/>
          <w:sz w:val="22"/>
          <w:szCs w:val="22"/>
          <w:u w:val="single"/>
        </w:rPr>
      </w:pPr>
      <w:r w:rsidRPr="00013D3F">
        <w:rPr>
          <w:rFonts w:ascii="Arial" w:hAnsi="Arial" w:cs="Arial"/>
          <w:sz w:val="22"/>
          <w:szCs w:val="22"/>
          <w:u w:val="single"/>
        </w:rPr>
        <w:t>P</w:t>
      </w:r>
      <w:r w:rsidR="00B02B1A" w:rsidRPr="00013D3F">
        <w:rPr>
          <w:rFonts w:ascii="Arial" w:hAnsi="Arial" w:cs="Arial"/>
          <w:sz w:val="22"/>
          <w:szCs w:val="22"/>
          <w:u w:val="single"/>
        </w:rPr>
        <w:t>ractice in Health and Social Care</w:t>
      </w:r>
    </w:p>
    <w:p w14:paraId="0B30943D" w14:textId="5BD61C59" w:rsidR="009A37CB" w:rsidRPr="00013D3F" w:rsidRDefault="009A37CB" w:rsidP="00013D3F">
      <w:pPr>
        <w:pStyle w:val="NormalWeb"/>
        <w:spacing w:line="360" w:lineRule="auto"/>
        <w:rPr>
          <w:rFonts w:ascii="Arial" w:hAnsi="Arial" w:cs="Arial"/>
          <w:sz w:val="22"/>
          <w:szCs w:val="22"/>
        </w:rPr>
      </w:pPr>
      <w:r w:rsidRPr="00013D3F">
        <w:rPr>
          <w:rFonts w:ascii="Arial" w:hAnsi="Arial" w:cs="Arial"/>
          <w:sz w:val="22"/>
          <w:szCs w:val="22"/>
        </w:rPr>
        <w:t>Health and social care workers are often the first people that victims of domestic abuse speak to, so it’s important that staff know how to recognise emotional abuse and offer the right kind of support. Even though trauma</w:t>
      </w:r>
      <w:r w:rsidR="00027864">
        <w:rPr>
          <w:rFonts w:ascii="Arial" w:hAnsi="Arial" w:cs="Arial"/>
          <w:sz w:val="22"/>
          <w:szCs w:val="22"/>
        </w:rPr>
        <w:t xml:space="preserve"> </w:t>
      </w:r>
      <w:r w:rsidRPr="00013D3F">
        <w:rPr>
          <w:rFonts w:ascii="Arial" w:hAnsi="Arial" w:cs="Arial"/>
          <w:sz w:val="22"/>
          <w:szCs w:val="22"/>
        </w:rPr>
        <w:t>informed practice is recommended to help people feel safe, understood, and more in control, many staff still feel they do</w:t>
      </w:r>
      <w:r w:rsidR="00E352DC" w:rsidRPr="00013D3F">
        <w:rPr>
          <w:rFonts w:ascii="Arial" w:hAnsi="Arial" w:cs="Arial"/>
          <w:sz w:val="22"/>
          <w:szCs w:val="22"/>
        </w:rPr>
        <w:t xml:space="preserve"> not </w:t>
      </w:r>
      <w:r w:rsidRPr="00013D3F">
        <w:rPr>
          <w:rFonts w:ascii="Arial" w:hAnsi="Arial" w:cs="Arial"/>
          <w:sz w:val="22"/>
          <w:szCs w:val="22"/>
        </w:rPr>
        <w:t>have the confidence, time, or specialist training to deal with emotional trauma properly. Recent UK research has also shown that trauma-informed approaches are being used unevenly across services, and many practitioners feel they need more support and guidance to apply them in day-to-day practice (Emsley et al., 2022).</w:t>
      </w:r>
    </w:p>
    <w:p w14:paraId="61B3A646" w14:textId="419DE0CD" w:rsidR="009A37CB" w:rsidRPr="00013D3F" w:rsidRDefault="009A37CB" w:rsidP="00013D3F">
      <w:pPr>
        <w:pStyle w:val="NormalWeb"/>
        <w:spacing w:line="360" w:lineRule="auto"/>
        <w:rPr>
          <w:rFonts w:ascii="Arial" w:hAnsi="Arial" w:cs="Arial"/>
          <w:sz w:val="22"/>
          <w:szCs w:val="22"/>
        </w:rPr>
      </w:pPr>
      <w:r w:rsidRPr="00013D3F">
        <w:rPr>
          <w:rFonts w:ascii="Arial" w:hAnsi="Arial" w:cs="Arial"/>
          <w:sz w:val="22"/>
          <w:szCs w:val="22"/>
        </w:rPr>
        <w:t>There are also gaps in research around emotional recovery for adults, especially for men and people from minority groups, who often face extra challenges when trying to access support. A lot of services still focus more on short</w:t>
      </w:r>
      <w:r w:rsidR="009C5251">
        <w:rPr>
          <w:rFonts w:ascii="Arial" w:hAnsi="Arial" w:cs="Arial"/>
          <w:sz w:val="22"/>
          <w:szCs w:val="22"/>
        </w:rPr>
        <w:t xml:space="preserve"> </w:t>
      </w:r>
      <w:r w:rsidRPr="00013D3F">
        <w:rPr>
          <w:rFonts w:ascii="Arial" w:hAnsi="Arial" w:cs="Arial"/>
          <w:sz w:val="22"/>
          <w:szCs w:val="22"/>
        </w:rPr>
        <w:t>term crisis help rather than long-term recovery, which means some people don’t get the ongoing support they need. Overall, this highlights the need for more consistent, inclusive, and accessible trauma-informed support across the UK</w:t>
      </w:r>
      <w:r w:rsidR="000E1AF8" w:rsidRPr="00013D3F">
        <w:rPr>
          <w:rFonts w:ascii="Arial" w:hAnsi="Arial" w:cs="Arial"/>
          <w:sz w:val="22"/>
          <w:szCs w:val="22"/>
        </w:rPr>
        <w:t xml:space="preserve"> (</w:t>
      </w:r>
      <w:r w:rsidRPr="00013D3F">
        <w:rPr>
          <w:rFonts w:ascii="Arial" w:hAnsi="Arial" w:cs="Arial"/>
          <w:sz w:val="22"/>
          <w:szCs w:val="22"/>
        </w:rPr>
        <w:t>UK National Health Service, n.d.; Emsley et al., 2022).</w:t>
      </w:r>
    </w:p>
    <w:p w14:paraId="068A44B7" w14:textId="77777777" w:rsidR="002B35AD" w:rsidRPr="00013D3F" w:rsidRDefault="00A671FA" w:rsidP="00013D3F">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Methods </w:t>
      </w:r>
    </w:p>
    <w:p w14:paraId="0DE28A93" w14:textId="583BBB38" w:rsidR="00A671FA" w:rsidRPr="00013D3F" w:rsidRDefault="00A671F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Data Collection</w:t>
      </w:r>
    </w:p>
    <w:p w14:paraId="46EAD16A" w14:textId="6BD640D9" w:rsidR="00A671FA" w:rsidRPr="00013D3F" w:rsidRDefault="006C5132" w:rsidP="00013D3F">
      <w:pPr>
        <w:spacing w:before="100" w:beforeAutospacing="1" w:after="100" w:afterAutospacing="1" w:line="360" w:lineRule="auto"/>
        <w:rPr>
          <w:rFonts w:ascii="Arial" w:hAnsi="Arial" w:cs="Arial"/>
          <w:sz w:val="22"/>
          <w:szCs w:val="22"/>
        </w:rPr>
      </w:pPr>
      <w:r w:rsidRPr="00013D3F">
        <w:rPr>
          <w:rFonts w:ascii="Arial" w:hAnsi="Arial" w:cs="Arial"/>
          <w:sz w:val="22"/>
          <w:szCs w:val="22"/>
        </w:rPr>
        <w:t>PRISMA-</w:t>
      </w:r>
      <w:proofErr w:type="spellStart"/>
      <w:r w:rsidRPr="00013D3F">
        <w:rPr>
          <w:rFonts w:ascii="Arial" w:hAnsi="Arial" w:cs="Arial"/>
          <w:sz w:val="22"/>
          <w:szCs w:val="22"/>
        </w:rPr>
        <w:t>ScR</w:t>
      </w:r>
      <w:proofErr w:type="spellEnd"/>
      <w:r w:rsidRPr="00013D3F">
        <w:rPr>
          <w:rFonts w:ascii="Arial" w:hAnsi="Arial" w:cs="Arial"/>
          <w:sz w:val="22"/>
          <w:szCs w:val="22"/>
        </w:rPr>
        <w:t xml:space="preserve"> provides a framework to ensure scoping reviews are conducted and reported systematically, improving transparency and </w:t>
      </w:r>
      <w:r w:rsidR="009F62DA" w:rsidRPr="00013D3F">
        <w:rPr>
          <w:rFonts w:ascii="Arial" w:hAnsi="Arial" w:cs="Arial"/>
          <w:sz w:val="22"/>
          <w:szCs w:val="22"/>
        </w:rPr>
        <w:t>accuracy</w:t>
      </w:r>
      <w:r w:rsidRPr="00013D3F">
        <w:rPr>
          <w:rFonts w:ascii="Arial" w:hAnsi="Arial" w:cs="Arial"/>
          <w:sz w:val="22"/>
          <w:szCs w:val="22"/>
        </w:rPr>
        <w:t xml:space="preserve"> in literature searches and data extraction</w:t>
      </w:r>
      <w:r w:rsidR="007B6573" w:rsidRPr="00013D3F">
        <w:rPr>
          <w:rFonts w:ascii="Arial" w:hAnsi="Arial" w:cs="Arial"/>
          <w:sz w:val="22"/>
          <w:szCs w:val="22"/>
        </w:rPr>
        <w:t xml:space="preserve"> (PRISMA, 2023). </w:t>
      </w:r>
      <w:r w:rsidR="00462218" w:rsidRPr="00013D3F">
        <w:rPr>
          <w:rFonts w:ascii="Arial" w:hAnsi="Arial" w:cs="Arial"/>
          <w:sz w:val="22"/>
          <w:szCs w:val="22"/>
        </w:rPr>
        <w:t xml:space="preserve">                                                                                                                                  </w:t>
      </w:r>
      <w:r w:rsidR="00B552AB" w:rsidRPr="00013D3F">
        <w:rPr>
          <w:rFonts w:ascii="Arial" w:hAnsi="Arial" w:cs="Arial"/>
          <w:sz w:val="22"/>
          <w:szCs w:val="22"/>
        </w:rPr>
        <w:t>This scoping review followed the framework proposed by Arksey &amp; O’Malley (2005), employing a systematic search and thematic analysis of peer-reviewed studies</w:t>
      </w:r>
      <w:r w:rsidR="00462218" w:rsidRPr="00013D3F">
        <w:rPr>
          <w:rFonts w:ascii="Arial" w:hAnsi="Arial" w:cs="Arial"/>
          <w:sz w:val="22"/>
          <w:szCs w:val="22"/>
        </w:rPr>
        <w:t xml:space="preserve"> </w:t>
      </w:r>
      <w:r w:rsidR="00BA50D1" w:rsidRPr="00013D3F">
        <w:rPr>
          <w:rFonts w:ascii="Arial" w:hAnsi="Arial" w:cs="Arial"/>
          <w:sz w:val="22"/>
          <w:szCs w:val="22"/>
        </w:rPr>
        <w:lastRenderedPageBreak/>
        <w:t>(Aveyard,2014)</w:t>
      </w:r>
      <w:r w:rsidR="00A2597E" w:rsidRPr="00013D3F">
        <w:rPr>
          <w:rFonts w:ascii="Arial" w:hAnsi="Arial" w:cs="Arial"/>
          <w:sz w:val="22"/>
          <w:szCs w:val="22"/>
        </w:rPr>
        <w:t xml:space="preserve">. </w:t>
      </w:r>
      <w:r w:rsidR="00A671FA" w:rsidRPr="00013D3F">
        <w:rPr>
          <w:rFonts w:ascii="Arial" w:eastAsia="Times New Roman" w:hAnsi="Arial" w:cs="Arial"/>
          <w:kern w:val="0"/>
          <w:sz w:val="22"/>
          <w:szCs w:val="22"/>
          <w:lang w:eastAsia="en-GB"/>
          <w14:ligatures w14:val="none"/>
        </w:rPr>
        <w:t>This research employed a secondary research approach, focusing on published studies exploring domestic abuse and support services in the UK, particularly during the COVID</w:t>
      </w:r>
      <w:r w:rsidR="00A671FA" w:rsidRPr="00013D3F">
        <w:rPr>
          <w:rFonts w:ascii="Arial" w:eastAsia="Times New Roman" w:hAnsi="Arial" w:cs="Arial"/>
          <w:kern w:val="0"/>
          <w:sz w:val="22"/>
          <w:szCs w:val="22"/>
          <w:lang w:eastAsia="en-GB"/>
          <w14:ligatures w14:val="none"/>
        </w:rPr>
        <w:noBreakHyphen/>
        <w:t>19 pandemic. A systematic search of multiple academic databases was conducted, including PubMed, CINAHL</w:t>
      </w:r>
      <w:r w:rsidR="00EC0D07" w:rsidRPr="00013D3F">
        <w:rPr>
          <w:rFonts w:ascii="Arial" w:eastAsia="Times New Roman" w:hAnsi="Arial" w:cs="Arial"/>
          <w:kern w:val="0"/>
          <w:sz w:val="22"/>
          <w:szCs w:val="22"/>
          <w:lang w:eastAsia="en-GB"/>
          <w14:ligatures w14:val="none"/>
        </w:rPr>
        <w:t xml:space="preserve">, Google Scholar </w:t>
      </w:r>
      <w:r w:rsidR="00A671FA" w:rsidRPr="00013D3F">
        <w:rPr>
          <w:rFonts w:ascii="Arial" w:eastAsia="Times New Roman" w:hAnsi="Arial" w:cs="Arial"/>
          <w:kern w:val="0"/>
          <w:sz w:val="22"/>
          <w:szCs w:val="22"/>
          <w:lang w:eastAsia="en-GB"/>
          <w14:ligatures w14:val="none"/>
        </w:rPr>
        <w:t>and the UWTSD Library.</w:t>
      </w:r>
      <w:r w:rsidR="00BD5DC0" w:rsidRPr="00013D3F">
        <w:rPr>
          <w:rFonts w:ascii="Arial" w:eastAsia="Times New Roman" w:hAnsi="Arial" w:cs="Arial"/>
          <w:kern w:val="0"/>
          <w:sz w:val="22"/>
          <w:szCs w:val="22"/>
          <w:lang w:eastAsia="en-GB"/>
          <w14:ligatures w14:val="none"/>
        </w:rPr>
        <w:t xml:space="preserve">                                                                    </w:t>
      </w:r>
      <w:r w:rsidR="00A671FA" w:rsidRPr="00013D3F">
        <w:rPr>
          <w:rFonts w:ascii="Arial" w:eastAsia="Times New Roman" w:hAnsi="Arial" w:cs="Arial"/>
          <w:kern w:val="0"/>
          <w:sz w:val="22"/>
          <w:szCs w:val="22"/>
          <w:lang w:eastAsia="en-GB"/>
          <w14:ligatures w14:val="none"/>
        </w:rPr>
        <w:t xml:space="preserve"> </w:t>
      </w:r>
      <w:proofErr w:type="spellStart"/>
      <w:r w:rsidR="00CC44DC" w:rsidRPr="00013D3F">
        <w:rPr>
          <w:rFonts w:ascii="Arial" w:eastAsia="Times New Roman" w:hAnsi="Arial" w:cs="Arial"/>
          <w:kern w:val="0"/>
          <w:sz w:val="22"/>
          <w:szCs w:val="22"/>
          <w:lang w:eastAsia="en-GB"/>
          <w14:ligatures w14:val="none"/>
        </w:rPr>
        <w:t>Bolean</w:t>
      </w:r>
      <w:proofErr w:type="spellEnd"/>
      <w:r w:rsidR="00CC44DC" w:rsidRPr="00013D3F">
        <w:rPr>
          <w:rFonts w:ascii="Arial" w:eastAsia="Times New Roman" w:hAnsi="Arial" w:cs="Arial"/>
          <w:kern w:val="0"/>
          <w:sz w:val="22"/>
          <w:szCs w:val="22"/>
          <w:lang w:eastAsia="en-GB"/>
          <w14:ligatures w14:val="none"/>
        </w:rPr>
        <w:t xml:space="preserve"> Operators such as AND</w:t>
      </w:r>
      <w:r w:rsidR="0095352B" w:rsidRPr="00013D3F">
        <w:rPr>
          <w:rFonts w:ascii="Arial" w:eastAsia="Times New Roman" w:hAnsi="Arial" w:cs="Arial"/>
          <w:kern w:val="0"/>
          <w:sz w:val="22"/>
          <w:szCs w:val="22"/>
          <w:lang w:eastAsia="en-GB"/>
          <w14:ligatures w14:val="none"/>
        </w:rPr>
        <w:t xml:space="preserve">/OR </w:t>
      </w:r>
      <w:r w:rsidR="00CC44DC" w:rsidRPr="00013D3F">
        <w:rPr>
          <w:rFonts w:ascii="Arial" w:eastAsia="Times New Roman" w:hAnsi="Arial" w:cs="Arial"/>
          <w:kern w:val="0"/>
          <w:sz w:val="22"/>
          <w:szCs w:val="22"/>
          <w:lang w:eastAsia="en-GB"/>
          <w14:ligatures w14:val="none"/>
        </w:rPr>
        <w:t>were used for search</w:t>
      </w:r>
      <w:r w:rsidR="0095352B" w:rsidRPr="00013D3F">
        <w:rPr>
          <w:rFonts w:ascii="Arial" w:eastAsia="Times New Roman" w:hAnsi="Arial" w:cs="Arial"/>
          <w:kern w:val="0"/>
          <w:sz w:val="22"/>
          <w:szCs w:val="22"/>
          <w:lang w:eastAsia="en-GB"/>
          <w14:ligatures w14:val="none"/>
        </w:rPr>
        <w:t xml:space="preserve"> the peer review articles. </w:t>
      </w:r>
      <w:r w:rsidR="00A671FA" w:rsidRPr="00013D3F">
        <w:rPr>
          <w:rFonts w:ascii="Arial" w:eastAsia="Times New Roman" w:hAnsi="Arial" w:cs="Arial"/>
          <w:kern w:val="0"/>
          <w:sz w:val="22"/>
          <w:szCs w:val="22"/>
          <w:lang w:eastAsia="en-GB"/>
          <w14:ligatures w14:val="none"/>
        </w:rPr>
        <w:t>Keywords used included combinations of “domestic abuse” AND “UK”, “intimate partner violence” AND “support services”, and “mental health” AND “</w:t>
      </w:r>
      <w:r w:rsidR="00597EB6" w:rsidRPr="00013D3F">
        <w:rPr>
          <w:rFonts w:ascii="Arial" w:eastAsia="Times New Roman" w:hAnsi="Arial" w:cs="Arial"/>
          <w:kern w:val="0"/>
          <w:sz w:val="22"/>
          <w:szCs w:val="22"/>
          <w:lang w:eastAsia="en-GB"/>
          <w14:ligatures w14:val="none"/>
        </w:rPr>
        <w:t xml:space="preserve">within the last </w:t>
      </w:r>
      <w:r w:rsidR="00172D34" w:rsidRPr="00013D3F">
        <w:rPr>
          <w:rFonts w:ascii="Arial" w:eastAsia="Times New Roman" w:hAnsi="Arial" w:cs="Arial"/>
          <w:kern w:val="0"/>
          <w:sz w:val="22"/>
          <w:szCs w:val="22"/>
          <w:lang w:eastAsia="en-GB"/>
          <w14:ligatures w14:val="none"/>
        </w:rPr>
        <w:t xml:space="preserve">five </w:t>
      </w:r>
      <w:r w:rsidR="00597EB6" w:rsidRPr="00013D3F">
        <w:rPr>
          <w:rFonts w:ascii="Arial" w:eastAsia="Times New Roman" w:hAnsi="Arial" w:cs="Arial"/>
          <w:kern w:val="0"/>
          <w:sz w:val="22"/>
          <w:szCs w:val="22"/>
          <w:lang w:eastAsia="en-GB"/>
          <w14:ligatures w14:val="none"/>
        </w:rPr>
        <w:t>years</w:t>
      </w:r>
      <w:r w:rsidR="00A671FA" w:rsidRPr="00013D3F">
        <w:rPr>
          <w:rFonts w:ascii="Arial" w:eastAsia="Times New Roman" w:hAnsi="Arial" w:cs="Arial"/>
          <w:kern w:val="0"/>
          <w:sz w:val="22"/>
          <w:szCs w:val="22"/>
          <w:lang w:eastAsia="en-GB"/>
          <w14:ligatures w14:val="none"/>
        </w:rPr>
        <w:t>”</w:t>
      </w:r>
      <w:r w:rsidR="00DF5B4D" w:rsidRPr="00013D3F">
        <w:rPr>
          <w:rFonts w:ascii="Arial" w:eastAsia="Times New Roman" w:hAnsi="Arial" w:cs="Arial"/>
          <w:kern w:val="0"/>
          <w:sz w:val="22"/>
          <w:szCs w:val="22"/>
          <w:lang w:eastAsia="en-GB"/>
          <w14:ligatures w14:val="none"/>
        </w:rPr>
        <w:t xml:space="preserve"> AND “Emotional impact on victims”</w:t>
      </w:r>
      <w:r w:rsidR="00A671FA" w:rsidRPr="00013D3F">
        <w:rPr>
          <w:rFonts w:ascii="Arial" w:eastAsia="Times New Roman" w:hAnsi="Arial" w:cs="Arial"/>
          <w:kern w:val="0"/>
          <w:sz w:val="22"/>
          <w:szCs w:val="22"/>
          <w:lang w:eastAsia="en-GB"/>
          <w14:ligatures w14:val="none"/>
        </w:rPr>
        <w:t xml:space="preserve"> to refine searches.</w:t>
      </w:r>
    </w:p>
    <w:p w14:paraId="560F935D" w14:textId="725FCB68" w:rsidR="001F0DAE" w:rsidRPr="00013D3F" w:rsidRDefault="001F0DAE"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Inclusion and exclusion criteria</w:t>
      </w:r>
    </w:p>
    <w:p w14:paraId="7B014FB6" w14:textId="3360007F" w:rsidR="00986A54" w:rsidRPr="00013D3F" w:rsidRDefault="00CD3371"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The i</w:t>
      </w:r>
      <w:r w:rsidR="00A671FA" w:rsidRPr="00013D3F">
        <w:rPr>
          <w:rFonts w:ascii="Arial" w:eastAsia="Times New Roman" w:hAnsi="Arial" w:cs="Arial"/>
          <w:kern w:val="0"/>
          <w:sz w:val="22"/>
          <w:szCs w:val="22"/>
          <w:lang w:eastAsia="en-GB"/>
          <w14:ligatures w14:val="none"/>
        </w:rPr>
        <w:t xml:space="preserve">nclusion criteria were studies published in English within the last </w:t>
      </w:r>
      <w:r w:rsidR="00AB04CD" w:rsidRPr="00013D3F">
        <w:rPr>
          <w:rFonts w:ascii="Arial" w:eastAsia="Times New Roman" w:hAnsi="Arial" w:cs="Arial"/>
          <w:kern w:val="0"/>
          <w:sz w:val="22"/>
          <w:szCs w:val="22"/>
          <w:lang w:eastAsia="en-GB"/>
          <w14:ligatures w14:val="none"/>
        </w:rPr>
        <w:t xml:space="preserve">5 </w:t>
      </w:r>
      <w:r w:rsidR="00A671FA" w:rsidRPr="00013D3F">
        <w:rPr>
          <w:rFonts w:ascii="Arial" w:eastAsia="Times New Roman" w:hAnsi="Arial" w:cs="Arial"/>
          <w:kern w:val="0"/>
          <w:sz w:val="22"/>
          <w:szCs w:val="22"/>
          <w:lang w:eastAsia="en-GB"/>
          <w14:ligatures w14:val="none"/>
        </w:rPr>
        <w:t>years</w:t>
      </w:r>
      <w:r w:rsidR="00D12829" w:rsidRPr="00013D3F">
        <w:rPr>
          <w:rFonts w:ascii="Arial" w:eastAsia="Times New Roman" w:hAnsi="Arial" w:cs="Arial"/>
          <w:kern w:val="0"/>
          <w:sz w:val="22"/>
          <w:szCs w:val="22"/>
          <w:lang w:eastAsia="en-GB"/>
          <w14:ligatures w14:val="none"/>
        </w:rPr>
        <w:t xml:space="preserve">, </w:t>
      </w:r>
      <w:r w:rsidR="00A671FA" w:rsidRPr="00013D3F">
        <w:rPr>
          <w:rFonts w:ascii="Arial" w:eastAsia="Times New Roman" w:hAnsi="Arial" w:cs="Arial"/>
          <w:kern w:val="0"/>
          <w:sz w:val="22"/>
          <w:szCs w:val="22"/>
          <w:lang w:eastAsia="en-GB"/>
          <w14:ligatures w14:val="none"/>
        </w:rPr>
        <w:t xml:space="preserve">focusing on adults experiencing or using domestic or abuse in the UK, and peer-reviewed journal articles. </w:t>
      </w:r>
      <w:r w:rsidRPr="00013D3F">
        <w:rPr>
          <w:rFonts w:ascii="Arial" w:eastAsia="Times New Roman" w:hAnsi="Arial" w:cs="Arial"/>
          <w:kern w:val="0"/>
          <w:sz w:val="22"/>
          <w:szCs w:val="22"/>
          <w:lang w:eastAsia="en-GB"/>
          <w14:ligatures w14:val="none"/>
        </w:rPr>
        <w:t>The e</w:t>
      </w:r>
      <w:r w:rsidR="00A671FA" w:rsidRPr="00013D3F">
        <w:rPr>
          <w:rFonts w:ascii="Arial" w:eastAsia="Times New Roman" w:hAnsi="Arial" w:cs="Arial"/>
          <w:kern w:val="0"/>
          <w:sz w:val="22"/>
          <w:szCs w:val="22"/>
          <w:lang w:eastAsia="en-GB"/>
          <w14:ligatures w14:val="none"/>
        </w:rPr>
        <w:t xml:space="preserve">xclusion criteria included non-UK studies, non-peer-reviewed sources, studies focusing solely on children, or </w:t>
      </w:r>
      <w:r w:rsidR="00172D34" w:rsidRPr="00013D3F">
        <w:rPr>
          <w:rFonts w:ascii="Arial" w:eastAsia="Times New Roman" w:hAnsi="Arial" w:cs="Arial"/>
          <w:kern w:val="0"/>
          <w:sz w:val="22"/>
          <w:szCs w:val="22"/>
          <w:lang w:eastAsia="en-GB"/>
          <w14:ligatures w14:val="none"/>
        </w:rPr>
        <w:t>dated over ten years ago</w:t>
      </w:r>
      <w:r w:rsidR="00A671FA" w:rsidRPr="00013D3F">
        <w:rPr>
          <w:rFonts w:ascii="Arial" w:eastAsia="Times New Roman" w:hAnsi="Arial" w:cs="Arial"/>
          <w:kern w:val="0"/>
          <w:sz w:val="22"/>
          <w:szCs w:val="22"/>
          <w:lang w:eastAsia="en-GB"/>
          <w14:ligatures w14:val="none"/>
        </w:rPr>
        <w:t xml:space="preserve">. </w:t>
      </w:r>
    </w:p>
    <w:p w14:paraId="6C6AB3B6" w14:textId="77777777" w:rsidR="00986A54" w:rsidRPr="00013D3F" w:rsidRDefault="00A671F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 xml:space="preserve">Five studies meeting these criteria were selected: </w:t>
      </w:r>
    </w:p>
    <w:p w14:paraId="5CE278D4"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McKinlay et al. (2023)</w:t>
      </w:r>
    </w:p>
    <w:p w14:paraId="3E10B326"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Carlisle et al. (2025)</w:t>
      </w:r>
    </w:p>
    <w:p w14:paraId="5E137720"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Mishra et al. (2024)</w:t>
      </w:r>
    </w:p>
    <w:p w14:paraId="1B5F651A" w14:textId="77777777" w:rsidR="00986A54"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Turnbull et al. (2025)</w:t>
      </w:r>
    </w:p>
    <w:p w14:paraId="6B637589" w14:textId="77777777" w:rsidR="00B23F2A" w:rsidRPr="00013D3F" w:rsidRDefault="00A671FA" w:rsidP="00013D3F">
      <w:pPr>
        <w:pStyle w:val="ListParagraph"/>
        <w:numPr>
          <w:ilvl w:val="0"/>
          <w:numId w:val="14"/>
        </w:num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Desai et al. (2022).</w:t>
      </w:r>
    </w:p>
    <w:p w14:paraId="562A64F8" w14:textId="6ECC403B" w:rsidR="00A671FA" w:rsidRPr="00013D3F" w:rsidRDefault="00B23F2A" w:rsidP="00013D3F">
      <w:pPr>
        <w:spacing w:before="100" w:beforeAutospacing="1" w:after="100" w:afterAutospacing="1"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D</w:t>
      </w:r>
      <w:r w:rsidR="009E5B6F" w:rsidRPr="00013D3F">
        <w:rPr>
          <w:rFonts w:ascii="Arial" w:eastAsia="Times New Roman" w:hAnsi="Arial" w:cs="Arial"/>
          <w:kern w:val="0"/>
          <w:sz w:val="22"/>
          <w:szCs w:val="22"/>
          <w:u w:val="single"/>
          <w:lang w:eastAsia="en-GB"/>
          <w14:ligatures w14:val="none"/>
        </w:rPr>
        <w:t>a</w:t>
      </w:r>
      <w:r w:rsidR="00A671FA" w:rsidRPr="00013D3F">
        <w:rPr>
          <w:rFonts w:ascii="Arial" w:eastAsia="Times New Roman" w:hAnsi="Arial" w:cs="Arial"/>
          <w:kern w:val="0"/>
          <w:sz w:val="22"/>
          <w:szCs w:val="22"/>
          <w:u w:val="single"/>
          <w:lang w:eastAsia="en-GB"/>
          <w14:ligatures w14:val="none"/>
        </w:rPr>
        <w:t>ta Analysis</w:t>
      </w:r>
    </w:p>
    <w:p w14:paraId="44C0F5E7" w14:textId="4179E2E7" w:rsidR="000D5502" w:rsidRPr="00013D3F" w:rsidRDefault="000D5502" w:rsidP="00013D3F">
      <w:pPr>
        <w:pStyle w:val="NormalWeb"/>
        <w:spacing w:line="360" w:lineRule="auto"/>
        <w:rPr>
          <w:rFonts w:ascii="Arial" w:hAnsi="Arial" w:cs="Arial"/>
          <w:sz w:val="22"/>
          <w:szCs w:val="22"/>
        </w:rPr>
      </w:pPr>
      <w:r w:rsidRPr="00013D3F">
        <w:rPr>
          <w:rFonts w:ascii="Arial" w:hAnsi="Arial" w:cs="Arial"/>
          <w:sz w:val="22"/>
          <w:szCs w:val="22"/>
        </w:rPr>
        <w:t xml:space="preserve">The findings were analysed thematically following Aveyard’s (2014) simplified approach, which supports identifying patterns across qualitative and quantitative research while maintaining a focus on survivors’ experiences and the effectiveness of interventions. </w:t>
      </w:r>
      <w:r w:rsidRPr="00013D3F">
        <w:rPr>
          <w:rStyle w:val="Strong"/>
          <w:rFonts w:ascii="Arial" w:eastAsiaTheme="majorEastAsia" w:hAnsi="Arial" w:cs="Arial"/>
          <w:b w:val="0"/>
          <w:bCs w:val="0"/>
          <w:sz w:val="22"/>
          <w:szCs w:val="22"/>
          <w:u w:val="single"/>
        </w:rPr>
        <w:t>First</w:t>
      </w:r>
      <w:r w:rsidR="009404E6">
        <w:rPr>
          <w:rStyle w:val="Strong"/>
          <w:rFonts w:ascii="Arial" w:eastAsiaTheme="majorEastAsia" w:hAnsi="Arial" w:cs="Arial"/>
          <w:b w:val="0"/>
          <w:bCs w:val="0"/>
          <w:sz w:val="22"/>
          <w:szCs w:val="22"/>
          <w:u w:val="single"/>
        </w:rPr>
        <w:t>ly</w:t>
      </w:r>
      <w:r w:rsidRPr="00013D3F">
        <w:rPr>
          <w:rFonts w:ascii="Arial" w:hAnsi="Arial" w:cs="Arial"/>
          <w:sz w:val="22"/>
          <w:szCs w:val="22"/>
        </w:rPr>
        <w:t xml:space="preserve">, the studies were searched, screened, and selected using the inclusion criteria. </w:t>
      </w:r>
      <w:r w:rsidRPr="002C1A38">
        <w:rPr>
          <w:rStyle w:val="Strong"/>
          <w:rFonts w:ascii="Arial" w:eastAsiaTheme="majorEastAsia" w:hAnsi="Arial" w:cs="Arial"/>
          <w:b w:val="0"/>
          <w:bCs w:val="0"/>
          <w:sz w:val="22"/>
          <w:szCs w:val="22"/>
          <w:u w:val="single"/>
        </w:rPr>
        <w:t>Second</w:t>
      </w:r>
      <w:r w:rsidR="009404E6">
        <w:rPr>
          <w:rStyle w:val="Strong"/>
          <w:rFonts w:ascii="Arial" w:eastAsiaTheme="majorEastAsia" w:hAnsi="Arial" w:cs="Arial"/>
          <w:b w:val="0"/>
          <w:bCs w:val="0"/>
          <w:sz w:val="22"/>
          <w:szCs w:val="22"/>
          <w:u w:val="single"/>
        </w:rPr>
        <w:t>ly</w:t>
      </w:r>
      <w:r w:rsidRPr="002C1A38">
        <w:rPr>
          <w:rFonts w:ascii="Arial" w:hAnsi="Arial" w:cs="Arial"/>
          <w:b/>
          <w:bCs/>
          <w:sz w:val="22"/>
          <w:szCs w:val="22"/>
          <w:u w:val="single"/>
        </w:rPr>
        <w:t>,</w:t>
      </w:r>
      <w:r w:rsidRPr="00013D3F">
        <w:rPr>
          <w:rFonts w:ascii="Arial" w:hAnsi="Arial" w:cs="Arial"/>
          <w:sz w:val="22"/>
          <w:szCs w:val="22"/>
        </w:rPr>
        <w:t xml:space="preserve"> each study was read in detail to extract key findings relating to survivors’ experiences, emotional wellbeing, mental health outcomes, and the effectiveness of support services (Aveyard, 2014). </w:t>
      </w:r>
      <w:r w:rsidRPr="00013D3F">
        <w:rPr>
          <w:rStyle w:val="Strong"/>
          <w:rFonts w:ascii="Arial" w:eastAsiaTheme="majorEastAsia" w:hAnsi="Arial" w:cs="Arial"/>
          <w:b w:val="0"/>
          <w:bCs w:val="0"/>
          <w:sz w:val="22"/>
          <w:szCs w:val="22"/>
          <w:u w:val="single"/>
        </w:rPr>
        <w:t>Third</w:t>
      </w:r>
      <w:r w:rsidR="009404E6">
        <w:rPr>
          <w:rStyle w:val="Strong"/>
          <w:rFonts w:ascii="Arial" w:eastAsiaTheme="majorEastAsia" w:hAnsi="Arial" w:cs="Arial"/>
          <w:b w:val="0"/>
          <w:bCs w:val="0"/>
          <w:sz w:val="22"/>
          <w:szCs w:val="22"/>
          <w:u w:val="single"/>
        </w:rPr>
        <w:t>ly</w:t>
      </w:r>
      <w:r w:rsidRPr="00013D3F">
        <w:rPr>
          <w:rFonts w:ascii="Arial" w:hAnsi="Arial" w:cs="Arial"/>
          <w:b/>
          <w:bCs/>
          <w:sz w:val="22"/>
          <w:szCs w:val="22"/>
          <w:u w:val="single"/>
        </w:rPr>
        <w:t>,</w:t>
      </w:r>
      <w:r w:rsidRPr="00013D3F">
        <w:rPr>
          <w:rFonts w:ascii="Arial" w:hAnsi="Arial" w:cs="Arial"/>
          <w:sz w:val="22"/>
          <w:szCs w:val="22"/>
        </w:rPr>
        <w:t xml:space="preserve"> the extracted data were grouped into themes, including emotional wellbeing, care barriers, and access to support services.</w:t>
      </w:r>
    </w:p>
    <w:p w14:paraId="39A66FC4" w14:textId="16686325" w:rsidR="000D5502" w:rsidRPr="00013D3F" w:rsidRDefault="000D5502" w:rsidP="00013D3F">
      <w:pPr>
        <w:pStyle w:val="NormalWeb"/>
        <w:spacing w:line="360" w:lineRule="auto"/>
        <w:rPr>
          <w:rFonts w:ascii="Arial" w:hAnsi="Arial" w:cs="Arial"/>
          <w:sz w:val="22"/>
          <w:szCs w:val="22"/>
        </w:rPr>
      </w:pPr>
      <w:r w:rsidRPr="00013D3F">
        <w:rPr>
          <w:rFonts w:ascii="Arial" w:hAnsi="Arial" w:cs="Arial"/>
          <w:sz w:val="22"/>
          <w:szCs w:val="22"/>
        </w:rPr>
        <w:t xml:space="preserve">This </w:t>
      </w:r>
      <w:r w:rsidR="007B2A10" w:rsidRPr="00013D3F">
        <w:rPr>
          <w:rFonts w:ascii="Arial" w:hAnsi="Arial" w:cs="Arial"/>
          <w:sz w:val="22"/>
          <w:szCs w:val="22"/>
        </w:rPr>
        <w:t>three step</w:t>
      </w:r>
      <w:r w:rsidRPr="00013D3F">
        <w:rPr>
          <w:rFonts w:ascii="Arial" w:hAnsi="Arial" w:cs="Arial"/>
          <w:sz w:val="22"/>
          <w:szCs w:val="22"/>
        </w:rPr>
        <w:t xml:space="preserve"> approach made it easier to compare different populations, service types, and contexts, allowing the review to highlight consistent emotional effects of domestic violence as well as variations in support outcomes</w:t>
      </w:r>
      <w:r w:rsidR="00D81783">
        <w:rPr>
          <w:rFonts w:ascii="Arial" w:hAnsi="Arial" w:cs="Arial"/>
          <w:sz w:val="22"/>
          <w:szCs w:val="22"/>
        </w:rPr>
        <w:t xml:space="preserve"> </w:t>
      </w:r>
      <w:r w:rsidR="00D81783" w:rsidRPr="00013D3F">
        <w:rPr>
          <w:rFonts w:ascii="Arial" w:hAnsi="Arial" w:cs="Arial"/>
          <w:sz w:val="22"/>
          <w:szCs w:val="22"/>
        </w:rPr>
        <w:t>Aveyard’s (2014)</w:t>
      </w:r>
      <w:r w:rsidR="00F968FA">
        <w:rPr>
          <w:rFonts w:ascii="Arial" w:hAnsi="Arial" w:cs="Arial"/>
          <w:sz w:val="22"/>
          <w:szCs w:val="22"/>
        </w:rPr>
        <w:t>.</w:t>
      </w:r>
    </w:p>
    <w:p w14:paraId="4195926C" w14:textId="77777777" w:rsidR="00B23F2A" w:rsidRPr="00013D3F" w:rsidRDefault="00B23F2A" w:rsidP="00013D3F">
      <w:pPr>
        <w:spacing w:after="0" w:line="360" w:lineRule="auto"/>
        <w:rPr>
          <w:rFonts w:ascii="Arial" w:eastAsia="Times New Roman" w:hAnsi="Arial" w:cs="Arial"/>
          <w:kern w:val="0"/>
          <w:sz w:val="22"/>
          <w:szCs w:val="22"/>
          <w:lang w:eastAsia="en-GB"/>
          <w14:ligatures w14:val="none"/>
        </w:rPr>
      </w:pPr>
    </w:p>
    <w:p w14:paraId="69B79296" w14:textId="681269D5" w:rsidR="00A671FA" w:rsidRPr="00013D3F" w:rsidRDefault="00B23F2A"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E</w:t>
      </w:r>
      <w:r w:rsidR="00A671FA" w:rsidRPr="00013D3F">
        <w:rPr>
          <w:rFonts w:ascii="Arial" w:eastAsia="Times New Roman" w:hAnsi="Arial" w:cs="Arial"/>
          <w:kern w:val="0"/>
          <w:sz w:val="22"/>
          <w:szCs w:val="22"/>
          <w:u w:val="single"/>
          <w:lang w:eastAsia="en-GB"/>
          <w14:ligatures w14:val="none"/>
        </w:rPr>
        <w:t>thical Considerations</w:t>
      </w:r>
      <w:r w:rsidRPr="00013D3F">
        <w:rPr>
          <w:rFonts w:ascii="Arial" w:eastAsia="Times New Roman" w:hAnsi="Arial" w:cs="Arial"/>
          <w:kern w:val="0"/>
          <w:sz w:val="22"/>
          <w:szCs w:val="22"/>
          <w:u w:val="single"/>
          <w:lang w:eastAsia="en-GB"/>
          <w14:ligatures w14:val="none"/>
        </w:rPr>
        <w:t xml:space="preserve"> </w:t>
      </w:r>
    </w:p>
    <w:p w14:paraId="538FE71E" w14:textId="6676AD66" w:rsidR="00AC034B" w:rsidRPr="00013D3F" w:rsidRDefault="00B23F2A"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Since this study used secondary data, there was no direct participant interaction.</w:t>
      </w:r>
      <w:r w:rsidR="007A43A9" w:rsidRPr="00013D3F">
        <w:rPr>
          <w:rFonts w:ascii="Arial" w:hAnsi="Arial" w:cs="Arial"/>
          <w:sz w:val="22"/>
          <w:szCs w:val="22"/>
        </w:rPr>
        <w:t xml:space="preserve"> Researchers using secondary data must ensure transparency, critically assess potential bias, and credit original data sources to protect intellectual property and maintain integrity </w:t>
      </w:r>
      <w:bookmarkStart w:id="1" w:name="_Hlk214189440"/>
      <w:r w:rsidR="007A43A9" w:rsidRPr="00013D3F">
        <w:rPr>
          <w:rFonts w:ascii="Arial" w:hAnsi="Arial" w:cs="Arial"/>
          <w:sz w:val="22"/>
          <w:szCs w:val="22"/>
        </w:rPr>
        <w:t>(UK Data Service, 2025).</w:t>
      </w:r>
      <w:r w:rsidRPr="00013D3F">
        <w:rPr>
          <w:rFonts w:ascii="Arial" w:eastAsia="Times New Roman" w:hAnsi="Arial" w:cs="Arial"/>
          <w:kern w:val="0"/>
          <w:sz w:val="22"/>
          <w:szCs w:val="22"/>
          <w:lang w:eastAsia="en-GB"/>
          <w14:ligatures w14:val="none"/>
        </w:rPr>
        <w:t xml:space="preserve"> </w:t>
      </w:r>
      <w:bookmarkEnd w:id="1"/>
      <w:r w:rsidRPr="00013D3F">
        <w:rPr>
          <w:rFonts w:ascii="Arial" w:eastAsia="Times New Roman" w:hAnsi="Arial" w:cs="Arial"/>
          <w:kern w:val="0"/>
          <w:sz w:val="22"/>
          <w:szCs w:val="22"/>
          <w:lang w:eastAsia="en-GB"/>
          <w14:ligatures w14:val="none"/>
        </w:rPr>
        <w:t>Preventing bias, upholding transparency, and honouring intellectual property were the primary ethical considerations. The search and data extraction processes were carefully recorded, and the inclusion/exclusion criteria were well-defined, to guarantee transparency</w:t>
      </w:r>
      <w:r w:rsidR="0008354E" w:rsidRPr="00013D3F">
        <w:rPr>
          <w:rFonts w:ascii="Arial" w:hAnsi="Arial" w:cs="Arial"/>
          <w:sz w:val="22"/>
          <w:szCs w:val="22"/>
        </w:rPr>
        <w:t>(UK Data Service, 2025).</w:t>
      </w:r>
      <w:r w:rsidR="0008354E"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To maintain academic integrity, all sources were correctly cited. Thematic analysis was regularly used to restrict subjective interpretation and guarantee that survivors' experiences were truthfully and morally depicted.</w:t>
      </w:r>
    </w:p>
    <w:p w14:paraId="379FE93A" w14:textId="77777777" w:rsidR="00AC034B" w:rsidRPr="00013D3F" w:rsidRDefault="00AC034B" w:rsidP="00013D3F">
      <w:pPr>
        <w:spacing w:after="0" w:line="360" w:lineRule="auto"/>
        <w:rPr>
          <w:rFonts w:ascii="Arial" w:eastAsia="Times New Roman" w:hAnsi="Arial" w:cs="Arial"/>
          <w:kern w:val="0"/>
          <w:sz w:val="22"/>
          <w:szCs w:val="22"/>
          <w:lang w:eastAsia="en-GB"/>
          <w14:ligatures w14:val="none"/>
        </w:rPr>
      </w:pPr>
    </w:p>
    <w:p w14:paraId="0A4A3D64" w14:textId="52A24E3A" w:rsidR="00C319D9" w:rsidRPr="00347307" w:rsidRDefault="00C319D9" w:rsidP="00013D3F">
      <w:pPr>
        <w:spacing w:after="0" w:line="360" w:lineRule="auto"/>
        <w:rPr>
          <w:rFonts w:ascii="Arial" w:eastAsia="Times New Roman" w:hAnsi="Arial" w:cs="Arial"/>
          <w:b/>
          <w:bCs/>
          <w:kern w:val="0"/>
          <w:sz w:val="22"/>
          <w:szCs w:val="22"/>
          <w:lang w:eastAsia="en-GB"/>
          <w14:ligatures w14:val="none"/>
        </w:rPr>
      </w:pPr>
      <w:r w:rsidRPr="00347307">
        <w:rPr>
          <w:rFonts w:ascii="Arial" w:eastAsia="Times New Roman" w:hAnsi="Arial" w:cs="Arial"/>
          <w:b/>
          <w:bCs/>
          <w:kern w:val="0"/>
          <w:sz w:val="22"/>
          <w:szCs w:val="22"/>
          <w:lang w:eastAsia="en-GB"/>
          <w14:ligatures w14:val="none"/>
        </w:rPr>
        <w:t xml:space="preserve">Results </w:t>
      </w:r>
    </w:p>
    <w:p w14:paraId="3FBAFF5C" w14:textId="7C6C6D71" w:rsidR="00AC034B" w:rsidRPr="00013D3F" w:rsidRDefault="004A22B3"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Five peer-reviewed studies published between 2022 and 2025</w:t>
      </w:r>
      <w:r w:rsidR="004E0DA3"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Carlisle et al. (2025); Desai et al. (2022);</w:t>
      </w:r>
      <w:r w:rsidR="00AD2FFC"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McKinlay et al. (2023);</w:t>
      </w:r>
      <w:r w:rsidR="00AD2FFC" w:rsidRPr="00013D3F">
        <w:rPr>
          <w:rFonts w:ascii="Arial" w:eastAsia="Times New Roman" w:hAnsi="Arial" w:cs="Arial"/>
          <w:kern w:val="0"/>
          <w:sz w:val="22"/>
          <w:szCs w:val="22"/>
          <w:lang w:eastAsia="en-GB"/>
          <w14:ligatures w14:val="none"/>
        </w:rPr>
        <w:t xml:space="preserve"> </w:t>
      </w:r>
      <w:r w:rsidR="00AD2FFC" w:rsidRPr="00013D3F">
        <w:rPr>
          <w:rFonts w:ascii="Arial" w:eastAsia="Times New Roman" w:hAnsi="Arial" w:cs="Arial"/>
          <w:color w:val="000000"/>
          <w:kern w:val="0"/>
          <w:sz w:val="22"/>
          <w:szCs w:val="22"/>
          <w:lang w:eastAsia="en-GB"/>
          <w14:ligatures w14:val="none"/>
        </w:rPr>
        <w:t>Mishra et al. (2024)</w:t>
      </w:r>
      <w:r w:rsidR="004E0DA3" w:rsidRPr="00013D3F">
        <w:rPr>
          <w:rFonts w:ascii="Arial" w:eastAsia="Times New Roman" w:hAnsi="Arial" w:cs="Arial"/>
          <w:color w:val="000000"/>
          <w:kern w:val="0"/>
          <w:sz w:val="22"/>
          <w:szCs w:val="22"/>
          <w:lang w:eastAsia="en-GB"/>
          <w14:ligatures w14:val="none"/>
        </w:rPr>
        <w:t>;</w:t>
      </w:r>
      <w:r w:rsidR="00AD2FFC" w:rsidRPr="00013D3F">
        <w:rPr>
          <w:rFonts w:ascii="Arial" w:eastAsia="Times New Roman" w:hAnsi="Arial" w:cs="Arial"/>
          <w:color w:val="000000"/>
          <w:kern w:val="0"/>
          <w:sz w:val="22"/>
          <w:szCs w:val="22"/>
          <w:lang w:eastAsia="en-GB"/>
          <w14:ligatures w14:val="none"/>
        </w:rPr>
        <w:t xml:space="preserve"> Turnbull et al. (2025)</w:t>
      </w:r>
      <w:r w:rsidR="00AD2FFC"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were used in a scoping review to investigate the emotional toll that domestic violence takes on adult victims in the United Kingdom. Both qualitative and quantitative studies looking at the emotional health, access to services, and coping mechanisms of survivors were included in the reviewed articles. </w:t>
      </w:r>
    </w:p>
    <w:p w14:paraId="7AB012C5" w14:textId="77777777" w:rsidR="005628D2" w:rsidRPr="00013D3F" w:rsidRDefault="005628D2" w:rsidP="00013D3F">
      <w:pPr>
        <w:spacing w:after="0" w:line="360" w:lineRule="auto"/>
        <w:rPr>
          <w:rFonts w:ascii="Arial" w:eastAsia="Times New Roman" w:hAnsi="Arial" w:cs="Arial"/>
          <w:kern w:val="0"/>
          <w:sz w:val="22"/>
          <w:szCs w:val="22"/>
          <w:lang w:eastAsia="en-GB"/>
          <w14:ligatures w14:val="none"/>
        </w:rPr>
      </w:pPr>
    </w:p>
    <w:p w14:paraId="0E48330C" w14:textId="6E9CA19D" w:rsidR="005628D2" w:rsidRPr="00013D3F" w:rsidRDefault="005628D2"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Summary Table of Selected Studies</w:t>
      </w:r>
    </w:p>
    <w:p w14:paraId="1C83B8FD" w14:textId="77777777" w:rsidR="0071274C" w:rsidRPr="00013D3F" w:rsidRDefault="0071274C" w:rsidP="00013D3F">
      <w:pPr>
        <w:spacing w:after="0" w:line="360" w:lineRule="auto"/>
        <w:rPr>
          <w:rFonts w:ascii="Arial" w:eastAsia="Times New Roman" w:hAnsi="Arial" w:cs="Arial"/>
          <w:kern w:val="0"/>
          <w:sz w:val="22"/>
          <w:szCs w:val="22"/>
          <w:lang w:eastAsia="en-GB"/>
          <w14:ligatures w14:val="none"/>
        </w:rPr>
      </w:pPr>
    </w:p>
    <w:tbl>
      <w:tblPr>
        <w:tblW w:w="9875" w:type="dxa"/>
        <w:tblLook w:val="04A0" w:firstRow="1" w:lastRow="0" w:firstColumn="1" w:lastColumn="0" w:noHBand="0" w:noVBand="1"/>
      </w:tblPr>
      <w:tblGrid>
        <w:gridCol w:w="1271"/>
        <w:gridCol w:w="2056"/>
        <w:gridCol w:w="1574"/>
        <w:gridCol w:w="2504"/>
        <w:gridCol w:w="2470"/>
      </w:tblGrid>
      <w:tr w:rsidR="003D3517" w:rsidRPr="00013D3F" w14:paraId="2DB5D38D" w14:textId="77777777" w:rsidTr="0071274C">
        <w:trPr>
          <w:trHeight w:val="674"/>
        </w:trPr>
        <w:tc>
          <w:tcPr>
            <w:tcW w:w="1277" w:type="dxa"/>
            <w:tcBorders>
              <w:top w:val="single" w:sz="4" w:space="0" w:color="auto"/>
              <w:left w:val="single" w:sz="4" w:space="0" w:color="auto"/>
              <w:bottom w:val="single" w:sz="4" w:space="0" w:color="auto"/>
              <w:right w:val="single" w:sz="4" w:space="0" w:color="auto"/>
            </w:tcBorders>
            <w:vAlign w:val="center"/>
            <w:hideMark/>
          </w:tcPr>
          <w:p w14:paraId="3FA64CF9" w14:textId="77777777" w:rsidR="003D3517" w:rsidRPr="00013D3F" w:rsidRDefault="003D3517" w:rsidP="00013D3F">
            <w:pPr>
              <w:spacing w:after="0" w:line="360" w:lineRule="auto"/>
              <w:rPr>
                <w:rFonts w:ascii="Arial" w:eastAsia="Times New Roman" w:hAnsi="Arial" w:cs="Arial"/>
                <w:kern w:val="0"/>
                <w:sz w:val="22"/>
                <w:szCs w:val="22"/>
                <w:lang w:eastAsia="en-GB"/>
                <w14:ligatures w14:val="none"/>
              </w:rPr>
            </w:pPr>
          </w:p>
          <w:p w14:paraId="69E3C625"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Author(s) &amp; Year</w:t>
            </w:r>
          </w:p>
        </w:tc>
        <w:tc>
          <w:tcPr>
            <w:tcW w:w="2102" w:type="dxa"/>
            <w:tcBorders>
              <w:top w:val="single" w:sz="4" w:space="0" w:color="auto"/>
              <w:left w:val="nil"/>
              <w:bottom w:val="single" w:sz="4" w:space="0" w:color="auto"/>
              <w:right w:val="single" w:sz="4" w:space="0" w:color="auto"/>
            </w:tcBorders>
            <w:vAlign w:val="center"/>
            <w:hideMark/>
          </w:tcPr>
          <w:p w14:paraId="6235638A"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Research Aim</w:t>
            </w:r>
          </w:p>
        </w:tc>
        <w:tc>
          <w:tcPr>
            <w:tcW w:w="1372" w:type="dxa"/>
            <w:tcBorders>
              <w:top w:val="single" w:sz="4" w:space="0" w:color="auto"/>
              <w:left w:val="nil"/>
              <w:bottom w:val="single" w:sz="4" w:space="0" w:color="auto"/>
              <w:right w:val="single" w:sz="4" w:space="0" w:color="auto"/>
            </w:tcBorders>
            <w:vAlign w:val="center"/>
            <w:hideMark/>
          </w:tcPr>
          <w:p w14:paraId="353886C4"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Method</w:t>
            </w:r>
          </w:p>
        </w:tc>
        <w:tc>
          <w:tcPr>
            <w:tcW w:w="2581" w:type="dxa"/>
            <w:tcBorders>
              <w:top w:val="single" w:sz="4" w:space="0" w:color="auto"/>
              <w:left w:val="nil"/>
              <w:bottom w:val="single" w:sz="4" w:space="0" w:color="auto"/>
              <w:right w:val="single" w:sz="4" w:space="0" w:color="auto"/>
            </w:tcBorders>
            <w:vAlign w:val="center"/>
            <w:hideMark/>
          </w:tcPr>
          <w:p w14:paraId="5496DAAE"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Main Findings</w:t>
            </w:r>
          </w:p>
        </w:tc>
        <w:tc>
          <w:tcPr>
            <w:tcW w:w="2543" w:type="dxa"/>
            <w:tcBorders>
              <w:top w:val="single" w:sz="4" w:space="0" w:color="auto"/>
              <w:left w:val="nil"/>
              <w:bottom w:val="single" w:sz="4" w:space="0" w:color="auto"/>
              <w:right w:val="single" w:sz="4" w:space="0" w:color="auto"/>
            </w:tcBorders>
            <w:vAlign w:val="center"/>
            <w:hideMark/>
          </w:tcPr>
          <w:p w14:paraId="3A501802" w14:textId="77777777" w:rsidR="003D3517" w:rsidRPr="00013D3F" w:rsidRDefault="003D3517" w:rsidP="00013D3F">
            <w:pPr>
              <w:spacing w:after="0" w:line="360" w:lineRule="auto"/>
              <w:jc w:val="center"/>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Relevance to Review Question</w:t>
            </w:r>
          </w:p>
        </w:tc>
      </w:tr>
      <w:tr w:rsidR="003D3517" w:rsidRPr="00013D3F" w14:paraId="67D63DB3" w14:textId="77777777" w:rsidTr="0071274C">
        <w:trPr>
          <w:trHeight w:val="2395"/>
        </w:trPr>
        <w:tc>
          <w:tcPr>
            <w:tcW w:w="1277" w:type="dxa"/>
            <w:tcBorders>
              <w:top w:val="nil"/>
              <w:left w:val="single" w:sz="4" w:space="0" w:color="auto"/>
              <w:bottom w:val="single" w:sz="4" w:space="0" w:color="auto"/>
              <w:right w:val="single" w:sz="4" w:space="0" w:color="auto"/>
            </w:tcBorders>
            <w:vAlign w:val="center"/>
            <w:hideMark/>
          </w:tcPr>
          <w:p w14:paraId="3381A55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Carlisle et al. (2025)</w:t>
            </w:r>
          </w:p>
        </w:tc>
        <w:tc>
          <w:tcPr>
            <w:tcW w:w="2102" w:type="dxa"/>
            <w:tcBorders>
              <w:top w:val="nil"/>
              <w:left w:val="nil"/>
              <w:bottom w:val="single" w:sz="4" w:space="0" w:color="auto"/>
              <w:right w:val="single" w:sz="4" w:space="0" w:color="auto"/>
            </w:tcBorders>
            <w:vAlign w:val="center"/>
            <w:hideMark/>
          </w:tcPr>
          <w:p w14:paraId="0FB18BCC" w14:textId="2882700D" w:rsidR="003D3517" w:rsidRPr="00013D3F" w:rsidRDefault="00672651" w:rsidP="00013D3F">
            <w:pPr>
              <w:spacing w:after="0" w:line="360" w:lineRule="auto"/>
              <w:rPr>
                <w:rFonts w:ascii="Arial" w:eastAsia="Times New Roman" w:hAnsi="Arial" w:cs="Arial"/>
                <w:color w:val="000000"/>
                <w:kern w:val="0"/>
                <w:sz w:val="22"/>
                <w:szCs w:val="22"/>
                <w:lang w:eastAsia="en-GB"/>
                <w14:ligatures w14:val="none"/>
              </w:rPr>
            </w:pPr>
            <w:r w:rsidRPr="00672651">
              <w:rPr>
                <w:rFonts w:ascii="Arial" w:eastAsia="Times New Roman" w:hAnsi="Arial" w:cs="Arial"/>
                <w:color w:val="000000"/>
                <w:kern w:val="0"/>
                <w:sz w:val="22"/>
                <w:szCs w:val="22"/>
                <w:lang w:eastAsia="en-GB"/>
                <w14:ligatures w14:val="none"/>
              </w:rPr>
              <w:t>To evaluate the effectiveness of support services in the UK for adults who have either used or experienced sexual or domestic violence</w:t>
            </w:r>
          </w:p>
        </w:tc>
        <w:tc>
          <w:tcPr>
            <w:tcW w:w="1372" w:type="dxa"/>
            <w:tcBorders>
              <w:top w:val="nil"/>
              <w:left w:val="nil"/>
              <w:bottom w:val="single" w:sz="4" w:space="0" w:color="auto"/>
              <w:right w:val="single" w:sz="4" w:space="0" w:color="auto"/>
            </w:tcBorders>
            <w:vAlign w:val="center"/>
            <w:hideMark/>
          </w:tcPr>
          <w:p w14:paraId="294CCEA1"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Systematic review and meta-analysis</w:t>
            </w:r>
          </w:p>
        </w:tc>
        <w:tc>
          <w:tcPr>
            <w:tcW w:w="2581" w:type="dxa"/>
            <w:tcBorders>
              <w:top w:val="nil"/>
              <w:left w:val="nil"/>
              <w:bottom w:val="single" w:sz="4" w:space="0" w:color="auto"/>
              <w:right w:val="single" w:sz="4" w:space="0" w:color="auto"/>
            </w:tcBorders>
            <w:vAlign w:val="center"/>
            <w:hideMark/>
          </w:tcPr>
          <w:p w14:paraId="029FAED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Found that service provision was often inconsistent and fragmented, but specialist interventions improved confidence and wellbeing in some survivors</w:t>
            </w:r>
          </w:p>
        </w:tc>
        <w:tc>
          <w:tcPr>
            <w:tcW w:w="2543" w:type="dxa"/>
            <w:tcBorders>
              <w:top w:val="nil"/>
              <w:left w:val="nil"/>
              <w:bottom w:val="single" w:sz="4" w:space="0" w:color="auto"/>
              <w:right w:val="single" w:sz="4" w:space="0" w:color="auto"/>
            </w:tcBorders>
            <w:vAlign w:val="center"/>
            <w:hideMark/>
          </w:tcPr>
          <w:p w14:paraId="430311F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Highlights how limited service access impacts emotional recovery and stability</w:t>
            </w:r>
          </w:p>
        </w:tc>
      </w:tr>
      <w:tr w:rsidR="003D3517" w:rsidRPr="00013D3F" w14:paraId="4DF4A5E6" w14:textId="77777777" w:rsidTr="0071274C">
        <w:trPr>
          <w:trHeight w:val="1930"/>
        </w:trPr>
        <w:tc>
          <w:tcPr>
            <w:tcW w:w="1277" w:type="dxa"/>
            <w:tcBorders>
              <w:top w:val="nil"/>
              <w:left w:val="single" w:sz="4" w:space="0" w:color="auto"/>
              <w:bottom w:val="single" w:sz="4" w:space="0" w:color="auto"/>
              <w:right w:val="single" w:sz="4" w:space="0" w:color="auto"/>
            </w:tcBorders>
            <w:vAlign w:val="center"/>
            <w:hideMark/>
          </w:tcPr>
          <w:p w14:paraId="2109F99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lastRenderedPageBreak/>
              <w:t>Desai et al. (2022)</w:t>
            </w:r>
          </w:p>
        </w:tc>
        <w:tc>
          <w:tcPr>
            <w:tcW w:w="2102" w:type="dxa"/>
            <w:tcBorders>
              <w:top w:val="nil"/>
              <w:left w:val="nil"/>
              <w:bottom w:val="single" w:sz="4" w:space="0" w:color="auto"/>
              <w:right w:val="single" w:sz="4" w:space="0" w:color="auto"/>
            </w:tcBorders>
            <w:vAlign w:val="center"/>
            <w:hideMark/>
          </w:tcPr>
          <w:p w14:paraId="16B999A2" w14:textId="145251DE" w:rsidR="003D3517" w:rsidRPr="00013D3F" w:rsidRDefault="004A2EFD" w:rsidP="00013D3F">
            <w:pPr>
              <w:spacing w:after="0" w:line="360" w:lineRule="auto"/>
              <w:rPr>
                <w:rFonts w:ascii="Arial" w:eastAsia="Times New Roman" w:hAnsi="Arial" w:cs="Arial"/>
                <w:color w:val="000000"/>
                <w:kern w:val="0"/>
                <w:sz w:val="22"/>
                <w:szCs w:val="22"/>
                <w:lang w:eastAsia="en-GB"/>
                <w14:ligatures w14:val="none"/>
              </w:rPr>
            </w:pPr>
            <w:r w:rsidRPr="004A2EFD">
              <w:rPr>
                <w:rFonts w:ascii="Arial" w:eastAsia="Times New Roman" w:hAnsi="Arial" w:cs="Arial"/>
                <w:color w:val="000000"/>
                <w:kern w:val="0"/>
                <w:sz w:val="22"/>
                <w:szCs w:val="22"/>
                <w:lang w:eastAsia="en-GB"/>
                <w14:ligatures w14:val="none"/>
              </w:rPr>
              <w:t>To understand what post-separation survivors of domestic abuse went through during COVID-19</w:t>
            </w:r>
          </w:p>
        </w:tc>
        <w:tc>
          <w:tcPr>
            <w:tcW w:w="1372" w:type="dxa"/>
            <w:tcBorders>
              <w:top w:val="nil"/>
              <w:left w:val="nil"/>
              <w:bottom w:val="single" w:sz="4" w:space="0" w:color="auto"/>
              <w:right w:val="single" w:sz="4" w:space="0" w:color="auto"/>
            </w:tcBorders>
            <w:vAlign w:val="center"/>
            <w:hideMark/>
          </w:tcPr>
          <w:p w14:paraId="6947AC06"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interviews</w:t>
            </w:r>
          </w:p>
        </w:tc>
        <w:tc>
          <w:tcPr>
            <w:tcW w:w="2581" w:type="dxa"/>
            <w:tcBorders>
              <w:top w:val="nil"/>
              <w:left w:val="nil"/>
              <w:bottom w:val="single" w:sz="4" w:space="0" w:color="auto"/>
              <w:right w:val="single" w:sz="4" w:space="0" w:color="auto"/>
            </w:tcBorders>
            <w:vAlign w:val="center"/>
            <w:hideMark/>
          </w:tcPr>
          <w:p w14:paraId="7D9F49A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Survivors experienced loneliness and fear but also demonstrated personal growth, resilience, and independence over time</w:t>
            </w:r>
          </w:p>
        </w:tc>
        <w:tc>
          <w:tcPr>
            <w:tcW w:w="2543" w:type="dxa"/>
            <w:tcBorders>
              <w:top w:val="nil"/>
              <w:left w:val="nil"/>
              <w:bottom w:val="single" w:sz="4" w:space="0" w:color="auto"/>
              <w:right w:val="single" w:sz="4" w:space="0" w:color="auto"/>
            </w:tcBorders>
            <w:vAlign w:val="center"/>
            <w:hideMark/>
          </w:tcPr>
          <w:p w14:paraId="62D985F3"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Reflects both emotional challenges and positive coping following separation from abuse</w:t>
            </w:r>
          </w:p>
        </w:tc>
      </w:tr>
      <w:tr w:rsidR="003D3517" w:rsidRPr="00013D3F" w14:paraId="149C1AED" w14:textId="77777777" w:rsidTr="0071274C">
        <w:trPr>
          <w:trHeight w:val="2116"/>
        </w:trPr>
        <w:tc>
          <w:tcPr>
            <w:tcW w:w="1277" w:type="dxa"/>
            <w:tcBorders>
              <w:top w:val="nil"/>
              <w:left w:val="single" w:sz="4" w:space="0" w:color="auto"/>
              <w:bottom w:val="single" w:sz="4" w:space="0" w:color="auto"/>
              <w:right w:val="single" w:sz="4" w:space="0" w:color="auto"/>
            </w:tcBorders>
            <w:vAlign w:val="center"/>
            <w:hideMark/>
          </w:tcPr>
          <w:p w14:paraId="3D8D549A"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McKinlay et al. (2023)</w:t>
            </w:r>
          </w:p>
        </w:tc>
        <w:tc>
          <w:tcPr>
            <w:tcW w:w="2102" w:type="dxa"/>
            <w:tcBorders>
              <w:top w:val="nil"/>
              <w:left w:val="nil"/>
              <w:bottom w:val="single" w:sz="4" w:space="0" w:color="auto"/>
              <w:right w:val="single" w:sz="4" w:space="0" w:color="auto"/>
            </w:tcBorders>
            <w:vAlign w:val="center"/>
            <w:hideMark/>
          </w:tcPr>
          <w:p w14:paraId="71F36EE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To explore how COVID-19 restrictions affected women experiencing intimate partner violence in the UK</w:t>
            </w:r>
          </w:p>
        </w:tc>
        <w:tc>
          <w:tcPr>
            <w:tcW w:w="1372" w:type="dxa"/>
            <w:tcBorders>
              <w:top w:val="nil"/>
              <w:left w:val="nil"/>
              <w:bottom w:val="single" w:sz="4" w:space="0" w:color="auto"/>
              <w:right w:val="single" w:sz="4" w:space="0" w:color="auto"/>
            </w:tcBorders>
            <w:vAlign w:val="center"/>
            <w:hideMark/>
          </w:tcPr>
          <w:p w14:paraId="22F3C29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interviews</w:t>
            </w:r>
          </w:p>
        </w:tc>
        <w:tc>
          <w:tcPr>
            <w:tcW w:w="2581" w:type="dxa"/>
            <w:tcBorders>
              <w:top w:val="nil"/>
              <w:left w:val="nil"/>
              <w:bottom w:val="single" w:sz="4" w:space="0" w:color="auto"/>
              <w:right w:val="single" w:sz="4" w:space="0" w:color="auto"/>
            </w:tcBorders>
            <w:vAlign w:val="center"/>
            <w:hideMark/>
          </w:tcPr>
          <w:p w14:paraId="7C7D90D7"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Participants described increased fear, anxiety, and emotional distress during lockdown, often feeling isolated and trapped with perpetrators</w:t>
            </w:r>
          </w:p>
        </w:tc>
        <w:tc>
          <w:tcPr>
            <w:tcW w:w="2543" w:type="dxa"/>
            <w:tcBorders>
              <w:top w:val="nil"/>
              <w:left w:val="nil"/>
              <w:bottom w:val="single" w:sz="4" w:space="0" w:color="auto"/>
              <w:right w:val="single" w:sz="4" w:space="0" w:color="auto"/>
            </w:tcBorders>
            <w:vAlign w:val="center"/>
            <w:hideMark/>
          </w:tcPr>
          <w:p w14:paraId="782A94D1"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Demonstrates how social restrictions intensified emotional harm and reduced access to support</w:t>
            </w:r>
          </w:p>
        </w:tc>
      </w:tr>
      <w:tr w:rsidR="003D3517" w:rsidRPr="00013D3F" w14:paraId="480DB827" w14:textId="77777777" w:rsidTr="0071274C">
        <w:trPr>
          <w:trHeight w:val="2198"/>
        </w:trPr>
        <w:tc>
          <w:tcPr>
            <w:tcW w:w="1277" w:type="dxa"/>
            <w:tcBorders>
              <w:top w:val="nil"/>
              <w:left w:val="single" w:sz="4" w:space="0" w:color="auto"/>
              <w:bottom w:val="single" w:sz="4" w:space="0" w:color="auto"/>
              <w:right w:val="single" w:sz="4" w:space="0" w:color="auto"/>
            </w:tcBorders>
            <w:vAlign w:val="center"/>
            <w:hideMark/>
          </w:tcPr>
          <w:p w14:paraId="43C1B975"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Mishra et al. (2024)</w:t>
            </w:r>
          </w:p>
        </w:tc>
        <w:tc>
          <w:tcPr>
            <w:tcW w:w="2102" w:type="dxa"/>
            <w:tcBorders>
              <w:top w:val="nil"/>
              <w:left w:val="nil"/>
              <w:bottom w:val="single" w:sz="4" w:space="0" w:color="auto"/>
              <w:right w:val="single" w:sz="4" w:space="0" w:color="auto"/>
            </w:tcBorders>
            <w:vAlign w:val="center"/>
            <w:hideMark/>
          </w:tcPr>
          <w:p w14:paraId="79F4A2A7" w14:textId="0378DBBF" w:rsidR="003D3517" w:rsidRPr="00013D3F" w:rsidRDefault="00021D93" w:rsidP="00013D3F">
            <w:pPr>
              <w:spacing w:after="0" w:line="360" w:lineRule="auto"/>
              <w:rPr>
                <w:rFonts w:ascii="Arial" w:eastAsia="Times New Roman" w:hAnsi="Arial" w:cs="Arial"/>
                <w:color w:val="000000"/>
                <w:kern w:val="0"/>
                <w:sz w:val="22"/>
                <w:szCs w:val="22"/>
                <w:lang w:eastAsia="en-GB"/>
                <w14:ligatures w14:val="none"/>
              </w:rPr>
            </w:pPr>
            <w:r>
              <w:rPr>
                <w:rFonts w:ascii="Arial" w:eastAsia="Times New Roman" w:hAnsi="Arial" w:cs="Arial"/>
                <w:color w:val="000000"/>
                <w:kern w:val="0"/>
                <w:sz w:val="22"/>
                <w:szCs w:val="22"/>
                <w:lang w:eastAsia="en-GB"/>
                <w14:ligatures w14:val="none"/>
              </w:rPr>
              <w:t>T</w:t>
            </w:r>
            <w:r w:rsidRPr="00021D93">
              <w:rPr>
                <w:rFonts w:ascii="Arial" w:eastAsia="Times New Roman" w:hAnsi="Arial" w:cs="Arial"/>
                <w:color w:val="000000"/>
                <w:kern w:val="0"/>
                <w:sz w:val="22"/>
                <w:szCs w:val="22"/>
                <w:lang w:eastAsia="en-GB"/>
                <w14:ligatures w14:val="none"/>
              </w:rPr>
              <w:t>o investigate the psychological well-being of women from racially marginalised communities who were subjected to domestic violence during the pandemic</w:t>
            </w:r>
          </w:p>
        </w:tc>
        <w:tc>
          <w:tcPr>
            <w:tcW w:w="1372" w:type="dxa"/>
            <w:tcBorders>
              <w:top w:val="nil"/>
              <w:left w:val="nil"/>
              <w:bottom w:val="single" w:sz="4" w:space="0" w:color="auto"/>
              <w:right w:val="single" w:sz="4" w:space="0" w:color="auto"/>
            </w:tcBorders>
            <w:vAlign w:val="center"/>
            <w:hideMark/>
          </w:tcPr>
          <w:p w14:paraId="3910E91D"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Qualitative study</w:t>
            </w:r>
          </w:p>
        </w:tc>
        <w:tc>
          <w:tcPr>
            <w:tcW w:w="2581" w:type="dxa"/>
            <w:tcBorders>
              <w:top w:val="nil"/>
              <w:left w:val="nil"/>
              <w:bottom w:val="single" w:sz="4" w:space="0" w:color="auto"/>
              <w:right w:val="single" w:sz="4" w:space="0" w:color="auto"/>
            </w:tcBorders>
            <w:vAlign w:val="center"/>
            <w:hideMark/>
          </w:tcPr>
          <w:p w14:paraId="58CBCE88"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Women reported compounded trauma, cultural stigma, and discrimination, which increased emotional strain and prevented help-seeking</w:t>
            </w:r>
          </w:p>
        </w:tc>
        <w:tc>
          <w:tcPr>
            <w:tcW w:w="2543" w:type="dxa"/>
            <w:tcBorders>
              <w:top w:val="nil"/>
              <w:left w:val="nil"/>
              <w:bottom w:val="single" w:sz="4" w:space="0" w:color="auto"/>
              <w:right w:val="single" w:sz="4" w:space="0" w:color="auto"/>
            </w:tcBorders>
            <w:vAlign w:val="center"/>
            <w:hideMark/>
          </w:tcPr>
          <w:p w14:paraId="1DBF1ECF"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Shows how racism and stigma create additional emotional and psychological pressures</w:t>
            </w:r>
          </w:p>
        </w:tc>
      </w:tr>
      <w:tr w:rsidR="003D3517" w:rsidRPr="00013D3F" w14:paraId="09844BA9" w14:textId="77777777" w:rsidTr="0071274C">
        <w:trPr>
          <w:trHeight w:val="2302"/>
        </w:trPr>
        <w:tc>
          <w:tcPr>
            <w:tcW w:w="1277" w:type="dxa"/>
            <w:tcBorders>
              <w:top w:val="nil"/>
              <w:left w:val="single" w:sz="4" w:space="0" w:color="auto"/>
              <w:bottom w:val="single" w:sz="4" w:space="0" w:color="auto"/>
              <w:right w:val="single" w:sz="4" w:space="0" w:color="auto"/>
            </w:tcBorders>
            <w:vAlign w:val="center"/>
            <w:hideMark/>
          </w:tcPr>
          <w:p w14:paraId="515E788C" w14:textId="77777777" w:rsidR="003D3517" w:rsidRPr="00013D3F" w:rsidRDefault="003D3517" w:rsidP="00013D3F">
            <w:pPr>
              <w:spacing w:after="0" w:line="360" w:lineRule="auto"/>
              <w:rPr>
                <w:rFonts w:ascii="Arial" w:eastAsia="Times New Roman" w:hAnsi="Arial" w:cs="Arial"/>
                <w:b/>
                <w:bCs/>
                <w:color w:val="000000"/>
                <w:kern w:val="0"/>
                <w:sz w:val="22"/>
                <w:szCs w:val="22"/>
                <w:lang w:eastAsia="en-GB"/>
                <w14:ligatures w14:val="none"/>
              </w:rPr>
            </w:pPr>
            <w:r w:rsidRPr="00013D3F">
              <w:rPr>
                <w:rFonts w:ascii="Arial" w:eastAsia="Times New Roman" w:hAnsi="Arial" w:cs="Arial"/>
                <w:b/>
                <w:bCs/>
                <w:color w:val="000000"/>
                <w:kern w:val="0"/>
                <w:sz w:val="22"/>
                <w:szCs w:val="22"/>
                <w:lang w:eastAsia="en-GB"/>
                <w14:ligatures w14:val="none"/>
              </w:rPr>
              <w:t>Turnbull et al. (2025)</w:t>
            </w:r>
          </w:p>
        </w:tc>
        <w:tc>
          <w:tcPr>
            <w:tcW w:w="2102" w:type="dxa"/>
            <w:tcBorders>
              <w:top w:val="nil"/>
              <w:left w:val="nil"/>
              <w:bottom w:val="single" w:sz="4" w:space="0" w:color="auto"/>
              <w:right w:val="single" w:sz="4" w:space="0" w:color="auto"/>
            </w:tcBorders>
            <w:vAlign w:val="center"/>
            <w:hideMark/>
          </w:tcPr>
          <w:p w14:paraId="30437E88" w14:textId="46E282DE" w:rsidR="003D3517" w:rsidRPr="00013D3F" w:rsidRDefault="00EA3B8D" w:rsidP="00013D3F">
            <w:pPr>
              <w:spacing w:after="0" w:line="360" w:lineRule="auto"/>
              <w:rPr>
                <w:rFonts w:ascii="Arial" w:eastAsia="Times New Roman" w:hAnsi="Arial" w:cs="Arial"/>
                <w:color w:val="000000"/>
                <w:kern w:val="0"/>
                <w:sz w:val="22"/>
                <w:szCs w:val="22"/>
                <w:lang w:eastAsia="en-GB"/>
                <w14:ligatures w14:val="none"/>
              </w:rPr>
            </w:pPr>
            <w:r w:rsidRPr="00EA3B8D">
              <w:rPr>
                <w:rFonts w:ascii="Arial" w:eastAsia="Times New Roman" w:hAnsi="Arial" w:cs="Arial"/>
                <w:color w:val="000000"/>
                <w:kern w:val="0"/>
                <w:sz w:val="22"/>
                <w:szCs w:val="22"/>
                <w:lang w:eastAsia="en-GB"/>
                <w14:ligatures w14:val="none"/>
              </w:rPr>
              <w:t>To look into the connection between suicide and domestic abuse among women who use mental health services in the UK</w:t>
            </w:r>
          </w:p>
        </w:tc>
        <w:tc>
          <w:tcPr>
            <w:tcW w:w="1372" w:type="dxa"/>
            <w:tcBorders>
              <w:top w:val="nil"/>
              <w:left w:val="nil"/>
              <w:bottom w:val="single" w:sz="4" w:space="0" w:color="auto"/>
              <w:right w:val="single" w:sz="4" w:space="0" w:color="auto"/>
            </w:tcBorders>
            <w:vAlign w:val="center"/>
            <w:hideMark/>
          </w:tcPr>
          <w:p w14:paraId="285A01E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Observational study</w:t>
            </w:r>
          </w:p>
        </w:tc>
        <w:tc>
          <w:tcPr>
            <w:tcW w:w="2581" w:type="dxa"/>
            <w:tcBorders>
              <w:top w:val="nil"/>
              <w:left w:val="nil"/>
              <w:bottom w:val="single" w:sz="4" w:space="0" w:color="auto"/>
              <w:right w:val="single" w:sz="4" w:space="0" w:color="auto"/>
            </w:tcBorders>
            <w:vAlign w:val="center"/>
            <w:hideMark/>
          </w:tcPr>
          <w:p w14:paraId="20087E66"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Found a clear link between domestic violence, depression, and suicidal ideation among women in care</w:t>
            </w:r>
          </w:p>
        </w:tc>
        <w:tc>
          <w:tcPr>
            <w:tcW w:w="2543" w:type="dxa"/>
            <w:tcBorders>
              <w:top w:val="nil"/>
              <w:left w:val="nil"/>
              <w:bottom w:val="single" w:sz="4" w:space="0" w:color="auto"/>
              <w:right w:val="single" w:sz="4" w:space="0" w:color="auto"/>
            </w:tcBorders>
            <w:vAlign w:val="center"/>
            <w:hideMark/>
          </w:tcPr>
          <w:p w14:paraId="00E5C35C" w14:textId="77777777" w:rsidR="003D3517" w:rsidRPr="00013D3F" w:rsidRDefault="003D3517" w:rsidP="00013D3F">
            <w:pPr>
              <w:spacing w:after="0" w:line="360" w:lineRule="auto"/>
              <w:rPr>
                <w:rFonts w:ascii="Arial" w:eastAsia="Times New Roman" w:hAnsi="Arial" w:cs="Arial"/>
                <w:color w:val="000000"/>
                <w:kern w:val="0"/>
                <w:sz w:val="22"/>
                <w:szCs w:val="22"/>
                <w:lang w:eastAsia="en-GB"/>
                <w14:ligatures w14:val="none"/>
              </w:rPr>
            </w:pPr>
            <w:r w:rsidRPr="00013D3F">
              <w:rPr>
                <w:rFonts w:ascii="Arial" w:eastAsia="Times New Roman" w:hAnsi="Arial" w:cs="Arial"/>
                <w:color w:val="000000"/>
                <w:kern w:val="0"/>
                <w:sz w:val="22"/>
                <w:szCs w:val="22"/>
                <w:lang w:eastAsia="en-GB"/>
                <w14:ligatures w14:val="none"/>
              </w:rPr>
              <w:t>Emphasises the severe emotional consequences and risks associated with domestic violence</w:t>
            </w:r>
          </w:p>
        </w:tc>
      </w:tr>
    </w:tbl>
    <w:p w14:paraId="3FEBD6F2" w14:textId="77777777" w:rsidR="00AC034B" w:rsidRPr="00013D3F" w:rsidRDefault="00AC034B" w:rsidP="00013D3F">
      <w:pPr>
        <w:spacing w:after="0" w:line="360" w:lineRule="auto"/>
        <w:rPr>
          <w:rFonts w:ascii="Arial" w:eastAsia="Times New Roman" w:hAnsi="Arial" w:cs="Arial"/>
          <w:kern w:val="0"/>
          <w:sz w:val="22"/>
          <w:szCs w:val="22"/>
          <w:lang w:eastAsia="en-GB"/>
          <w14:ligatures w14:val="none"/>
        </w:rPr>
      </w:pPr>
    </w:p>
    <w:p w14:paraId="2ADF59DC" w14:textId="03E33EC6" w:rsidR="007848F2" w:rsidRPr="00013D3F" w:rsidRDefault="007848F2" w:rsidP="00013D3F">
      <w:pPr>
        <w:spacing w:after="0"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Thematic Analysis</w:t>
      </w:r>
    </w:p>
    <w:p w14:paraId="558717A0" w14:textId="2716E6F2"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Using Aveyard’s (2014) six</w:t>
      </w:r>
      <w:r w:rsidR="00C147A3"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step process, four </w:t>
      </w:r>
      <w:r w:rsidR="00C147A3" w:rsidRPr="00013D3F">
        <w:rPr>
          <w:rFonts w:ascii="Arial" w:eastAsia="Times New Roman" w:hAnsi="Arial" w:cs="Arial"/>
          <w:kern w:val="0"/>
          <w:sz w:val="22"/>
          <w:szCs w:val="22"/>
          <w:lang w:eastAsia="en-GB"/>
          <w14:ligatures w14:val="none"/>
        </w:rPr>
        <w:t>key</w:t>
      </w:r>
      <w:r w:rsidRPr="00013D3F">
        <w:rPr>
          <w:rFonts w:ascii="Arial" w:eastAsia="Times New Roman" w:hAnsi="Arial" w:cs="Arial"/>
          <w:kern w:val="0"/>
          <w:sz w:val="22"/>
          <w:szCs w:val="22"/>
          <w:lang w:eastAsia="en-GB"/>
          <w14:ligatures w14:val="none"/>
        </w:rPr>
        <w:t xml:space="preserve"> themes were identified across the studies:</w:t>
      </w:r>
    </w:p>
    <w:p w14:paraId="3AA232A3"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lastRenderedPageBreak/>
        <w:t>1. Psychological Distress and Trauma</w:t>
      </w:r>
      <w:r w:rsidRPr="00013D3F">
        <w:rPr>
          <w:rFonts w:ascii="Arial" w:eastAsia="Times New Roman" w:hAnsi="Arial" w:cs="Arial"/>
          <w:kern w:val="0"/>
          <w:sz w:val="22"/>
          <w:szCs w:val="22"/>
          <w:lang w:eastAsia="en-GB"/>
          <w14:ligatures w14:val="none"/>
        </w:rPr>
        <w:br/>
        <w:t>All studies highlighted severe emotional outcomes including depression, anxiety, and suicidal ideation (Turnbull et al., 2025; McKinlay et al., 2023). Emotional trauma was intensified by lockdown isolation and ongoing fear.</w:t>
      </w:r>
    </w:p>
    <w:p w14:paraId="7B7D6510"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2. Isolation and Loss of Support Networks</w:t>
      </w:r>
      <w:r w:rsidRPr="00013D3F">
        <w:rPr>
          <w:rFonts w:ascii="Arial" w:eastAsia="Times New Roman" w:hAnsi="Arial" w:cs="Arial"/>
          <w:kern w:val="0"/>
          <w:sz w:val="22"/>
          <w:szCs w:val="22"/>
          <w:lang w:eastAsia="en-GB"/>
          <w14:ligatures w14:val="none"/>
        </w:rPr>
        <w:br/>
        <w:t>COVID-19 restrictions reduced access to family, friends, and formal services (McKinlay et al., 2023; Desai et al., 2022). Many survivors described feeling trapped and emotionally disconnected.</w:t>
      </w:r>
    </w:p>
    <w:p w14:paraId="149B0C74"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3. Resilience and Coping Strategies</w:t>
      </w:r>
      <w:r w:rsidRPr="00013D3F">
        <w:rPr>
          <w:rFonts w:ascii="Arial" w:eastAsia="Times New Roman" w:hAnsi="Arial" w:cs="Arial"/>
          <w:kern w:val="0"/>
          <w:sz w:val="22"/>
          <w:szCs w:val="22"/>
          <w:lang w:eastAsia="en-GB"/>
          <w14:ligatures w14:val="none"/>
        </w:rPr>
        <w:br/>
        <w:t>Some survivors demonstrated resilience through online support groups or self-care practices (Desai et al., 2022; Carlisle et al., 2025). These coping mechanisms helped rebuild emotional strength.</w:t>
      </w:r>
    </w:p>
    <w:p w14:paraId="1B397883"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4. Barriers to Help-Seeking and Service Access</w:t>
      </w:r>
      <w:r w:rsidRPr="00013D3F">
        <w:rPr>
          <w:rFonts w:ascii="Arial" w:eastAsia="Times New Roman" w:hAnsi="Arial" w:cs="Arial"/>
          <w:kern w:val="0"/>
          <w:sz w:val="22"/>
          <w:szCs w:val="22"/>
          <w:lang w:eastAsia="en-GB"/>
          <w14:ligatures w14:val="none"/>
        </w:rPr>
        <w:br/>
        <w:t>Carlisle et al. (2025) found service fragmentation, while Mishra et al. (2024) identified cultural stigma and mistrust. Both hindered survivors’ emotional recovery.</w:t>
      </w:r>
    </w:p>
    <w:p w14:paraId="06D1002D" w14:textId="77777777" w:rsidR="007848F2" w:rsidRPr="00013D3F" w:rsidRDefault="007848F2" w:rsidP="00013D3F">
      <w:pPr>
        <w:spacing w:before="100" w:beforeAutospacing="1" w:after="100" w:afterAutospacing="1"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Overall, the literature demonstrates that domestic violence has profound emotional impacts on adult victims in the UK, with social isolation and systemic inequalities worsening trauma, yet resilience emerging as a protective factor.</w:t>
      </w:r>
    </w:p>
    <w:p w14:paraId="68C3FB62" w14:textId="77777777" w:rsidR="007848F2" w:rsidRPr="00013D3F" w:rsidRDefault="007848F2" w:rsidP="00013D3F">
      <w:pPr>
        <w:spacing w:after="0" w:line="360" w:lineRule="auto"/>
        <w:rPr>
          <w:rFonts w:ascii="Arial" w:eastAsia="Times New Roman" w:hAnsi="Arial" w:cs="Arial"/>
          <w:kern w:val="0"/>
          <w:sz w:val="22"/>
          <w:szCs w:val="22"/>
          <w:lang w:eastAsia="en-GB"/>
          <w14:ligatures w14:val="none"/>
        </w:rPr>
      </w:pPr>
    </w:p>
    <w:p w14:paraId="3EFF939F" w14:textId="0D60219F" w:rsidR="007E01E3" w:rsidRPr="00013D3F" w:rsidRDefault="00D5210A" w:rsidP="00013D3F">
      <w:pPr>
        <w:spacing w:after="0" w:line="360" w:lineRule="auto"/>
        <w:rPr>
          <w:rFonts w:ascii="Arial" w:eastAsia="Times New Roman" w:hAnsi="Arial" w:cs="Arial"/>
          <w:b/>
          <w:bCs/>
          <w:kern w:val="0"/>
          <w:sz w:val="22"/>
          <w:szCs w:val="22"/>
          <w:lang w:eastAsia="en-GB"/>
          <w14:ligatures w14:val="none"/>
        </w:rPr>
      </w:pPr>
      <w:r w:rsidRPr="00013D3F">
        <w:rPr>
          <w:rFonts w:ascii="Arial" w:eastAsia="Times New Roman" w:hAnsi="Arial" w:cs="Arial"/>
          <w:b/>
          <w:bCs/>
          <w:kern w:val="0"/>
          <w:sz w:val="22"/>
          <w:szCs w:val="22"/>
          <w:lang w:eastAsia="en-GB"/>
          <w14:ligatures w14:val="none"/>
        </w:rPr>
        <w:t xml:space="preserve">Discussion </w:t>
      </w:r>
    </w:p>
    <w:p w14:paraId="7F371729" w14:textId="77777777" w:rsidR="007815A6" w:rsidRPr="00013D3F" w:rsidRDefault="007815A6" w:rsidP="00013D3F">
      <w:pPr>
        <w:spacing w:after="0" w:line="360" w:lineRule="auto"/>
        <w:rPr>
          <w:rFonts w:ascii="Arial" w:eastAsia="Times New Roman" w:hAnsi="Arial" w:cs="Arial"/>
          <w:b/>
          <w:bCs/>
          <w:kern w:val="0"/>
          <w:sz w:val="22"/>
          <w:szCs w:val="22"/>
          <w:lang w:eastAsia="en-GB"/>
          <w14:ligatures w14:val="none"/>
        </w:rPr>
      </w:pPr>
    </w:p>
    <w:p w14:paraId="299366A3" w14:textId="2827439D" w:rsidR="0077636D" w:rsidRPr="00013D3F" w:rsidRDefault="0077636D"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kern w:val="0"/>
          <w:sz w:val="22"/>
          <w:szCs w:val="22"/>
          <w:lang w:eastAsia="en-GB"/>
          <w14:ligatures w14:val="none"/>
        </w:rPr>
        <w:t>The emotional toll that domestic violence takes on adults in the United Kingdom was examined in this scoping review. The results consistently demonstrate that DV is associated with severe and complex emotional harm, such as suicidal thoughts, depression, anxiety, PTSD</w:t>
      </w:r>
      <w:r w:rsidR="007D7AD2" w:rsidRPr="00013D3F">
        <w:rPr>
          <w:rFonts w:ascii="Arial" w:eastAsia="Times New Roman" w:hAnsi="Arial" w:cs="Arial"/>
          <w:kern w:val="0"/>
          <w:sz w:val="22"/>
          <w:szCs w:val="22"/>
          <w:lang w:eastAsia="en-GB"/>
          <w14:ligatures w14:val="none"/>
        </w:rPr>
        <w:t xml:space="preserve"> and </w:t>
      </w:r>
      <w:r w:rsidRPr="00013D3F">
        <w:rPr>
          <w:rFonts w:ascii="Arial" w:eastAsia="Times New Roman" w:hAnsi="Arial" w:cs="Arial"/>
          <w:kern w:val="0"/>
          <w:sz w:val="22"/>
          <w:szCs w:val="22"/>
          <w:lang w:eastAsia="en-GB"/>
          <w14:ligatures w14:val="none"/>
        </w:rPr>
        <w:t xml:space="preserve">social disengagement </w:t>
      </w:r>
      <w:r w:rsidR="007D7AD2" w:rsidRPr="00013D3F">
        <w:rPr>
          <w:rFonts w:ascii="Arial" w:eastAsia="Times New Roman" w:hAnsi="Arial" w:cs="Arial"/>
          <w:kern w:val="0"/>
          <w:sz w:val="22"/>
          <w:szCs w:val="22"/>
          <w:lang w:eastAsia="en-GB"/>
          <w14:ligatures w14:val="none"/>
        </w:rPr>
        <w:t>(</w:t>
      </w:r>
      <w:r w:rsidR="007815A6" w:rsidRPr="00013D3F">
        <w:rPr>
          <w:rFonts w:ascii="Arial" w:eastAsia="Times New Roman" w:hAnsi="Arial" w:cs="Arial"/>
          <w:kern w:val="0"/>
          <w:sz w:val="22"/>
          <w:szCs w:val="22"/>
          <w:lang w:eastAsia="en-GB"/>
          <w14:ligatures w14:val="none"/>
        </w:rPr>
        <w:t>D</w:t>
      </w:r>
      <w:r w:rsidRPr="00013D3F">
        <w:rPr>
          <w:rFonts w:ascii="Arial" w:eastAsia="Times New Roman" w:hAnsi="Arial" w:cs="Arial"/>
          <w:kern w:val="0"/>
          <w:sz w:val="22"/>
          <w:szCs w:val="22"/>
          <w:lang w:eastAsia="en-GB"/>
          <w14:ligatures w14:val="none"/>
        </w:rPr>
        <w:t>esai et al., 2022</w:t>
      </w:r>
      <w:r w:rsidR="007D7AD2"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 xml:space="preserve"> </w:t>
      </w:r>
      <w:r w:rsidR="007D7AD2" w:rsidRPr="00013D3F">
        <w:rPr>
          <w:rFonts w:ascii="Arial" w:eastAsia="Times New Roman" w:hAnsi="Arial" w:cs="Arial"/>
          <w:kern w:val="0"/>
          <w:sz w:val="22"/>
          <w:szCs w:val="22"/>
          <w:lang w:eastAsia="en-GB"/>
          <w14:ligatures w14:val="none"/>
        </w:rPr>
        <w:t>(</w:t>
      </w:r>
      <w:r w:rsidRPr="00013D3F">
        <w:rPr>
          <w:rFonts w:ascii="Arial" w:eastAsia="Times New Roman" w:hAnsi="Arial" w:cs="Arial"/>
          <w:kern w:val="0"/>
          <w:sz w:val="22"/>
          <w:szCs w:val="22"/>
          <w:lang w:eastAsia="en-GB"/>
          <w14:ligatures w14:val="none"/>
        </w:rPr>
        <w:t>Mishra et al., 2024</w:t>
      </w:r>
      <w:r w:rsidR="007D7AD2" w:rsidRPr="00013D3F">
        <w:rPr>
          <w:rFonts w:ascii="Arial" w:eastAsia="Times New Roman" w:hAnsi="Arial" w:cs="Arial"/>
          <w:kern w:val="0"/>
          <w:sz w:val="22"/>
          <w:szCs w:val="22"/>
          <w:lang w:eastAsia="en-GB"/>
          <w14:ligatures w14:val="none"/>
        </w:rPr>
        <w:t>) (</w:t>
      </w:r>
      <w:r w:rsidRPr="00013D3F">
        <w:rPr>
          <w:rFonts w:ascii="Arial" w:eastAsia="Times New Roman" w:hAnsi="Arial" w:cs="Arial"/>
          <w:kern w:val="0"/>
          <w:sz w:val="22"/>
          <w:szCs w:val="22"/>
          <w:lang w:eastAsia="en-GB"/>
          <w14:ligatures w14:val="none"/>
        </w:rPr>
        <w:t>Turnbull et al., 2025</w:t>
      </w:r>
      <w:r w:rsidR="007D7AD2" w:rsidRPr="00013D3F">
        <w:rPr>
          <w:rFonts w:ascii="Arial" w:eastAsia="Times New Roman" w:hAnsi="Arial" w:cs="Arial"/>
          <w:kern w:val="0"/>
          <w:sz w:val="22"/>
          <w:szCs w:val="22"/>
          <w:lang w:eastAsia="en-GB"/>
          <w14:ligatures w14:val="none"/>
        </w:rPr>
        <w:t>) (</w:t>
      </w:r>
      <w:r w:rsidRPr="00013D3F">
        <w:rPr>
          <w:rFonts w:ascii="Arial" w:eastAsia="Times New Roman" w:hAnsi="Arial" w:cs="Arial"/>
          <w:kern w:val="0"/>
          <w:sz w:val="22"/>
          <w:szCs w:val="22"/>
          <w:lang w:eastAsia="en-GB"/>
          <w14:ligatures w14:val="none"/>
        </w:rPr>
        <w:t>Carlisle et al., 2025</w:t>
      </w:r>
      <w:r w:rsidR="007D7AD2" w:rsidRPr="00013D3F">
        <w:rPr>
          <w:rFonts w:ascii="Arial" w:eastAsia="Times New Roman" w:hAnsi="Arial" w:cs="Arial"/>
          <w:kern w:val="0"/>
          <w:sz w:val="22"/>
          <w:szCs w:val="22"/>
          <w:lang w:eastAsia="en-GB"/>
          <w14:ligatures w14:val="none"/>
        </w:rPr>
        <w:t xml:space="preserve">). </w:t>
      </w:r>
      <w:r w:rsidR="006B7B8F" w:rsidRPr="00013D3F">
        <w:rPr>
          <w:rFonts w:ascii="Arial" w:eastAsia="Times New Roman" w:hAnsi="Arial" w:cs="Arial"/>
          <w:kern w:val="0"/>
          <w:sz w:val="22"/>
          <w:szCs w:val="22"/>
          <w:lang w:eastAsia="en-GB"/>
          <w14:ligatures w14:val="none"/>
        </w:rPr>
        <w:t xml:space="preserve">                                                                                                             </w:t>
      </w:r>
      <w:r w:rsidRPr="00013D3F">
        <w:rPr>
          <w:rFonts w:ascii="Arial" w:eastAsia="Times New Roman" w:hAnsi="Arial" w:cs="Arial"/>
          <w:kern w:val="0"/>
          <w:sz w:val="22"/>
          <w:szCs w:val="22"/>
          <w:lang w:eastAsia="en-GB"/>
          <w14:ligatures w14:val="none"/>
        </w:rPr>
        <w:t xml:space="preserve">These effects seem to have been </w:t>
      </w:r>
      <w:r w:rsidR="007D7AD2" w:rsidRPr="00013D3F">
        <w:rPr>
          <w:rFonts w:ascii="Arial" w:eastAsia="Times New Roman" w:hAnsi="Arial" w:cs="Arial"/>
          <w:kern w:val="0"/>
          <w:sz w:val="22"/>
          <w:szCs w:val="22"/>
          <w:lang w:eastAsia="en-GB"/>
          <w14:ligatures w14:val="none"/>
        </w:rPr>
        <w:t>worsened</w:t>
      </w:r>
      <w:r w:rsidRPr="00013D3F">
        <w:rPr>
          <w:rFonts w:ascii="Arial" w:eastAsia="Times New Roman" w:hAnsi="Arial" w:cs="Arial"/>
          <w:kern w:val="0"/>
          <w:sz w:val="22"/>
          <w:szCs w:val="22"/>
          <w:lang w:eastAsia="en-GB"/>
          <w14:ligatures w14:val="none"/>
        </w:rPr>
        <w:t xml:space="preserve"> by </w:t>
      </w:r>
      <w:r w:rsidR="007D7AD2" w:rsidRPr="00013D3F">
        <w:rPr>
          <w:rFonts w:ascii="Arial" w:eastAsia="Times New Roman" w:hAnsi="Arial" w:cs="Arial"/>
          <w:kern w:val="0"/>
          <w:sz w:val="22"/>
          <w:szCs w:val="22"/>
          <w:lang w:eastAsia="en-GB"/>
          <w14:ligatures w14:val="none"/>
        </w:rPr>
        <w:t>underlying</w:t>
      </w:r>
      <w:r w:rsidRPr="00013D3F">
        <w:rPr>
          <w:rFonts w:ascii="Arial" w:eastAsia="Times New Roman" w:hAnsi="Arial" w:cs="Arial"/>
          <w:kern w:val="0"/>
          <w:sz w:val="22"/>
          <w:szCs w:val="22"/>
          <w:lang w:eastAsia="en-GB"/>
          <w14:ligatures w14:val="none"/>
        </w:rPr>
        <w:t xml:space="preserve"> inequalities, social isolation, and COVID-19. By </w:t>
      </w:r>
      <w:r w:rsidR="007D7AD2" w:rsidRPr="00013D3F">
        <w:rPr>
          <w:rFonts w:ascii="Arial" w:eastAsia="Times New Roman" w:hAnsi="Arial" w:cs="Arial"/>
          <w:kern w:val="0"/>
          <w:sz w:val="22"/>
          <w:szCs w:val="22"/>
          <w:lang w:eastAsia="en-GB"/>
          <w14:ligatures w14:val="none"/>
        </w:rPr>
        <w:t>demonstrating</w:t>
      </w:r>
      <w:r w:rsidRPr="00013D3F">
        <w:rPr>
          <w:rFonts w:ascii="Arial" w:eastAsia="Times New Roman" w:hAnsi="Arial" w:cs="Arial"/>
          <w:kern w:val="0"/>
          <w:sz w:val="22"/>
          <w:szCs w:val="22"/>
          <w:lang w:eastAsia="en-GB"/>
          <w14:ligatures w14:val="none"/>
        </w:rPr>
        <w:t xml:space="preserve"> the serious effects of domestic violence on mental health in the UK and emphasising that these effects are both immediate and long-lasting, these findings respond to the research question.</w:t>
      </w:r>
    </w:p>
    <w:p w14:paraId="729EA864" w14:textId="77777777" w:rsidR="0005447D" w:rsidRPr="00013D3F" w:rsidRDefault="0005447D" w:rsidP="00013D3F">
      <w:pPr>
        <w:spacing w:after="0" w:line="360" w:lineRule="auto"/>
        <w:rPr>
          <w:rFonts w:ascii="Arial" w:eastAsia="Times New Roman" w:hAnsi="Arial" w:cs="Arial"/>
          <w:kern w:val="0"/>
          <w:sz w:val="22"/>
          <w:szCs w:val="22"/>
          <w:lang w:eastAsia="en-GB"/>
          <w14:ligatures w14:val="none"/>
        </w:rPr>
      </w:pPr>
    </w:p>
    <w:p w14:paraId="1142C135" w14:textId="068B0FBC" w:rsidR="0005447D" w:rsidRPr="00013D3F" w:rsidRDefault="0005447D" w:rsidP="00013D3F">
      <w:pPr>
        <w:spacing w:after="0" w:line="360" w:lineRule="auto"/>
        <w:rPr>
          <w:rFonts w:ascii="Arial" w:hAnsi="Arial" w:cs="Arial"/>
          <w:sz w:val="22"/>
          <w:szCs w:val="22"/>
        </w:rPr>
      </w:pPr>
      <w:r w:rsidRPr="00013D3F">
        <w:rPr>
          <w:rFonts w:ascii="Arial" w:hAnsi="Arial" w:cs="Arial"/>
          <w:sz w:val="22"/>
          <w:szCs w:val="22"/>
        </w:rPr>
        <w:t xml:space="preserve">There is widespread agreement that domestic violence causes significant emotional harm. Survivors commonly report feeling </w:t>
      </w:r>
      <w:r w:rsidR="00694091" w:rsidRPr="00013D3F">
        <w:rPr>
          <w:rFonts w:ascii="Arial" w:hAnsi="Arial" w:cs="Arial"/>
          <w:sz w:val="22"/>
          <w:szCs w:val="22"/>
        </w:rPr>
        <w:t>isolated</w:t>
      </w:r>
      <w:r w:rsidRPr="00013D3F">
        <w:rPr>
          <w:rFonts w:ascii="Arial" w:hAnsi="Arial" w:cs="Arial"/>
          <w:sz w:val="22"/>
          <w:szCs w:val="22"/>
        </w:rPr>
        <w:t xml:space="preserve">, afraid and alone, particularly during lockdowns </w:t>
      </w:r>
      <w:r w:rsidRPr="00013D3F">
        <w:rPr>
          <w:rFonts w:ascii="Arial" w:hAnsi="Arial" w:cs="Arial"/>
          <w:sz w:val="22"/>
          <w:szCs w:val="22"/>
        </w:rPr>
        <w:lastRenderedPageBreak/>
        <w:t xml:space="preserve">(McKinlay et al., 2023; Desai et al., 2022). </w:t>
      </w:r>
      <w:r w:rsidR="00694091" w:rsidRPr="00013D3F">
        <w:rPr>
          <w:rFonts w:ascii="Arial" w:hAnsi="Arial" w:cs="Arial"/>
          <w:sz w:val="22"/>
          <w:szCs w:val="22"/>
        </w:rPr>
        <w:t xml:space="preserve">                                                                       </w:t>
      </w:r>
      <w:r w:rsidRPr="00013D3F">
        <w:rPr>
          <w:rFonts w:ascii="Arial" w:hAnsi="Arial" w:cs="Arial"/>
          <w:sz w:val="22"/>
          <w:szCs w:val="22"/>
        </w:rPr>
        <w:t>Turnbull et al. (2025) found a higher risk of depression and suicidal behaviour among women with a history of domestic abuse. Emotional stress is further heightened for racially minoritized women due to stigma and discrimination (Mishra et al., 2024). UK support services are often inconsistent, which can limit emotional recovery despite interventions improving mental health outcomes (Carlisle et al., 2025; Allen et al., 2024). Qualitative studies highlight lived experiences and coping strategies, while quantitative research focuses on risk and outcomes (McKinlay et al., 2023; Desai et al., 2022; Mishra et al., 2024; Turnbull et al., 2025; Carlisle et al., 2025). Overall, domestic violence has complex and profound emotional effects on adult victims in the UK, shaped by individual, social, and systemic factors.</w:t>
      </w:r>
    </w:p>
    <w:p w14:paraId="7E37173F" w14:textId="77777777" w:rsidR="001F60D3" w:rsidRPr="00013D3F" w:rsidRDefault="001F60D3" w:rsidP="00013D3F">
      <w:pPr>
        <w:spacing w:after="0" w:line="360" w:lineRule="auto"/>
        <w:rPr>
          <w:rFonts w:ascii="Arial" w:eastAsia="Times New Roman" w:hAnsi="Arial" w:cs="Arial"/>
          <w:kern w:val="0"/>
          <w:sz w:val="22"/>
          <w:szCs w:val="22"/>
          <w:u w:val="single"/>
          <w:lang w:eastAsia="en-GB"/>
          <w14:ligatures w14:val="none"/>
        </w:rPr>
      </w:pPr>
    </w:p>
    <w:p w14:paraId="53CEFA7A" w14:textId="1F4A3DF1" w:rsidR="00746307" w:rsidRPr="00013D3F" w:rsidRDefault="00746307"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Research Gaps and Methodological Limitations</w:t>
      </w:r>
    </w:p>
    <w:p w14:paraId="101429BF" w14:textId="77777777" w:rsidR="00144910" w:rsidRPr="00013D3F" w:rsidRDefault="00144910" w:rsidP="00013D3F">
      <w:pPr>
        <w:spacing w:after="0" w:line="360" w:lineRule="auto"/>
        <w:rPr>
          <w:rFonts w:ascii="Arial" w:hAnsi="Arial" w:cs="Arial"/>
          <w:sz w:val="22"/>
          <w:szCs w:val="22"/>
        </w:rPr>
      </w:pPr>
    </w:p>
    <w:p w14:paraId="1851515F" w14:textId="2C6196DE" w:rsidR="0083638B" w:rsidRPr="00013D3F" w:rsidRDefault="0083638B" w:rsidP="00013D3F">
      <w:pPr>
        <w:spacing w:after="0" w:line="360" w:lineRule="auto"/>
        <w:rPr>
          <w:rFonts w:ascii="Arial" w:hAnsi="Arial" w:cs="Arial"/>
          <w:sz w:val="22"/>
          <w:szCs w:val="22"/>
        </w:rPr>
      </w:pPr>
      <w:r w:rsidRPr="00013D3F">
        <w:rPr>
          <w:rFonts w:ascii="Arial" w:hAnsi="Arial" w:cs="Arial"/>
          <w:sz w:val="22"/>
          <w:szCs w:val="22"/>
        </w:rPr>
        <w:t>Despite valuable findings from the five major UK studies, several gaps remain in understanding the emotional effects of domestic violence. Survivors commonly experience fear, isolation, depression</w:t>
      </w:r>
      <w:r w:rsidR="00DD09CD" w:rsidRPr="00013D3F">
        <w:rPr>
          <w:rFonts w:ascii="Arial" w:hAnsi="Arial" w:cs="Arial"/>
          <w:sz w:val="22"/>
          <w:szCs w:val="22"/>
        </w:rPr>
        <w:t xml:space="preserve"> </w:t>
      </w:r>
      <w:r w:rsidRPr="00013D3F">
        <w:rPr>
          <w:rFonts w:ascii="Arial" w:hAnsi="Arial" w:cs="Arial"/>
          <w:sz w:val="22"/>
          <w:szCs w:val="22"/>
        </w:rPr>
        <w:t>and suicidal thoughts, yet long</w:t>
      </w:r>
      <w:r w:rsidR="003E7CEF" w:rsidRPr="00013D3F">
        <w:rPr>
          <w:rFonts w:ascii="Arial" w:hAnsi="Arial" w:cs="Arial"/>
          <w:sz w:val="22"/>
          <w:szCs w:val="22"/>
        </w:rPr>
        <w:t xml:space="preserve"> </w:t>
      </w:r>
      <w:r w:rsidRPr="00013D3F">
        <w:rPr>
          <w:rFonts w:ascii="Arial" w:hAnsi="Arial" w:cs="Arial"/>
          <w:sz w:val="22"/>
          <w:szCs w:val="22"/>
        </w:rPr>
        <w:t xml:space="preserve">term consequences remain under-explored because many studies rely on cross-sectional designs rather than tracking emotional recovery over time (Ashley et al., 2024; McKinlay et al., 2023; Desai et al., 2022). </w:t>
      </w:r>
      <w:r w:rsidR="003E7CEF" w:rsidRPr="00013D3F">
        <w:rPr>
          <w:rFonts w:ascii="Arial" w:hAnsi="Arial" w:cs="Arial"/>
          <w:sz w:val="22"/>
          <w:szCs w:val="22"/>
        </w:rPr>
        <w:t xml:space="preserve">                                                                                                                      </w:t>
      </w:r>
      <w:r w:rsidRPr="00013D3F">
        <w:rPr>
          <w:rFonts w:ascii="Arial" w:hAnsi="Arial" w:cs="Arial"/>
          <w:sz w:val="22"/>
          <w:szCs w:val="22"/>
        </w:rPr>
        <w:t>Turnbull et al. (2025) provide quantitative evidence of suicidal ideation among women accessing mental health services, but no studies follow the trajectory of emotional recovery in the longer term. Black et al. (2021) further highlight that although mental health can improve after leaving an abusive relationship, insufficient follow-up limits understanding of how fear, anxiety, and other emotional effects evolve over time.</w:t>
      </w:r>
    </w:p>
    <w:p w14:paraId="5949B8B3" w14:textId="77777777" w:rsidR="00410DE0" w:rsidRPr="00013D3F" w:rsidRDefault="00410DE0" w:rsidP="00013D3F">
      <w:pPr>
        <w:spacing w:after="0" w:line="360" w:lineRule="auto"/>
        <w:rPr>
          <w:rFonts w:ascii="Arial" w:hAnsi="Arial" w:cs="Arial"/>
          <w:sz w:val="22"/>
          <w:szCs w:val="22"/>
        </w:rPr>
      </w:pPr>
    </w:p>
    <w:p w14:paraId="0DF1FF81" w14:textId="51D4B670" w:rsidR="00F849E5" w:rsidRPr="00013D3F" w:rsidRDefault="00F849E5" w:rsidP="00013D3F">
      <w:pPr>
        <w:spacing w:after="0" w:line="360" w:lineRule="auto"/>
        <w:rPr>
          <w:rFonts w:ascii="Arial" w:hAnsi="Arial" w:cs="Arial"/>
          <w:sz w:val="22"/>
          <w:szCs w:val="22"/>
        </w:rPr>
      </w:pPr>
      <w:r w:rsidRPr="00013D3F">
        <w:rPr>
          <w:rFonts w:ascii="Arial" w:hAnsi="Arial" w:cs="Arial"/>
          <w:sz w:val="22"/>
          <w:szCs w:val="22"/>
        </w:rPr>
        <w:t xml:space="preserve">Second, evidence on the effectiveness of interventions in addressing the emotional effects of domestic violence is limited. Survivors often experience </w:t>
      </w:r>
      <w:r w:rsidR="00E45FC1" w:rsidRPr="00013D3F">
        <w:rPr>
          <w:rFonts w:ascii="Arial" w:hAnsi="Arial" w:cs="Arial"/>
          <w:sz w:val="22"/>
          <w:szCs w:val="22"/>
        </w:rPr>
        <w:t xml:space="preserve">many side effects </w:t>
      </w:r>
      <w:r w:rsidRPr="00013D3F">
        <w:rPr>
          <w:rFonts w:ascii="Arial" w:hAnsi="Arial" w:cs="Arial"/>
          <w:sz w:val="22"/>
          <w:szCs w:val="22"/>
        </w:rPr>
        <w:t xml:space="preserve">yet Carlisle et al. (2025) found that UK support services produce only slight improvements in mental health outcomes, and it is unclear which elements of these services most effectively reduce emotional distress. </w:t>
      </w:r>
      <w:r w:rsidR="00E45FC1" w:rsidRPr="00013D3F">
        <w:rPr>
          <w:rFonts w:ascii="Arial" w:hAnsi="Arial" w:cs="Arial"/>
          <w:sz w:val="22"/>
          <w:szCs w:val="22"/>
        </w:rPr>
        <w:t xml:space="preserve">                                                                                                            </w:t>
      </w:r>
      <w:r w:rsidRPr="00013D3F">
        <w:rPr>
          <w:rFonts w:ascii="Arial" w:hAnsi="Arial" w:cs="Arial"/>
          <w:sz w:val="22"/>
          <w:szCs w:val="22"/>
        </w:rPr>
        <w:t>Mishra et al. (2024) note that interventions frequently fail to address the structural and cultural barriers faced by racially minoritized women, meaning the emotional needs of these groups</w:t>
      </w:r>
      <w:r w:rsidR="00152BAE" w:rsidRPr="00013D3F">
        <w:rPr>
          <w:rFonts w:ascii="Arial" w:hAnsi="Arial" w:cs="Arial"/>
          <w:sz w:val="22"/>
          <w:szCs w:val="22"/>
        </w:rPr>
        <w:t xml:space="preserve"> </w:t>
      </w:r>
      <w:r w:rsidRPr="00013D3F">
        <w:rPr>
          <w:rFonts w:ascii="Arial" w:hAnsi="Arial" w:cs="Arial"/>
          <w:sz w:val="22"/>
          <w:szCs w:val="22"/>
        </w:rPr>
        <w:t>such as heightened stress, stigma, and anxiety</w:t>
      </w:r>
      <w:r w:rsidR="00152BAE" w:rsidRPr="00013D3F">
        <w:rPr>
          <w:rFonts w:ascii="Arial" w:hAnsi="Arial" w:cs="Arial"/>
          <w:sz w:val="22"/>
          <w:szCs w:val="22"/>
        </w:rPr>
        <w:t xml:space="preserve">, </w:t>
      </w:r>
      <w:r w:rsidRPr="00013D3F">
        <w:rPr>
          <w:rFonts w:ascii="Arial" w:hAnsi="Arial" w:cs="Arial"/>
          <w:sz w:val="22"/>
          <w:szCs w:val="22"/>
        </w:rPr>
        <w:t>may remain unmet. Furthermore, variation in outcome measures and evaluation designs complicates efforts to determine which intervention components genuinely support survivors’ emotional recovery (Trends in Outcomes Review, 2022).</w:t>
      </w:r>
    </w:p>
    <w:p w14:paraId="218E3126" w14:textId="617A086C" w:rsidR="0013006F" w:rsidRPr="00013D3F" w:rsidRDefault="0013006F" w:rsidP="00013D3F">
      <w:pPr>
        <w:pStyle w:val="NormalWeb"/>
        <w:spacing w:line="360" w:lineRule="auto"/>
        <w:rPr>
          <w:rFonts w:ascii="Arial" w:hAnsi="Arial" w:cs="Arial"/>
          <w:sz w:val="22"/>
          <w:szCs w:val="22"/>
        </w:rPr>
      </w:pPr>
      <w:r w:rsidRPr="00013D3F">
        <w:rPr>
          <w:rFonts w:ascii="Arial" w:hAnsi="Arial" w:cs="Arial"/>
          <w:sz w:val="22"/>
          <w:szCs w:val="22"/>
        </w:rPr>
        <w:lastRenderedPageBreak/>
        <w:t>Third, there is a persistent issue with the lack of representation of diverse populations in research on the emotional effects of domestic violence. Most studies focus on adult women (McKinlay et al., 2023; Desai et al., 2022), meaning that the emotional experiences of men, LGBTQ people, and other minority groups</w:t>
      </w:r>
      <w:r w:rsidR="00E43AA7" w:rsidRPr="00013D3F">
        <w:rPr>
          <w:rFonts w:ascii="Arial" w:hAnsi="Arial" w:cs="Arial"/>
          <w:sz w:val="22"/>
          <w:szCs w:val="22"/>
        </w:rPr>
        <w:t xml:space="preserve"> </w:t>
      </w:r>
      <w:r w:rsidRPr="00013D3F">
        <w:rPr>
          <w:rFonts w:ascii="Arial" w:hAnsi="Arial" w:cs="Arial"/>
          <w:sz w:val="22"/>
          <w:szCs w:val="22"/>
        </w:rPr>
        <w:t>remain underexplored. Mishra et al. (2024) address racially minoritized women, highlighting how stigma and discrimination can amplify emotional stress, but broader inclusion is needed to fully understand how emotional harms affect all adult victims across the UK.</w:t>
      </w:r>
    </w:p>
    <w:p w14:paraId="59CCABD8" w14:textId="4A129B73" w:rsidR="00DF2F85" w:rsidRPr="00013D3F" w:rsidRDefault="00DF2F85" w:rsidP="00013D3F">
      <w:pPr>
        <w:pStyle w:val="NormalWeb"/>
        <w:spacing w:line="360" w:lineRule="auto"/>
        <w:rPr>
          <w:rFonts w:ascii="Arial" w:hAnsi="Arial" w:cs="Arial"/>
          <w:sz w:val="22"/>
          <w:szCs w:val="22"/>
        </w:rPr>
      </w:pPr>
      <w:r w:rsidRPr="00013D3F">
        <w:rPr>
          <w:rFonts w:ascii="Arial" w:hAnsi="Arial" w:cs="Arial"/>
          <w:sz w:val="22"/>
          <w:szCs w:val="22"/>
        </w:rPr>
        <w:t xml:space="preserve">However, much of the qualitative data was collected during or shortly after the COVID-19 pandemic, when lockdowns, service closures, and social restrictions may have intensified these emotional harms. While these studies provide valuable insights into </w:t>
      </w:r>
      <w:r w:rsidR="00787FE6" w:rsidRPr="00013D3F">
        <w:rPr>
          <w:rFonts w:ascii="Arial" w:hAnsi="Arial" w:cs="Arial"/>
          <w:sz w:val="22"/>
          <w:szCs w:val="22"/>
        </w:rPr>
        <w:t xml:space="preserve">context </w:t>
      </w:r>
      <w:r w:rsidRPr="00013D3F">
        <w:rPr>
          <w:rFonts w:ascii="Arial" w:hAnsi="Arial" w:cs="Arial"/>
          <w:sz w:val="22"/>
          <w:szCs w:val="22"/>
        </w:rPr>
        <w:t>specific experiences, the findings may not fully capture the emotional trajectories of victims under typical, non-pandemic circumstances.</w:t>
      </w:r>
    </w:p>
    <w:p w14:paraId="1418CB26" w14:textId="77777777" w:rsidR="007E5114" w:rsidRPr="00013D3F" w:rsidRDefault="007E5114" w:rsidP="00013D3F">
      <w:pPr>
        <w:spacing w:after="0" w:line="360" w:lineRule="auto"/>
        <w:rPr>
          <w:rFonts w:ascii="Arial" w:eastAsia="Times New Roman" w:hAnsi="Arial" w:cs="Arial"/>
          <w:kern w:val="0"/>
          <w:sz w:val="22"/>
          <w:szCs w:val="22"/>
          <w:lang w:eastAsia="en-GB"/>
          <w14:ligatures w14:val="none"/>
        </w:rPr>
      </w:pPr>
    </w:p>
    <w:p w14:paraId="37092382" w14:textId="3DE4F85D" w:rsidR="00746307" w:rsidRPr="00013D3F" w:rsidRDefault="00746307" w:rsidP="00013D3F">
      <w:pPr>
        <w:spacing w:after="0" w:line="360" w:lineRule="auto"/>
        <w:rPr>
          <w:rFonts w:ascii="Arial" w:eastAsia="Times New Roman" w:hAnsi="Arial" w:cs="Arial"/>
          <w:kern w:val="0"/>
          <w:sz w:val="22"/>
          <w:szCs w:val="22"/>
          <w:lang w:eastAsia="en-GB"/>
          <w14:ligatures w14:val="none"/>
        </w:rPr>
      </w:pPr>
      <w:r w:rsidRPr="00013D3F">
        <w:rPr>
          <w:rFonts w:ascii="Arial" w:eastAsia="Times New Roman" w:hAnsi="Arial" w:cs="Arial"/>
          <w:b/>
          <w:bCs/>
          <w:kern w:val="0"/>
          <w:sz w:val="22"/>
          <w:szCs w:val="22"/>
          <w:lang w:eastAsia="en-GB"/>
          <w14:ligatures w14:val="none"/>
        </w:rPr>
        <w:t>Theoretical and Practical Implications</w:t>
      </w:r>
    </w:p>
    <w:p w14:paraId="642BAA0E" w14:textId="77777777" w:rsidR="00D07CAE" w:rsidRPr="00013D3F" w:rsidRDefault="00D07CAE" w:rsidP="00013D3F">
      <w:pPr>
        <w:pStyle w:val="NormalWeb"/>
        <w:spacing w:line="360" w:lineRule="auto"/>
        <w:rPr>
          <w:rFonts w:ascii="Arial" w:hAnsi="Arial" w:cs="Arial"/>
          <w:sz w:val="22"/>
          <w:szCs w:val="22"/>
        </w:rPr>
      </w:pPr>
      <w:r w:rsidRPr="00013D3F">
        <w:rPr>
          <w:rFonts w:ascii="Arial" w:hAnsi="Arial" w:cs="Arial"/>
          <w:sz w:val="22"/>
          <w:szCs w:val="22"/>
        </w:rPr>
        <w:t>The results of these studies support the importance of ecological and trauma-informed frameworks in understanding the emotional effects of domestic violence. The ecological perspective highlights how individual emotional outcomes, such as anxiety, depression, and fear, are shaped by wider interpersonal, community, and societal factors. Social isolation and structural inequalities were particularly pronounced during the pandemic (McKinlay et al., 2023; Mishra et al., 2024). Trauma theory helps explain why survivors exposed to prolonged coercive control and violence often experience ongoing emotional dysregulation. This can include heightened anxiety, depression, and an increased risk of suicide (Turnbull et al., 2025; Desai et al., 2022).</w:t>
      </w:r>
    </w:p>
    <w:p w14:paraId="41F55B16" w14:textId="77777777" w:rsidR="00144910" w:rsidRPr="00013D3F" w:rsidRDefault="00144910" w:rsidP="00013D3F">
      <w:pPr>
        <w:pStyle w:val="NormalWeb"/>
        <w:spacing w:line="360" w:lineRule="auto"/>
        <w:rPr>
          <w:rFonts w:ascii="Arial" w:hAnsi="Arial" w:cs="Arial"/>
          <w:sz w:val="22"/>
          <w:szCs w:val="22"/>
        </w:rPr>
      </w:pPr>
      <w:r w:rsidRPr="00013D3F">
        <w:rPr>
          <w:rFonts w:ascii="Arial" w:hAnsi="Arial" w:cs="Arial"/>
          <w:sz w:val="22"/>
          <w:szCs w:val="22"/>
        </w:rPr>
        <w:t>Practically, these findings have clear implications for healthcare and support services in the UK. Trauma-informed and culturally sensitive interventions that combine mental health and domestic violence support are essential (McKinlay et al., 2023; Carlisle et al., 2025). Safe disclosure pathways and routine enquiry in healthcare settings are particularly important for groups facing structural disadvantages (Mishra et al., 2024; Desai et al., 2022). Given that domestic violence greatly increases suicidal ideation, suicide risk assessment must be a core component of mental health support for survivors (Turnbull et al., 2025).</w:t>
      </w:r>
    </w:p>
    <w:p w14:paraId="52397752" w14:textId="77777777" w:rsidR="00BC0023" w:rsidRPr="00013D3F" w:rsidRDefault="00BC0023" w:rsidP="00013D3F">
      <w:pPr>
        <w:spacing w:after="0" w:line="360" w:lineRule="auto"/>
        <w:rPr>
          <w:rFonts w:ascii="Arial" w:hAnsi="Arial" w:cs="Arial"/>
          <w:b/>
          <w:bCs/>
          <w:sz w:val="22"/>
          <w:szCs w:val="22"/>
        </w:rPr>
      </w:pPr>
      <w:r w:rsidRPr="00013D3F">
        <w:rPr>
          <w:rFonts w:ascii="Arial" w:hAnsi="Arial" w:cs="Arial"/>
          <w:b/>
          <w:bCs/>
          <w:sz w:val="22"/>
          <w:szCs w:val="22"/>
        </w:rPr>
        <w:t>Priorities for upcoming studies include:</w:t>
      </w:r>
    </w:p>
    <w:p w14:paraId="73555973" w14:textId="6BE0C77E"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Studies that follow recovery paths and mediating factors over an extended period of time (Devries et al., 2013; Downes et al., 2024)</w:t>
      </w:r>
    </w:p>
    <w:p w14:paraId="6A03C654"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lastRenderedPageBreak/>
        <w:t>Thorough intervention studies to determine the components that work best for emotional healing (Carlisle et al., 2025; Allen et al., 2024)</w:t>
      </w:r>
    </w:p>
    <w:p w14:paraId="7E2A4C0A"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To guarantee that the evidence is culturally competent and generalisable, inclusive sampling is used (Mishra et al., 2024; Gregory &amp; Williamson, 2021).</w:t>
      </w:r>
    </w:p>
    <w:p w14:paraId="14D044BB" w14:textId="77777777" w:rsidR="00BC0023" w:rsidRPr="00013D3F" w:rsidRDefault="00BC0023" w:rsidP="00013D3F">
      <w:pPr>
        <w:pStyle w:val="ListParagraph"/>
        <w:numPr>
          <w:ilvl w:val="0"/>
          <w:numId w:val="16"/>
        </w:numPr>
        <w:spacing w:after="0" w:line="360" w:lineRule="auto"/>
        <w:rPr>
          <w:rFonts w:ascii="Arial" w:hAnsi="Arial" w:cs="Arial"/>
          <w:sz w:val="22"/>
          <w:szCs w:val="22"/>
        </w:rPr>
      </w:pPr>
      <w:r w:rsidRPr="00013D3F">
        <w:rPr>
          <w:rFonts w:ascii="Arial" w:hAnsi="Arial" w:cs="Arial"/>
          <w:sz w:val="22"/>
          <w:szCs w:val="22"/>
        </w:rPr>
        <w:t>Standardised measures to allow comparisons and meta-analysis (SORA, 2024)</w:t>
      </w:r>
    </w:p>
    <w:p w14:paraId="704E9BF7" w14:textId="3C53F99E" w:rsidR="00BC0023" w:rsidRPr="00013D3F" w:rsidRDefault="00B633AA" w:rsidP="00013D3F">
      <w:pPr>
        <w:pStyle w:val="ListParagraph"/>
        <w:numPr>
          <w:ilvl w:val="0"/>
          <w:numId w:val="16"/>
        </w:numPr>
        <w:spacing w:after="0" w:line="360" w:lineRule="auto"/>
        <w:rPr>
          <w:rFonts w:ascii="Arial" w:hAnsi="Arial" w:cs="Arial"/>
          <w:sz w:val="22"/>
          <w:szCs w:val="22"/>
        </w:rPr>
      </w:pPr>
      <w:r w:rsidRPr="00013D3F">
        <w:rPr>
          <w:rStyle w:val="Strong"/>
          <w:rFonts w:ascii="Arial" w:hAnsi="Arial" w:cs="Arial"/>
          <w:sz w:val="22"/>
          <w:szCs w:val="22"/>
        </w:rPr>
        <w:t>Post-pandemic studies</w:t>
      </w:r>
      <w:r w:rsidRPr="00013D3F">
        <w:rPr>
          <w:rFonts w:ascii="Arial" w:hAnsi="Arial" w:cs="Arial"/>
          <w:sz w:val="22"/>
          <w:szCs w:val="22"/>
        </w:rPr>
        <w:t xml:space="preserve"> to understand emotional impacts outside crisis contexts (McKinlay et al., 2023; Desai et al., 2022)</w:t>
      </w:r>
    </w:p>
    <w:p w14:paraId="1675501B" w14:textId="77777777" w:rsidR="00EA32E6" w:rsidRPr="00013D3F" w:rsidRDefault="00EA32E6" w:rsidP="00013D3F">
      <w:pPr>
        <w:spacing w:after="0" w:line="360" w:lineRule="auto"/>
        <w:rPr>
          <w:rFonts w:ascii="Arial" w:hAnsi="Arial" w:cs="Arial"/>
          <w:sz w:val="22"/>
          <w:szCs w:val="22"/>
          <w:u w:val="single"/>
        </w:rPr>
      </w:pPr>
    </w:p>
    <w:p w14:paraId="0A20F2EE" w14:textId="7335A25F" w:rsidR="00EA32E6" w:rsidRPr="00013D3F" w:rsidRDefault="00D10E62" w:rsidP="00013D3F">
      <w:pPr>
        <w:spacing w:after="0" w:line="360" w:lineRule="auto"/>
        <w:rPr>
          <w:rFonts w:ascii="Arial" w:hAnsi="Arial" w:cs="Arial"/>
          <w:sz w:val="22"/>
          <w:szCs w:val="22"/>
          <w:u w:val="single"/>
        </w:rPr>
      </w:pPr>
      <w:r w:rsidRPr="00013D3F">
        <w:rPr>
          <w:rFonts w:ascii="Arial" w:hAnsi="Arial" w:cs="Arial"/>
          <w:sz w:val="22"/>
          <w:szCs w:val="22"/>
          <w:u w:val="single"/>
        </w:rPr>
        <w:t>Limitations of this Scoping Review</w:t>
      </w:r>
    </w:p>
    <w:p w14:paraId="081B05D9" w14:textId="77777777" w:rsidR="00F608E8" w:rsidRPr="00013D3F" w:rsidRDefault="00F608E8" w:rsidP="00013D3F">
      <w:pPr>
        <w:spacing w:after="0" w:line="360" w:lineRule="auto"/>
        <w:rPr>
          <w:rFonts w:ascii="Arial" w:hAnsi="Arial" w:cs="Arial"/>
          <w:sz w:val="22"/>
          <w:szCs w:val="22"/>
          <w:u w:val="single"/>
        </w:rPr>
      </w:pPr>
    </w:p>
    <w:p w14:paraId="01ACE069" w14:textId="7D501E5C" w:rsidR="0069232B" w:rsidRPr="00013D3F" w:rsidRDefault="00F608E8" w:rsidP="00013D3F">
      <w:pPr>
        <w:spacing w:after="0" w:line="360" w:lineRule="auto"/>
        <w:rPr>
          <w:rFonts w:ascii="Arial" w:hAnsi="Arial" w:cs="Arial"/>
          <w:sz w:val="22"/>
          <w:szCs w:val="22"/>
        </w:rPr>
      </w:pPr>
      <w:r w:rsidRPr="00013D3F">
        <w:rPr>
          <w:rFonts w:ascii="Arial" w:hAnsi="Arial" w:cs="Arial"/>
          <w:sz w:val="22"/>
          <w:szCs w:val="22"/>
        </w:rPr>
        <w:t>Given the link between domestic violence and suicidal thoughts, it is critical to integrate mental health and domestic violence services to support survivors’ emotional wellbeing (Turnbull et al., 2025). Digital exclusion must also be considered, as online peer support can reduce isolation, but access and safety issues may prevent some victims from benefiting (</w:t>
      </w:r>
      <w:proofErr w:type="spellStart"/>
      <w:r w:rsidRPr="00013D3F">
        <w:rPr>
          <w:rFonts w:ascii="Arial" w:hAnsi="Arial" w:cs="Arial"/>
          <w:sz w:val="22"/>
          <w:szCs w:val="22"/>
        </w:rPr>
        <w:t>Micklitz</w:t>
      </w:r>
      <w:proofErr w:type="spellEnd"/>
      <w:r w:rsidRPr="00013D3F">
        <w:rPr>
          <w:rFonts w:ascii="Arial" w:hAnsi="Arial" w:cs="Arial"/>
          <w:sz w:val="22"/>
          <w:szCs w:val="22"/>
        </w:rPr>
        <w:t xml:space="preserve"> et al., 2023). This review only included five core studies, most carried out during the pandemic, which may have </w:t>
      </w:r>
      <w:r w:rsidR="00100C1C" w:rsidRPr="00013D3F">
        <w:rPr>
          <w:rFonts w:ascii="Arial" w:hAnsi="Arial" w:cs="Arial"/>
          <w:sz w:val="22"/>
          <w:szCs w:val="22"/>
        </w:rPr>
        <w:t>exaggerated</w:t>
      </w:r>
      <w:r w:rsidRPr="00013D3F">
        <w:rPr>
          <w:rFonts w:ascii="Arial" w:hAnsi="Arial" w:cs="Arial"/>
          <w:sz w:val="22"/>
          <w:szCs w:val="22"/>
        </w:rPr>
        <w:t xml:space="preserve"> emotional harms such as fear, anxiety, and isolation, limiting generalisability. </w:t>
      </w:r>
      <w:r w:rsidR="0041695D" w:rsidRPr="00013D3F">
        <w:rPr>
          <w:rFonts w:ascii="Arial" w:hAnsi="Arial" w:cs="Arial"/>
          <w:sz w:val="22"/>
          <w:szCs w:val="22"/>
        </w:rPr>
        <w:t xml:space="preserve">                                                                                               </w:t>
      </w:r>
      <w:r w:rsidRPr="00013D3F">
        <w:rPr>
          <w:rFonts w:ascii="Arial" w:hAnsi="Arial" w:cs="Arial"/>
          <w:sz w:val="22"/>
          <w:szCs w:val="22"/>
        </w:rPr>
        <w:t xml:space="preserve">Although no formal quality assessment was conducted, additional UK peer-reviewed literature helped provide context and a more </w:t>
      </w:r>
      <w:r w:rsidR="00D9298E" w:rsidRPr="00013D3F">
        <w:rPr>
          <w:rFonts w:ascii="Arial" w:hAnsi="Arial" w:cs="Arial"/>
          <w:sz w:val="22"/>
          <w:szCs w:val="22"/>
        </w:rPr>
        <w:t>broad</w:t>
      </w:r>
      <w:r w:rsidRPr="00013D3F">
        <w:rPr>
          <w:rFonts w:ascii="Arial" w:hAnsi="Arial" w:cs="Arial"/>
          <w:sz w:val="22"/>
          <w:szCs w:val="22"/>
        </w:rPr>
        <w:t xml:space="preserve"> understanding of emotional outcomes. Gaps in the coordination of mental health and domestic abuse services mean that survivors’ emotional needs are not always fully met (Powell et al., 2025). In mental health settings, identifying and responding effectively to domestic abuse is essential to reduce emotional distress (</w:t>
      </w:r>
      <w:proofErr w:type="spellStart"/>
      <w:r w:rsidRPr="00013D3F">
        <w:rPr>
          <w:rFonts w:ascii="Arial" w:hAnsi="Arial" w:cs="Arial"/>
          <w:sz w:val="22"/>
          <w:szCs w:val="22"/>
        </w:rPr>
        <w:t>Baukaite</w:t>
      </w:r>
      <w:proofErr w:type="spellEnd"/>
      <w:r w:rsidRPr="00013D3F">
        <w:rPr>
          <w:rFonts w:ascii="Arial" w:hAnsi="Arial" w:cs="Arial"/>
          <w:sz w:val="22"/>
          <w:szCs w:val="22"/>
        </w:rPr>
        <w:t xml:space="preserve"> et al., 2024).</w:t>
      </w:r>
    </w:p>
    <w:p w14:paraId="4E781F7A" w14:textId="77777777" w:rsidR="003B1ECD" w:rsidRPr="00013D3F" w:rsidRDefault="003B1ECD" w:rsidP="00013D3F">
      <w:pPr>
        <w:pStyle w:val="NormalWeb"/>
        <w:spacing w:line="360" w:lineRule="auto"/>
        <w:rPr>
          <w:rFonts w:ascii="Arial" w:hAnsi="Arial" w:cs="Arial"/>
          <w:sz w:val="22"/>
          <w:szCs w:val="22"/>
        </w:rPr>
      </w:pPr>
      <w:r w:rsidRPr="00013D3F">
        <w:rPr>
          <w:rStyle w:val="Strong"/>
          <w:rFonts w:ascii="Arial" w:eastAsiaTheme="majorEastAsia" w:hAnsi="Arial" w:cs="Arial"/>
          <w:sz w:val="22"/>
          <w:szCs w:val="22"/>
        </w:rPr>
        <w:t>Conclusion and Recommendations</w:t>
      </w:r>
    </w:p>
    <w:p w14:paraId="01899B65" w14:textId="77777777" w:rsidR="002B611A" w:rsidRPr="00013D3F" w:rsidRDefault="002B611A" w:rsidP="00013D3F">
      <w:pPr>
        <w:spacing w:after="0" w:line="360" w:lineRule="auto"/>
        <w:rPr>
          <w:rFonts w:ascii="Arial" w:eastAsia="Times New Roman" w:hAnsi="Arial" w:cs="Arial"/>
          <w:kern w:val="0"/>
          <w:sz w:val="22"/>
          <w:szCs w:val="22"/>
          <w:u w:val="single"/>
          <w:lang w:eastAsia="en-GB"/>
          <w14:ligatures w14:val="none"/>
        </w:rPr>
      </w:pPr>
      <w:r w:rsidRPr="00013D3F">
        <w:rPr>
          <w:rFonts w:ascii="Arial" w:eastAsia="Times New Roman" w:hAnsi="Arial" w:cs="Arial"/>
          <w:kern w:val="0"/>
          <w:sz w:val="22"/>
          <w:szCs w:val="22"/>
          <w:u w:val="single"/>
          <w:lang w:eastAsia="en-GB"/>
          <w14:ligatures w14:val="none"/>
        </w:rPr>
        <w:t>Key Takeaways</w:t>
      </w:r>
    </w:p>
    <w:p w14:paraId="79DBC165" w14:textId="5A6419C7" w:rsidR="00FE4240" w:rsidRPr="00013D3F" w:rsidRDefault="002B611A" w:rsidP="00013D3F">
      <w:pPr>
        <w:spacing w:after="0" w:line="360" w:lineRule="auto"/>
        <w:rPr>
          <w:rFonts w:ascii="Arial" w:hAnsi="Arial" w:cs="Arial"/>
          <w:sz w:val="22"/>
          <w:szCs w:val="22"/>
        </w:rPr>
      </w:pPr>
      <w:r w:rsidRPr="00013D3F">
        <w:rPr>
          <w:rFonts w:ascii="Arial" w:eastAsia="Times New Roman" w:hAnsi="Arial" w:cs="Arial"/>
          <w:kern w:val="0"/>
          <w:sz w:val="22"/>
          <w:szCs w:val="22"/>
          <w:lang w:eastAsia="en-GB"/>
          <w14:ligatures w14:val="none"/>
        </w:rPr>
        <w:t xml:space="preserve">According to this scoping review, adult survivors of domestic violence in the UK experience severe emotional reactions, such as suicidal thoughts, social disengagement, anxiety, depression, and symptoms of post-traumatic stress disorder (Turnbull et al., 2025; Mishra et al., 2024). </w:t>
      </w:r>
      <w:r w:rsidR="00CB4F46" w:rsidRPr="00013D3F">
        <w:rPr>
          <w:rFonts w:ascii="Arial" w:hAnsi="Arial" w:cs="Arial"/>
          <w:sz w:val="22"/>
          <w:szCs w:val="22"/>
        </w:rPr>
        <w:t xml:space="preserve">During the COVID-19 pandemic, these emotional harms were amplified, as social isolation and disruptions to support services increased distress (McKinlay et al., 2023; Desai et al., 2022). Carlisle et al. (2025) note that while support services can help reduce emotional distress, long-term recovery is limited by inconsistent service provision and a lack of trauma-informed practices. Evidence also indicates that survivors have a substantially higher risk of developing mental health conditions; in high-income countries, the odds of depression are two to three times higher and suicidal thoughts up to 4.8 times higher among </w:t>
      </w:r>
      <w:r w:rsidR="00CB4F46" w:rsidRPr="00013D3F">
        <w:rPr>
          <w:rFonts w:ascii="Arial" w:hAnsi="Arial" w:cs="Arial"/>
          <w:sz w:val="22"/>
          <w:szCs w:val="22"/>
        </w:rPr>
        <w:lastRenderedPageBreak/>
        <w:t>victims (Allen et al., 2024). These findings underscore that domestic violence in the UK is a serious emotional, mental health, and public health concern (Powell et al., 2025).</w:t>
      </w:r>
    </w:p>
    <w:p w14:paraId="381100FC" w14:textId="77777777" w:rsidR="00CB4F46" w:rsidRPr="00013D3F" w:rsidRDefault="00CB4F46" w:rsidP="00013D3F">
      <w:pPr>
        <w:spacing w:after="0" w:line="360" w:lineRule="auto"/>
        <w:rPr>
          <w:rFonts w:ascii="Arial" w:hAnsi="Arial" w:cs="Arial"/>
          <w:sz w:val="22"/>
          <w:szCs w:val="22"/>
          <w:u w:val="single"/>
        </w:rPr>
      </w:pPr>
    </w:p>
    <w:p w14:paraId="5E3CFD6A" w14:textId="786C6C9D" w:rsidR="0056163B" w:rsidRPr="00013D3F" w:rsidRDefault="0056163B" w:rsidP="00013D3F">
      <w:pPr>
        <w:spacing w:after="0" w:line="360" w:lineRule="auto"/>
        <w:rPr>
          <w:rFonts w:ascii="Arial" w:hAnsi="Arial" w:cs="Arial"/>
          <w:sz w:val="22"/>
          <w:szCs w:val="22"/>
          <w:u w:val="single"/>
        </w:rPr>
      </w:pPr>
      <w:r w:rsidRPr="00013D3F">
        <w:rPr>
          <w:rFonts w:ascii="Arial" w:hAnsi="Arial" w:cs="Arial"/>
          <w:sz w:val="22"/>
          <w:szCs w:val="22"/>
          <w:u w:val="single"/>
        </w:rPr>
        <w:t>Recommendations for Future Research</w:t>
      </w:r>
    </w:p>
    <w:p w14:paraId="02BCDAA6" w14:textId="037E55BB" w:rsidR="00CD33A4" w:rsidRPr="00013D3F" w:rsidRDefault="00C46608" w:rsidP="00013D3F">
      <w:pPr>
        <w:spacing w:after="0" w:line="360" w:lineRule="auto"/>
        <w:rPr>
          <w:rFonts w:ascii="Arial" w:hAnsi="Arial" w:cs="Arial"/>
          <w:sz w:val="22"/>
          <w:szCs w:val="22"/>
        </w:rPr>
      </w:pPr>
      <w:r w:rsidRPr="00013D3F">
        <w:rPr>
          <w:rFonts w:ascii="Arial" w:hAnsi="Arial" w:cs="Arial"/>
          <w:sz w:val="22"/>
          <w:szCs w:val="22"/>
        </w:rPr>
        <w:t>Future research should prioritise long-term investigations that track survivors' emotional trajectories over time in order to gain a better understanding of recovery and resilience (Gregory &amp; Williamson, 2021). To evaluate the long-term effects of trauma-informed interventions on the mental health outcomes of DV victims, more randomised or experimental trials are required (</w:t>
      </w:r>
      <w:proofErr w:type="spellStart"/>
      <w:r w:rsidRPr="00013D3F">
        <w:rPr>
          <w:rFonts w:ascii="Arial" w:hAnsi="Arial" w:cs="Arial"/>
          <w:sz w:val="22"/>
          <w:szCs w:val="22"/>
        </w:rPr>
        <w:t>Micklitz</w:t>
      </w:r>
      <w:proofErr w:type="spellEnd"/>
      <w:r w:rsidRPr="00013D3F">
        <w:rPr>
          <w:rFonts w:ascii="Arial" w:hAnsi="Arial" w:cs="Arial"/>
          <w:sz w:val="22"/>
          <w:szCs w:val="22"/>
        </w:rPr>
        <w:t xml:space="preserve"> et al., 2023). To increase equality and capture a range of emotional experiences, researchers need to address the small number of men, LGBTQ survivors, and racially excluded groups (Mishra et al., 2024). According to Downes et al. (2024), establishing outcome measures for important emotional harms would improve accuracy and decrease differences across studies. Last but not least, post-pandemic studies should look at emotional impacts in normal social settings and assess how well online and in-person support for survivors work (</w:t>
      </w:r>
      <w:proofErr w:type="spellStart"/>
      <w:r w:rsidRPr="00013D3F">
        <w:rPr>
          <w:rFonts w:ascii="Arial" w:hAnsi="Arial" w:cs="Arial"/>
          <w:sz w:val="22"/>
          <w:szCs w:val="22"/>
        </w:rPr>
        <w:t>Baukaite</w:t>
      </w:r>
      <w:proofErr w:type="spellEnd"/>
      <w:r w:rsidRPr="00013D3F">
        <w:rPr>
          <w:rFonts w:ascii="Arial" w:hAnsi="Arial" w:cs="Arial"/>
          <w:sz w:val="22"/>
          <w:szCs w:val="22"/>
        </w:rPr>
        <w:t xml:space="preserve"> et al., 2024).</w:t>
      </w:r>
    </w:p>
    <w:p w14:paraId="7FB9A5E2" w14:textId="77777777" w:rsidR="00C46608" w:rsidRPr="00013D3F" w:rsidRDefault="00C46608" w:rsidP="00013D3F">
      <w:pPr>
        <w:spacing w:after="0" w:line="360" w:lineRule="auto"/>
        <w:rPr>
          <w:rFonts w:ascii="Arial" w:hAnsi="Arial" w:cs="Arial"/>
          <w:sz w:val="22"/>
          <w:szCs w:val="22"/>
        </w:rPr>
      </w:pPr>
    </w:p>
    <w:p w14:paraId="41B93519" w14:textId="1A567699" w:rsidR="001117C7" w:rsidRPr="00013D3F" w:rsidRDefault="001117C7" w:rsidP="00013D3F">
      <w:pPr>
        <w:spacing w:after="0" w:line="360" w:lineRule="auto"/>
        <w:rPr>
          <w:rFonts w:ascii="Arial" w:hAnsi="Arial" w:cs="Arial"/>
          <w:sz w:val="22"/>
          <w:szCs w:val="22"/>
          <w:u w:val="single"/>
        </w:rPr>
      </w:pPr>
      <w:r w:rsidRPr="00013D3F">
        <w:rPr>
          <w:rFonts w:ascii="Arial" w:hAnsi="Arial" w:cs="Arial"/>
          <w:sz w:val="22"/>
          <w:szCs w:val="22"/>
          <w:u w:val="single"/>
        </w:rPr>
        <w:t>Recommendation for Policy and Practice</w:t>
      </w:r>
    </w:p>
    <w:p w14:paraId="247C1631" w14:textId="19CB7953" w:rsidR="00643CE7" w:rsidRPr="00013D3F" w:rsidRDefault="00940F45" w:rsidP="00013D3F">
      <w:pPr>
        <w:spacing w:after="0" w:line="360" w:lineRule="auto"/>
        <w:rPr>
          <w:rFonts w:ascii="Arial" w:hAnsi="Arial" w:cs="Arial"/>
          <w:b/>
          <w:bCs/>
          <w:sz w:val="22"/>
          <w:szCs w:val="22"/>
        </w:rPr>
      </w:pPr>
      <w:r w:rsidRPr="00013D3F">
        <w:rPr>
          <w:rFonts w:ascii="Arial" w:hAnsi="Arial" w:cs="Arial"/>
          <w:sz w:val="22"/>
          <w:szCs w:val="22"/>
        </w:rPr>
        <w:t xml:space="preserve">Healthcare and support services should incorporate routine domestic violence inquiry into all primary care and mental health interactions in addition to safe disclosure pathways (Knipe et al., 2024). Policies should include trauma-informed and culturally sensitive care that addresses emotional harms like anxiety, depression, and post-traumatic stress disorder in order to guarantee that racially marginalised women and other marginalised survivors receive equitable support (Mishra et al., </w:t>
      </w:r>
      <w:r w:rsidR="00A305DA" w:rsidRPr="00013D3F">
        <w:rPr>
          <w:rFonts w:ascii="Arial" w:hAnsi="Arial" w:cs="Arial"/>
          <w:sz w:val="22"/>
          <w:szCs w:val="22"/>
        </w:rPr>
        <w:t xml:space="preserve">2021) </w:t>
      </w:r>
      <w:r w:rsidRPr="00013D3F">
        <w:rPr>
          <w:rFonts w:ascii="Arial" w:hAnsi="Arial" w:cs="Arial"/>
          <w:sz w:val="22"/>
          <w:szCs w:val="22"/>
        </w:rPr>
        <w:t>The combination of mental health and domestic violence services is necessary to manage associated risks, such as emotional dysregulation and suicidality (Turnbull et al., 2025). Finally, policymakers must address structural disparities like housing insecurity and financial hardship that contribute to survivors' emotional distress (</w:t>
      </w:r>
      <w:proofErr w:type="spellStart"/>
      <w:r w:rsidRPr="00013D3F">
        <w:rPr>
          <w:rFonts w:ascii="Arial" w:hAnsi="Arial" w:cs="Arial"/>
          <w:sz w:val="22"/>
          <w:szCs w:val="22"/>
        </w:rPr>
        <w:t>Ala</w:t>
      </w:r>
      <w:r w:rsidR="003B285E" w:rsidRPr="00013D3F">
        <w:rPr>
          <w:rFonts w:ascii="Arial" w:hAnsi="Arial" w:cs="Arial"/>
          <w:sz w:val="22"/>
          <w:szCs w:val="22"/>
        </w:rPr>
        <w:t>c</w:t>
      </w:r>
      <w:r w:rsidRPr="00013D3F">
        <w:rPr>
          <w:rFonts w:ascii="Arial" w:hAnsi="Arial" w:cs="Arial"/>
          <w:sz w:val="22"/>
          <w:szCs w:val="22"/>
        </w:rPr>
        <w:t>am</w:t>
      </w:r>
      <w:proofErr w:type="spellEnd"/>
      <w:r w:rsidRPr="00013D3F">
        <w:rPr>
          <w:rFonts w:ascii="Arial" w:hAnsi="Arial" w:cs="Arial"/>
          <w:sz w:val="22"/>
          <w:szCs w:val="22"/>
        </w:rPr>
        <w:t xml:space="preserve"> et al., 2025).</w:t>
      </w:r>
    </w:p>
    <w:p w14:paraId="1A6C38AC" w14:textId="77777777" w:rsidR="0085429D" w:rsidRPr="00013D3F" w:rsidRDefault="0085429D" w:rsidP="00013D3F">
      <w:pPr>
        <w:spacing w:after="0" w:line="360" w:lineRule="auto"/>
        <w:rPr>
          <w:rFonts w:ascii="Arial" w:hAnsi="Arial" w:cs="Arial"/>
          <w:b/>
          <w:bCs/>
          <w:sz w:val="22"/>
          <w:szCs w:val="22"/>
        </w:rPr>
      </w:pPr>
    </w:p>
    <w:p w14:paraId="0D3B5CC3" w14:textId="5215690F" w:rsidR="004757AE" w:rsidRPr="00013D3F" w:rsidRDefault="004757AE" w:rsidP="00013D3F">
      <w:pPr>
        <w:spacing w:after="0" w:line="360" w:lineRule="auto"/>
        <w:rPr>
          <w:rFonts w:ascii="Arial" w:hAnsi="Arial" w:cs="Arial"/>
          <w:b/>
          <w:bCs/>
          <w:sz w:val="22"/>
          <w:szCs w:val="22"/>
        </w:rPr>
      </w:pPr>
      <w:r w:rsidRPr="00013D3F">
        <w:rPr>
          <w:rFonts w:ascii="Arial" w:hAnsi="Arial" w:cs="Arial"/>
          <w:b/>
          <w:bCs/>
          <w:sz w:val="22"/>
          <w:szCs w:val="22"/>
        </w:rPr>
        <w:t>Reference List</w:t>
      </w:r>
    </w:p>
    <w:p w14:paraId="67CE7534" w14:textId="77777777" w:rsidR="0085429D" w:rsidRPr="00013D3F" w:rsidRDefault="0085429D" w:rsidP="00013D3F">
      <w:pPr>
        <w:spacing w:after="0" w:line="360" w:lineRule="auto"/>
        <w:rPr>
          <w:rFonts w:ascii="Arial" w:hAnsi="Arial" w:cs="Arial"/>
          <w:color w:val="000000" w:themeColor="text1"/>
          <w:sz w:val="22"/>
          <w:szCs w:val="22"/>
        </w:rPr>
      </w:pPr>
    </w:p>
    <w:p w14:paraId="47268B0C" w14:textId="61440416"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Alacam</w:t>
      </w:r>
      <w:proofErr w:type="spellEnd"/>
      <w:r w:rsidRPr="00013D3F">
        <w:rPr>
          <w:rFonts w:ascii="Arial" w:hAnsi="Arial" w:cs="Arial"/>
          <w:color w:val="000000" w:themeColor="text1"/>
          <w:sz w:val="22"/>
          <w:szCs w:val="22"/>
        </w:rPr>
        <w:t xml:space="preserve">, B. &amp; Baykal, U., 2025. Opinions of nurse managers on impact of domestic violence on work life: a qualitative study. </w:t>
      </w:r>
      <w:r w:rsidRPr="00013D3F">
        <w:rPr>
          <w:rFonts w:ascii="Arial" w:hAnsi="Arial" w:cs="Arial"/>
          <w:i/>
          <w:iCs/>
          <w:color w:val="000000" w:themeColor="text1"/>
          <w:sz w:val="22"/>
          <w:szCs w:val="22"/>
        </w:rPr>
        <w:t>BMC Nursing</w:t>
      </w:r>
      <w:r w:rsidRPr="00013D3F">
        <w:rPr>
          <w:rFonts w:ascii="Arial" w:hAnsi="Arial" w:cs="Arial"/>
          <w:color w:val="000000" w:themeColor="text1"/>
          <w:sz w:val="22"/>
          <w:szCs w:val="22"/>
        </w:rPr>
        <w:t xml:space="preserve">, 24(1), Article 1153. Available at: </w:t>
      </w:r>
      <w:hyperlink r:id="rId7" w:tgtFrame="_new" w:history="1">
        <w:r w:rsidRPr="00013D3F">
          <w:rPr>
            <w:rFonts w:ascii="Arial" w:hAnsi="Arial" w:cs="Arial"/>
            <w:color w:val="000000" w:themeColor="text1"/>
            <w:sz w:val="22"/>
            <w:szCs w:val="22"/>
            <w:u w:val="single"/>
          </w:rPr>
          <w:t>https://bmcnurs.biomedcentral.com/articles/10.1186/s12912-025-03735-0</w:t>
        </w:r>
      </w:hyperlink>
      <w:r w:rsidRPr="00013D3F">
        <w:rPr>
          <w:rFonts w:ascii="Arial" w:hAnsi="Arial" w:cs="Arial"/>
          <w:color w:val="000000" w:themeColor="text1"/>
          <w:sz w:val="22"/>
          <w:szCs w:val="22"/>
        </w:rPr>
        <w:t xml:space="preserve"> [Accessed 08 November 2025].</w:t>
      </w:r>
    </w:p>
    <w:p w14:paraId="4D31637A" w14:textId="77777777" w:rsidR="00A305DA" w:rsidRPr="00013D3F" w:rsidRDefault="00A305DA" w:rsidP="00013D3F">
      <w:pPr>
        <w:spacing w:after="0" w:line="360" w:lineRule="auto"/>
        <w:rPr>
          <w:rFonts w:ascii="Arial" w:eastAsia="Times New Roman" w:hAnsi="Arial" w:cs="Arial"/>
          <w:color w:val="000000" w:themeColor="text1"/>
          <w:kern w:val="0"/>
          <w:sz w:val="22"/>
          <w:szCs w:val="22"/>
          <w:lang w:eastAsia="en-GB"/>
          <w14:ligatures w14:val="none"/>
        </w:rPr>
      </w:pPr>
    </w:p>
    <w:p w14:paraId="2CB12F2A" w14:textId="15379752"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Allen, K., Melendez</w:t>
      </w:r>
      <w:r w:rsidRPr="00013D3F">
        <w:rPr>
          <w:rFonts w:ascii="Arial" w:hAnsi="Arial" w:cs="Arial"/>
          <w:color w:val="000000" w:themeColor="text1"/>
          <w:sz w:val="22"/>
          <w:szCs w:val="22"/>
        </w:rPr>
        <w:noBreakHyphen/>
        <w:t>Torres, G.J., Ford, T., Bonell, C. &amp; Berry, V., 2024. Experiences of current UK service provision for co</w:t>
      </w:r>
      <w:r w:rsidRPr="00013D3F">
        <w:rPr>
          <w:rFonts w:ascii="Arial" w:hAnsi="Arial" w:cs="Arial"/>
          <w:color w:val="000000" w:themeColor="text1"/>
          <w:sz w:val="22"/>
          <w:szCs w:val="22"/>
        </w:rPr>
        <w:noBreakHyphen/>
        <w:t xml:space="preserve">occurring parental domestic violence and abuse, mental </w:t>
      </w:r>
      <w:r w:rsidRPr="00013D3F">
        <w:rPr>
          <w:rFonts w:ascii="Arial" w:hAnsi="Arial" w:cs="Arial"/>
          <w:color w:val="000000" w:themeColor="text1"/>
          <w:sz w:val="22"/>
          <w:szCs w:val="22"/>
        </w:rPr>
        <w:lastRenderedPageBreak/>
        <w:t>ill</w:t>
      </w:r>
      <w:r w:rsidRPr="00013D3F">
        <w:rPr>
          <w:rFonts w:ascii="Arial" w:hAnsi="Arial" w:cs="Arial"/>
          <w:color w:val="000000" w:themeColor="text1"/>
          <w:sz w:val="22"/>
          <w:szCs w:val="22"/>
        </w:rPr>
        <w:noBreakHyphen/>
        <w:t xml:space="preserve">health, and substance misuse: a reflexive thematic analysis. </w:t>
      </w:r>
      <w:r w:rsidRPr="00013D3F">
        <w:rPr>
          <w:rFonts w:ascii="Arial" w:hAnsi="Arial" w:cs="Arial"/>
          <w:i/>
          <w:iCs/>
          <w:color w:val="000000" w:themeColor="text1"/>
          <w:sz w:val="22"/>
          <w:szCs w:val="22"/>
        </w:rPr>
        <w:t>Children and Youth Services Review</w:t>
      </w:r>
      <w:r w:rsidRPr="00013D3F">
        <w:rPr>
          <w:rFonts w:ascii="Arial" w:hAnsi="Arial" w:cs="Arial"/>
          <w:color w:val="000000" w:themeColor="text1"/>
          <w:sz w:val="22"/>
          <w:szCs w:val="22"/>
        </w:rPr>
        <w:t xml:space="preserve">, 158, Article 107449. Available at: </w:t>
      </w:r>
      <w:hyperlink r:id="rId8" w:tgtFrame="_new" w:history="1">
        <w:r w:rsidRPr="00013D3F">
          <w:rPr>
            <w:rFonts w:ascii="Arial" w:hAnsi="Arial" w:cs="Arial"/>
            <w:color w:val="000000" w:themeColor="text1"/>
            <w:sz w:val="22"/>
            <w:szCs w:val="22"/>
            <w:u w:val="single"/>
          </w:rPr>
          <w:t>https://www.sciencedirect.com/science/article/pii/S0190740924000215?via%3Dihub</w:t>
        </w:r>
      </w:hyperlink>
      <w:r w:rsidRPr="00013D3F">
        <w:rPr>
          <w:rFonts w:ascii="Arial" w:hAnsi="Arial" w:cs="Arial"/>
          <w:color w:val="000000" w:themeColor="text1"/>
          <w:sz w:val="22"/>
          <w:szCs w:val="22"/>
        </w:rPr>
        <w:t xml:space="preserve"> </w:t>
      </w:r>
      <w:r w:rsidR="00091C41" w:rsidRPr="00013D3F">
        <w:rPr>
          <w:rFonts w:ascii="Arial" w:hAnsi="Arial" w:cs="Arial"/>
          <w:color w:val="000000" w:themeColor="text1"/>
          <w:sz w:val="22"/>
          <w:szCs w:val="22"/>
        </w:rPr>
        <w:t>(</w:t>
      </w:r>
      <w:r w:rsidRPr="00013D3F">
        <w:rPr>
          <w:rFonts w:ascii="Arial" w:hAnsi="Arial" w:cs="Arial"/>
          <w:color w:val="000000" w:themeColor="text1"/>
          <w:sz w:val="22"/>
          <w:szCs w:val="22"/>
        </w:rPr>
        <w:t>Accessed 05 November 2025</w:t>
      </w:r>
      <w:r w:rsidR="00091C41"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246B3600"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Arksey, H. &amp; O’Malley, L., 2005. Scoping studies: Towards a methodological framework. </w:t>
      </w:r>
      <w:r w:rsidRPr="00013D3F">
        <w:rPr>
          <w:rStyle w:val="Emphasis"/>
          <w:rFonts w:ascii="Arial" w:hAnsi="Arial" w:cs="Arial"/>
          <w:color w:val="000000" w:themeColor="text1"/>
          <w:sz w:val="22"/>
          <w:szCs w:val="22"/>
        </w:rPr>
        <w:t>International Journal of Social Research Methodology</w:t>
      </w:r>
      <w:r w:rsidRPr="00013D3F">
        <w:rPr>
          <w:rFonts w:ascii="Arial" w:hAnsi="Arial" w:cs="Arial"/>
          <w:color w:val="000000" w:themeColor="text1"/>
          <w:sz w:val="22"/>
          <w:szCs w:val="22"/>
        </w:rPr>
        <w:t>, 8(1), pp.19–32.</w:t>
      </w:r>
    </w:p>
    <w:p w14:paraId="352FD628" w14:textId="08133E51" w:rsidR="005A0B7D" w:rsidRPr="005A0B7D" w:rsidRDefault="005A0B7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5A0B7D">
        <w:rPr>
          <w:rFonts w:ascii="Arial" w:eastAsia="Times New Roman" w:hAnsi="Arial" w:cs="Arial"/>
          <w:color w:val="000000" w:themeColor="text1"/>
          <w:kern w:val="0"/>
          <w:sz w:val="22"/>
          <w:szCs w:val="22"/>
          <w:lang w:eastAsia="en-GB"/>
          <w14:ligatures w14:val="none"/>
        </w:rPr>
        <w:t xml:space="preserve">Ashley, Z., Koyanagi, A., Caldas de Almeida, J. M. </w:t>
      </w:r>
      <w:r w:rsidRPr="005A0B7D">
        <w:rPr>
          <w:rFonts w:ascii="Arial" w:eastAsia="Times New Roman" w:hAnsi="Arial" w:cs="Arial"/>
          <w:i/>
          <w:iCs/>
          <w:color w:val="000000" w:themeColor="text1"/>
          <w:kern w:val="0"/>
          <w:sz w:val="22"/>
          <w:szCs w:val="22"/>
          <w:lang w:eastAsia="en-GB"/>
          <w14:ligatures w14:val="none"/>
        </w:rPr>
        <w:t>et al.</w:t>
      </w:r>
      <w:r w:rsidRPr="005A0B7D">
        <w:rPr>
          <w:rFonts w:ascii="Arial" w:eastAsia="Times New Roman" w:hAnsi="Arial" w:cs="Arial"/>
          <w:color w:val="000000" w:themeColor="text1"/>
          <w:kern w:val="0"/>
          <w:sz w:val="22"/>
          <w:szCs w:val="22"/>
          <w:lang w:eastAsia="en-GB"/>
          <w14:ligatures w14:val="none"/>
        </w:rPr>
        <w:t xml:space="preserve"> (2024) ‘The long term consequences of family violence victimization: An umbrella review of longitudinal meta-analyses on child maltreatment and intimate partner violence’, </w:t>
      </w:r>
      <w:r w:rsidRPr="005A0B7D">
        <w:rPr>
          <w:rFonts w:ascii="Arial" w:eastAsia="Times New Roman" w:hAnsi="Arial" w:cs="Arial"/>
          <w:i/>
          <w:iCs/>
          <w:color w:val="000000" w:themeColor="text1"/>
          <w:kern w:val="0"/>
          <w:sz w:val="22"/>
          <w:szCs w:val="22"/>
          <w:lang w:eastAsia="en-GB"/>
          <w14:ligatures w14:val="none"/>
        </w:rPr>
        <w:t>Journal of Family Violence</w:t>
      </w:r>
      <w:r w:rsidRPr="005A0B7D">
        <w:rPr>
          <w:rFonts w:ascii="Arial" w:eastAsia="Times New Roman" w:hAnsi="Arial" w:cs="Arial"/>
          <w:color w:val="000000" w:themeColor="text1"/>
          <w:kern w:val="0"/>
          <w:sz w:val="22"/>
          <w:szCs w:val="22"/>
          <w:lang w:eastAsia="en-GB"/>
          <w14:ligatures w14:val="none"/>
        </w:rPr>
        <w:t xml:space="preserve">, </w:t>
      </w:r>
      <w:r w:rsidRPr="005A0B7D">
        <w:rPr>
          <w:rFonts w:ascii="Arial" w:eastAsia="Times New Roman" w:hAnsi="Arial" w:cs="Arial"/>
          <w:b/>
          <w:bCs/>
          <w:color w:val="000000" w:themeColor="text1"/>
          <w:kern w:val="0"/>
          <w:sz w:val="22"/>
          <w:szCs w:val="22"/>
          <w:lang w:eastAsia="en-GB"/>
          <w14:ligatures w14:val="none"/>
        </w:rPr>
        <w:t>39</w:t>
      </w:r>
      <w:r w:rsidRPr="005A0B7D">
        <w:rPr>
          <w:rFonts w:ascii="Arial" w:eastAsia="Times New Roman" w:hAnsi="Arial" w:cs="Arial"/>
          <w:color w:val="000000" w:themeColor="text1"/>
          <w:kern w:val="0"/>
          <w:sz w:val="22"/>
          <w:szCs w:val="22"/>
          <w:lang w:eastAsia="en-GB"/>
          <w14:ligatures w14:val="none"/>
        </w:rPr>
        <w:t xml:space="preserve">, pp. 1–17. Available at: </w:t>
      </w:r>
      <w:hyperlink r:id="rId9" w:tgtFrame="_new" w:history="1">
        <w:r w:rsidRPr="005A0B7D">
          <w:rPr>
            <w:rFonts w:ascii="Arial" w:eastAsia="Times New Roman" w:hAnsi="Arial" w:cs="Arial"/>
            <w:color w:val="000000" w:themeColor="text1"/>
            <w:kern w:val="0"/>
            <w:sz w:val="22"/>
            <w:szCs w:val="22"/>
            <w:u w:val="single"/>
            <w:lang w:eastAsia="en-GB"/>
            <w14:ligatures w14:val="none"/>
          </w:rPr>
          <w:t>https://link.springer.com/article/10.1007/s10896-024-00768-y</w:t>
        </w:r>
      </w:hyperlink>
      <w:r w:rsidRPr="005A0B7D">
        <w:rPr>
          <w:rFonts w:ascii="Arial" w:eastAsia="Times New Roman" w:hAnsi="Arial" w:cs="Arial"/>
          <w:color w:val="000000" w:themeColor="text1"/>
          <w:kern w:val="0"/>
          <w:sz w:val="22"/>
          <w:szCs w:val="22"/>
          <w:lang w:eastAsia="en-GB"/>
          <w14:ligatures w14:val="none"/>
        </w:rPr>
        <w:t xml:space="preserve"> </w:t>
      </w:r>
      <w:r w:rsidR="00091C41" w:rsidRPr="00013D3F">
        <w:rPr>
          <w:rFonts w:ascii="Arial" w:eastAsia="Times New Roman" w:hAnsi="Arial" w:cs="Arial"/>
          <w:color w:val="000000" w:themeColor="text1"/>
          <w:kern w:val="0"/>
          <w:sz w:val="22"/>
          <w:szCs w:val="22"/>
          <w:lang w:eastAsia="en-GB"/>
          <w14:ligatures w14:val="none"/>
        </w:rPr>
        <w:t>(</w:t>
      </w:r>
      <w:r w:rsidRPr="005A0B7D">
        <w:rPr>
          <w:rFonts w:ascii="Arial" w:eastAsia="Times New Roman" w:hAnsi="Arial" w:cs="Arial"/>
          <w:color w:val="000000" w:themeColor="text1"/>
          <w:kern w:val="0"/>
          <w:sz w:val="22"/>
          <w:szCs w:val="22"/>
          <w:lang w:eastAsia="en-GB"/>
          <w14:ligatures w14:val="none"/>
        </w:rPr>
        <w:t>Accessed 16 November 2025</w:t>
      </w:r>
      <w:r w:rsidR="00091C41" w:rsidRPr="00013D3F">
        <w:rPr>
          <w:rFonts w:ascii="Arial" w:eastAsia="Times New Roman" w:hAnsi="Arial" w:cs="Arial"/>
          <w:color w:val="000000" w:themeColor="text1"/>
          <w:kern w:val="0"/>
          <w:sz w:val="22"/>
          <w:szCs w:val="22"/>
          <w:lang w:eastAsia="en-GB"/>
          <w14:ligatures w14:val="none"/>
        </w:rPr>
        <w:t>)</w:t>
      </w:r>
      <w:r w:rsidRPr="005A0B7D">
        <w:rPr>
          <w:rFonts w:ascii="Arial" w:eastAsia="Times New Roman" w:hAnsi="Arial" w:cs="Arial"/>
          <w:color w:val="000000" w:themeColor="text1"/>
          <w:kern w:val="0"/>
          <w:sz w:val="22"/>
          <w:szCs w:val="22"/>
          <w:lang w:eastAsia="en-GB"/>
          <w14:ligatures w14:val="none"/>
        </w:rPr>
        <w:t>.</w:t>
      </w:r>
    </w:p>
    <w:p w14:paraId="5E617890" w14:textId="51B40B1E"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roofErr w:type="spellStart"/>
      <w:r w:rsidRPr="00013D3F">
        <w:rPr>
          <w:rFonts w:ascii="Arial" w:eastAsia="Times New Roman" w:hAnsi="Arial" w:cs="Arial"/>
          <w:color w:val="000000" w:themeColor="text1"/>
          <w:kern w:val="0"/>
          <w:sz w:val="22"/>
          <w:szCs w:val="22"/>
          <w:lang w:eastAsia="en-GB"/>
          <w14:ligatures w14:val="none"/>
        </w:rPr>
        <w:t>Baukaite</w:t>
      </w:r>
      <w:proofErr w:type="spellEnd"/>
      <w:r w:rsidRPr="00013D3F">
        <w:rPr>
          <w:rFonts w:ascii="Arial" w:eastAsia="Times New Roman" w:hAnsi="Arial" w:cs="Arial"/>
          <w:color w:val="000000" w:themeColor="text1"/>
          <w:kern w:val="0"/>
          <w:sz w:val="22"/>
          <w:szCs w:val="22"/>
          <w:lang w:eastAsia="en-GB"/>
          <w14:ligatures w14:val="none"/>
        </w:rPr>
        <w:t xml:space="preserve">, E., Walker, K. &amp; Sleath, E. (2024) </w:t>
      </w:r>
      <w:r w:rsidRPr="00013D3F">
        <w:rPr>
          <w:rFonts w:ascii="Arial" w:eastAsia="Times New Roman" w:hAnsi="Arial" w:cs="Arial"/>
          <w:i/>
          <w:iCs/>
          <w:color w:val="000000" w:themeColor="text1"/>
          <w:kern w:val="0"/>
          <w:sz w:val="22"/>
          <w:szCs w:val="22"/>
          <w:lang w:eastAsia="en-GB"/>
          <w14:ligatures w14:val="none"/>
        </w:rPr>
        <w:t>“Addressing Domestic Abuse in Mental Health Settings — identification, screening and responding”</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Trauma Violence Abuse</w:t>
      </w:r>
      <w:r w:rsidRPr="00013D3F">
        <w:rPr>
          <w:rFonts w:ascii="Arial" w:eastAsia="Times New Roman" w:hAnsi="Arial" w:cs="Arial"/>
          <w:color w:val="000000" w:themeColor="text1"/>
          <w:kern w:val="0"/>
          <w:sz w:val="22"/>
          <w:szCs w:val="22"/>
          <w:lang w:eastAsia="en-GB"/>
          <w14:ligatures w14:val="none"/>
        </w:rPr>
        <w:t xml:space="preserve">. Available at: </w:t>
      </w:r>
      <w:hyperlink r:id="rId10" w:tgtFrame="_new" w:history="1">
        <w:r w:rsidRPr="00013D3F">
          <w:rPr>
            <w:rFonts w:ascii="Arial" w:eastAsia="Times New Roman" w:hAnsi="Arial" w:cs="Arial"/>
            <w:color w:val="000000" w:themeColor="text1"/>
            <w:kern w:val="0"/>
            <w:sz w:val="22"/>
            <w:szCs w:val="22"/>
            <w:u w:val="single"/>
            <w:lang w:eastAsia="en-GB"/>
            <w14:ligatures w14:val="none"/>
          </w:rPr>
          <w:t>https://journals.sagepub.com/doi/10.1177/15248380241280092</w:t>
        </w:r>
      </w:hyperlink>
      <w:r w:rsidRPr="00013D3F">
        <w:rPr>
          <w:rFonts w:ascii="Arial" w:eastAsia="Times New Roman" w:hAnsi="Arial" w:cs="Arial"/>
          <w:color w:val="000000" w:themeColor="text1"/>
          <w:kern w:val="0"/>
          <w:sz w:val="22"/>
          <w:szCs w:val="22"/>
          <w:lang w:eastAsia="en-GB"/>
          <w14:ligatures w14:val="none"/>
        </w:rPr>
        <w:t xml:space="preserve"> </w:t>
      </w:r>
      <w:r w:rsidR="009468D4" w:rsidRPr="00013D3F">
        <w:rPr>
          <w:rFonts w:ascii="Arial" w:eastAsia="Times New Roman" w:hAnsi="Arial" w:cs="Arial"/>
          <w:color w:val="000000" w:themeColor="text1"/>
          <w:kern w:val="0"/>
          <w:sz w:val="22"/>
          <w:szCs w:val="22"/>
          <w:lang w:eastAsia="en-GB"/>
          <w14:ligatures w14:val="none"/>
        </w:rPr>
        <w:t>(Accessed 07 November 2025)</w:t>
      </w:r>
    </w:p>
    <w:p w14:paraId="5C5B1669" w14:textId="77777777"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Baukaite</w:t>
      </w:r>
      <w:proofErr w:type="spellEnd"/>
      <w:r w:rsidRPr="00013D3F">
        <w:rPr>
          <w:rFonts w:ascii="Arial" w:hAnsi="Arial" w:cs="Arial"/>
          <w:color w:val="000000" w:themeColor="text1"/>
          <w:sz w:val="22"/>
          <w:szCs w:val="22"/>
        </w:rPr>
        <w:t xml:space="preserve">, E., Walker, K. &amp; Sleath, E., 2024. </w:t>
      </w:r>
      <w:r w:rsidRPr="00013D3F">
        <w:rPr>
          <w:rFonts w:ascii="Arial" w:hAnsi="Arial" w:cs="Arial"/>
          <w:i/>
          <w:iCs/>
          <w:color w:val="000000" w:themeColor="text1"/>
          <w:sz w:val="22"/>
          <w:szCs w:val="22"/>
        </w:rPr>
        <w:t>Breaking the silence: addressing domestic abuse in mental health settings — identification, screening and responding.</w:t>
      </w:r>
      <w:r w:rsidRPr="00013D3F">
        <w:rPr>
          <w:rFonts w:ascii="Arial" w:hAnsi="Arial" w:cs="Arial"/>
          <w:color w:val="000000" w:themeColor="text1"/>
          <w:sz w:val="22"/>
          <w:szCs w:val="22"/>
        </w:rPr>
        <w:t xml:space="preserve"> Trauma Violence Abuse. Available at: </w:t>
      </w:r>
      <w:hyperlink r:id="rId11" w:tgtFrame="_new" w:history="1">
        <w:r w:rsidRPr="00013D3F">
          <w:rPr>
            <w:rFonts w:ascii="Arial" w:hAnsi="Arial" w:cs="Arial"/>
            <w:color w:val="000000" w:themeColor="text1"/>
            <w:sz w:val="22"/>
            <w:szCs w:val="22"/>
            <w:u w:val="single"/>
          </w:rPr>
          <w:t>https://journals.sagepub.com/doi/10.1177/15248380241280092</w:t>
        </w:r>
      </w:hyperlink>
      <w:r w:rsidRPr="00013D3F">
        <w:rPr>
          <w:rFonts w:ascii="Arial" w:hAnsi="Arial" w:cs="Arial"/>
          <w:color w:val="000000" w:themeColor="text1"/>
          <w:sz w:val="22"/>
          <w:szCs w:val="22"/>
        </w:rPr>
        <w:t xml:space="preserve"> [Accessed 07 November 2025].</w:t>
      </w:r>
    </w:p>
    <w:p w14:paraId="06822695" w14:textId="77777777" w:rsidR="00A305DA" w:rsidRPr="00013D3F" w:rsidRDefault="00A305DA" w:rsidP="00013D3F">
      <w:pPr>
        <w:spacing w:after="0" w:line="360" w:lineRule="auto"/>
        <w:rPr>
          <w:rFonts w:ascii="Arial" w:hAnsi="Arial" w:cs="Arial"/>
          <w:color w:val="000000" w:themeColor="text1"/>
          <w:sz w:val="22"/>
          <w:szCs w:val="22"/>
        </w:rPr>
      </w:pPr>
    </w:p>
    <w:p w14:paraId="2D779BC7" w14:textId="77777777"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Baukaite</w:t>
      </w:r>
      <w:proofErr w:type="spellEnd"/>
      <w:r w:rsidRPr="00013D3F">
        <w:rPr>
          <w:rFonts w:ascii="Arial" w:hAnsi="Arial" w:cs="Arial"/>
          <w:color w:val="000000" w:themeColor="text1"/>
          <w:sz w:val="22"/>
          <w:szCs w:val="22"/>
        </w:rPr>
        <w:t xml:space="preserve">, E., Walker, K. &amp; Sleath, E., 2024. Breaking the silence: addressing domestic abuse in mental health settings — identification, screening and responding. </w:t>
      </w:r>
      <w:r w:rsidRPr="00013D3F">
        <w:rPr>
          <w:rFonts w:ascii="Arial" w:hAnsi="Arial" w:cs="Arial"/>
          <w:i/>
          <w:iCs/>
          <w:color w:val="000000" w:themeColor="text1"/>
          <w:sz w:val="22"/>
          <w:szCs w:val="22"/>
        </w:rPr>
        <w:t>Trauma Violence Abuse</w:t>
      </w:r>
      <w:r w:rsidRPr="00013D3F">
        <w:rPr>
          <w:rFonts w:ascii="Arial" w:hAnsi="Arial" w:cs="Arial"/>
          <w:color w:val="000000" w:themeColor="text1"/>
          <w:sz w:val="22"/>
          <w:szCs w:val="22"/>
        </w:rPr>
        <w:t xml:space="preserve">. Available at: </w:t>
      </w:r>
      <w:hyperlink r:id="rId12" w:tgtFrame="_new" w:history="1">
        <w:r w:rsidRPr="00013D3F">
          <w:rPr>
            <w:rFonts w:ascii="Arial" w:hAnsi="Arial" w:cs="Arial"/>
            <w:color w:val="000000" w:themeColor="text1"/>
            <w:sz w:val="22"/>
            <w:szCs w:val="22"/>
            <w:u w:val="single"/>
          </w:rPr>
          <w:t>https://journals.sagepub.com/doi/10.1177/15248380241280092</w:t>
        </w:r>
      </w:hyperlink>
      <w:r w:rsidRPr="00013D3F">
        <w:rPr>
          <w:rFonts w:ascii="Arial" w:hAnsi="Arial" w:cs="Arial"/>
          <w:color w:val="000000" w:themeColor="text1"/>
          <w:sz w:val="22"/>
          <w:szCs w:val="22"/>
        </w:rPr>
        <w:t xml:space="preserve"> [Accessed 07 November 2025].</w:t>
      </w:r>
    </w:p>
    <w:p w14:paraId="609FEEC4" w14:textId="77777777" w:rsidR="0085429D" w:rsidRPr="00013D3F" w:rsidRDefault="0085429D" w:rsidP="00013D3F">
      <w:pPr>
        <w:pStyle w:val="NormalWeb"/>
        <w:spacing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Black, M.C., Merritt, D.H., Wathen, C.N. </w:t>
      </w:r>
      <w:r w:rsidRPr="00013D3F">
        <w:rPr>
          <w:rStyle w:val="Emphasis"/>
          <w:rFonts w:ascii="Arial" w:eastAsiaTheme="majorEastAsia" w:hAnsi="Arial" w:cs="Arial"/>
          <w:color w:val="000000" w:themeColor="text1"/>
          <w:sz w:val="22"/>
          <w:szCs w:val="22"/>
        </w:rPr>
        <w:t>et al.</w:t>
      </w:r>
      <w:r w:rsidRPr="00013D3F">
        <w:rPr>
          <w:rFonts w:ascii="Arial" w:hAnsi="Arial" w:cs="Arial"/>
          <w:color w:val="000000" w:themeColor="text1"/>
          <w:sz w:val="22"/>
          <w:szCs w:val="22"/>
        </w:rPr>
        <w:t xml:space="preserve"> (2021) ‘Mental and Physical Health Changes Following an Abusive Intimate Relationship: A Systematic Review of Longitudinal Studies’, </w:t>
      </w:r>
      <w:r w:rsidRPr="00013D3F">
        <w:rPr>
          <w:rStyle w:val="Emphasis"/>
          <w:rFonts w:ascii="Arial" w:eastAsiaTheme="majorEastAsia" w:hAnsi="Arial" w:cs="Arial"/>
          <w:color w:val="000000" w:themeColor="text1"/>
          <w:sz w:val="22"/>
          <w:szCs w:val="22"/>
        </w:rPr>
        <w:t>Trauma, Violence, &amp; Abuse</w:t>
      </w:r>
      <w:r w:rsidRPr="00013D3F">
        <w:rPr>
          <w:rFonts w:ascii="Arial" w:hAnsi="Arial" w:cs="Arial"/>
          <w:color w:val="000000" w:themeColor="text1"/>
          <w:sz w:val="22"/>
          <w:szCs w:val="22"/>
        </w:rPr>
        <w:t>.</w:t>
      </w:r>
    </w:p>
    <w:p w14:paraId="44D4949C" w14:textId="2D22EA9A"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Carlisle, S., Bunce, A., Prina, M., Cook, E., Capelas Barbosa, E., McManus, S., Feder, G. &amp; Lewis, N.V., 2024. Trends in outcomes used to measure the effectiveness of UK</w:t>
      </w:r>
      <w:r w:rsidRPr="00013D3F">
        <w:rPr>
          <w:rFonts w:ascii="Arial" w:hAnsi="Arial" w:cs="Arial"/>
          <w:color w:val="000000" w:themeColor="text1"/>
          <w:sz w:val="22"/>
          <w:szCs w:val="22"/>
        </w:rPr>
        <w:noBreakHyphen/>
        <w:t xml:space="preserve">based support interventions and services targeted at adults with experience of domestic and sexual violence and abuse: a scoping review. Available at: </w:t>
      </w:r>
      <w:hyperlink r:id="rId13" w:tgtFrame="_new" w:history="1">
        <w:r w:rsidRPr="00013D3F">
          <w:rPr>
            <w:rFonts w:ascii="Arial" w:hAnsi="Arial" w:cs="Arial"/>
            <w:color w:val="000000" w:themeColor="text1"/>
            <w:sz w:val="22"/>
            <w:szCs w:val="22"/>
            <w:u w:val="single"/>
          </w:rPr>
          <w:t>https://pubmed.ncbi.nlm.nih.gov/38688671/</w:t>
        </w:r>
      </w:hyperlink>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11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2A5601CF" w14:textId="3339B6A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lastRenderedPageBreak/>
        <w:t xml:space="preserve">Carlisle, S., Bunce, A., Prina, M., McManus, S., Barbosa, E., Feder, G. &amp; Lewis, N.V., 2025. </w:t>
      </w:r>
      <w:r w:rsidRPr="00013D3F">
        <w:rPr>
          <w:rFonts w:ascii="Arial" w:eastAsia="Times New Roman" w:hAnsi="Arial" w:cs="Arial"/>
          <w:i/>
          <w:iCs/>
          <w:color w:val="000000" w:themeColor="text1"/>
          <w:kern w:val="0"/>
          <w:sz w:val="22"/>
          <w:szCs w:val="22"/>
          <w:lang w:eastAsia="en-GB"/>
          <w14:ligatures w14:val="none"/>
        </w:rPr>
        <w:t>Effectiveness of UK</w:t>
      </w:r>
      <w:r w:rsidRPr="00013D3F">
        <w:rPr>
          <w:rFonts w:ascii="Arial" w:eastAsia="Times New Roman" w:hAnsi="Arial" w:cs="Arial"/>
          <w:i/>
          <w:iCs/>
          <w:color w:val="000000" w:themeColor="text1"/>
          <w:kern w:val="0"/>
          <w:sz w:val="22"/>
          <w:szCs w:val="22"/>
          <w:lang w:eastAsia="en-GB"/>
          <w14:ligatures w14:val="none"/>
        </w:rPr>
        <w:noBreakHyphen/>
        <w:t>based support interventions and services aimed at adults who have experienced or used domestic and sexual violence and abuse: a systematic review and meta</w:t>
      </w:r>
      <w:r w:rsidRPr="00013D3F">
        <w:rPr>
          <w:rFonts w:ascii="Arial" w:eastAsia="Times New Roman" w:hAnsi="Arial" w:cs="Arial"/>
          <w:i/>
          <w:iCs/>
          <w:color w:val="000000" w:themeColor="text1"/>
          <w:kern w:val="0"/>
          <w:sz w:val="22"/>
          <w:szCs w:val="22"/>
          <w:lang w:eastAsia="en-GB"/>
          <w14:ligatures w14:val="none"/>
        </w:rPr>
        <w:noBreakHyphen/>
        <w:t>analysis.</w:t>
      </w:r>
      <w:r w:rsidRPr="00013D3F">
        <w:rPr>
          <w:rFonts w:ascii="Arial" w:eastAsia="Times New Roman" w:hAnsi="Arial" w:cs="Arial"/>
          <w:color w:val="000000" w:themeColor="text1"/>
          <w:kern w:val="0"/>
          <w:sz w:val="22"/>
          <w:szCs w:val="22"/>
          <w:lang w:eastAsia="en-GB"/>
          <w14:ligatures w14:val="none"/>
        </w:rPr>
        <w:t xml:space="preserve"> BMC Public Health, 25, Article 1003. </w:t>
      </w:r>
      <w:r w:rsidRPr="00013D3F">
        <w:rPr>
          <w:rFonts w:ascii="Arial" w:eastAsia="Times New Roman" w:hAnsi="Arial" w:cs="Arial"/>
          <w:color w:val="000000" w:themeColor="text1"/>
          <w:kern w:val="0"/>
          <w:sz w:val="22"/>
          <w:szCs w:val="22"/>
          <w:lang w:eastAsia="en-GB"/>
          <w14:ligatures w14:val="none"/>
        </w:rPr>
        <w:br/>
        <w:t xml:space="preserve">Available at: </w:t>
      </w:r>
      <w:hyperlink r:id="rId14" w:history="1">
        <w:r w:rsidR="00AE70B0" w:rsidRPr="00013D3F">
          <w:rPr>
            <w:rStyle w:val="Hyperlink"/>
            <w:rFonts w:ascii="Arial" w:hAnsi="Arial" w:cs="Arial"/>
            <w:color w:val="000000" w:themeColor="text1"/>
            <w:sz w:val="22"/>
            <w:szCs w:val="22"/>
          </w:rPr>
          <w:t>https://bmcpublichealth.biomedcentral.com/articles/10.1186/s12889-025-21891-5</w:t>
        </w:r>
      </w:hyperlink>
      <w:r w:rsidR="00AE70B0" w:rsidRPr="00013D3F">
        <w:rPr>
          <w:rFonts w:ascii="Arial" w:hAnsi="Arial" w:cs="Arial"/>
          <w:color w:val="000000" w:themeColor="text1"/>
          <w:sz w:val="22"/>
          <w:szCs w:val="22"/>
        </w:rPr>
        <w:t xml:space="preserve"> </w:t>
      </w:r>
      <w:r w:rsidR="00AE70B0" w:rsidRPr="00013D3F">
        <w:rPr>
          <w:rFonts w:ascii="Arial" w:eastAsia="Times New Roman" w:hAnsi="Arial" w:cs="Arial"/>
          <w:color w:val="000000" w:themeColor="text1"/>
          <w:kern w:val="0"/>
          <w:sz w:val="22"/>
          <w:szCs w:val="22"/>
          <w:lang w:eastAsia="en-GB"/>
          <w14:ligatures w14:val="none"/>
        </w:rPr>
        <w:t>(Accessed 12 November 2025)</w:t>
      </w:r>
    </w:p>
    <w:p w14:paraId="40903392" w14:textId="363744EB"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Desai, R., Bandyopadhyay, S., Zafar, S. &amp; Bradbury</w:t>
      </w:r>
      <w:r w:rsidRPr="00013D3F">
        <w:rPr>
          <w:rFonts w:ascii="Arial" w:eastAsia="Times New Roman" w:hAnsi="Arial" w:cs="Arial"/>
          <w:color w:val="000000" w:themeColor="text1"/>
          <w:kern w:val="0"/>
          <w:sz w:val="22"/>
          <w:szCs w:val="22"/>
          <w:lang w:eastAsia="en-GB"/>
          <w14:ligatures w14:val="none"/>
        </w:rPr>
        <w:noBreakHyphen/>
        <w:t xml:space="preserve">Jones, C., 2022. </w:t>
      </w:r>
      <w:r w:rsidRPr="00013D3F">
        <w:rPr>
          <w:rFonts w:ascii="Arial" w:eastAsia="Times New Roman" w:hAnsi="Arial" w:cs="Arial"/>
          <w:i/>
          <w:iCs/>
          <w:color w:val="000000" w:themeColor="text1"/>
          <w:kern w:val="0"/>
          <w:sz w:val="22"/>
          <w:szCs w:val="22"/>
          <w:lang w:eastAsia="en-GB"/>
          <w14:ligatures w14:val="none"/>
        </w:rPr>
        <w:t>The experiences of post</w:t>
      </w:r>
      <w:r w:rsidRPr="00013D3F">
        <w:rPr>
          <w:rFonts w:ascii="Arial" w:eastAsia="Times New Roman" w:hAnsi="Arial" w:cs="Arial"/>
          <w:i/>
          <w:iCs/>
          <w:color w:val="000000" w:themeColor="text1"/>
          <w:kern w:val="0"/>
          <w:sz w:val="22"/>
          <w:szCs w:val="22"/>
          <w:lang w:eastAsia="en-GB"/>
          <w14:ligatures w14:val="none"/>
        </w:rPr>
        <w:noBreakHyphen/>
        <w:t>separation survivors of domestic violence during the COVID</w:t>
      </w:r>
      <w:r w:rsidRPr="00013D3F">
        <w:rPr>
          <w:rFonts w:ascii="Arial" w:eastAsia="Times New Roman" w:hAnsi="Arial" w:cs="Arial"/>
          <w:i/>
          <w:iCs/>
          <w:color w:val="000000" w:themeColor="text1"/>
          <w:kern w:val="0"/>
          <w:sz w:val="22"/>
          <w:szCs w:val="22"/>
          <w:lang w:eastAsia="en-GB"/>
          <w14:ligatures w14:val="none"/>
        </w:rPr>
        <w:noBreakHyphen/>
        <w:t>19 pandemic: findings from a qualitative study in the United Kingdom.</w:t>
      </w:r>
      <w:r w:rsidRPr="00013D3F">
        <w:rPr>
          <w:rFonts w:ascii="Arial" w:eastAsia="Times New Roman" w:hAnsi="Arial" w:cs="Arial"/>
          <w:color w:val="000000" w:themeColor="text1"/>
          <w:kern w:val="0"/>
          <w:sz w:val="22"/>
          <w:szCs w:val="22"/>
          <w:lang w:eastAsia="en-GB"/>
          <w14:ligatures w14:val="none"/>
        </w:rPr>
        <w:t xml:space="preserve"> Violence Against Women, 30(9), pp.2128</w:t>
      </w:r>
      <w:r w:rsidRPr="00013D3F">
        <w:rPr>
          <w:rFonts w:ascii="Arial" w:eastAsia="Times New Roman" w:hAnsi="Arial" w:cs="Arial"/>
          <w:color w:val="000000" w:themeColor="text1"/>
          <w:kern w:val="0"/>
          <w:sz w:val="22"/>
          <w:szCs w:val="22"/>
          <w:lang w:eastAsia="en-GB"/>
          <w14:ligatures w14:val="none"/>
        </w:rPr>
        <w:noBreakHyphen/>
        <w:t xml:space="preserve">2147. </w:t>
      </w:r>
      <w:r w:rsidRPr="00013D3F">
        <w:rPr>
          <w:rFonts w:ascii="Arial" w:eastAsia="Times New Roman" w:hAnsi="Arial" w:cs="Arial"/>
          <w:color w:val="000000" w:themeColor="text1"/>
          <w:kern w:val="0"/>
          <w:sz w:val="22"/>
          <w:szCs w:val="22"/>
          <w:lang w:eastAsia="en-GB"/>
          <w14:ligatures w14:val="none"/>
        </w:rPr>
        <w:br/>
        <w:t xml:space="preserve">Available </w:t>
      </w:r>
      <w:proofErr w:type="spellStart"/>
      <w:r w:rsidRPr="00013D3F">
        <w:rPr>
          <w:rFonts w:ascii="Arial" w:eastAsia="Times New Roman" w:hAnsi="Arial" w:cs="Arial"/>
          <w:color w:val="000000" w:themeColor="text1"/>
          <w:kern w:val="0"/>
          <w:sz w:val="22"/>
          <w:szCs w:val="22"/>
          <w:lang w:eastAsia="en-GB"/>
          <w14:ligatures w14:val="none"/>
        </w:rPr>
        <w:t>at:</w:t>
      </w:r>
      <w:r w:rsidRPr="00013D3F">
        <w:rPr>
          <w:rFonts w:ascii="Arial" w:eastAsia="Times New Roman" w:hAnsi="Arial" w:cs="Arial"/>
          <w:color w:val="000000" w:themeColor="text1"/>
          <w:kern w:val="0"/>
          <w:sz w:val="22"/>
          <w:szCs w:val="22"/>
          <w:u w:val="single"/>
          <w:lang w:eastAsia="en-GB"/>
          <w14:ligatures w14:val="none"/>
        </w:rPr>
        <w:t>https</w:t>
      </w:r>
      <w:proofErr w:type="spellEnd"/>
      <w:r w:rsidRPr="00013D3F">
        <w:rPr>
          <w:rFonts w:ascii="Arial" w:eastAsia="Times New Roman" w:hAnsi="Arial" w:cs="Arial"/>
          <w:color w:val="000000" w:themeColor="text1"/>
          <w:kern w:val="0"/>
          <w:sz w:val="22"/>
          <w:szCs w:val="22"/>
          <w:u w:val="single"/>
          <w:lang w:eastAsia="en-GB"/>
          <w14:ligatures w14:val="none"/>
        </w:rPr>
        <w:t>://pmc.ncbi.nlm.nih.gov/articles/PMC9742736/?</w:t>
      </w:r>
      <w:proofErr w:type="spellStart"/>
      <w:r w:rsidRPr="00013D3F">
        <w:rPr>
          <w:rFonts w:ascii="Arial" w:eastAsia="Times New Roman" w:hAnsi="Arial" w:cs="Arial"/>
          <w:color w:val="000000" w:themeColor="text1"/>
          <w:kern w:val="0"/>
          <w:sz w:val="22"/>
          <w:szCs w:val="22"/>
          <w:u w:val="single"/>
          <w:lang w:eastAsia="en-GB"/>
          <w14:ligatures w14:val="none"/>
        </w:rPr>
        <w:t>utm</w:t>
      </w:r>
      <w:proofErr w:type="spellEnd"/>
    </w:p>
    <w:p w14:paraId="77174BEA" w14:textId="17173715"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Downes, L. &amp; </w:t>
      </w:r>
      <w:proofErr w:type="spellStart"/>
      <w:r w:rsidRPr="00013D3F">
        <w:rPr>
          <w:rFonts w:ascii="Arial" w:hAnsi="Arial" w:cs="Arial"/>
          <w:color w:val="000000" w:themeColor="text1"/>
          <w:sz w:val="22"/>
          <w:szCs w:val="22"/>
        </w:rPr>
        <w:t>Capelas</w:t>
      </w:r>
      <w:proofErr w:type="spellEnd"/>
      <w:r w:rsidRPr="00013D3F">
        <w:rPr>
          <w:rFonts w:ascii="Arial" w:hAnsi="Arial" w:cs="Arial"/>
          <w:color w:val="000000" w:themeColor="text1"/>
          <w:sz w:val="22"/>
          <w:szCs w:val="22"/>
        </w:rPr>
        <w:t xml:space="preserve"> Barbosa, E., 2024. </w:t>
      </w:r>
      <w:r w:rsidRPr="00013D3F">
        <w:rPr>
          <w:rFonts w:ascii="Arial" w:hAnsi="Arial" w:cs="Arial"/>
          <w:i/>
          <w:iCs/>
          <w:color w:val="000000" w:themeColor="text1"/>
          <w:sz w:val="22"/>
          <w:szCs w:val="22"/>
        </w:rPr>
        <w:t>COVID</w:t>
      </w:r>
      <w:r w:rsidRPr="00013D3F">
        <w:rPr>
          <w:rFonts w:ascii="Arial" w:hAnsi="Arial" w:cs="Arial"/>
          <w:i/>
          <w:iCs/>
          <w:color w:val="000000" w:themeColor="text1"/>
          <w:sz w:val="22"/>
          <w:szCs w:val="22"/>
        </w:rPr>
        <w:noBreakHyphen/>
        <w:t>19 adaptations to a training and support programme to improve primary care response to domestic abuse: a mixed methods rapid study.</w:t>
      </w:r>
      <w:r w:rsidRPr="00013D3F">
        <w:rPr>
          <w:rFonts w:ascii="Arial" w:hAnsi="Arial" w:cs="Arial"/>
          <w:color w:val="000000" w:themeColor="text1"/>
          <w:sz w:val="22"/>
          <w:szCs w:val="22"/>
        </w:rPr>
        <w:t xml:space="preserve"> BMC Primary Care, 25(1), Article 21. Available at: </w:t>
      </w:r>
      <w:hyperlink r:id="rId15" w:tgtFrame="_new" w:history="1">
        <w:r w:rsidRPr="00013D3F">
          <w:rPr>
            <w:rFonts w:ascii="Arial" w:hAnsi="Arial" w:cs="Arial"/>
            <w:color w:val="000000" w:themeColor="text1"/>
            <w:sz w:val="22"/>
            <w:szCs w:val="22"/>
            <w:u w:val="single"/>
          </w:rPr>
          <w:t>https://bmcprimcare.biomedcentral.com/articles/10.1186/s12875-023-02203-5</w:t>
        </w:r>
      </w:hyperlink>
      <w:r w:rsidRPr="00013D3F">
        <w:rPr>
          <w:rFonts w:ascii="Arial" w:hAnsi="Arial" w:cs="Arial"/>
          <w:color w:val="000000" w:themeColor="text1"/>
          <w:sz w:val="22"/>
          <w:szCs w:val="22"/>
        </w:rPr>
        <w:t xml:space="preserve"> </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06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 xml:space="preserve">. </w:t>
      </w:r>
    </w:p>
    <w:p w14:paraId="53C85514" w14:textId="700B300B" w:rsidR="0085429D" w:rsidRPr="00013D3F" w:rsidRDefault="0085429D" w:rsidP="00013D3F">
      <w:pPr>
        <w:spacing w:after="0" w:line="360" w:lineRule="auto"/>
        <w:rPr>
          <w:rStyle w:val="ms-1"/>
          <w:rFonts w:ascii="Arial" w:hAnsi="Arial" w:cs="Arial"/>
          <w:color w:val="000000" w:themeColor="text1"/>
          <w:sz w:val="22"/>
          <w:szCs w:val="22"/>
        </w:rPr>
      </w:pPr>
      <w:r w:rsidRPr="00013D3F">
        <w:rPr>
          <w:rFonts w:ascii="Arial" w:hAnsi="Arial" w:cs="Arial"/>
          <w:color w:val="000000" w:themeColor="text1"/>
          <w:sz w:val="22"/>
          <w:szCs w:val="22"/>
        </w:rPr>
        <w:br/>
        <w:t>Emsley, E.S., Smith, J., Martin, D. &amp; Lewis, N.V., 2022. Trauma</w:t>
      </w:r>
      <w:r w:rsidRPr="00013D3F">
        <w:rPr>
          <w:rFonts w:ascii="Arial" w:hAnsi="Arial" w:cs="Arial"/>
          <w:color w:val="000000" w:themeColor="text1"/>
          <w:sz w:val="22"/>
          <w:szCs w:val="22"/>
        </w:rPr>
        <w:noBreakHyphen/>
        <w:t xml:space="preserve">informed care in the UK: where are we? A qualitative study of health policies and professional perspectives. </w:t>
      </w:r>
      <w:r w:rsidRPr="00013D3F">
        <w:rPr>
          <w:rFonts w:ascii="Arial" w:hAnsi="Arial" w:cs="Arial"/>
          <w:i/>
          <w:iCs/>
          <w:color w:val="000000" w:themeColor="text1"/>
          <w:sz w:val="22"/>
          <w:szCs w:val="22"/>
        </w:rPr>
        <w:t>BMC Health Services Research</w:t>
      </w:r>
      <w:r w:rsidRPr="00013D3F">
        <w:rPr>
          <w:rFonts w:ascii="Arial" w:hAnsi="Arial" w:cs="Arial"/>
          <w:color w:val="000000" w:themeColor="text1"/>
          <w:sz w:val="22"/>
          <w:szCs w:val="22"/>
        </w:rPr>
        <w:t xml:space="preserve">, 22(1):1164. Available at: </w:t>
      </w:r>
      <w:hyperlink r:id="rId16" w:tgtFrame="_new" w:history="1">
        <w:r w:rsidRPr="00013D3F">
          <w:rPr>
            <w:rFonts w:ascii="Arial" w:hAnsi="Arial" w:cs="Arial"/>
            <w:color w:val="000000" w:themeColor="text1"/>
            <w:sz w:val="22"/>
            <w:szCs w:val="22"/>
            <w:u w:val="single"/>
          </w:rPr>
          <w:t>https://bmchealthservres.biomedcentral.com/articles/10.1186/s12913-022-08461-w</w:t>
        </w:r>
      </w:hyperlink>
      <w:r w:rsidRPr="00013D3F">
        <w:rPr>
          <w:rFonts w:ascii="Arial" w:hAnsi="Arial" w:cs="Arial"/>
          <w:color w:val="000000" w:themeColor="text1"/>
          <w:sz w:val="22"/>
          <w:szCs w:val="22"/>
        </w:rPr>
        <w:t xml:space="preserve"> </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Accessed 05 November 2025</w:t>
      </w:r>
      <w:r w:rsidR="00AE70B0"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4774D0E2" w14:textId="7012EF49"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Gondek, D. et al. (2023) </w:t>
      </w:r>
      <w:r w:rsidRPr="00013D3F">
        <w:rPr>
          <w:rFonts w:ascii="Arial" w:eastAsia="Times New Roman" w:hAnsi="Arial" w:cs="Arial"/>
          <w:i/>
          <w:iCs/>
          <w:color w:val="000000" w:themeColor="text1"/>
          <w:kern w:val="0"/>
          <w:sz w:val="22"/>
          <w:szCs w:val="22"/>
          <w:lang w:eastAsia="en-GB"/>
          <w14:ligatures w14:val="none"/>
        </w:rPr>
        <w:t>“Factors mitigating the harmful effects of intimate partner violence”</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JCPP Advances</w:t>
      </w:r>
      <w:r w:rsidRPr="00013D3F">
        <w:rPr>
          <w:rFonts w:ascii="Arial" w:eastAsia="Times New Roman" w:hAnsi="Arial" w:cs="Arial"/>
          <w:color w:val="000000" w:themeColor="text1"/>
          <w:kern w:val="0"/>
          <w:sz w:val="22"/>
          <w:szCs w:val="22"/>
          <w:lang w:eastAsia="en-GB"/>
          <w14:ligatures w14:val="none"/>
        </w:rPr>
        <w:t xml:space="preserve">. Available at: https://doi.org/10.1002/jcv2.12134 </w:t>
      </w:r>
      <w:r w:rsidR="00437B62" w:rsidRPr="00013D3F">
        <w:rPr>
          <w:rFonts w:ascii="Arial" w:eastAsia="Times New Roman" w:hAnsi="Arial" w:cs="Arial"/>
          <w:color w:val="000000" w:themeColor="text1"/>
          <w:kern w:val="0"/>
          <w:sz w:val="22"/>
          <w:szCs w:val="22"/>
          <w:lang w:eastAsia="en-GB"/>
          <w14:ligatures w14:val="none"/>
        </w:rPr>
        <w:t>(Accessed 12 November 2025)</w:t>
      </w:r>
    </w:p>
    <w:p w14:paraId="677E482A" w14:textId="773341D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Gregory, A. C. (2017) </w:t>
      </w:r>
      <w:r w:rsidRPr="00013D3F">
        <w:rPr>
          <w:rFonts w:ascii="Arial" w:eastAsia="Times New Roman" w:hAnsi="Arial" w:cs="Arial"/>
          <w:i/>
          <w:iCs/>
          <w:color w:val="000000" w:themeColor="text1"/>
          <w:kern w:val="0"/>
          <w:sz w:val="22"/>
          <w:szCs w:val="22"/>
          <w:lang w:eastAsia="en-GB"/>
          <w14:ligatures w14:val="none"/>
        </w:rPr>
        <w:t>“Qualitative study to explore the health and well</w:t>
      </w:r>
      <w:r w:rsidRPr="00013D3F">
        <w:rPr>
          <w:rFonts w:ascii="Arial" w:eastAsia="Times New Roman" w:hAnsi="Arial" w:cs="Arial"/>
          <w:i/>
          <w:iCs/>
          <w:color w:val="000000" w:themeColor="text1"/>
          <w:kern w:val="0"/>
          <w:sz w:val="22"/>
          <w:szCs w:val="22"/>
          <w:lang w:eastAsia="en-GB"/>
          <w14:ligatures w14:val="none"/>
        </w:rPr>
        <w:noBreakHyphen/>
        <w:t>being of survivors of domestic violence”</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BMJ Open</w:t>
      </w:r>
      <w:r w:rsidRPr="00013D3F">
        <w:rPr>
          <w:rFonts w:ascii="Arial" w:eastAsia="Times New Roman" w:hAnsi="Arial" w:cs="Arial"/>
          <w:color w:val="000000" w:themeColor="text1"/>
          <w:kern w:val="0"/>
          <w:sz w:val="22"/>
          <w:szCs w:val="22"/>
          <w:lang w:eastAsia="en-GB"/>
          <w14:ligatures w14:val="none"/>
        </w:rPr>
        <w:t xml:space="preserve">. Available at: </w:t>
      </w:r>
      <w:hyperlink r:id="rId17" w:tgtFrame="_new" w:history="1">
        <w:r w:rsidRPr="00013D3F">
          <w:rPr>
            <w:rFonts w:ascii="Arial" w:eastAsia="Times New Roman" w:hAnsi="Arial" w:cs="Arial"/>
            <w:color w:val="000000" w:themeColor="text1"/>
            <w:kern w:val="0"/>
            <w:sz w:val="22"/>
            <w:szCs w:val="22"/>
            <w:u w:val="single"/>
            <w:lang w:eastAsia="en-GB"/>
            <w14:ligatures w14:val="none"/>
          </w:rPr>
          <w:t>https://bmjopen.bmj.com/content/7/3/e014511</w:t>
        </w:r>
      </w:hyperlink>
      <w:r w:rsidRPr="00013D3F">
        <w:rPr>
          <w:rFonts w:ascii="Arial" w:eastAsia="Times New Roman" w:hAnsi="Arial" w:cs="Arial"/>
          <w:color w:val="000000" w:themeColor="text1"/>
          <w:kern w:val="0"/>
          <w:sz w:val="22"/>
          <w:szCs w:val="22"/>
          <w:lang w:eastAsia="en-GB"/>
          <w14:ligatures w14:val="none"/>
        </w:rPr>
        <w:t xml:space="preserve"> </w:t>
      </w:r>
      <w:bookmarkStart w:id="2" w:name="_Hlk214208827"/>
      <w:r w:rsidR="00437B62" w:rsidRPr="00013D3F">
        <w:rPr>
          <w:rFonts w:ascii="Arial" w:eastAsia="Times New Roman" w:hAnsi="Arial" w:cs="Arial"/>
          <w:color w:val="000000" w:themeColor="text1"/>
          <w:kern w:val="0"/>
          <w:sz w:val="22"/>
          <w:szCs w:val="22"/>
          <w:lang w:eastAsia="en-GB"/>
          <w14:ligatures w14:val="none"/>
        </w:rPr>
        <w:t>(Accessed 12 November 2025)</w:t>
      </w:r>
      <w:bookmarkEnd w:id="2"/>
    </w:p>
    <w:p w14:paraId="72A359D5"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Gregory, A.C. &amp; Williamson, E., 2021. “I think it just made everything very much more intense”: a qualitative secondary analysis exploring the role of friends and family providing support to survivors of domestic abuse during the COVID</w:t>
      </w:r>
      <w:r w:rsidRPr="00013D3F">
        <w:rPr>
          <w:rFonts w:ascii="Arial" w:hAnsi="Arial" w:cs="Arial"/>
          <w:color w:val="000000" w:themeColor="text1"/>
          <w:sz w:val="22"/>
          <w:szCs w:val="22"/>
        </w:rPr>
        <w:noBreakHyphen/>
        <w:t xml:space="preserve">19 pandemic. </w:t>
      </w:r>
      <w:r w:rsidRPr="00013D3F">
        <w:rPr>
          <w:rFonts w:ascii="Arial" w:hAnsi="Arial" w:cs="Arial"/>
          <w:i/>
          <w:iCs/>
          <w:color w:val="000000" w:themeColor="text1"/>
          <w:sz w:val="22"/>
          <w:szCs w:val="22"/>
        </w:rPr>
        <w:t>Journal of Family Violence</w:t>
      </w:r>
      <w:r w:rsidRPr="00013D3F">
        <w:rPr>
          <w:rFonts w:ascii="Arial" w:hAnsi="Arial" w:cs="Arial"/>
          <w:color w:val="000000" w:themeColor="text1"/>
          <w:sz w:val="22"/>
          <w:szCs w:val="22"/>
        </w:rPr>
        <w:t xml:space="preserve">, [online]. Available at: </w:t>
      </w:r>
      <w:hyperlink r:id="rId18" w:tgtFrame="_new" w:history="1">
        <w:r w:rsidRPr="00013D3F">
          <w:rPr>
            <w:rFonts w:ascii="Arial" w:hAnsi="Arial" w:cs="Arial"/>
            <w:color w:val="000000" w:themeColor="text1"/>
            <w:sz w:val="22"/>
            <w:szCs w:val="22"/>
            <w:u w:val="single"/>
          </w:rPr>
          <w:t>https://research-information.bris.ac.uk/files/280886648/Gregory_Williamson2021_Article_IThinkItJustMadeEverythingVery.pdf</w:t>
        </w:r>
      </w:hyperlink>
      <w:r w:rsidRPr="00013D3F">
        <w:rPr>
          <w:rFonts w:ascii="Arial" w:hAnsi="Arial" w:cs="Arial"/>
          <w:color w:val="000000" w:themeColor="text1"/>
          <w:sz w:val="22"/>
          <w:szCs w:val="22"/>
        </w:rPr>
        <w:t xml:space="preserve"> [Accessed 08 Nov 2025].</w:t>
      </w:r>
    </w:p>
    <w:p w14:paraId="7FBA33C4"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lastRenderedPageBreak/>
        <w:t xml:space="preserve">Hegarty, K., et al. (2020) ‘Health practitioners’ readiness to address domestic violence: a meta-synthesis of qualitative studies’, </w:t>
      </w:r>
      <w:r w:rsidRPr="00013D3F">
        <w:rPr>
          <w:rFonts w:ascii="Arial" w:hAnsi="Arial" w:cs="Arial"/>
          <w:i/>
          <w:iCs/>
          <w:color w:val="000000" w:themeColor="text1"/>
          <w:sz w:val="22"/>
          <w:szCs w:val="22"/>
        </w:rPr>
        <w:t>BMC Medicine</w:t>
      </w:r>
      <w:r w:rsidRPr="00013D3F">
        <w:rPr>
          <w:rFonts w:ascii="Arial" w:hAnsi="Arial" w:cs="Arial"/>
          <w:color w:val="000000" w:themeColor="text1"/>
          <w:sz w:val="22"/>
          <w:szCs w:val="22"/>
        </w:rPr>
        <w:t xml:space="preserve">, 18:150. Available at: </w:t>
      </w:r>
      <w:hyperlink r:id="rId19" w:tgtFrame="_new" w:history="1">
        <w:r w:rsidRPr="00013D3F">
          <w:rPr>
            <w:rFonts w:ascii="Arial" w:hAnsi="Arial" w:cs="Arial"/>
            <w:color w:val="000000" w:themeColor="text1"/>
            <w:sz w:val="22"/>
            <w:szCs w:val="22"/>
            <w:u w:val="single"/>
          </w:rPr>
          <w:t>https://link.springer.com/article/10.1186/s12916-020-1506-3</w:t>
        </w:r>
      </w:hyperlink>
      <w:r w:rsidRPr="00013D3F">
        <w:rPr>
          <w:rFonts w:ascii="Arial" w:hAnsi="Arial" w:cs="Arial"/>
          <w:color w:val="000000" w:themeColor="text1"/>
          <w:sz w:val="22"/>
          <w:szCs w:val="22"/>
        </w:rPr>
        <w:t xml:space="preserve"> (Accessed: 10 November 2025).</w:t>
      </w:r>
    </w:p>
    <w:p w14:paraId="2560DBEB" w14:textId="11F6C815"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Jenkins, N.D., Ritchie, C.W., Ritchie, K., Muniz Terrera, G. &amp; Stewart, W., 2025. Intimate partner violence, traumatic brain injury and long</w:t>
      </w:r>
      <w:r w:rsidRPr="00013D3F">
        <w:rPr>
          <w:rFonts w:ascii="Arial" w:hAnsi="Arial" w:cs="Arial"/>
          <w:color w:val="000000" w:themeColor="text1"/>
          <w:sz w:val="22"/>
          <w:szCs w:val="22"/>
        </w:rPr>
        <w:noBreakHyphen/>
        <w:t>term mental health outcomes in mid</w:t>
      </w:r>
      <w:r w:rsidRPr="00013D3F">
        <w:rPr>
          <w:rFonts w:ascii="Arial" w:hAnsi="Arial" w:cs="Arial"/>
          <w:color w:val="000000" w:themeColor="text1"/>
          <w:sz w:val="22"/>
          <w:szCs w:val="22"/>
        </w:rPr>
        <w:noBreakHyphen/>
        <w:t xml:space="preserve">life: the Drake IPV study. </w:t>
      </w:r>
      <w:r w:rsidRPr="00013D3F">
        <w:rPr>
          <w:rFonts w:ascii="Arial" w:hAnsi="Arial" w:cs="Arial"/>
          <w:i/>
          <w:iCs/>
          <w:color w:val="000000" w:themeColor="text1"/>
          <w:sz w:val="22"/>
          <w:szCs w:val="22"/>
        </w:rPr>
        <w:t>BMJ Mental Health</w:t>
      </w:r>
      <w:r w:rsidRPr="00013D3F">
        <w:rPr>
          <w:rFonts w:ascii="Arial" w:hAnsi="Arial" w:cs="Arial"/>
          <w:color w:val="000000" w:themeColor="text1"/>
          <w:sz w:val="22"/>
          <w:szCs w:val="22"/>
        </w:rPr>
        <w:t xml:space="preserve">, 28(1): e301439. Available at: </w:t>
      </w:r>
      <w:hyperlink r:id="rId20" w:tgtFrame="_new" w:history="1">
        <w:r w:rsidRPr="00013D3F">
          <w:rPr>
            <w:rFonts w:ascii="Arial" w:hAnsi="Arial" w:cs="Arial"/>
            <w:color w:val="000000" w:themeColor="text1"/>
            <w:sz w:val="22"/>
            <w:szCs w:val="22"/>
            <w:u w:val="single"/>
          </w:rPr>
          <w:t>https://mentalhealth.bmj.com/content/28/1/e301439</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Accessed 11 November 2025</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0FE187A3" w14:textId="78B12E53"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Knight, L. (2016) </w:t>
      </w:r>
      <w:r w:rsidRPr="00013D3F">
        <w:rPr>
          <w:rFonts w:ascii="Arial" w:eastAsia="Times New Roman" w:hAnsi="Arial" w:cs="Arial"/>
          <w:i/>
          <w:iCs/>
          <w:color w:val="000000" w:themeColor="text1"/>
          <w:kern w:val="0"/>
          <w:sz w:val="22"/>
          <w:szCs w:val="22"/>
          <w:lang w:eastAsia="en-GB"/>
          <w14:ligatures w14:val="none"/>
        </w:rPr>
        <w:t>“Domestic violence and mental health in older adults”</w:t>
      </w:r>
      <w:r w:rsidRPr="00013D3F">
        <w:rPr>
          <w:rFonts w:ascii="Arial" w:eastAsia="Times New Roman" w:hAnsi="Arial" w:cs="Arial"/>
          <w:color w:val="000000" w:themeColor="text1"/>
          <w:kern w:val="0"/>
          <w:sz w:val="22"/>
          <w:szCs w:val="22"/>
          <w:lang w:eastAsia="en-GB"/>
          <w14:ligatures w14:val="none"/>
        </w:rPr>
        <w:t>, UK</w:t>
      </w:r>
      <w:r w:rsidRPr="00013D3F">
        <w:rPr>
          <w:rFonts w:ascii="Arial" w:eastAsia="Times New Roman" w:hAnsi="Arial" w:cs="Arial"/>
          <w:color w:val="000000" w:themeColor="text1"/>
          <w:kern w:val="0"/>
          <w:sz w:val="22"/>
          <w:szCs w:val="22"/>
          <w:lang w:eastAsia="en-GB"/>
          <w14:ligatures w14:val="none"/>
        </w:rPr>
        <w:noBreakHyphen/>
        <w:t xml:space="preserve">based study of DV in older adults. Available at: </w:t>
      </w:r>
      <w:hyperlink r:id="rId21" w:tgtFrame="_new" w:history="1">
        <w:r w:rsidRPr="00013D3F">
          <w:rPr>
            <w:rFonts w:ascii="Arial" w:eastAsia="Times New Roman" w:hAnsi="Arial" w:cs="Arial"/>
            <w:color w:val="000000" w:themeColor="text1"/>
            <w:kern w:val="0"/>
            <w:sz w:val="22"/>
            <w:szCs w:val="22"/>
            <w:u w:val="single"/>
            <w:lang w:eastAsia="en-GB"/>
            <w14:ligatures w14:val="none"/>
          </w:rPr>
          <w:t>https://research-information.bris.ac.uk/files/81494708/Domestic_violence_and_mental_health_in_older_adults_second_revised_version_accepted.pdf</w:t>
        </w:r>
      </w:hyperlink>
      <w:r w:rsidRPr="00013D3F">
        <w:rPr>
          <w:rFonts w:ascii="Arial" w:eastAsia="Times New Roman" w:hAnsi="Arial" w:cs="Arial"/>
          <w:color w:val="000000" w:themeColor="text1"/>
          <w:kern w:val="0"/>
          <w:sz w:val="22"/>
          <w:szCs w:val="22"/>
          <w:lang w:eastAsia="en-GB"/>
          <w14:ligatures w14:val="none"/>
        </w:rPr>
        <w:t xml:space="preserve"> </w:t>
      </w:r>
      <w:hyperlink r:id="rId22" w:tgtFrame="_blank" w:history="1">
        <w:r w:rsidRPr="00013D3F">
          <w:rPr>
            <w:rFonts w:ascii="Arial" w:eastAsia="Times New Roman" w:hAnsi="Arial" w:cs="Arial"/>
            <w:color w:val="000000" w:themeColor="text1"/>
            <w:kern w:val="0"/>
            <w:sz w:val="22"/>
            <w:szCs w:val="22"/>
            <w:u w:val="single"/>
            <w:lang w:eastAsia="en-GB"/>
            <w14:ligatures w14:val="none"/>
          </w:rPr>
          <w:t>Bristol Research Information</w:t>
        </w:r>
      </w:hyperlink>
      <w:r w:rsidR="009B4E90" w:rsidRPr="00013D3F">
        <w:rPr>
          <w:rFonts w:ascii="Arial" w:hAnsi="Arial" w:cs="Arial"/>
          <w:color w:val="000000" w:themeColor="text1"/>
          <w:sz w:val="22"/>
          <w:szCs w:val="22"/>
        </w:rPr>
        <w:t xml:space="preserve">(Accessed </w:t>
      </w:r>
      <w:r w:rsidR="002861E9" w:rsidRPr="00013D3F">
        <w:rPr>
          <w:rFonts w:ascii="Arial" w:hAnsi="Arial" w:cs="Arial"/>
          <w:color w:val="000000" w:themeColor="text1"/>
          <w:sz w:val="22"/>
          <w:szCs w:val="22"/>
        </w:rPr>
        <w:t>09 November 2005)</w:t>
      </w:r>
    </w:p>
    <w:p w14:paraId="5A1D33B5"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br/>
        <w:t xml:space="preserve">Knipe, D., Gregory, A., Dangar, S., Woodhouse, T., </w:t>
      </w:r>
      <w:proofErr w:type="spellStart"/>
      <w:r w:rsidRPr="00013D3F">
        <w:rPr>
          <w:rFonts w:ascii="Arial" w:hAnsi="Arial" w:cs="Arial"/>
          <w:color w:val="000000" w:themeColor="text1"/>
          <w:sz w:val="22"/>
          <w:szCs w:val="22"/>
        </w:rPr>
        <w:t>Padmanathan</w:t>
      </w:r>
      <w:proofErr w:type="spellEnd"/>
      <w:r w:rsidRPr="00013D3F">
        <w:rPr>
          <w:rFonts w:ascii="Arial" w:hAnsi="Arial" w:cs="Arial"/>
          <w:color w:val="000000" w:themeColor="text1"/>
          <w:sz w:val="22"/>
          <w:szCs w:val="22"/>
        </w:rPr>
        <w:t xml:space="preserve">, P., Kapur, N., Moran, P. &amp; </w:t>
      </w:r>
      <w:proofErr w:type="spellStart"/>
      <w:r w:rsidRPr="00013D3F">
        <w:rPr>
          <w:rFonts w:ascii="Arial" w:hAnsi="Arial" w:cs="Arial"/>
          <w:color w:val="000000" w:themeColor="text1"/>
          <w:sz w:val="22"/>
          <w:szCs w:val="22"/>
        </w:rPr>
        <w:t>Derges</w:t>
      </w:r>
      <w:proofErr w:type="spellEnd"/>
      <w:r w:rsidRPr="00013D3F">
        <w:rPr>
          <w:rFonts w:ascii="Arial" w:hAnsi="Arial" w:cs="Arial"/>
          <w:color w:val="000000" w:themeColor="text1"/>
          <w:sz w:val="22"/>
          <w:szCs w:val="22"/>
        </w:rPr>
        <w:t>, J., 2024. ‘Once you’ve opened that can of worms’: qualitative study to understand why liaison psychiatry staff are not asking about domestic abuse following self</w:t>
      </w:r>
      <w:r w:rsidRPr="00013D3F">
        <w:rPr>
          <w:rFonts w:ascii="Arial" w:hAnsi="Arial" w:cs="Arial"/>
          <w:color w:val="000000" w:themeColor="text1"/>
          <w:sz w:val="22"/>
          <w:szCs w:val="22"/>
        </w:rPr>
        <w:noBreakHyphen/>
        <w:t xml:space="preserve">harm. </w:t>
      </w:r>
      <w:proofErr w:type="spellStart"/>
      <w:r w:rsidRPr="00013D3F">
        <w:rPr>
          <w:rFonts w:ascii="Arial" w:hAnsi="Arial" w:cs="Arial"/>
          <w:i/>
          <w:iCs/>
          <w:color w:val="000000" w:themeColor="text1"/>
          <w:sz w:val="22"/>
          <w:szCs w:val="22"/>
        </w:rPr>
        <w:t>BJPsych</w:t>
      </w:r>
      <w:proofErr w:type="spellEnd"/>
      <w:r w:rsidRPr="00013D3F">
        <w:rPr>
          <w:rFonts w:ascii="Arial" w:hAnsi="Arial" w:cs="Arial"/>
          <w:i/>
          <w:iCs/>
          <w:color w:val="000000" w:themeColor="text1"/>
          <w:sz w:val="22"/>
          <w:szCs w:val="22"/>
        </w:rPr>
        <w:t xml:space="preserve"> Open</w:t>
      </w:r>
      <w:r w:rsidRPr="00013D3F">
        <w:rPr>
          <w:rFonts w:ascii="Arial" w:hAnsi="Arial" w:cs="Arial"/>
          <w:color w:val="000000" w:themeColor="text1"/>
          <w:sz w:val="22"/>
          <w:szCs w:val="22"/>
        </w:rPr>
        <w:t xml:space="preserve">, 10(6): e177. Available at: </w:t>
      </w:r>
      <w:hyperlink r:id="rId23" w:tgtFrame="_new" w:history="1">
        <w:r w:rsidRPr="00013D3F">
          <w:rPr>
            <w:rFonts w:ascii="Arial" w:hAnsi="Arial" w:cs="Arial"/>
            <w:color w:val="000000" w:themeColor="text1"/>
            <w:sz w:val="22"/>
            <w:szCs w:val="22"/>
            <w:u w:val="single"/>
          </w:rPr>
          <w:t>https://www.cambridge.org/core/journals/bjpsych-open/article/once-youve-opened-that-can-of-worms-qualitative-study-to-understand-why-liaison-psychiatry-staff-are-not-asking-about-domestic-abuse-following-self-harm/83569EEB4AD31B650CC8F9F8DA51D588</w:t>
        </w:r>
      </w:hyperlink>
      <w:r w:rsidRPr="00013D3F">
        <w:rPr>
          <w:rFonts w:ascii="Arial" w:hAnsi="Arial" w:cs="Arial"/>
          <w:color w:val="000000" w:themeColor="text1"/>
          <w:sz w:val="22"/>
          <w:szCs w:val="22"/>
        </w:rPr>
        <w:t>? [Accessed 07 November 2025].</w:t>
      </w:r>
    </w:p>
    <w:p w14:paraId="2D558923" w14:textId="02E0BECC"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McKinlay, A.R., Simon, Y.R., May, T., Fancourt, D. &amp; Burton, A., 2023. </w:t>
      </w:r>
      <w:r w:rsidRPr="00013D3F">
        <w:rPr>
          <w:rFonts w:ascii="Arial" w:eastAsia="Times New Roman" w:hAnsi="Arial" w:cs="Arial"/>
          <w:i/>
          <w:iCs/>
          <w:color w:val="000000" w:themeColor="text1"/>
          <w:kern w:val="0"/>
          <w:sz w:val="22"/>
          <w:szCs w:val="22"/>
          <w:lang w:eastAsia="en-GB"/>
          <w14:ligatures w14:val="none"/>
        </w:rPr>
        <w:t>How did UK social distancing restrictions affect the lives of women experiencing intimate partner violence during the COVID</w:t>
      </w:r>
      <w:r w:rsidRPr="00013D3F">
        <w:rPr>
          <w:rFonts w:ascii="Arial" w:eastAsia="Times New Roman" w:hAnsi="Arial" w:cs="Arial"/>
          <w:i/>
          <w:iCs/>
          <w:color w:val="000000" w:themeColor="text1"/>
          <w:kern w:val="0"/>
          <w:sz w:val="22"/>
          <w:szCs w:val="22"/>
          <w:lang w:eastAsia="en-GB"/>
          <w14:ligatures w14:val="none"/>
        </w:rPr>
        <w:noBreakHyphen/>
        <w:t>19 pandemic? A qualitative exploration of survivor views.</w:t>
      </w:r>
      <w:r w:rsidRPr="00013D3F">
        <w:rPr>
          <w:rFonts w:ascii="Arial" w:eastAsia="Times New Roman" w:hAnsi="Arial" w:cs="Arial"/>
          <w:color w:val="000000" w:themeColor="text1"/>
          <w:kern w:val="0"/>
          <w:sz w:val="22"/>
          <w:szCs w:val="22"/>
          <w:lang w:eastAsia="en-GB"/>
          <w14:ligatures w14:val="none"/>
        </w:rPr>
        <w:t xml:space="preserve"> BMC Public Health, 23(1), Available at: </w:t>
      </w:r>
      <w:hyperlink r:id="rId24" w:history="1">
        <w:r w:rsidRPr="00013D3F">
          <w:rPr>
            <w:rFonts w:ascii="Arial" w:hAnsi="Arial" w:cs="Arial"/>
            <w:color w:val="000000" w:themeColor="text1"/>
            <w:sz w:val="22"/>
            <w:szCs w:val="22"/>
            <w:u w:val="single"/>
          </w:rPr>
          <w:t>https://bmcpublichealth.biomedcentral.com/articles/10.1186/s12889-023-14987-3</w:t>
        </w:r>
      </w:hyperlink>
      <w:r w:rsidR="002861E9" w:rsidRPr="00013D3F">
        <w:rPr>
          <w:rFonts w:ascii="Arial" w:hAnsi="Arial" w:cs="Arial"/>
          <w:color w:val="000000" w:themeColor="text1"/>
          <w:sz w:val="22"/>
          <w:szCs w:val="22"/>
        </w:rPr>
        <w:t xml:space="preserve"> (Accessed 06 November 2025)</w:t>
      </w:r>
    </w:p>
    <w:p w14:paraId="457ACA26" w14:textId="5FB49423"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Micklitz</w:t>
      </w:r>
      <w:proofErr w:type="spellEnd"/>
      <w:r w:rsidRPr="00013D3F">
        <w:rPr>
          <w:rFonts w:ascii="Arial" w:hAnsi="Arial" w:cs="Arial"/>
          <w:color w:val="000000" w:themeColor="text1"/>
          <w:sz w:val="22"/>
          <w:szCs w:val="22"/>
        </w:rPr>
        <w:t xml:space="preserve">, H.M., Nagel, Z., Jahn, S., </w:t>
      </w:r>
      <w:proofErr w:type="spellStart"/>
      <w:r w:rsidRPr="00013D3F">
        <w:rPr>
          <w:rFonts w:ascii="Arial" w:hAnsi="Arial" w:cs="Arial"/>
          <w:color w:val="000000" w:themeColor="text1"/>
          <w:sz w:val="22"/>
          <w:szCs w:val="22"/>
        </w:rPr>
        <w:t>Oertelt</w:t>
      </w:r>
      <w:proofErr w:type="spellEnd"/>
      <w:r w:rsidRPr="00013D3F">
        <w:rPr>
          <w:rFonts w:ascii="Arial" w:hAnsi="Arial" w:cs="Arial"/>
          <w:color w:val="000000" w:themeColor="text1"/>
          <w:sz w:val="22"/>
          <w:szCs w:val="22"/>
        </w:rPr>
        <w:t xml:space="preserve"> </w:t>
      </w:r>
      <w:proofErr w:type="spellStart"/>
      <w:r w:rsidRPr="00013D3F">
        <w:rPr>
          <w:rFonts w:ascii="Arial" w:hAnsi="Arial" w:cs="Arial"/>
          <w:color w:val="000000" w:themeColor="text1"/>
          <w:sz w:val="22"/>
          <w:szCs w:val="22"/>
        </w:rPr>
        <w:t>Prigione</w:t>
      </w:r>
      <w:proofErr w:type="spellEnd"/>
      <w:r w:rsidRPr="00013D3F">
        <w:rPr>
          <w:rFonts w:ascii="Arial" w:hAnsi="Arial" w:cs="Arial"/>
          <w:color w:val="000000" w:themeColor="text1"/>
          <w:sz w:val="22"/>
          <w:szCs w:val="22"/>
        </w:rPr>
        <w:t xml:space="preserve">, S., Andersson, G. &amp; Sander, L.B., 2023. Digital self-help for people experiencing intimate partner violence: a qualitative study on user experiences and needs including people with lived experiences and service providers. </w:t>
      </w:r>
      <w:r w:rsidRPr="00013D3F">
        <w:rPr>
          <w:rFonts w:ascii="Arial" w:hAnsi="Arial" w:cs="Arial"/>
          <w:i/>
          <w:iCs/>
          <w:color w:val="000000" w:themeColor="text1"/>
          <w:sz w:val="22"/>
          <w:szCs w:val="22"/>
        </w:rPr>
        <w:t>BMC Public Health</w:t>
      </w:r>
      <w:r w:rsidRPr="00013D3F">
        <w:rPr>
          <w:rFonts w:ascii="Arial" w:hAnsi="Arial" w:cs="Arial"/>
          <w:color w:val="000000" w:themeColor="text1"/>
          <w:sz w:val="22"/>
          <w:szCs w:val="22"/>
        </w:rPr>
        <w:t xml:space="preserve">, 23, Article 1471. Available at: </w:t>
      </w:r>
      <w:hyperlink r:id="rId25" w:tgtFrame="_new" w:history="1">
        <w:r w:rsidRPr="00013D3F">
          <w:rPr>
            <w:rFonts w:ascii="Arial" w:hAnsi="Arial" w:cs="Arial"/>
            <w:color w:val="000000" w:themeColor="text1"/>
            <w:sz w:val="22"/>
            <w:szCs w:val="22"/>
            <w:u w:val="single"/>
          </w:rPr>
          <w:t>https://bmcpublichealth.biomedcentral.com/articles/10.1186/s12889-023-16357-5</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Accessed 0</w:t>
      </w:r>
      <w:r w:rsidR="00BD1489" w:rsidRPr="00013D3F">
        <w:rPr>
          <w:rFonts w:ascii="Arial" w:hAnsi="Arial" w:cs="Arial"/>
          <w:color w:val="000000" w:themeColor="text1"/>
          <w:sz w:val="22"/>
          <w:szCs w:val="22"/>
        </w:rPr>
        <w:t>6</w:t>
      </w:r>
      <w:r w:rsidRPr="00013D3F">
        <w:rPr>
          <w:rFonts w:ascii="Arial" w:hAnsi="Arial" w:cs="Arial"/>
          <w:color w:val="000000" w:themeColor="text1"/>
          <w:sz w:val="22"/>
          <w:szCs w:val="22"/>
        </w:rPr>
        <w:t xml:space="preserve"> November 2025</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12A9E3C2" w14:textId="2A72620F" w:rsidR="0085429D" w:rsidRPr="00013D3F" w:rsidRDefault="0085429D" w:rsidP="00013D3F">
      <w:pPr>
        <w:spacing w:after="0"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lastRenderedPageBreak/>
        <w:t>Micklitz</w:t>
      </w:r>
      <w:proofErr w:type="spellEnd"/>
      <w:r w:rsidRPr="00013D3F">
        <w:rPr>
          <w:rFonts w:ascii="Arial" w:hAnsi="Arial" w:cs="Arial"/>
          <w:color w:val="000000" w:themeColor="text1"/>
          <w:sz w:val="22"/>
          <w:szCs w:val="22"/>
        </w:rPr>
        <w:t xml:space="preserve">, H.M., Nagel, Z., Jahn, S., </w:t>
      </w:r>
      <w:proofErr w:type="spellStart"/>
      <w:r w:rsidRPr="00013D3F">
        <w:rPr>
          <w:rFonts w:ascii="Arial" w:hAnsi="Arial" w:cs="Arial"/>
          <w:color w:val="000000" w:themeColor="text1"/>
          <w:sz w:val="22"/>
          <w:szCs w:val="22"/>
        </w:rPr>
        <w:t>Oertelt</w:t>
      </w:r>
      <w:r w:rsidRPr="00013D3F">
        <w:rPr>
          <w:rFonts w:ascii="Arial" w:hAnsi="Arial" w:cs="Arial"/>
          <w:color w:val="000000" w:themeColor="text1"/>
          <w:sz w:val="22"/>
          <w:szCs w:val="22"/>
        </w:rPr>
        <w:noBreakHyphen/>
        <w:t>Prigione</w:t>
      </w:r>
      <w:proofErr w:type="spellEnd"/>
      <w:r w:rsidRPr="00013D3F">
        <w:rPr>
          <w:rFonts w:ascii="Arial" w:hAnsi="Arial" w:cs="Arial"/>
          <w:color w:val="000000" w:themeColor="text1"/>
          <w:sz w:val="22"/>
          <w:szCs w:val="22"/>
        </w:rPr>
        <w:t>, S., Andersson, G. &amp; Sander, L.B., 2023. Digital self</w:t>
      </w:r>
      <w:r w:rsidRPr="00013D3F">
        <w:rPr>
          <w:rFonts w:ascii="Arial" w:hAnsi="Arial" w:cs="Arial"/>
          <w:color w:val="000000" w:themeColor="text1"/>
          <w:sz w:val="22"/>
          <w:szCs w:val="22"/>
        </w:rPr>
        <w:noBreakHyphen/>
        <w:t xml:space="preserve">help for people experiencing intimate partner violence: a qualitative study on user experiences and needs including people with lived experiences and service providers. </w:t>
      </w:r>
      <w:r w:rsidRPr="00013D3F">
        <w:rPr>
          <w:rFonts w:ascii="Arial" w:hAnsi="Arial" w:cs="Arial"/>
          <w:i/>
          <w:iCs/>
          <w:color w:val="000000" w:themeColor="text1"/>
          <w:sz w:val="22"/>
          <w:szCs w:val="22"/>
        </w:rPr>
        <w:t>BMC Public Health</w:t>
      </w:r>
      <w:r w:rsidRPr="00013D3F">
        <w:rPr>
          <w:rFonts w:ascii="Arial" w:hAnsi="Arial" w:cs="Arial"/>
          <w:color w:val="000000" w:themeColor="text1"/>
          <w:sz w:val="22"/>
          <w:szCs w:val="22"/>
        </w:rPr>
        <w:t xml:space="preserve">, 23, Article 1471. Available at: </w:t>
      </w:r>
      <w:hyperlink r:id="rId26" w:tgtFrame="_new" w:history="1">
        <w:r w:rsidRPr="00013D3F">
          <w:rPr>
            <w:rFonts w:ascii="Arial" w:hAnsi="Arial" w:cs="Arial"/>
            <w:color w:val="000000" w:themeColor="text1"/>
            <w:sz w:val="22"/>
            <w:szCs w:val="22"/>
            <w:u w:val="single"/>
          </w:rPr>
          <w:t>https://bmcpublichealth.biomedcentral.com/articles/10.1186/s12889-023-16357-5</w:t>
        </w:r>
      </w:hyperlink>
      <w:r w:rsidRPr="00013D3F">
        <w:rPr>
          <w:rFonts w:ascii="Arial" w:hAnsi="Arial" w:cs="Arial"/>
          <w:color w:val="000000" w:themeColor="text1"/>
          <w:sz w:val="22"/>
          <w:szCs w:val="22"/>
        </w:rPr>
        <w:t xml:space="preserve"> </w:t>
      </w:r>
      <w:r w:rsidR="00BD1489" w:rsidRPr="00013D3F">
        <w:rPr>
          <w:rFonts w:ascii="Arial" w:hAnsi="Arial" w:cs="Arial"/>
          <w:color w:val="000000" w:themeColor="text1"/>
          <w:sz w:val="22"/>
          <w:szCs w:val="22"/>
        </w:rPr>
        <w:t>(</w:t>
      </w:r>
      <w:r w:rsidRPr="00013D3F">
        <w:rPr>
          <w:rFonts w:ascii="Arial" w:hAnsi="Arial" w:cs="Arial"/>
          <w:color w:val="000000" w:themeColor="text1"/>
          <w:sz w:val="22"/>
          <w:szCs w:val="22"/>
        </w:rPr>
        <w:t xml:space="preserve">Accessed </w:t>
      </w:r>
      <w:r w:rsidR="002861E9" w:rsidRPr="00013D3F">
        <w:rPr>
          <w:rFonts w:ascii="Arial" w:hAnsi="Arial" w:cs="Arial"/>
          <w:color w:val="000000" w:themeColor="text1"/>
          <w:sz w:val="22"/>
          <w:szCs w:val="22"/>
        </w:rPr>
        <w:t>11</w:t>
      </w:r>
      <w:r w:rsidRPr="00013D3F">
        <w:rPr>
          <w:rFonts w:ascii="Arial" w:hAnsi="Arial" w:cs="Arial"/>
          <w:color w:val="000000" w:themeColor="text1"/>
          <w:sz w:val="22"/>
          <w:szCs w:val="22"/>
        </w:rPr>
        <w:t> November 2025</w:t>
      </w:r>
      <w:r w:rsidR="00BD1489" w:rsidRPr="00013D3F">
        <w:rPr>
          <w:rFonts w:ascii="Arial" w:hAnsi="Arial" w:cs="Arial"/>
          <w:color w:val="000000" w:themeColor="text1"/>
          <w:sz w:val="22"/>
          <w:szCs w:val="22"/>
        </w:rPr>
        <w:t>).</w:t>
      </w:r>
    </w:p>
    <w:p w14:paraId="1A9335B0" w14:textId="52DB5BE6"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Mishra, A., Gibson</w:t>
      </w:r>
      <w:r w:rsidRPr="00013D3F">
        <w:rPr>
          <w:rFonts w:ascii="Arial" w:eastAsia="Times New Roman" w:hAnsi="Arial" w:cs="Arial"/>
          <w:color w:val="000000" w:themeColor="text1"/>
          <w:kern w:val="0"/>
          <w:sz w:val="22"/>
          <w:szCs w:val="22"/>
          <w:lang w:eastAsia="en-GB"/>
          <w14:ligatures w14:val="none"/>
        </w:rPr>
        <w:noBreakHyphen/>
        <w:t xml:space="preserve">Miller, J. &amp; Wood, C., 2024. </w:t>
      </w:r>
      <w:r w:rsidRPr="00013D3F">
        <w:rPr>
          <w:rFonts w:ascii="Arial" w:eastAsia="Times New Roman" w:hAnsi="Arial" w:cs="Arial"/>
          <w:i/>
          <w:iCs/>
          <w:color w:val="000000" w:themeColor="text1"/>
          <w:kern w:val="0"/>
          <w:sz w:val="22"/>
          <w:szCs w:val="22"/>
          <w:lang w:eastAsia="en-GB"/>
          <w14:ligatures w14:val="none"/>
        </w:rPr>
        <w:t>The pandemic within a pandemic: mental health and wellbeing of racially minoritised women experiencing domestic abuse during the COVID</w:t>
      </w:r>
      <w:r w:rsidRPr="00013D3F">
        <w:rPr>
          <w:rFonts w:ascii="Arial" w:eastAsia="Times New Roman" w:hAnsi="Arial" w:cs="Arial"/>
          <w:i/>
          <w:iCs/>
          <w:color w:val="000000" w:themeColor="text1"/>
          <w:kern w:val="0"/>
          <w:sz w:val="22"/>
          <w:szCs w:val="22"/>
          <w:lang w:eastAsia="en-GB"/>
          <w14:ligatures w14:val="none"/>
        </w:rPr>
        <w:noBreakHyphen/>
        <w:t>19 pandemic in the UK.</w:t>
      </w:r>
      <w:r w:rsidRPr="00013D3F">
        <w:rPr>
          <w:rFonts w:ascii="Arial" w:eastAsia="Times New Roman" w:hAnsi="Arial" w:cs="Arial"/>
          <w:color w:val="000000" w:themeColor="text1"/>
          <w:kern w:val="0"/>
          <w:sz w:val="22"/>
          <w:szCs w:val="22"/>
          <w:lang w:eastAsia="en-GB"/>
          <w14:ligatures w14:val="none"/>
        </w:rPr>
        <w:t xml:space="preserve"> BMC Women’s Health, 24, Article 662. </w:t>
      </w:r>
      <w:r w:rsidRPr="00013D3F">
        <w:rPr>
          <w:rFonts w:ascii="Arial" w:eastAsia="Times New Roman" w:hAnsi="Arial" w:cs="Arial"/>
          <w:color w:val="000000" w:themeColor="text1"/>
          <w:kern w:val="0"/>
          <w:sz w:val="22"/>
          <w:szCs w:val="22"/>
          <w:lang w:eastAsia="en-GB"/>
          <w14:ligatures w14:val="none"/>
        </w:rPr>
        <w:br/>
        <w:t xml:space="preserve">Available at: </w:t>
      </w:r>
      <w:hyperlink r:id="rId27" w:history="1">
        <w:r w:rsidRPr="00013D3F">
          <w:rPr>
            <w:rFonts w:ascii="Arial" w:eastAsia="Times New Roman" w:hAnsi="Arial" w:cs="Arial"/>
            <w:color w:val="000000" w:themeColor="text1"/>
            <w:kern w:val="0"/>
            <w:sz w:val="22"/>
            <w:szCs w:val="22"/>
            <w:u w:val="single"/>
            <w:lang w:eastAsia="en-GB"/>
            <w14:ligatures w14:val="none"/>
          </w:rPr>
          <w:t>https://bmcwomenshealth.biomedcentral.com/articles/10.1186/s12905-024-03502-4?utm_</w:t>
        </w:r>
      </w:hyperlink>
      <w:r w:rsidRPr="00013D3F">
        <w:rPr>
          <w:rFonts w:ascii="Arial" w:eastAsia="Times New Roman" w:hAnsi="Arial" w:cs="Arial"/>
          <w:color w:val="000000" w:themeColor="text1"/>
          <w:kern w:val="0"/>
          <w:sz w:val="22"/>
          <w:szCs w:val="22"/>
          <w:lang w:eastAsia="en-GB"/>
          <w14:ligatures w14:val="none"/>
        </w:rPr>
        <w:t xml:space="preserve"> </w:t>
      </w:r>
      <w:r w:rsidR="002861E9" w:rsidRPr="00013D3F">
        <w:rPr>
          <w:rFonts w:ascii="Arial" w:eastAsia="Times New Roman" w:hAnsi="Arial" w:cs="Arial"/>
          <w:color w:val="000000" w:themeColor="text1"/>
          <w:kern w:val="0"/>
          <w:sz w:val="22"/>
          <w:szCs w:val="22"/>
          <w:lang w:eastAsia="en-GB"/>
          <w14:ligatures w14:val="none"/>
        </w:rPr>
        <w:t>(Accessed 12 November 2025)</w:t>
      </w:r>
    </w:p>
    <w:p w14:paraId="1C7F5ADC"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National Institute for Health and Care Excellence (NICE). (2014) </w:t>
      </w:r>
      <w:r w:rsidRPr="00013D3F">
        <w:rPr>
          <w:rFonts w:ascii="Arial" w:eastAsia="Times New Roman" w:hAnsi="Arial" w:cs="Arial"/>
          <w:i/>
          <w:iCs/>
          <w:color w:val="000000" w:themeColor="text1"/>
          <w:kern w:val="0"/>
          <w:sz w:val="22"/>
          <w:szCs w:val="22"/>
          <w:lang w:eastAsia="en-GB"/>
          <w14:ligatures w14:val="none"/>
        </w:rPr>
        <w:t>Domestic violence and abuse: multi-agency working (PH50)</w:t>
      </w:r>
      <w:r w:rsidRPr="00013D3F">
        <w:rPr>
          <w:rFonts w:ascii="Arial" w:eastAsia="Times New Roman" w:hAnsi="Arial" w:cs="Arial"/>
          <w:color w:val="000000" w:themeColor="text1"/>
          <w:kern w:val="0"/>
          <w:sz w:val="22"/>
          <w:szCs w:val="22"/>
          <w:lang w:eastAsia="en-GB"/>
          <w14:ligatures w14:val="none"/>
        </w:rPr>
        <w:t xml:space="preserve">. Available at: </w:t>
      </w:r>
      <w:hyperlink r:id="rId28" w:tgtFrame="_new" w:history="1">
        <w:r w:rsidRPr="00013D3F">
          <w:rPr>
            <w:rFonts w:ascii="Arial" w:eastAsia="Times New Roman" w:hAnsi="Arial" w:cs="Arial"/>
            <w:color w:val="000000" w:themeColor="text1"/>
            <w:kern w:val="0"/>
            <w:sz w:val="22"/>
            <w:szCs w:val="22"/>
            <w:u w:val="single"/>
            <w:lang w:eastAsia="en-GB"/>
            <w14:ligatures w14:val="none"/>
          </w:rPr>
          <w:t>https://www.nice.org.uk/guidance/ph50</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5CCD6D0E" w14:textId="6CFD776C"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National Institute for Health and Care Excellence (NICE). (n.d.) </w:t>
      </w:r>
      <w:r w:rsidRPr="00013D3F">
        <w:rPr>
          <w:rFonts w:ascii="Arial" w:hAnsi="Arial" w:cs="Arial"/>
          <w:i/>
          <w:iCs/>
          <w:color w:val="000000" w:themeColor="text1"/>
          <w:sz w:val="22"/>
          <w:szCs w:val="22"/>
        </w:rPr>
        <w:t>Managing domestic abuse</w:t>
      </w:r>
      <w:r w:rsidRPr="00013D3F">
        <w:rPr>
          <w:rFonts w:ascii="Arial" w:hAnsi="Arial" w:cs="Arial"/>
          <w:color w:val="000000" w:themeColor="text1"/>
          <w:sz w:val="22"/>
          <w:szCs w:val="22"/>
        </w:rPr>
        <w:t xml:space="preserve">. Available at: </w:t>
      </w:r>
      <w:hyperlink r:id="rId29" w:tgtFrame="_new" w:history="1">
        <w:r w:rsidRPr="00013D3F">
          <w:rPr>
            <w:rFonts w:ascii="Arial" w:hAnsi="Arial" w:cs="Arial"/>
            <w:color w:val="000000" w:themeColor="text1"/>
            <w:sz w:val="22"/>
            <w:szCs w:val="22"/>
            <w:u w:val="single"/>
          </w:rPr>
          <w:t>https://cks.nice.org.uk/topics/domestic-abuse/management/managing-domestic-abuse/</w:t>
        </w:r>
      </w:hyperlink>
      <w:r w:rsidRPr="00013D3F">
        <w:rPr>
          <w:rFonts w:ascii="Arial" w:hAnsi="Arial" w:cs="Arial"/>
          <w:color w:val="000000" w:themeColor="text1"/>
          <w:sz w:val="22"/>
          <w:szCs w:val="22"/>
        </w:rPr>
        <w:t xml:space="preserve"> (Accessed: 1</w:t>
      </w:r>
      <w:r w:rsidR="003660B7" w:rsidRPr="00013D3F">
        <w:rPr>
          <w:rFonts w:ascii="Arial" w:hAnsi="Arial" w:cs="Arial"/>
          <w:color w:val="000000" w:themeColor="text1"/>
          <w:sz w:val="22"/>
          <w:szCs w:val="22"/>
        </w:rPr>
        <w:t>3</w:t>
      </w:r>
      <w:r w:rsidRPr="00013D3F">
        <w:rPr>
          <w:rFonts w:ascii="Arial" w:hAnsi="Arial" w:cs="Arial"/>
          <w:color w:val="000000" w:themeColor="text1"/>
          <w:sz w:val="22"/>
          <w:szCs w:val="22"/>
        </w:rPr>
        <w:t xml:space="preserve"> November 2025).</w:t>
      </w:r>
    </w:p>
    <w:p w14:paraId="4FDDA8B2"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NHS England. (2024) </w:t>
      </w:r>
      <w:r w:rsidRPr="00013D3F">
        <w:rPr>
          <w:rFonts w:ascii="Arial" w:eastAsia="Times New Roman" w:hAnsi="Arial" w:cs="Arial"/>
          <w:i/>
          <w:iCs/>
          <w:color w:val="000000" w:themeColor="text1"/>
          <w:kern w:val="0"/>
          <w:sz w:val="22"/>
          <w:szCs w:val="22"/>
          <w:lang w:eastAsia="en-GB"/>
          <w14:ligatures w14:val="none"/>
        </w:rPr>
        <w:t>Domestic Abuse and Sexual Violence Pathway</w:t>
      </w:r>
      <w:r w:rsidRPr="00013D3F">
        <w:rPr>
          <w:rFonts w:ascii="Arial" w:eastAsia="Times New Roman" w:hAnsi="Arial" w:cs="Arial"/>
          <w:color w:val="000000" w:themeColor="text1"/>
          <w:kern w:val="0"/>
          <w:sz w:val="22"/>
          <w:szCs w:val="22"/>
          <w:lang w:eastAsia="en-GB"/>
          <w14:ligatures w14:val="none"/>
        </w:rPr>
        <w:t xml:space="preserve">. Available at: </w:t>
      </w:r>
      <w:hyperlink r:id="rId30" w:tgtFrame="_new" w:history="1">
        <w:r w:rsidRPr="00013D3F">
          <w:rPr>
            <w:rFonts w:ascii="Arial" w:eastAsia="Times New Roman" w:hAnsi="Arial" w:cs="Arial"/>
            <w:color w:val="000000" w:themeColor="text1"/>
            <w:kern w:val="0"/>
            <w:sz w:val="22"/>
            <w:szCs w:val="22"/>
            <w:u w:val="single"/>
            <w:lang w:eastAsia="en-GB"/>
            <w14:ligatures w14:val="none"/>
          </w:rPr>
          <w:t>https://assets.publishing.service.gov.uk/media/6675476eead525573d566148/domestic-abuse-pathway.pdf</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059DA31D"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NHS. (2022) </w:t>
      </w:r>
      <w:r w:rsidRPr="00013D3F">
        <w:rPr>
          <w:rFonts w:ascii="Arial" w:hAnsi="Arial" w:cs="Arial"/>
          <w:i/>
          <w:iCs/>
          <w:color w:val="000000" w:themeColor="text1"/>
          <w:sz w:val="22"/>
          <w:szCs w:val="22"/>
        </w:rPr>
        <w:t>Getting help for domestic violence and abuse</w:t>
      </w:r>
      <w:r w:rsidRPr="00013D3F">
        <w:rPr>
          <w:rFonts w:ascii="Arial" w:hAnsi="Arial" w:cs="Arial"/>
          <w:color w:val="000000" w:themeColor="text1"/>
          <w:sz w:val="22"/>
          <w:szCs w:val="22"/>
        </w:rPr>
        <w:t xml:space="preserve">. Available at: </w:t>
      </w:r>
      <w:hyperlink r:id="rId31" w:tgtFrame="_new" w:history="1">
        <w:r w:rsidRPr="00013D3F">
          <w:rPr>
            <w:rFonts w:ascii="Arial" w:hAnsi="Arial" w:cs="Arial"/>
            <w:color w:val="000000" w:themeColor="text1"/>
            <w:sz w:val="22"/>
            <w:szCs w:val="22"/>
            <w:u w:val="single"/>
          </w:rPr>
          <w:t>https://www.nhs.uk/live-well/getting-help-for-domestic-violence/</w:t>
        </w:r>
      </w:hyperlink>
      <w:r w:rsidRPr="00013D3F">
        <w:rPr>
          <w:rFonts w:ascii="Arial" w:hAnsi="Arial" w:cs="Arial"/>
          <w:color w:val="000000" w:themeColor="text1"/>
          <w:sz w:val="22"/>
          <w:szCs w:val="22"/>
        </w:rPr>
        <w:t xml:space="preserve"> (Accessed: 10 November 2025)</w:t>
      </w:r>
    </w:p>
    <w:p w14:paraId="0B8738F9"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Office for National Statistics (ONS). (2022) </w:t>
      </w:r>
      <w:r w:rsidRPr="00013D3F">
        <w:rPr>
          <w:rFonts w:ascii="Arial" w:eastAsia="Times New Roman" w:hAnsi="Arial" w:cs="Arial"/>
          <w:i/>
          <w:iCs/>
          <w:color w:val="000000" w:themeColor="text1"/>
          <w:kern w:val="0"/>
          <w:sz w:val="22"/>
          <w:szCs w:val="22"/>
          <w:lang w:eastAsia="en-GB"/>
          <w14:ligatures w14:val="none"/>
        </w:rPr>
        <w:t>Domestic abuse in England and Wales overview: November 2022</w:t>
      </w:r>
      <w:r w:rsidRPr="00013D3F">
        <w:rPr>
          <w:rFonts w:ascii="Arial" w:eastAsia="Times New Roman" w:hAnsi="Arial" w:cs="Arial"/>
          <w:color w:val="000000" w:themeColor="text1"/>
          <w:kern w:val="0"/>
          <w:sz w:val="22"/>
          <w:szCs w:val="22"/>
          <w:lang w:eastAsia="en-GB"/>
          <w14:ligatures w14:val="none"/>
        </w:rPr>
        <w:t xml:space="preserve">. Available at: </w:t>
      </w:r>
      <w:hyperlink r:id="rId32" w:tgtFrame="_new" w:history="1">
        <w:r w:rsidRPr="00013D3F">
          <w:rPr>
            <w:rFonts w:ascii="Arial" w:eastAsia="Times New Roman" w:hAnsi="Arial" w:cs="Arial"/>
            <w:color w:val="000000" w:themeColor="text1"/>
            <w:kern w:val="0"/>
            <w:sz w:val="22"/>
            <w:szCs w:val="22"/>
            <w:u w:val="single"/>
            <w:lang w:eastAsia="en-GB"/>
            <w14:ligatures w14:val="none"/>
          </w:rPr>
          <w:t>https://www.ons.gov.uk/peoplepopulationandcommunity/crimeandjustice/bulletins/domesticabuseinenglandandwalesoverview/november2022</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5DA16D17" w14:textId="7777777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Powell, C., Adisa, O., Herlitz, L., Bains, S., </w:t>
      </w:r>
      <w:proofErr w:type="spellStart"/>
      <w:r w:rsidRPr="00013D3F">
        <w:rPr>
          <w:rFonts w:ascii="Arial" w:hAnsi="Arial" w:cs="Arial"/>
          <w:color w:val="000000" w:themeColor="text1"/>
          <w:sz w:val="22"/>
          <w:szCs w:val="22"/>
        </w:rPr>
        <w:t>Eyrúnardóttir</w:t>
      </w:r>
      <w:proofErr w:type="spellEnd"/>
      <w:r w:rsidRPr="00013D3F">
        <w:rPr>
          <w:rFonts w:ascii="Arial" w:hAnsi="Arial" w:cs="Arial"/>
          <w:color w:val="000000" w:themeColor="text1"/>
          <w:sz w:val="22"/>
          <w:szCs w:val="22"/>
        </w:rPr>
        <w:t xml:space="preserve"> Clark, S., Deighton, J., Syed, S., Gilbert, R., Feder, G. &amp; Howarth, E., 2025. Domestic abuse, primary care and child mental health services: A systems analysis of service coordination from professionals’ perspectives. </w:t>
      </w:r>
      <w:r w:rsidRPr="00013D3F">
        <w:rPr>
          <w:rFonts w:ascii="Arial" w:hAnsi="Arial" w:cs="Arial"/>
          <w:i/>
          <w:iCs/>
          <w:color w:val="000000" w:themeColor="text1"/>
          <w:sz w:val="22"/>
          <w:szCs w:val="22"/>
        </w:rPr>
        <w:t>Children and Youth Services Review</w:t>
      </w:r>
      <w:r w:rsidRPr="00013D3F">
        <w:rPr>
          <w:rFonts w:ascii="Arial" w:hAnsi="Arial" w:cs="Arial"/>
          <w:color w:val="000000" w:themeColor="text1"/>
          <w:sz w:val="22"/>
          <w:szCs w:val="22"/>
        </w:rPr>
        <w:t xml:space="preserve">, 169, Article 108076. Available at: </w:t>
      </w:r>
      <w:hyperlink r:id="rId33" w:tgtFrame="_new" w:history="1">
        <w:r w:rsidRPr="00013D3F">
          <w:rPr>
            <w:rFonts w:ascii="Arial" w:hAnsi="Arial" w:cs="Arial"/>
            <w:color w:val="000000" w:themeColor="text1"/>
            <w:sz w:val="22"/>
            <w:szCs w:val="22"/>
            <w:u w:val="single"/>
          </w:rPr>
          <w:t>https://www.sciencedirect.com/science/article/pii/S0190740924006480?via%3Dihub</w:t>
        </w:r>
      </w:hyperlink>
      <w:r w:rsidRPr="00013D3F">
        <w:rPr>
          <w:rFonts w:ascii="Arial" w:hAnsi="Arial" w:cs="Arial"/>
          <w:color w:val="000000" w:themeColor="text1"/>
          <w:sz w:val="22"/>
          <w:szCs w:val="22"/>
        </w:rPr>
        <w:t xml:space="preserve"> [Accessed 12 November 2025].</w:t>
      </w:r>
    </w:p>
    <w:p w14:paraId="4EECE61B" w14:textId="77777777" w:rsidR="00371161" w:rsidRPr="00013D3F" w:rsidRDefault="00371161" w:rsidP="00013D3F">
      <w:pPr>
        <w:spacing w:after="0" w:line="360" w:lineRule="auto"/>
        <w:rPr>
          <w:rFonts w:ascii="Arial" w:hAnsi="Arial" w:cs="Arial"/>
          <w:color w:val="000000" w:themeColor="text1"/>
          <w:sz w:val="22"/>
          <w:szCs w:val="22"/>
        </w:rPr>
      </w:pPr>
    </w:p>
    <w:p w14:paraId="14E2F3E2" w14:textId="67C17F27" w:rsidR="0085429D" w:rsidRPr="00013D3F" w:rsidRDefault="0085429D" w:rsidP="00013D3F">
      <w:pPr>
        <w:spacing w:after="0"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PRISMA, 2023. </w:t>
      </w:r>
      <w:r w:rsidRPr="00013D3F">
        <w:rPr>
          <w:rFonts w:ascii="Arial" w:hAnsi="Arial" w:cs="Arial"/>
          <w:i/>
          <w:iCs/>
          <w:color w:val="000000" w:themeColor="text1"/>
          <w:sz w:val="22"/>
          <w:szCs w:val="22"/>
        </w:rPr>
        <w:t>PRISMA Extension for Scoping Reviews (PRISMA-</w:t>
      </w:r>
      <w:proofErr w:type="spellStart"/>
      <w:r w:rsidRPr="00013D3F">
        <w:rPr>
          <w:rFonts w:ascii="Arial" w:hAnsi="Arial" w:cs="Arial"/>
          <w:i/>
          <w:iCs/>
          <w:color w:val="000000" w:themeColor="text1"/>
          <w:sz w:val="22"/>
          <w:szCs w:val="22"/>
        </w:rPr>
        <w:t>ScR</w:t>
      </w:r>
      <w:proofErr w:type="spellEnd"/>
      <w:r w:rsidRPr="00013D3F">
        <w:rPr>
          <w:rFonts w:ascii="Arial" w:hAnsi="Arial" w:cs="Arial"/>
          <w:i/>
          <w:iCs/>
          <w:color w:val="000000" w:themeColor="text1"/>
          <w:sz w:val="22"/>
          <w:szCs w:val="22"/>
        </w:rPr>
        <w:t>)</w:t>
      </w:r>
      <w:r w:rsidRPr="00013D3F">
        <w:rPr>
          <w:rFonts w:ascii="Arial" w:hAnsi="Arial" w:cs="Arial"/>
          <w:color w:val="000000" w:themeColor="text1"/>
          <w:sz w:val="22"/>
          <w:szCs w:val="22"/>
        </w:rPr>
        <w:t xml:space="preserve">.  Available at: </w:t>
      </w:r>
      <w:hyperlink r:id="rId34" w:tgtFrame="_new" w:history="1">
        <w:r w:rsidRPr="00013D3F">
          <w:rPr>
            <w:rFonts w:ascii="Arial" w:hAnsi="Arial" w:cs="Arial"/>
            <w:color w:val="000000" w:themeColor="text1"/>
            <w:sz w:val="22"/>
            <w:szCs w:val="22"/>
            <w:u w:val="single"/>
          </w:rPr>
          <w:t>https://www.prisma-statement.org/scoping</w:t>
        </w:r>
      </w:hyperlink>
      <w:r w:rsidRPr="00013D3F">
        <w:rPr>
          <w:rFonts w:ascii="Arial" w:hAnsi="Arial" w:cs="Arial"/>
          <w:color w:val="000000" w:themeColor="text1"/>
          <w:sz w:val="22"/>
          <w:szCs w:val="22"/>
        </w:rPr>
        <w:t xml:space="preserve"> </w:t>
      </w:r>
      <w:r w:rsidR="00371161" w:rsidRPr="00013D3F">
        <w:rPr>
          <w:rFonts w:ascii="Arial" w:hAnsi="Arial" w:cs="Arial"/>
          <w:color w:val="000000" w:themeColor="text1"/>
          <w:sz w:val="22"/>
          <w:szCs w:val="22"/>
        </w:rPr>
        <w:t>(</w:t>
      </w:r>
      <w:r w:rsidRPr="00013D3F">
        <w:rPr>
          <w:rFonts w:ascii="Arial" w:hAnsi="Arial" w:cs="Arial"/>
          <w:color w:val="000000" w:themeColor="text1"/>
          <w:sz w:val="22"/>
          <w:szCs w:val="22"/>
        </w:rPr>
        <w:t>Accessed 16 November 2025</w:t>
      </w:r>
      <w:r w:rsidR="00371161" w:rsidRPr="00013D3F">
        <w:rPr>
          <w:rFonts w:ascii="Arial" w:hAnsi="Arial" w:cs="Arial"/>
          <w:color w:val="000000" w:themeColor="text1"/>
          <w:sz w:val="22"/>
          <w:szCs w:val="22"/>
        </w:rPr>
        <w:t>)</w:t>
      </w:r>
      <w:r w:rsidRPr="00013D3F">
        <w:rPr>
          <w:rFonts w:ascii="Arial" w:hAnsi="Arial" w:cs="Arial"/>
          <w:color w:val="000000" w:themeColor="text1"/>
          <w:sz w:val="22"/>
          <w:szCs w:val="22"/>
        </w:rPr>
        <w:t>.</w:t>
      </w:r>
    </w:p>
    <w:p w14:paraId="61B2E77C"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proofErr w:type="spellStart"/>
      <w:r w:rsidRPr="00013D3F">
        <w:rPr>
          <w:rFonts w:ascii="Arial" w:hAnsi="Arial" w:cs="Arial"/>
          <w:color w:val="000000" w:themeColor="text1"/>
          <w:sz w:val="22"/>
          <w:szCs w:val="22"/>
        </w:rPr>
        <w:t>SafeLives</w:t>
      </w:r>
      <w:proofErr w:type="spellEnd"/>
      <w:r w:rsidRPr="00013D3F">
        <w:rPr>
          <w:rFonts w:ascii="Arial" w:hAnsi="Arial" w:cs="Arial"/>
          <w:color w:val="000000" w:themeColor="text1"/>
          <w:sz w:val="22"/>
          <w:szCs w:val="22"/>
        </w:rPr>
        <w:t xml:space="preserve">. (2023) </w:t>
      </w:r>
      <w:r w:rsidRPr="00013D3F">
        <w:rPr>
          <w:rFonts w:ascii="Arial" w:hAnsi="Arial" w:cs="Arial"/>
          <w:i/>
          <w:iCs/>
          <w:color w:val="000000" w:themeColor="text1"/>
          <w:sz w:val="22"/>
          <w:szCs w:val="22"/>
        </w:rPr>
        <w:t>Spotlight: domestic abuse and mental health</w:t>
      </w:r>
      <w:r w:rsidRPr="00013D3F">
        <w:rPr>
          <w:rFonts w:ascii="Arial" w:hAnsi="Arial" w:cs="Arial"/>
          <w:color w:val="000000" w:themeColor="text1"/>
          <w:sz w:val="22"/>
          <w:szCs w:val="22"/>
        </w:rPr>
        <w:t xml:space="preserve">. Available at: </w:t>
      </w:r>
      <w:hyperlink r:id="rId35" w:tgtFrame="_new" w:history="1">
        <w:r w:rsidRPr="00013D3F">
          <w:rPr>
            <w:rFonts w:ascii="Arial" w:hAnsi="Arial" w:cs="Arial"/>
            <w:color w:val="000000" w:themeColor="text1"/>
            <w:sz w:val="22"/>
            <w:szCs w:val="22"/>
            <w:u w:val="single"/>
          </w:rPr>
          <w:t>https://safelives.org.uk/resources-for-professionals/spotlights/spotlight-domestic-abuse-and-mental-health/</w:t>
        </w:r>
      </w:hyperlink>
      <w:r w:rsidRPr="00013D3F">
        <w:rPr>
          <w:rFonts w:ascii="Arial" w:hAnsi="Arial" w:cs="Arial"/>
          <w:color w:val="000000" w:themeColor="text1"/>
          <w:sz w:val="22"/>
          <w:szCs w:val="22"/>
        </w:rPr>
        <w:t xml:space="preserve"> (Accessed: 10 November 2025).</w:t>
      </w:r>
    </w:p>
    <w:p w14:paraId="27677DB4" w14:textId="77777777" w:rsidR="0085429D" w:rsidRPr="00013D3F" w:rsidRDefault="0085429D" w:rsidP="00013D3F">
      <w:pPr>
        <w:pStyle w:val="NormalWeb"/>
        <w:spacing w:line="360" w:lineRule="auto"/>
        <w:rPr>
          <w:rFonts w:ascii="Arial" w:hAnsi="Arial" w:cs="Arial"/>
          <w:color w:val="000000" w:themeColor="text1"/>
          <w:sz w:val="22"/>
          <w:szCs w:val="22"/>
        </w:rPr>
      </w:pPr>
      <w:r w:rsidRPr="00013D3F">
        <w:rPr>
          <w:rFonts w:ascii="Arial" w:eastAsiaTheme="minorHAnsi" w:hAnsi="Arial" w:cs="Arial"/>
          <w:color w:val="000000" w:themeColor="text1"/>
          <w:kern w:val="2"/>
          <w:sz w:val="22"/>
          <w:szCs w:val="22"/>
          <w:lang w:eastAsia="en-US"/>
          <w14:ligatures w14:val="standardContextual"/>
        </w:rPr>
        <w:t xml:space="preserve">ScienceDirect. (2017) ‘Effectiveness of multi-agency interventions for domestic abuse survivors: a systematic review’. Available at: </w:t>
      </w:r>
      <w:hyperlink r:id="rId36" w:tgtFrame="_new" w:history="1">
        <w:r w:rsidRPr="00013D3F">
          <w:rPr>
            <w:rFonts w:ascii="Arial" w:eastAsiaTheme="minorHAnsi" w:hAnsi="Arial" w:cs="Arial"/>
            <w:color w:val="000000" w:themeColor="text1"/>
            <w:kern w:val="2"/>
            <w:sz w:val="22"/>
            <w:szCs w:val="22"/>
            <w:u w:val="single"/>
            <w:lang w:eastAsia="en-US"/>
            <w14:ligatures w14:val="standardContextual"/>
          </w:rPr>
          <w:t>https://www.sciencedirect.com/science/article/abs/pii/S1359178917303373</w:t>
        </w:r>
      </w:hyperlink>
      <w:r w:rsidRPr="00013D3F">
        <w:rPr>
          <w:rFonts w:ascii="Arial" w:eastAsiaTheme="minorHAnsi" w:hAnsi="Arial" w:cs="Arial"/>
          <w:color w:val="000000" w:themeColor="text1"/>
          <w:kern w:val="2"/>
          <w:sz w:val="22"/>
          <w:szCs w:val="22"/>
          <w:lang w:eastAsia="en-US"/>
          <w14:ligatures w14:val="standardContextual"/>
        </w:rPr>
        <w:t xml:space="preserve"> (Accessed: 10 November 2025).</w:t>
      </w:r>
    </w:p>
    <w:p w14:paraId="484E2D52" w14:textId="3F1B9BCF"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Turnbull, P., Hunt, I.M., Woodhouse, T., Monk, H., Kapur, N. &amp; Appleby, L., 2025. </w:t>
      </w:r>
      <w:r w:rsidRPr="00013D3F">
        <w:rPr>
          <w:rFonts w:ascii="Arial" w:hAnsi="Arial" w:cs="Arial"/>
          <w:i/>
          <w:iCs/>
          <w:color w:val="000000" w:themeColor="text1"/>
          <w:sz w:val="22"/>
          <w:szCs w:val="22"/>
        </w:rPr>
        <w:t>Domestic violence and suicide in women under the care of mental health services in the UK, 2015–2021: a national observational study.</w:t>
      </w:r>
      <w:r w:rsidRPr="00013D3F">
        <w:rPr>
          <w:rFonts w:ascii="Arial" w:hAnsi="Arial" w:cs="Arial"/>
          <w:color w:val="000000" w:themeColor="text1"/>
          <w:sz w:val="22"/>
          <w:szCs w:val="22"/>
        </w:rPr>
        <w:t xml:space="preserve"> The Lancet Regional Health – Europe, 55, Article 100142. Available at: </w:t>
      </w:r>
      <w:hyperlink r:id="rId37" w:tgtFrame="_new" w:history="1">
        <w:r w:rsidRPr="00013D3F">
          <w:rPr>
            <w:rFonts w:ascii="Arial" w:hAnsi="Arial" w:cs="Arial"/>
            <w:color w:val="000000" w:themeColor="text1"/>
            <w:sz w:val="22"/>
            <w:szCs w:val="22"/>
            <w:u w:val="single"/>
          </w:rPr>
          <w:t>https://www.sciencedirect.com/science/article/pii/S2666776225001425</w:t>
        </w:r>
      </w:hyperlink>
      <w:r w:rsidR="000D4503" w:rsidRPr="00013D3F">
        <w:rPr>
          <w:rFonts w:ascii="Arial" w:hAnsi="Arial" w:cs="Arial"/>
          <w:color w:val="000000" w:themeColor="text1"/>
          <w:sz w:val="22"/>
          <w:szCs w:val="22"/>
        </w:rPr>
        <w:t xml:space="preserve"> (Accessed 07 November 2025)</w:t>
      </w:r>
    </w:p>
    <w:p w14:paraId="7A2D6ED7" w14:textId="371432D8" w:rsidR="0085429D" w:rsidRPr="00381D95" w:rsidRDefault="0085429D" w:rsidP="00013D3F">
      <w:pPr>
        <w:spacing w:before="100" w:beforeAutospacing="1" w:after="100" w:afterAutospacing="1" w:line="360" w:lineRule="auto"/>
        <w:rPr>
          <w:rFonts w:ascii="Arial" w:hAnsi="Arial" w:cs="Arial"/>
          <w:color w:val="000000" w:themeColor="text1"/>
          <w:sz w:val="22"/>
          <w:szCs w:val="22"/>
        </w:rPr>
      </w:pPr>
      <w:r w:rsidRPr="00381D95">
        <w:rPr>
          <w:rFonts w:ascii="Arial" w:hAnsi="Arial" w:cs="Arial"/>
          <w:color w:val="000000" w:themeColor="text1"/>
          <w:sz w:val="22"/>
          <w:szCs w:val="22"/>
        </w:rPr>
        <w:t xml:space="preserve">UK Government. (2014) </w:t>
      </w:r>
      <w:r w:rsidRPr="00381D95">
        <w:rPr>
          <w:rFonts w:ascii="Arial" w:hAnsi="Arial" w:cs="Arial"/>
          <w:i/>
          <w:iCs/>
          <w:color w:val="000000" w:themeColor="text1"/>
          <w:sz w:val="22"/>
          <w:szCs w:val="22"/>
        </w:rPr>
        <w:t>Care Act 2014, Part 1: Safeguarding adults at risk of abuse or neglect</w:t>
      </w:r>
      <w:r w:rsidRPr="00381D95">
        <w:rPr>
          <w:rFonts w:ascii="Arial" w:hAnsi="Arial" w:cs="Arial"/>
          <w:color w:val="000000" w:themeColor="text1"/>
          <w:sz w:val="22"/>
          <w:szCs w:val="22"/>
        </w:rPr>
        <w:t>. Available at:</w:t>
      </w:r>
      <w:r w:rsidR="000D4503" w:rsidRPr="00381D95">
        <w:rPr>
          <w:rFonts w:ascii="Arial" w:hAnsi="Arial" w:cs="Arial"/>
          <w:color w:val="000000" w:themeColor="text1"/>
          <w:sz w:val="22"/>
          <w:szCs w:val="22"/>
        </w:rPr>
        <w:t xml:space="preserve"> </w:t>
      </w:r>
      <w:hyperlink r:id="rId38" w:history="1">
        <w:r w:rsidR="000D4503" w:rsidRPr="00381D95">
          <w:rPr>
            <w:rStyle w:val="Hyperlink"/>
            <w:rFonts w:ascii="Arial" w:hAnsi="Arial" w:cs="Arial"/>
            <w:color w:val="000000" w:themeColor="text1"/>
            <w:sz w:val="22"/>
            <w:szCs w:val="22"/>
          </w:rPr>
          <w:t>https://www.legislation.gov.uk/ukpga/2014/23/part/1/crossheading/safeguarding-adults-at-risk-of-abuse-or-neglect</w:t>
        </w:r>
      </w:hyperlink>
      <w:r w:rsidRPr="00381D95">
        <w:rPr>
          <w:rFonts w:ascii="Arial" w:hAnsi="Arial" w:cs="Arial"/>
          <w:color w:val="000000" w:themeColor="text1"/>
          <w:sz w:val="22"/>
          <w:szCs w:val="22"/>
        </w:rPr>
        <w:t xml:space="preserve"> (Accessed: 10 November 2025).</w:t>
      </w:r>
    </w:p>
    <w:p w14:paraId="3C0215F5"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(2020) </w:t>
      </w:r>
      <w:r w:rsidRPr="00013D3F">
        <w:rPr>
          <w:rFonts w:ascii="Arial" w:hAnsi="Arial" w:cs="Arial"/>
          <w:i/>
          <w:iCs/>
          <w:color w:val="000000" w:themeColor="text1"/>
          <w:sz w:val="22"/>
          <w:szCs w:val="22"/>
        </w:rPr>
        <w:t>Domestic Abuse Policy Framework</w:t>
      </w:r>
      <w:r w:rsidRPr="00013D3F">
        <w:rPr>
          <w:rFonts w:ascii="Arial" w:hAnsi="Arial" w:cs="Arial"/>
          <w:color w:val="000000" w:themeColor="text1"/>
          <w:sz w:val="22"/>
          <w:szCs w:val="22"/>
        </w:rPr>
        <w:t xml:space="preserve">. Available at: </w:t>
      </w:r>
      <w:hyperlink r:id="rId39" w:tgtFrame="_new" w:history="1">
        <w:r w:rsidRPr="00013D3F">
          <w:rPr>
            <w:rFonts w:ascii="Arial" w:hAnsi="Arial" w:cs="Arial"/>
            <w:color w:val="000000" w:themeColor="text1"/>
            <w:sz w:val="22"/>
            <w:szCs w:val="22"/>
            <w:u w:val="single"/>
          </w:rPr>
          <w:t>https://www.gov.uk/government/publications/domestic-abuse-policy-framework</w:t>
        </w:r>
      </w:hyperlink>
      <w:r w:rsidRPr="00013D3F">
        <w:rPr>
          <w:rFonts w:ascii="Arial" w:hAnsi="Arial" w:cs="Arial"/>
          <w:color w:val="000000" w:themeColor="text1"/>
          <w:sz w:val="22"/>
          <w:szCs w:val="22"/>
        </w:rPr>
        <w:t xml:space="preserve"> (Accessed: 10 November 2025).</w:t>
      </w:r>
      <w:r w:rsidRPr="00013D3F">
        <w:rPr>
          <w:rFonts w:ascii="Arial" w:eastAsia="Times New Roman" w:hAnsi="Arial" w:cs="Arial"/>
          <w:color w:val="000000" w:themeColor="text1"/>
          <w:kern w:val="0"/>
          <w:sz w:val="22"/>
          <w:szCs w:val="22"/>
          <w:lang w:eastAsia="en-GB"/>
          <w14:ligatures w14:val="none"/>
        </w:rPr>
        <w:t xml:space="preserve">   </w:t>
      </w:r>
    </w:p>
    <w:p w14:paraId="3711288D"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(2021) </w:t>
      </w:r>
      <w:r w:rsidRPr="00013D3F">
        <w:rPr>
          <w:rFonts w:ascii="Arial" w:hAnsi="Arial" w:cs="Arial"/>
          <w:i/>
          <w:iCs/>
          <w:color w:val="000000" w:themeColor="text1"/>
          <w:sz w:val="22"/>
          <w:szCs w:val="22"/>
        </w:rPr>
        <w:t>Domestic Abuse Act 2021, s.11</w:t>
      </w:r>
      <w:r w:rsidRPr="00013D3F">
        <w:rPr>
          <w:rFonts w:ascii="Arial" w:hAnsi="Arial" w:cs="Arial"/>
          <w:color w:val="000000" w:themeColor="text1"/>
          <w:sz w:val="22"/>
          <w:szCs w:val="22"/>
        </w:rPr>
        <w:t xml:space="preserve">. Available at: </w:t>
      </w:r>
      <w:hyperlink r:id="rId40" w:tgtFrame="_new" w:history="1">
        <w:r w:rsidRPr="00013D3F">
          <w:rPr>
            <w:rFonts w:ascii="Arial" w:hAnsi="Arial" w:cs="Arial"/>
            <w:color w:val="000000" w:themeColor="text1"/>
            <w:sz w:val="22"/>
            <w:szCs w:val="22"/>
            <w:u w:val="single"/>
          </w:rPr>
          <w:t>https://www.legislation.gov.uk/ukpga/2021/17/section/11</w:t>
        </w:r>
      </w:hyperlink>
      <w:r w:rsidRPr="00013D3F">
        <w:rPr>
          <w:rFonts w:ascii="Arial" w:hAnsi="Arial" w:cs="Arial"/>
          <w:color w:val="000000" w:themeColor="text1"/>
          <w:sz w:val="22"/>
          <w:szCs w:val="22"/>
        </w:rPr>
        <w:t xml:space="preserve"> (Accessed: 10 November 2025).</w:t>
      </w:r>
      <w:r w:rsidRPr="00013D3F">
        <w:rPr>
          <w:rFonts w:ascii="Arial" w:eastAsia="Times New Roman" w:hAnsi="Arial" w:cs="Arial"/>
          <w:color w:val="000000" w:themeColor="text1"/>
          <w:kern w:val="0"/>
          <w:sz w:val="22"/>
          <w:szCs w:val="22"/>
          <w:lang w:eastAsia="en-GB"/>
          <w14:ligatures w14:val="none"/>
        </w:rPr>
        <w:t xml:space="preserve"> </w:t>
      </w:r>
    </w:p>
    <w:p w14:paraId="284D8D2E"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hAnsi="Arial" w:cs="Arial"/>
          <w:color w:val="000000" w:themeColor="text1"/>
          <w:sz w:val="22"/>
          <w:szCs w:val="22"/>
        </w:rPr>
        <w:t xml:space="preserve">UK Government. (2021) </w:t>
      </w:r>
      <w:r w:rsidRPr="00013D3F">
        <w:rPr>
          <w:rFonts w:ascii="Arial" w:hAnsi="Arial" w:cs="Arial"/>
          <w:i/>
          <w:iCs/>
          <w:color w:val="000000" w:themeColor="text1"/>
          <w:sz w:val="22"/>
          <w:szCs w:val="22"/>
        </w:rPr>
        <w:t>Tackling violence against women and girls strategy</w:t>
      </w:r>
      <w:r w:rsidRPr="00013D3F">
        <w:rPr>
          <w:rFonts w:ascii="Arial" w:hAnsi="Arial" w:cs="Arial"/>
          <w:color w:val="000000" w:themeColor="text1"/>
          <w:sz w:val="22"/>
          <w:szCs w:val="22"/>
        </w:rPr>
        <w:t xml:space="preserve">. Available at: </w:t>
      </w:r>
      <w:hyperlink r:id="rId41" w:tgtFrame="_new" w:history="1">
        <w:r w:rsidRPr="00013D3F">
          <w:rPr>
            <w:rFonts w:ascii="Arial" w:hAnsi="Arial" w:cs="Arial"/>
            <w:color w:val="000000" w:themeColor="text1"/>
            <w:sz w:val="22"/>
            <w:szCs w:val="22"/>
            <w:u w:val="single"/>
          </w:rPr>
          <w:t>https://www.gov.uk/government/publications/tackling-violence-against-women-and-girls-strategy/tackling-violence-against-women-and-girls-strategy</w:t>
        </w:r>
      </w:hyperlink>
      <w:r w:rsidRPr="00013D3F">
        <w:rPr>
          <w:rFonts w:ascii="Arial" w:hAnsi="Arial" w:cs="Arial"/>
          <w:color w:val="000000" w:themeColor="text1"/>
          <w:sz w:val="22"/>
          <w:szCs w:val="22"/>
        </w:rPr>
        <w:t xml:space="preserve"> (Accessed: 10 November 2025).</w:t>
      </w:r>
    </w:p>
    <w:p w14:paraId="422DDD07" w14:textId="77777777"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lastRenderedPageBreak/>
        <w:t xml:space="preserve">UK Government. (2024) </w:t>
      </w:r>
      <w:r w:rsidRPr="00013D3F">
        <w:rPr>
          <w:rFonts w:ascii="Arial" w:eastAsia="Times New Roman" w:hAnsi="Arial" w:cs="Arial"/>
          <w:i/>
          <w:iCs/>
          <w:color w:val="000000" w:themeColor="text1"/>
          <w:kern w:val="0"/>
          <w:sz w:val="22"/>
          <w:szCs w:val="22"/>
          <w:lang w:eastAsia="en-GB"/>
          <w14:ligatures w14:val="none"/>
        </w:rPr>
        <w:t>Appendix: Victim of Domestic Abuse</w:t>
      </w:r>
      <w:r w:rsidRPr="00013D3F">
        <w:rPr>
          <w:rFonts w:ascii="Arial" w:eastAsia="Times New Roman" w:hAnsi="Arial" w:cs="Arial"/>
          <w:color w:val="000000" w:themeColor="text1"/>
          <w:kern w:val="0"/>
          <w:sz w:val="22"/>
          <w:szCs w:val="22"/>
          <w:lang w:eastAsia="en-GB"/>
          <w14:ligatures w14:val="none"/>
        </w:rPr>
        <w:t xml:space="preserve">. Available at: </w:t>
      </w:r>
      <w:hyperlink r:id="rId42" w:tgtFrame="_new" w:history="1">
        <w:r w:rsidRPr="00013D3F">
          <w:rPr>
            <w:rFonts w:ascii="Arial" w:eastAsia="Times New Roman" w:hAnsi="Arial" w:cs="Arial"/>
            <w:color w:val="000000" w:themeColor="text1"/>
            <w:kern w:val="0"/>
            <w:sz w:val="22"/>
            <w:szCs w:val="22"/>
            <w:u w:val="single"/>
            <w:lang w:eastAsia="en-GB"/>
            <w14:ligatures w14:val="none"/>
          </w:rPr>
          <w:t>https://assets.publishing.service.gov.uk/media/68c3da23efd87ef102c87636/Appendix+Victim+of+Domestic+Abuse+.pdf</w:t>
        </w:r>
      </w:hyperlink>
      <w:r w:rsidRPr="00013D3F">
        <w:rPr>
          <w:rFonts w:ascii="Arial" w:eastAsia="Times New Roman" w:hAnsi="Arial" w:cs="Arial"/>
          <w:color w:val="000000" w:themeColor="text1"/>
          <w:kern w:val="0"/>
          <w:sz w:val="22"/>
          <w:szCs w:val="22"/>
          <w:lang w:eastAsia="en-GB"/>
          <w14:ligatures w14:val="none"/>
        </w:rPr>
        <w:t xml:space="preserve"> (Accessed: 10 November 2025).</w:t>
      </w:r>
    </w:p>
    <w:p w14:paraId="74851BAC" w14:textId="77777777" w:rsidR="0085429D" w:rsidRPr="00013D3F" w:rsidRDefault="0085429D" w:rsidP="00013D3F">
      <w:pPr>
        <w:spacing w:before="100" w:beforeAutospacing="1" w:after="100" w:afterAutospacing="1" w:line="360" w:lineRule="auto"/>
        <w:rPr>
          <w:rFonts w:ascii="Arial" w:hAnsi="Arial" w:cs="Arial"/>
          <w:color w:val="000000" w:themeColor="text1"/>
          <w:sz w:val="22"/>
          <w:szCs w:val="22"/>
        </w:rPr>
      </w:pPr>
      <w:r w:rsidRPr="00013D3F">
        <w:rPr>
          <w:rFonts w:ascii="Arial" w:hAnsi="Arial" w:cs="Arial"/>
          <w:color w:val="000000" w:themeColor="text1"/>
          <w:sz w:val="22"/>
          <w:szCs w:val="22"/>
        </w:rPr>
        <w:t xml:space="preserve">UK National Health Service (NHS). (n.d.) </w:t>
      </w:r>
      <w:r w:rsidRPr="00013D3F">
        <w:rPr>
          <w:rFonts w:ascii="Arial" w:hAnsi="Arial" w:cs="Arial"/>
          <w:i/>
          <w:iCs/>
          <w:color w:val="000000" w:themeColor="text1"/>
          <w:sz w:val="22"/>
          <w:szCs w:val="22"/>
        </w:rPr>
        <w:t>Abuse and neglect of adults at risk</w:t>
      </w:r>
      <w:r w:rsidRPr="00013D3F">
        <w:rPr>
          <w:rFonts w:ascii="Arial" w:hAnsi="Arial" w:cs="Arial"/>
          <w:color w:val="000000" w:themeColor="text1"/>
          <w:sz w:val="22"/>
          <w:szCs w:val="22"/>
        </w:rPr>
        <w:t xml:space="preserve">. Available at: </w:t>
      </w:r>
      <w:hyperlink r:id="rId43" w:tgtFrame="_new" w:history="1">
        <w:r w:rsidRPr="00013D3F">
          <w:rPr>
            <w:rFonts w:ascii="Arial" w:hAnsi="Arial" w:cs="Arial"/>
            <w:color w:val="000000" w:themeColor="text1"/>
            <w:sz w:val="22"/>
            <w:szCs w:val="22"/>
            <w:u w:val="single"/>
          </w:rPr>
          <w:t>https://www.nhs.uk/social-care-and-support/help-from-social-services-and-charities/abuse-and-neglect-adults-at-risk/</w:t>
        </w:r>
      </w:hyperlink>
      <w:r w:rsidRPr="00013D3F">
        <w:rPr>
          <w:rFonts w:ascii="Arial" w:hAnsi="Arial" w:cs="Arial"/>
          <w:color w:val="000000" w:themeColor="text1"/>
          <w:sz w:val="22"/>
          <w:szCs w:val="22"/>
        </w:rPr>
        <w:t xml:space="preserve"> (Accessed: 10 November 2025).</w:t>
      </w:r>
    </w:p>
    <w:p w14:paraId="3183964A" w14:textId="31374D60" w:rsidR="0085429D" w:rsidRPr="00013D3F" w:rsidRDefault="0085429D"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013D3F">
        <w:rPr>
          <w:rFonts w:ascii="Arial" w:eastAsia="Times New Roman" w:hAnsi="Arial" w:cs="Arial"/>
          <w:color w:val="000000" w:themeColor="text1"/>
          <w:kern w:val="0"/>
          <w:sz w:val="22"/>
          <w:szCs w:val="22"/>
          <w:lang w:eastAsia="en-GB"/>
          <w14:ligatures w14:val="none"/>
        </w:rPr>
        <w:t xml:space="preserve">White, S. &amp; others (2024) </w:t>
      </w:r>
      <w:r w:rsidRPr="00013D3F">
        <w:rPr>
          <w:rFonts w:ascii="Arial" w:eastAsia="Times New Roman" w:hAnsi="Arial" w:cs="Arial"/>
          <w:i/>
          <w:iCs/>
          <w:color w:val="000000" w:themeColor="text1"/>
          <w:kern w:val="0"/>
          <w:sz w:val="22"/>
          <w:szCs w:val="22"/>
          <w:lang w:eastAsia="en-GB"/>
          <w14:ligatures w14:val="none"/>
        </w:rPr>
        <w:t>“Examining the measurement of severity of intimate partner violence and maternal mental health ten years after”</w:t>
      </w:r>
      <w:r w:rsidRPr="00013D3F">
        <w:rPr>
          <w:rFonts w:ascii="Arial" w:eastAsia="Times New Roman" w:hAnsi="Arial" w:cs="Arial"/>
          <w:color w:val="000000" w:themeColor="text1"/>
          <w:kern w:val="0"/>
          <w:sz w:val="22"/>
          <w:szCs w:val="22"/>
          <w:lang w:eastAsia="en-GB"/>
          <w14:ligatures w14:val="none"/>
        </w:rPr>
        <w:t xml:space="preserve">, </w:t>
      </w:r>
      <w:r w:rsidRPr="00013D3F">
        <w:rPr>
          <w:rFonts w:ascii="Arial" w:eastAsia="Times New Roman" w:hAnsi="Arial" w:cs="Arial"/>
          <w:i/>
          <w:iCs/>
          <w:color w:val="000000" w:themeColor="text1"/>
          <w:kern w:val="0"/>
          <w:sz w:val="22"/>
          <w:szCs w:val="22"/>
          <w:lang w:eastAsia="en-GB"/>
          <w14:ligatures w14:val="none"/>
        </w:rPr>
        <w:t>Journal of Affective Disorders</w:t>
      </w:r>
      <w:r w:rsidRPr="00013D3F">
        <w:rPr>
          <w:rFonts w:ascii="Arial" w:eastAsia="Times New Roman" w:hAnsi="Arial" w:cs="Arial"/>
          <w:color w:val="000000" w:themeColor="text1"/>
          <w:kern w:val="0"/>
          <w:sz w:val="22"/>
          <w:szCs w:val="22"/>
          <w:lang w:eastAsia="en-GB"/>
          <w14:ligatures w14:val="none"/>
        </w:rPr>
        <w:t xml:space="preserve">. Available at: </w:t>
      </w:r>
      <w:hyperlink r:id="rId44" w:tgtFrame="_new" w:history="1">
        <w:r w:rsidRPr="00013D3F">
          <w:rPr>
            <w:rFonts w:ascii="Arial" w:eastAsia="Times New Roman" w:hAnsi="Arial" w:cs="Arial"/>
            <w:color w:val="000000" w:themeColor="text1"/>
            <w:kern w:val="0"/>
            <w:sz w:val="22"/>
            <w:szCs w:val="22"/>
            <w:u w:val="single"/>
            <w:lang w:eastAsia="en-GB"/>
            <w14:ligatures w14:val="none"/>
          </w:rPr>
          <w:t>https://pmc.ncbi.nlm.nih.gov/articles/PMC11537860/</w:t>
        </w:r>
      </w:hyperlink>
      <w:r w:rsidRPr="00013D3F">
        <w:rPr>
          <w:rFonts w:ascii="Arial" w:eastAsia="Times New Roman" w:hAnsi="Arial" w:cs="Arial"/>
          <w:color w:val="000000" w:themeColor="text1"/>
          <w:kern w:val="0"/>
          <w:sz w:val="22"/>
          <w:szCs w:val="22"/>
          <w:lang w:eastAsia="en-GB"/>
          <w14:ligatures w14:val="none"/>
        </w:rPr>
        <w:t xml:space="preserve"> </w:t>
      </w:r>
      <w:r w:rsidR="000D4503" w:rsidRPr="00013D3F">
        <w:rPr>
          <w:rFonts w:ascii="Arial" w:eastAsia="Times New Roman" w:hAnsi="Arial" w:cs="Arial"/>
          <w:color w:val="000000" w:themeColor="text1"/>
          <w:kern w:val="0"/>
          <w:sz w:val="22"/>
          <w:szCs w:val="22"/>
          <w:lang w:eastAsia="en-GB"/>
          <w14:ligatures w14:val="none"/>
        </w:rPr>
        <w:t>(Accessed 11 November 2025)</w:t>
      </w:r>
    </w:p>
    <w:p w14:paraId="5DD7F179" w14:textId="77777777" w:rsidR="00AF26F1" w:rsidRPr="00013D3F" w:rsidRDefault="00AF26F1" w:rsidP="00013D3F">
      <w:pPr>
        <w:spacing w:after="0" w:line="360" w:lineRule="auto"/>
        <w:rPr>
          <w:rFonts w:ascii="Arial" w:hAnsi="Arial" w:cs="Arial"/>
          <w:color w:val="000000" w:themeColor="text1"/>
          <w:sz w:val="22"/>
          <w:szCs w:val="22"/>
        </w:rPr>
      </w:pPr>
    </w:p>
    <w:p w14:paraId="5E29B450" w14:textId="77777777" w:rsidR="007E01E3" w:rsidRPr="00013D3F" w:rsidRDefault="007E01E3" w:rsidP="00013D3F">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54B45333" w14:textId="77777777" w:rsidR="007E01E3" w:rsidRPr="002C290E" w:rsidRDefault="007E01E3" w:rsidP="002C290E">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0C16BDF4" w14:textId="77777777" w:rsidR="00D6363D" w:rsidRPr="002C290E" w:rsidRDefault="00D6363D" w:rsidP="002C290E">
      <w:pPr>
        <w:spacing w:before="100" w:beforeAutospacing="1" w:after="100" w:afterAutospacing="1" w:line="360" w:lineRule="auto"/>
        <w:jc w:val="center"/>
        <w:rPr>
          <w:rFonts w:ascii="Arial" w:eastAsia="Times New Roman" w:hAnsi="Arial" w:cs="Arial"/>
          <w:color w:val="000000" w:themeColor="text1"/>
          <w:kern w:val="0"/>
          <w:sz w:val="22"/>
          <w:szCs w:val="22"/>
          <w:lang w:eastAsia="en-GB"/>
          <w14:ligatures w14:val="none"/>
        </w:rPr>
      </w:pPr>
    </w:p>
    <w:p w14:paraId="39E8D1A9" w14:textId="77777777" w:rsidR="00D6363D" w:rsidRPr="002C290E" w:rsidRDefault="00D6363D" w:rsidP="002C290E">
      <w:pPr>
        <w:spacing w:line="360" w:lineRule="auto"/>
        <w:jc w:val="center"/>
        <w:rPr>
          <w:rFonts w:ascii="Arial" w:hAnsi="Arial" w:cs="Arial"/>
          <w:color w:val="000000" w:themeColor="text1"/>
          <w:sz w:val="22"/>
          <w:szCs w:val="22"/>
        </w:rPr>
      </w:pPr>
    </w:p>
    <w:sectPr w:rsidR="00D6363D" w:rsidRPr="002C290E">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938CE" w14:textId="77777777" w:rsidR="00765C31" w:rsidRDefault="00765C31" w:rsidP="00765C31">
      <w:pPr>
        <w:spacing w:after="0" w:line="240" w:lineRule="auto"/>
      </w:pPr>
      <w:r>
        <w:separator/>
      </w:r>
    </w:p>
  </w:endnote>
  <w:endnote w:type="continuationSeparator" w:id="0">
    <w:p w14:paraId="5646F720" w14:textId="77777777" w:rsidR="00765C31" w:rsidRDefault="00765C31" w:rsidP="00765C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759136"/>
      <w:docPartObj>
        <w:docPartGallery w:val="Page Numbers (Bottom of Page)"/>
        <w:docPartUnique/>
      </w:docPartObj>
    </w:sdtPr>
    <w:sdtEndPr>
      <w:rPr>
        <w:color w:val="7F7F7F" w:themeColor="background1" w:themeShade="7F"/>
        <w:spacing w:val="60"/>
      </w:rPr>
    </w:sdtEndPr>
    <w:sdtContent>
      <w:p w14:paraId="35B61367" w14:textId="3ACBB61D" w:rsidR="00765C31" w:rsidRDefault="00765C31">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3396EC12" w14:textId="77777777" w:rsidR="00765C31" w:rsidRDefault="00765C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30436" w14:textId="77777777" w:rsidR="00765C31" w:rsidRDefault="00765C31" w:rsidP="00765C31">
      <w:pPr>
        <w:spacing w:after="0" w:line="240" w:lineRule="auto"/>
      </w:pPr>
      <w:r>
        <w:separator/>
      </w:r>
    </w:p>
  </w:footnote>
  <w:footnote w:type="continuationSeparator" w:id="0">
    <w:p w14:paraId="629BCF0E" w14:textId="77777777" w:rsidR="00765C31" w:rsidRDefault="00765C31" w:rsidP="00765C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56B6A"/>
    <w:multiLevelType w:val="multilevel"/>
    <w:tmpl w:val="3138BD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854DF8"/>
    <w:multiLevelType w:val="multilevel"/>
    <w:tmpl w:val="CB7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47054"/>
    <w:multiLevelType w:val="multilevel"/>
    <w:tmpl w:val="2BA25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F1407F"/>
    <w:multiLevelType w:val="multilevel"/>
    <w:tmpl w:val="231C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67279"/>
    <w:multiLevelType w:val="multilevel"/>
    <w:tmpl w:val="B4E65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52E1F"/>
    <w:multiLevelType w:val="multilevel"/>
    <w:tmpl w:val="4B324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539B9"/>
    <w:multiLevelType w:val="multilevel"/>
    <w:tmpl w:val="55BC8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441D7"/>
    <w:multiLevelType w:val="hybridMultilevel"/>
    <w:tmpl w:val="490EF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DD136F"/>
    <w:multiLevelType w:val="multilevel"/>
    <w:tmpl w:val="5680D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80BE1"/>
    <w:multiLevelType w:val="multilevel"/>
    <w:tmpl w:val="D73CA3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4C1BB1"/>
    <w:multiLevelType w:val="multilevel"/>
    <w:tmpl w:val="F1DAD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B54309"/>
    <w:multiLevelType w:val="multilevel"/>
    <w:tmpl w:val="07D83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170301F"/>
    <w:multiLevelType w:val="multilevel"/>
    <w:tmpl w:val="9C285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B87F29"/>
    <w:multiLevelType w:val="multilevel"/>
    <w:tmpl w:val="3CE6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3E6CDD"/>
    <w:multiLevelType w:val="multilevel"/>
    <w:tmpl w:val="3EE4F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DC5B09"/>
    <w:multiLevelType w:val="multilevel"/>
    <w:tmpl w:val="3F7A87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EC3213"/>
    <w:multiLevelType w:val="multilevel"/>
    <w:tmpl w:val="99E4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967FF2"/>
    <w:multiLevelType w:val="multilevel"/>
    <w:tmpl w:val="66CAE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6D1074C"/>
    <w:multiLevelType w:val="hybridMultilevel"/>
    <w:tmpl w:val="DC2047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D6322FF"/>
    <w:multiLevelType w:val="multilevel"/>
    <w:tmpl w:val="6E60B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360927"/>
    <w:multiLevelType w:val="hybridMultilevel"/>
    <w:tmpl w:val="83524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249600">
    <w:abstractNumId w:val="6"/>
  </w:num>
  <w:num w:numId="2" w16cid:durableId="1007055366">
    <w:abstractNumId w:val="10"/>
  </w:num>
  <w:num w:numId="3" w16cid:durableId="394163468">
    <w:abstractNumId w:val="8"/>
  </w:num>
  <w:num w:numId="4" w16cid:durableId="1861234934">
    <w:abstractNumId w:val="4"/>
  </w:num>
  <w:num w:numId="5" w16cid:durableId="1770738455">
    <w:abstractNumId w:val="2"/>
  </w:num>
  <w:num w:numId="6" w16cid:durableId="1034383344">
    <w:abstractNumId w:val="16"/>
  </w:num>
  <w:num w:numId="7" w16cid:durableId="1665278390">
    <w:abstractNumId w:val="1"/>
  </w:num>
  <w:num w:numId="8" w16cid:durableId="757751015">
    <w:abstractNumId w:val="19"/>
  </w:num>
  <w:num w:numId="9" w16cid:durableId="477382440">
    <w:abstractNumId w:val="13"/>
  </w:num>
  <w:num w:numId="10" w16cid:durableId="546256847">
    <w:abstractNumId w:val="3"/>
  </w:num>
  <w:num w:numId="11" w16cid:durableId="1470174685">
    <w:abstractNumId w:val="14"/>
  </w:num>
  <w:num w:numId="12" w16cid:durableId="412045867">
    <w:abstractNumId w:val="17"/>
  </w:num>
  <w:num w:numId="13" w16cid:durableId="1280065906">
    <w:abstractNumId w:val="20"/>
  </w:num>
  <w:num w:numId="14" w16cid:durableId="348406967">
    <w:abstractNumId w:val="18"/>
  </w:num>
  <w:num w:numId="15" w16cid:durableId="993752823">
    <w:abstractNumId w:val="11"/>
  </w:num>
  <w:num w:numId="16" w16cid:durableId="882594658">
    <w:abstractNumId w:val="7"/>
  </w:num>
  <w:num w:numId="17" w16cid:durableId="1273511903">
    <w:abstractNumId w:val="12"/>
  </w:num>
  <w:num w:numId="18" w16cid:durableId="1323386430">
    <w:abstractNumId w:val="5"/>
  </w:num>
  <w:num w:numId="19" w16cid:durableId="1520505425">
    <w:abstractNumId w:val="0"/>
  </w:num>
  <w:num w:numId="20" w16cid:durableId="258829818">
    <w:abstractNumId w:val="15"/>
  </w:num>
  <w:num w:numId="21" w16cid:durableId="18588839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63D"/>
    <w:rsid w:val="0000299A"/>
    <w:rsid w:val="000034FB"/>
    <w:rsid w:val="0000412D"/>
    <w:rsid w:val="00013D3F"/>
    <w:rsid w:val="00015408"/>
    <w:rsid w:val="000175EC"/>
    <w:rsid w:val="00021D93"/>
    <w:rsid w:val="00027864"/>
    <w:rsid w:val="0005447D"/>
    <w:rsid w:val="0005475F"/>
    <w:rsid w:val="00066B43"/>
    <w:rsid w:val="00075412"/>
    <w:rsid w:val="0008354E"/>
    <w:rsid w:val="00086DD5"/>
    <w:rsid w:val="00091C41"/>
    <w:rsid w:val="00094D9C"/>
    <w:rsid w:val="000A7F5A"/>
    <w:rsid w:val="000D4503"/>
    <w:rsid w:val="000D5502"/>
    <w:rsid w:val="000E1AF8"/>
    <w:rsid w:val="000E54EF"/>
    <w:rsid w:val="00100C1C"/>
    <w:rsid w:val="0011043B"/>
    <w:rsid w:val="001117C7"/>
    <w:rsid w:val="00114BAD"/>
    <w:rsid w:val="001207CE"/>
    <w:rsid w:val="00123889"/>
    <w:rsid w:val="001245F6"/>
    <w:rsid w:val="0013006F"/>
    <w:rsid w:val="00136619"/>
    <w:rsid w:val="001405B4"/>
    <w:rsid w:val="00142F2B"/>
    <w:rsid w:val="00144910"/>
    <w:rsid w:val="00152BAE"/>
    <w:rsid w:val="00161457"/>
    <w:rsid w:val="001619BB"/>
    <w:rsid w:val="0017119F"/>
    <w:rsid w:val="00171BA0"/>
    <w:rsid w:val="00172D34"/>
    <w:rsid w:val="00172F69"/>
    <w:rsid w:val="001849FB"/>
    <w:rsid w:val="001A4C14"/>
    <w:rsid w:val="001A6999"/>
    <w:rsid w:val="001B34A0"/>
    <w:rsid w:val="001B4226"/>
    <w:rsid w:val="001B6A0C"/>
    <w:rsid w:val="001C02E4"/>
    <w:rsid w:val="001C59F1"/>
    <w:rsid w:val="001C7587"/>
    <w:rsid w:val="001D0926"/>
    <w:rsid w:val="001D27DD"/>
    <w:rsid w:val="001F0DAE"/>
    <w:rsid w:val="001F60D3"/>
    <w:rsid w:val="00206413"/>
    <w:rsid w:val="00211BCF"/>
    <w:rsid w:val="00215D75"/>
    <w:rsid w:val="0022574C"/>
    <w:rsid w:val="00232889"/>
    <w:rsid w:val="002366FC"/>
    <w:rsid w:val="00236715"/>
    <w:rsid w:val="00243FAD"/>
    <w:rsid w:val="002702B9"/>
    <w:rsid w:val="00273048"/>
    <w:rsid w:val="00275694"/>
    <w:rsid w:val="002759A3"/>
    <w:rsid w:val="002861E9"/>
    <w:rsid w:val="002963BD"/>
    <w:rsid w:val="002A38D6"/>
    <w:rsid w:val="002B35AD"/>
    <w:rsid w:val="002B5D87"/>
    <w:rsid w:val="002B611A"/>
    <w:rsid w:val="002C1A38"/>
    <w:rsid w:val="002C290E"/>
    <w:rsid w:val="002C3B3E"/>
    <w:rsid w:val="002D5E81"/>
    <w:rsid w:val="002E0A6B"/>
    <w:rsid w:val="002E4701"/>
    <w:rsid w:val="002F1851"/>
    <w:rsid w:val="00334E41"/>
    <w:rsid w:val="00347307"/>
    <w:rsid w:val="003473DF"/>
    <w:rsid w:val="00347DA4"/>
    <w:rsid w:val="00351520"/>
    <w:rsid w:val="00353B8C"/>
    <w:rsid w:val="00354EA4"/>
    <w:rsid w:val="003620CB"/>
    <w:rsid w:val="003660B7"/>
    <w:rsid w:val="00371161"/>
    <w:rsid w:val="00381D95"/>
    <w:rsid w:val="0038221E"/>
    <w:rsid w:val="00397B27"/>
    <w:rsid w:val="003B0992"/>
    <w:rsid w:val="003B1ECD"/>
    <w:rsid w:val="003B285E"/>
    <w:rsid w:val="003B43AB"/>
    <w:rsid w:val="003C655F"/>
    <w:rsid w:val="003D3517"/>
    <w:rsid w:val="003D49B6"/>
    <w:rsid w:val="003D57A2"/>
    <w:rsid w:val="003D7969"/>
    <w:rsid w:val="003E7CEF"/>
    <w:rsid w:val="003F18CF"/>
    <w:rsid w:val="00410DE0"/>
    <w:rsid w:val="0041556B"/>
    <w:rsid w:val="0041695D"/>
    <w:rsid w:val="00434D7B"/>
    <w:rsid w:val="0043547F"/>
    <w:rsid w:val="004372D2"/>
    <w:rsid w:val="00437B62"/>
    <w:rsid w:val="00443329"/>
    <w:rsid w:val="00445F8D"/>
    <w:rsid w:val="0045002E"/>
    <w:rsid w:val="00450BF9"/>
    <w:rsid w:val="00462218"/>
    <w:rsid w:val="004757AE"/>
    <w:rsid w:val="00480C2A"/>
    <w:rsid w:val="00481799"/>
    <w:rsid w:val="004846C5"/>
    <w:rsid w:val="004A22B3"/>
    <w:rsid w:val="004A2EFD"/>
    <w:rsid w:val="004A6C4E"/>
    <w:rsid w:val="004A6C7E"/>
    <w:rsid w:val="004B2B64"/>
    <w:rsid w:val="004B4CD0"/>
    <w:rsid w:val="004B5EDC"/>
    <w:rsid w:val="004C3F2E"/>
    <w:rsid w:val="004C58F5"/>
    <w:rsid w:val="004D3004"/>
    <w:rsid w:val="004E0DA3"/>
    <w:rsid w:val="004E2727"/>
    <w:rsid w:val="004F1AD6"/>
    <w:rsid w:val="00510A3E"/>
    <w:rsid w:val="005363B1"/>
    <w:rsid w:val="005426D1"/>
    <w:rsid w:val="0056163B"/>
    <w:rsid w:val="005628D2"/>
    <w:rsid w:val="00563D87"/>
    <w:rsid w:val="00565848"/>
    <w:rsid w:val="0056634D"/>
    <w:rsid w:val="005809C6"/>
    <w:rsid w:val="0058446B"/>
    <w:rsid w:val="005871F7"/>
    <w:rsid w:val="00592AD5"/>
    <w:rsid w:val="00597EB6"/>
    <w:rsid w:val="005A0B7D"/>
    <w:rsid w:val="005A6937"/>
    <w:rsid w:val="005D4987"/>
    <w:rsid w:val="005E1379"/>
    <w:rsid w:val="005E6ED9"/>
    <w:rsid w:val="00604A91"/>
    <w:rsid w:val="0063764A"/>
    <w:rsid w:val="00643CE7"/>
    <w:rsid w:val="00651589"/>
    <w:rsid w:val="00672651"/>
    <w:rsid w:val="00676014"/>
    <w:rsid w:val="00676A36"/>
    <w:rsid w:val="0069232B"/>
    <w:rsid w:val="00694091"/>
    <w:rsid w:val="006959B6"/>
    <w:rsid w:val="006A3485"/>
    <w:rsid w:val="006A76D0"/>
    <w:rsid w:val="006B030A"/>
    <w:rsid w:val="006B682B"/>
    <w:rsid w:val="006B7B8F"/>
    <w:rsid w:val="006C0DA6"/>
    <w:rsid w:val="006C5132"/>
    <w:rsid w:val="006D4C94"/>
    <w:rsid w:val="006E4967"/>
    <w:rsid w:val="006F1ADB"/>
    <w:rsid w:val="0071274C"/>
    <w:rsid w:val="0071407E"/>
    <w:rsid w:val="0071593A"/>
    <w:rsid w:val="0074081C"/>
    <w:rsid w:val="00746307"/>
    <w:rsid w:val="00765C31"/>
    <w:rsid w:val="0077636D"/>
    <w:rsid w:val="007815A6"/>
    <w:rsid w:val="007847B1"/>
    <w:rsid w:val="007848F2"/>
    <w:rsid w:val="00787FE6"/>
    <w:rsid w:val="00795368"/>
    <w:rsid w:val="007A43A9"/>
    <w:rsid w:val="007B2A10"/>
    <w:rsid w:val="007B2B46"/>
    <w:rsid w:val="007B3DA9"/>
    <w:rsid w:val="007B5560"/>
    <w:rsid w:val="007B6573"/>
    <w:rsid w:val="007D7AD2"/>
    <w:rsid w:val="007E01E3"/>
    <w:rsid w:val="007E5114"/>
    <w:rsid w:val="007E6A2F"/>
    <w:rsid w:val="007F0412"/>
    <w:rsid w:val="0083025A"/>
    <w:rsid w:val="00833C1F"/>
    <w:rsid w:val="0083638B"/>
    <w:rsid w:val="00840011"/>
    <w:rsid w:val="0085429D"/>
    <w:rsid w:val="00856675"/>
    <w:rsid w:val="00861395"/>
    <w:rsid w:val="008656EF"/>
    <w:rsid w:val="00865C2F"/>
    <w:rsid w:val="00873EE3"/>
    <w:rsid w:val="008770D5"/>
    <w:rsid w:val="00877600"/>
    <w:rsid w:val="00890559"/>
    <w:rsid w:val="008B1DF3"/>
    <w:rsid w:val="008B4679"/>
    <w:rsid w:val="008C313C"/>
    <w:rsid w:val="008D0980"/>
    <w:rsid w:val="008D1025"/>
    <w:rsid w:val="008E1679"/>
    <w:rsid w:val="008F06D1"/>
    <w:rsid w:val="008F2021"/>
    <w:rsid w:val="008F6DCF"/>
    <w:rsid w:val="008F756B"/>
    <w:rsid w:val="00901D3B"/>
    <w:rsid w:val="00904C2A"/>
    <w:rsid w:val="00911830"/>
    <w:rsid w:val="00916016"/>
    <w:rsid w:val="009161A6"/>
    <w:rsid w:val="00917BBF"/>
    <w:rsid w:val="0093018F"/>
    <w:rsid w:val="0093179C"/>
    <w:rsid w:val="00933592"/>
    <w:rsid w:val="009404E6"/>
    <w:rsid w:val="00940F45"/>
    <w:rsid w:val="009468D4"/>
    <w:rsid w:val="009520A1"/>
    <w:rsid w:val="0095352B"/>
    <w:rsid w:val="00975FE5"/>
    <w:rsid w:val="00986A54"/>
    <w:rsid w:val="0099086E"/>
    <w:rsid w:val="00997D7E"/>
    <w:rsid w:val="009A37CB"/>
    <w:rsid w:val="009B208E"/>
    <w:rsid w:val="009B4E90"/>
    <w:rsid w:val="009B5D30"/>
    <w:rsid w:val="009C5251"/>
    <w:rsid w:val="009D03C9"/>
    <w:rsid w:val="009D1392"/>
    <w:rsid w:val="009D248B"/>
    <w:rsid w:val="009D5E1C"/>
    <w:rsid w:val="009E374F"/>
    <w:rsid w:val="009E5B6F"/>
    <w:rsid w:val="009E6A1B"/>
    <w:rsid w:val="009F62DA"/>
    <w:rsid w:val="00A1202A"/>
    <w:rsid w:val="00A21AEB"/>
    <w:rsid w:val="00A2597E"/>
    <w:rsid w:val="00A2735B"/>
    <w:rsid w:val="00A305DA"/>
    <w:rsid w:val="00A423E6"/>
    <w:rsid w:val="00A51460"/>
    <w:rsid w:val="00A666E0"/>
    <w:rsid w:val="00A671FA"/>
    <w:rsid w:val="00A7295B"/>
    <w:rsid w:val="00A741F6"/>
    <w:rsid w:val="00A9660E"/>
    <w:rsid w:val="00AA2EA0"/>
    <w:rsid w:val="00AA37C9"/>
    <w:rsid w:val="00AA5995"/>
    <w:rsid w:val="00AB04CD"/>
    <w:rsid w:val="00AB0C17"/>
    <w:rsid w:val="00AB10DB"/>
    <w:rsid w:val="00AB22D2"/>
    <w:rsid w:val="00AC034B"/>
    <w:rsid w:val="00AC202C"/>
    <w:rsid w:val="00AD0B09"/>
    <w:rsid w:val="00AD2FFC"/>
    <w:rsid w:val="00AD373B"/>
    <w:rsid w:val="00AD3B06"/>
    <w:rsid w:val="00AD773E"/>
    <w:rsid w:val="00AD7852"/>
    <w:rsid w:val="00AE19A6"/>
    <w:rsid w:val="00AE6D93"/>
    <w:rsid w:val="00AE70B0"/>
    <w:rsid w:val="00AF1C66"/>
    <w:rsid w:val="00AF26F1"/>
    <w:rsid w:val="00B01DE5"/>
    <w:rsid w:val="00B02B1A"/>
    <w:rsid w:val="00B0546F"/>
    <w:rsid w:val="00B23F2A"/>
    <w:rsid w:val="00B23F7A"/>
    <w:rsid w:val="00B34A0E"/>
    <w:rsid w:val="00B35FFC"/>
    <w:rsid w:val="00B37A53"/>
    <w:rsid w:val="00B37F1F"/>
    <w:rsid w:val="00B552AB"/>
    <w:rsid w:val="00B61E29"/>
    <w:rsid w:val="00B625A6"/>
    <w:rsid w:val="00B633AA"/>
    <w:rsid w:val="00B66299"/>
    <w:rsid w:val="00B967C7"/>
    <w:rsid w:val="00BA50D1"/>
    <w:rsid w:val="00BC0023"/>
    <w:rsid w:val="00BC228F"/>
    <w:rsid w:val="00BC36AD"/>
    <w:rsid w:val="00BC4319"/>
    <w:rsid w:val="00BC47DD"/>
    <w:rsid w:val="00BD1489"/>
    <w:rsid w:val="00BD1874"/>
    <w:rsid w:val="00BD5DC0"/>
    <w:rsid w:val="00BF105E"/>
    <w:rsid w:val="00C009D0"/>
    <w:rsid w:val="00C147A3"/>
    <w:rsid w:val="00C23E6A"/>
    <w:rsid w:val="00C319D9"/>
    <w:rsid w:val="00C41B12"/>
    <w:rsid w:val="00C45E1B"/>
    <w:rsid w:val="00C46608"/>
    <w:rsid w:val="00C831BE"/>
    <w:rsid w:val="00C94CF7"/>
    <w:rsid w:val="00C9580D"/>
    <w:rsid w:val="00CA7A70"/>
    <w:rsid w:val="00CB4F46"/>
    <w:rsid w:val="00CB53E9"/>
    <w:rsid w:val="00CC3432"/>
    <w:rsid w:val="00CC44DC"/>
    <w:rsid w:val="00CD3371"/>
    <w:rsid w:val="00CD33A4"/>
    <w:rsid w:val="00CD43B4"/>
    <w:rsid w:val="00CE1B14"/>
    <w:rsid w:val="00CF22D8"/>
    <w:rsid w:val="00CF282C"/>
    <w:rsid w:val="00CF753E"/>
    <w:rsid w:val="00D07CAE"/>
    <w:rsid w:val="00D10E62"/>
    <w:rsid w:val="00D12829"/>
    <w:rsid w:val="00D23A66"/>
    <w:rsid w:val="00D3119F"/>
    <w:rsid w:val="00D442F5"/>
    <w:rsid w:val="00D502FF"/>
    <w:rsid w:val="00D5210A"/>
    <w:rsid w:val="00D6363D"/>
    <w:rsid w:val="00D65030"/>
    <w:rsid w:val="00D81783"/>
    <w:rsid w:val="00D82261"/>
    <w:rsid w:val="00D82A9C"/>
    <w:rsid w:val="00D87518"/>
    <w:rsid w:val="00D904AB"/>
    <w:rsid w:val="00D90BFD"/>
    <w:rsid w:val="00D9298E"/>
    <w:rsid w:val="00D92B26"/>
    <w:rsid w:val="00DB4E57"/>
    <w:rsid w:val="00DC4705"/>
    <w:rsid w:val="00DD09CD"/>
    <w:rsid w:val="00DF2F85"/>
    <w:rsid w:val="00DF5B4D"/>
    <w:rsid w:val="00E012F9"/>
    <w:rsid w:val="00E02AD5"/>
    <w:rsid w:val="00E15E55"/>
    <w:rsid w:val="00E22477"/>
    <w:rsid w:val="00E24F3F"/>
    <w:rsid w:val="00E352DC"/>
    <w:rsid w:val="00E43598"/>
    <w:rsid w:val="00E43802"/>
    <w:rsid w:val="00E43AA7"/>
    <w:rsid w:val="00E45FC1"/>
    <w:rsid w:val="00E46C0B"/>
    <w:rsid w:val="00E516B2"/>
    <w:rsid w:val="00E63A3B"/>
    <w:rsid w:val="00E71030"/>
    <w:rsid w:val="00E752DC"/>
    <w:rsid w:val="00E75695"/>
    <w:rsid w:val="00E808B6"/>
    <w:rsid w:val="00EA32E6"/>
    <w:rsid w:val="00EA3B8D"/>
    <w:rsid w:val="00EA4BD7"/>
    <w:rsid w:val="00EA5ACD"/>
    <w:rsid w:val="00EB7E5B"/>
    <w:rsid w:val="00EC031B"/>
    <w:rsid w:val="00EC0D07"/>
    <w:rsid w:val="00EC17ED"/>
    <w:rsid w:val="00EC3098"/>
    <w:rsid w:val="00EC3F70"/>
    <w:rsid w:val="00EC5F04"/>
    <w:rsid w:val="00EC633B"/>
    <w:rsid w:val="00EC6B84"/>
    <w:rsid w:val="00EC751B"/>
    <w:rsid w:val="00ED2291"/>
    <w:rsid w:val="00ED377F"/>
    <w:rsid w:val="00ED3D60"/>
    <w:rsid w:val="00EE04DA"/>
    <w:rsid w:val="00EF2CBF"/>
    <w:rsid w:val="00EF6561"/>
    <w:rsid w:val="00EF6C74"/>
    <w:rsid w:val="00F04348"/>
    <w:rsid w:val="00F04467"/>
    <w:rsid w:val="00F21A7B"/>
    <w:rsid w:val="00F26B35"/>
    <w:rsid w:val="00F56FD9"/>
    <w:rsid w:val="00F608E8"/>
    <w:rsid w:val="00F7328D"/>
    <w:rsid w:val="00F74AC0"/>
    <w:rsid w:val="00F7665C"/>
    <w:rsid w:val="00F849E5"/>
    <w:rsid w:val="00F860D2"/>
    <w:rsid w:val="00F968FA"/>
    <w:rsid w:val="00FA3244"/>
    <w:rsid w:val="00FB4A92"/>
    <w:rsid w:val="00FB5C60"/>
    <w:rsid w:val="00FC214D"/>
    <w:rsid w:val="00FD36B4"/>
    <w:rsid w:val="00FE09FC"/>
    <w:rsid w:val="00FE4240"/>
    <w:rsid w:val="00FF62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ECCE0"/>
  <w15:chartTrackingRefBased/>
  <w15:docId w15:val="{E45EF295-D328-42C5-AB85-47BBAA919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6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36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36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36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6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6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6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6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6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6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36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36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36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6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6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6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6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63D"/>
    <w:rPr>
      <w:rFonts w:eastAsiaTheme="majorEastAsia" w:cstheme="majorBidi"/>
      <w:color w:val="272727" w:themeColor="text1" w:themeTint="D8"/>
    </w:rPr>
  </w:style>
  <w:style w:type="paragraph" w:styleId="Title">
    <w:name w:val="Title"/>
    <w:basedOn w:val="Normal"/>
    <w:next w:val="Normal"/>
    <w:link w:val="TitleChar"/>
    <w:uiPriority w:val="10"/>
    <w:qFormat/>
    <w:rsid w:val="00D636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6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6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6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63D"/>
    <w:pPr>
      <w:spacing w:before="160"/>
      <w:jc w:val="center"/>
    </w:pPr>
    <w:rPr>
      <w:i/>
      <w:iCs/>
      <w:color w:val="404040" w:themeColor="text1" w:themeTint="BF"/>
    </w:rPr>
  </w:style>
  <w:style w:type="character" w:customStyle="1" w:styleId="QuoteChar">
    <w:name w:val="Quote Char"/>
    <w:basedOn w:val="DefaultParagraphFont"/>
    <w:link w:val="Quote"/>
    <w:uiPriority w:val="29"/>
    <w:rsid w:val="00D6363D"/>
    <w:rPr>
      <w:i/>
      <w:iCs/>
      <w:color w:val="404040" w:themeColor="text1" w:themeTint="BF"/>
    </w:rPr>
  </w:style>
  <w:style w:type="paragraph" w:styleId="ListParagraph">
    <w:name w:val="List Paragraph"/>
    <w:basedOn w:val="Normal"/>
    <w:uiPriority w:val="34"/>
    <w:qFormat/>
    <w:rsid w:val="00D6363D"/>
    <w:pPr>
      <w:ind w:left="720"/>
      <w:contextualSpacing/>
    </w:pPr>
  </w:style>
  <w:style w:type="character" w:styleId="IntenseEmphasis">
    <w:name w:val="Intense Emphasis"/>
    <w:basedOn w:val="DefaultParagraphFont"/>
    <w:uiPriority w:val="21"/>
    <w:qFormat/>
    <w:rsid w:val="00D6363D"/>
    <w:rPr>
      <w:i/>
      <w:iCs/>
      <w:color w:val="0F4761" w:themeColor="accent1" w:themeShade="BF"/>
    </w:rPr>
  </w:style>
  <w:style w:type="paragraph" w:styleId="IntenseQuote">
    <w:name w:val="Intense Quote"/>
    <w:basedOn w:val="Normal"/>
    <w:next w:val="Normal"/>
    <w:link w:val="IntenseQuoteChar"/>
    <w:uiPriority w:val="30"/>
    <w:qFormat/>
    <w:rsid w:val="00D636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63D"/>
    <w:rPr>
      <w:i/>
      <w:iCs/>
      <w:color w:val="0F4761" w:themeColor="accent1" w:themeShade="BF"/>
    </w:rPr>
  </w:style>
  <w:style w:type="character" w:styleId="IntenseReference">
    <w:name w:val="Intense Reference"/>
    <w:basedOn w:val="DefaultParagraphFont"/>
    <w:uiPriority w:val="32"/>
    <w:qFormat/>
    <w:rsid w:val="00D6363D"/>
    <w:rPr>
      <w:b/>
      <w:bCs/>
      <w:smallCaps/>
      <w:color w:val="0F4761" w:themeColor="accent1" w:themeShade="BF"/>
      <w:spacing w:val="5"/>
    </w:rPr>
  </w:style>
  <w:style w:type="character" w:styleId="Emphasis">
    <w:name w:val="Emphasis"/>
    <w:basedOn w:val="DefaultParagraphFont"/>
    <w:uiPriority w:val="20"/>
    <w:qFormat/>
    <w:rsid w:val="00C41B12"/>
    <w:rPr>
      <w:i/>
      <w:iCs/>
    </w:rPr>
  </w:style>
  <w:style w:type="character" w:styleId="Hyperlink">
    <w:name w:val="Hyperlink"/>
    <w:basedOn w:val="DefaultParagraphFont"/>
    <w:uiPriority w:val="99"/>
    <w:unhideWhenUsed/>
    <w:rsid w:val="00C41B12"/>
    <w:rPr>
      <w:color w:val="0000FF"/>
      <w:u w:val="single"/>
    </w:rPr>
  </w:style>
  <w:style w:type="paragraph" w:styleId="NormalWeb">
    <w:name w:val="Normal (Web)"/>
    <w:basedOn w:val="Normal"/>
    <w:uiPriority w:val="99"/>
    <w:unhideWhenUsed/>
    <w:rsid w:val="00E752D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633AA"/>
    <w:rPr>
      <w:b/>
      <w:bCs/>
    </w:rPr>
  </w:style>
  <w:style w:type="character" w:customStyle="1" w:styleId="ms-1">
    <w:name w:val="ms-1"/>
    <w:basedOn w:val="DefaultParagraphFont"/>
    <w:rsid w:val="001D27DD"/>
  </w:style>
  <w:style w:type="character" w:customStyle="1" w:styleId="max-w-15ch">
    <w:name w:val="max-w-[15ch]"/>
    <w:basedOn w:val="DefaultParagraphFont"/>
    <w:rsid w:val="001D27DD"/>
  </w:style>
  <w:style w:type="character" w:customStyle="1" w:styleId="-me-1">
    <w:name w:val="-me-1"/>
    <w:basedOn w:val="DefaultParagraphFont"/>
    <w:rsid w:val="001D27DD"/>
  </w:style>
  <w:style w:type="paragraph" w:styleId="Header">
    <w:name w:val="header"/>
    <w:basedOn w:val="Normal"/>
    <w:link w:val="HeaderChar"/>
    <w:uiPriority w:val="99"/>
    <w:unhideWhenUsed/>
    <w:rsid w:val="00765C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C31"/>
  </w:style>
  <w:style w:type="paragraph" w:styleId="Footer">
    <w:name w:val="footer"/>
    <w:basedOn w:val="Normal"/>
    <w:link w:val="FooterChar"/>
    <w:uiPriority w:val="99"/>
    <w:unhideWhenUsed/>
    <w:rsid w:val="00765C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C31"/>
  </w:style>
  <w:style w:type="character" w:styleId="UnresolvedMention">
    <w:name w:val="Unresolved Mention"/>
    <w:basedOn w:val="DefaultParagraphFont"/>
    <w:uiPriority w:val="99"/>
    <w:semiHidden/>
    <w:unhideWhenUsed/>
    <w:rsid w:val="000D45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2681776">
      <w:bodyDiv w:val="1"/>
      <w:marLeft w:val="0"/>
      <w:marRight w:val="0"/>
      <w:marTop w:val="0"/>
      <w:marBottom w:val="0"/>
      <w:divBdr>
        <w:top w:val="none" w:sz="0" w:space="0" w:color="auto"/>
        <w:left w:val="none" w:sz="0" w:space="0" w:color="auto"/>
        <w:bottom w:val="none" w:sz="0" w:space="0" w:color="auto"/>
        <w:right w:val="none" w:sz="0" w:space="0" w:color="auto"/>
      </w:divBdr>
      <w:divsChild>
        <w:div w:id="13381164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38688671/?utm_source=chatgpt.com" TargetMode="External"/><Relationship Id="rId18" Type="http://schemas.openxmlformats.org/officeDocument/2006/relationships/hyperlink" Target="https://research-information.bris.ac.uk/files/280886648/Gregory_Williamson2021_Article_IThinkItJustMadeEverythingVery.pdf?utm_source=chatgpt.com" TargetMode="External"/><Relationship Id="rId26" Type="http://schemas.openxmlformats.org/officeDocument/2006/relationships/hyperlink" Target="https://bmcpublichealth.biomedcentral.com/articles/10.1186/s12889-023-16357-5?utm_source=chatgpt.com" TargetMode="External"/><Relationship Id="rId39" Type="http://schemas.openxmlformats.org/officeDocument/2006/relationships/hyperlink" Target="https://www.gov.uk/government/publications/domestic-abuse-policy-framework?utm_source=chatgpt.com" TargetMode="External"/><Relationship Id="rId21" Type="http://schemas.openxmlformats.org/officeDocument/2006/relationships/hyperlink" Target="https://research-information.bris.ac.uk/files/81494708/Domestic_violence_and_mental_health_in_older_adults_second_revised_version_accepted.pdf?utm_source=chatgpt.com" TargetMode="External"/><Relationship Id="rId34" Type="http://schemas.openxmlformats.org/officeDocument/2006/relationships/hyperlink" Target="https://www.prisma-statement.org/scoping?utm_source=chatgpt.com" TargetMode="External"/><Relationship Id="rId42" Type="http://schemas.openxmlformats.org/officeDocument/2006/relationships/hyperlink" Target="https://assets.publishing.service.gov.uk/media/68c3da23efd87ef102c87636/Appendix+Victim+of+Domestic+Abuse+.pdf" TargetMode="External"/><Relationship Id="rId47" Type="http://schemas.openxmlformats.org/officeDocument/2006/relationships/theme" Target="theme/theme1.xml"/><Relationship Id="rId7" Type="http://schemas.openxmlformats.org/officeDocument/2006/relationships/hyperlink" Target="https://bmcnurs.biomedcentral.com/articles/10.1186/s12912-025-03735-0?utm_source=chatgpt.com" TargetMode="External"/><Relationship Id="rId2" Type="http://schemas.openxmlformats.org/officeDocument/2006/relationships/styles" Target="styles.xml"/><Relationship Id="rId16" Type="http://schemas.openxmlformats.org/officeDocument/2006/relationships/hyperlink" Target="https://bmchealthservres.biomedcentral.com/articles/10.1186/s12913-022-08461-w?utm_source=chatgpt.com" TargetMode="External"/><Relationship Id="rId29" Type="http://schemas.openxmlformats.org/officeDocument/2006/relationships/hyperlink" Target="https://cks.nice.org.uk/topics/domestic-abuse/management/managing-domestic-abus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ournals.sagepub.com/doi/10.1177/15248380241280092?utm_source=chatgpt.com" TargetMode="External"/><Relationship Id="rId24" Type="http://schemas.openxmlformats.org/officeDocument/2006/relationships/hyperlink" Target="https://bmcpublichealth.biomedcentral.com/articles/10.1186/s12889-023-14987-3" TargetMode="External"/><Relationship Id="rId32" Type="http://schemas.openxmlformats.org/officeDocument/2006/relationships/hyperlink" Target="https://www.ons.gov.uk/peoplepopulationandcommunity/crimeandjustice/bulletins/domesticabuseinenglandandwalesoverview/november2022?utm_source=chatgpt.com" TargetMode="External"/><Relationship Id="rId37" Type="http://schemas.openxmlformats.org/officeDocument/2006/relationships/hyperlink" Target="https://www.sciencedirect.com/science/article/pii/S2666776225001425?utm_source=chatgpt.com" TargetMode="External"/><Relationship Id="rId40" Type="http://schemas.openxmlformats.org/officeDocument/2006/relationships/hyperlink" Target="https://www.legislation.gov.uk/ukpga/2021/17/section/11"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mcprimcare.biomedcentral.com/articles/10.1186/s12875-023-02203-5?utm_source=chatgpt.com" TargetMode="External"/><Relationship Id="rId23" Type="http://schemas.openxmlformats.org/officeDocument/2006/relationships/hyperlink" Target="https://www.cambridge.org/core/journals/bjpsych-open/article/once-youve-opened-that-can-of-worms-qualitative-study-to-understand-why-liaison-psychiatry-staff-are-not-asking-about-domestic-abuse-following-self-harm/83569EEB4AD31B650CC8F9F8DA51D588" TargetMode="External"/><Relationship Id="rId28" Type="http://schemas.openxmlformats.org/officeDocument/2006/relationships/hyperlink" Target="https://www.nice.org.uk/guidance/ph50" TargetMode="External"/><Relationship Id="rId36" Type="http://schemas.openxmlformats.org/officeDocument/2006/relationships/hyperlink" Target="https://www.sciencedirect.com/science/article/abs/pii/S1359178917303373?utm_source=chatgpt.com" TargetMode="External"/><Relationship Id="rId10" Type="http://schemas.openxmlformats.org/officeDocument/2006/relationships/hyperlink" Target="https://journals.sagepub.com/doi/10.1177/15248380241280092?utm_source=chatgpt.com" TargetMode="External"/><Relationship Id="rId19" Type="http://schemas.openxmlformats.org/officeDocument/2006/relationships/hyperlink" Target="https://link.springer.com/article/10.1186/s12916-020-1506-3" TargetMode="External"/><Relationship Id="rId31" Type="http://schemas.openxmlformats.org/officeDocument/2006/relationships/hyperlink" Target="https://www.nhs.uk/live-well/getting-help-for-domestic-violence/?utm_source=chatgpt.com" TargetMode="External"/><Relationship Id="rId44" Type="http://schemas.openxmlformats.org/officeDocument/2006/relationships/hyperlink" Target="https://pmc.ncbi.nlm.nih.gov/articles/PMC11537860/?utm_source=chatgpt.com" TargetMode="External"/><Relationship Id="rId4" Type="http://schemas.openxmlformats.org/officeDocument/2006/relationships/webSettings" Target="webSettings.xml"/><Relationship Id="rId9" Type="http://schemas.openxmlformats.org/officeDocument/2006/relationships/hyperlink" Target="https://link.springer.com/article/10.1007/s10896-024-00768-y?utm_source=chatgpt.com" TargetMode="External"/><Relationship Id="rId14" Type="http://schemas.openxmlformats.org/officeDocument/2006/relationships/hyperlink" Target="https://bmcpublichealth.biomedcentral.com/articles/10.1186/s12889-025-21891-5" TargetMode="External"/><Relationship Id="rId22" Type="http://schemas.openxmlformats.org/officeDocument/2006/relationships/hyperlink" Target="https://research-information.bris.ac.uk/files/81494708/Domestic_violence_and_mental_health_in_older_adults_second_revised_version_accepted.pdf?utm_source=chatgpt.com" TargetMode="External"/><Relationship Id="rId27" Type="http://schemas.openxmlformats.org/officeDocument/2006/relationships/hyperlink" Target="https://bmcwomenshealth.biomedcentral.com/articles/10.1186/s12905-024-03502-4?utm_" TargetMode="External"/><Relationship Id="rId30" Type="http://schemas.openxmlformats.org/officeDocument/2006/relationships/hyperlink" Target="https://assets.publishing.service.gov.uk/media/6675476eead525573d566148/domestic-abuse-pathway.pdf" TargetMode="External"/><Relationship Id="rId35" Type="http://schemas.openxmlformats.org/officeDocument/2006/relationships/hyperlink" Target="https://safelives.org.uk/resources-for-professionals/spotlights/spotlight-domestic-abuse-and-mental-health/?utm_source=chatgpt.com" TargetMode="External"/><Relationship Id="rId43" Type="http://schemas.openxmlformats.org/officeDocument/2006/relationships/hyperlink" Target="https://www.nhs.uk/social-care-and-support/help-from-social-services-and-charities/abuse-and-neglect-adults-at-risk/?utm_source=chatgpt.com" TargetMode="External"/><Relationship Id="rId8" Type="http://schemas.openxmlformats.org/officeDocument/2006/relationships/hyperlink" Target="https://www.sciencedirect.com/science/article/pii/S0190740924000215?via%3Dihub" TargetMode="External"/><Relationship Id="rId3" Type="http://schemas.openxmlformats.org/officeDocument/2006/relationships/settings" Target="settings.xml"/><Relationship Id="rId12" Type="http://schemas.openxmlformats.org/officeDocument/2006/relationships/hyperlink" Target="https://journals.sagepub.com/doi/10.1177/15248380241280092?utm_source=chatgpt.com" TargetMode="External"/><Relationship Id="rId17" Type="http://schemas.openxmlformats.org/officeDocument/2006/relationships/hyperlink" Target="https://bmjopen.bmj.com/content/7/3/e014511?utm_source=chatgpt.com" TargetMode="External"/><Relationship Id="rId25" Type="http://schemas.openxmlformats.org/officeDocument/2006/relationships/hyperlink" Target="https://bmcpublichealth.biomedcentral.com/articles/10.1186/s12889-023-16357-5?utm_source=chatgpt.com" TargetMode="External"/><Relationship Id="rId33" Type="http://schemas.openxmlformats.org/officeDocument/2006/relationships/hyperlink" Target="https://www.sciencedirect.com/science/article/pii/S0190740924006480?via%3Dihub" TargetMode="External"/><Relationship Id="rId38" Type="http://schemas.openxmlformats.org/officeDocument/2006/relationships/hyperlink" Target="https://www.legislation.gov.uk/ukpga/2014/23/part/1/crossheading/safeguarding-adults-at-risk-of-abuse-or-neglect" TargetMode="External"/><Relationship Id="rId46" Type="http://schemas.openxmlformats.org/officeDocument/2006/relationships/fontTable" Target="fontTable.xml"/><Relationship Id="rId20" Type="http://schemas.openxmlformats.org/officeDocument/2006/relationships/hyperlink" Target="https://mentalhealth.bmj.com/content/28/1/e301439?utm_source=chatgpt.com" TargetMode="External"/><Relationship Id="rId41" Type="http://schemas.openxmlformats.org/officeDocument/2006/relationships/hyperlink" Target="https://www.gov.uk/government/publications/tackling-violence-against-women-and-girls-strategy/tackling-violence-against-women-and-girls-strateg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6756</Words>
  <Characters>38513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Hart (2319198)</dc:creator>
  <cp:keywords/>
  <dc:description/>
  <cp:lastModifiedBy>MEGAN HART</cp:lastModifiedBy>
  <cp:revision>404</cp:revision>
  <dcterms:created xsi:type="dcterms:W3CDTF">2025-11-09T14:33:00Z</dcterms:created>
  <dcterms:modified xsi:type="dcterms:W3CDTF">2025-11-16T18:58:00Z</dcterms:modified>
</cp:coreProperties>
</file>