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048794">
      <w:pPr>
        <w:pStyle w:val="3"/>
        <w:spacing w:line="360" w:lineRule="auto"/>
        <w:jc w:val="center"/>
        <w:rPr>
          <w:rFonts w:ascii="Times New Roman" w:hAnsi="Times New Roman" w:eastAsia="Times New Roman" w:cs="Times New Roman"/>
          <w:b/>
          <w:color w:val="222222"/>
          <w:sz w:val="32"/>
          <w:szCs w:val="24"/>
        </w:rPr>
      </w:pPr>
      <w:r>
        <w:rPr>
          <w:rFonts w:ascii="Times New Roman" w:hAnsi="Times New Roman" w:eastAsia="Times New Roman" w:cs="Times New Roman"/>
          <w:b/>
          <w:color w:val="222222"/>
          <w:sz w:val="32"/>
          <w:szCs w:val="24"/>
          <w:lang w:val="en-US" w:eastAsia="en-US"/>
        </w:rPr>
        <w:drawing>
          <wp:inline distT="114300" distB="114300" distL="114300" distR="114300">
            <wp:extent cx="3314700" cy="14382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7"/>
                    <a:srcRect/>
                    <a:stretch>
                      <a:fillRect/>
                    </a:stretch>
                  </pic:blipFill>
                  <pic:spPr>
                    <a:xfrm>
                      <a:off x="0" y="0"/>
                      <a:ext cx="3314700" cy="1438275"/>
                    </a:xfrm>
                    <a:prstGeom prst="rect">
                      <a:avLst/>
                    </a:prstGeom>
                  </pic:spPr>
                </pic:pic>
              </a:graphicData>
            </a:graphic>
          </wp:inline>
        </w:drawing>
      </w:r>
    </w:p>
    <w:p w14:paraId="2E57B394">
      <w:pPr>
        <w:pStyle w:val="17"/>
        <w:jc w:val="cente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MODULE CODE: BMIH5007</w:t>
      </w:r>
    </w:p>
    <w:p w14:paraId="12EECC58">
      <w:pPr>
        <w:pStyle w:val="3"/>
        <w:spacing w:line="360" w:lineRule="auto"/>
        <w:jc w:val="center"/>
        <w:rPr>
          <w:rFonts w:ascii="Times New Roman" w:hAnsi="Times New Roman" w:eastAsia="Times New Roman" w:cs="Times New Roman"/>
          <w:b/>
          <w:color w:val="222222"/>
          <w:sz w:val="40"/>
          <w:szCs w:val="40"/>
        </w:rPr>
      </w:pPr>
    </w:p>
    <w:p w14:paraId="1178BF12">
      <w:pPr>
        <w:pStyle w:val="3"/>
        <w:spacing w:line="360" w:lineRule="auto"/>
        <w:jc w:val="center"/>
        <w:rPr>
          <w:rFonts w:ascii="Times New Roman" w:hAnsi="Times New Roman" w:eastAsia="Times New Roman" w:cs="Times New Roman"/>
          <w:b/>
          <w:color w:val="222222"/>
          <w:sz w:val="40"/>
          <w:szCs w:val="40"/>
        </w:rPr>
      </w:pPr>
    </w:p>
    <w:p w14:paraId="5CDD20A0">
      <w:pPr>
        <w:pStyle w:val="3"/>
        <w:spacing w:line="360" w:lineRule="auto"/>
        <w:jc w:val="center"/>
        <w:rPr>
          <w:rFonts w:ascii="Times New Roman" w:hAnsi="Times New Roman" w:eastAsia="Times New Roman" w:cs="Times New Roman"/>
          <w:b/>
          <w:color w:val="222222"/>
          <w:sz w:val="40"/>
          <w:szCs w:val="40"/>
        </w:rPr>
      </w:pPr>
    </w:p>
    <w:p w14:paraId="39ADBA33">
      <w:pPr>
        <w:pStyle w:val="3"/>
        <w:spacing w:line="360" w:lineRule="auto"/>
        <w:jc w:val="center"/>
        <w:rPr>
          <w:rFonts w:ascii="Times New Roman" w:hAnsi="Times New Roman" w:eastAsia="Times New Roman" w:cs="Times New Roman"/>
          <w:b/>
          <w:color w:val="222222"/>
          <w:sz w:val="40"/>
          <w:szCs w:val="40"/>
        </w:rPr>
      </w:pPr>
    </w:p>
    <w:p w14:paraId="6D6E08E3">
      <w:pPr>
        <w:pStyle w:val="3"/>
        <w:spacing w:line="360" w:lineRule="auto"/>
        <w:jc w:val="center"/>
        <w:rPr>
          <w:rFonts w:ascii="Times New Roman" w:hAnsi="Times New Roman" w:eastAsia="Times New Roman" w:cs="Times New Roman"/>
          <w:b/>
          <w:color w:val="222222"/>
          <w:sz w:val="40"/>
          <w:szCs w:val="40"/>
        </w:rPr>
      </w:pPr>
    </w:p>
    <w:p w14:paraId="6C28EDA0">
      <w:pPr>
        <w:pStyle w:val="3"/>
        <w:spacing w:line="360" w:lineRule="auto"/>
        <w:jc w:val="center"/>
        <w:rPr>
          <w:rFonts w:ascii="Times New Roman" w:hAnsi="Times New Roman" w:eastAsia="Times New Roman" w:cs="Times New Roman"/>
          <w:b/>
          <w:color w:val="222222"/>
          <w:sz w:val="40"/>
          <w:szCs w:val="40"/>
        </w:rPr>
      </w:pPr>
      <w:r>
        <w:rPr>
          <w:rFonts w:ascii="Times New Roman" w:hAnsi="Times New Roman" w:eastAsia="Times New Roman" w:cs="Times New Roman"/>
          <w:b/>
          <w:color w:val="222222"/>
          <w:sz w:val="40"/>
          <w:szCs w:val="40"/>
        </w:rPr>
        <w:t>FINANCIAL MANAGEMENT FOR THE HOTEL INDUSTRY</w:t>
      </w:r>
    </w:p>
    <w:p w14:paraId="4B422115">
      <w:pPr>
        <w:jc w:val="center"/>
        <w:rPr>
          <w:rFonts w:hint="default" w:ascii="Times New Roman" w:hAnsi="Times New Roman" w:cs="Times New Roman"/>
          <w:b/>
          <w:i/>
          <w:color w:val="000000" w:themeColor="text1"/>
          <w:sz w:val="40"/>
          <w:szCs w:val="40"/>
          <w:lang w:val="en-GB"/>
        </w:rPr>
      </w:pPr>
      <w:r>
        <w:rPr>
          <w:rFonts w:ascii="Times New Roman" w:hAnsi="Times New Roman" w:cs="Times New Roman"/>
          <w:b/>
          <w:i/>
          <w:color w:val="000000" w:themeColor="text1"/>
          <w:sz w:val="40"/>
          <w:szCs w:val="40"/>
        </w:rPr>
        <w:t>Student Name:</w:t>
      </w:r>
      <w:r>
        <w:rPr>
          <w:rFonts w:hint="default" w:ascii="Times New Roman" w:hAnsi="Times New Roman" w:cs="Times New Roman"/>
          <w:b/>
          <w:i/>
          <w:color w:val="000000" w:themeColor="text1"/>
          <w:sz w:val="40"/>
          <w:szCs w:val="40"/>
          <w:lang w:val="en-GB"/>
        </w:rPr>
        <w:t xml:space="preserve"> Maria Andrei </w:t>
      </w:r>
    </w:p>
    <w:p w14:paraId="0A37A054">
      <w:pPr>
        <w:jc w:val="center"/>
        <w:rPr>
          <w:rFonts w:ascii="Times New Roman" w:hAnsi="Times New Roman" w:cs="Times New Roman"/>
          <w:b/>
          <w:i/>
          <w:color w:val="000000" w:themeColor="text1"/>
          <w:sz w:val="40"/>
          <w:szCs w:val="40"/>
        </w:rPr>
      </w:pPr>
      <w:r>
        <w:rPr>
          <w:rFonts w:ascii="Times New Roman" w:hAnsi="Times New Roman" w:cs="Times New Roman"/>
          <w:b/>
          <w:i/>
          <w:color w:val="000000" w:themeColor="text1"/>
          <w:sz w:val="40"/>
          <w:szCs w:val="40"/>
        </w:rPr>
        <w:t>Student ID:</w:t>
      </w:r>
    </w:p>
    <w:p w14:paraId="605FAABB">
      <w:pPr>
        <w:pStyle w:val="3"/>
        <w:spacing w:line="360" w:lineRule="auto"/>
        <w:jc w:val="center"/>
        <w:rPr>
          <w:rFonts w:hint="default" w:ascii="Times New Roman" w:hAnsi="Times New Roman" w:eastAsia="Times New Roman" w:cs="Times New Roman"/>
          <w:b/>
          <w:color w:val="222222"/>
          <w:sz w:val="40"/>
          <w:szCs w:val="40"/>
          <w:lang w:val="en-GB"/>
        </w:rPr>
      </w:pPr>
      <w:r>
        <w:rPr>
          <w:rFonts w:hint="default" w:ascii="Times New Roman" w:hAnsi="Times New Roman" w:cs="Times New Roman"/>
          <w:b/>
          <w:i/>
          <w:color w:val="000000" w:themeColor="text1"/>
          <w:sz w:val="40"/>
          <w:szCs w:val="40"/>
          <w:lang w:val="en-GB"/>
        </w:rPr>
        <w:t xml:space="preserve">Module Leader </w:t>
      </w:r>
      <w:r>
        <w:rPr>
          <w:rFonts w:ascii="Times New Roman" w:hAnsi="Times New Roman" w:cs="Times New Roman"/>
          <w:b/>
          <w:i/>
          <w:color w:val="000000" w:themeColor="text1"/>
          <w:sz w:val="40"/>
          <w:szCs w:val="40"/>
        </w:rPr>
        <w:t>:</w:t>
      </w:r>
      <w:r>
        <w:rPr>
          <w:rFonts w:hint="default" w:ascii="Times New Roman" w:hAnsi="Times New Roman" w:cs="Times New Roman"/>
          <w:b/>
          <w:i/>
          <w:color w:val="000000" w:themeColor="text1"/>
          <w:sz w:val="40"/>
          <w:szCs w:val="40"/>
          <w:lang w:val="en-GB"/>
        </w:rPr>
        <w:t xml:space="preserve"> </w:t>
      </w:r>
      <w:r>
        <w:rPr>
          <w:rFonts w:hint="default" w:ascii="Times New Roman" w:hAnsi="Times New Roman"/>
          <w:b/>
          <w:i/>
          <w:color w:val="000000" w:themeColor="text1"/>
          <w:sz w:val="40"/>
          <w:szCs w:val="40"/>
          <w:lang w:val="en-GB"/>
        </w:rPr>
        <w:t>Tristan Hawkins</w:t>
      </w:r>
    </w:p>
    <w:p w14:paraId="52B67CA3">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sdt>
      <w:sdtPr>
        <w:rPr>
          <w:rFonts w:ascii="Arial" w:hAnsi="Arial" w:eastAsia="Arial" w:cs="Arial"/>
          <w:b w:val="0"/>
          <w:bCs w:val="0"/>
          <w:color w:val="auto"/>
          <w:sz w:val="22"/>
          <w:szCs w:val="22"/>
          <w:lang w:val="en-GB" w:eastAsia="en-GB"/>
        </w:rPr>
        <w:id w:val="7007881"/>
        <w:docPartObj>
          <w:docPartGallery w:val="Table of Contents"/>
          <w:docPartUnique/>
        </w:docPartObj>
      </w:sdtPr>
      <w:sdtEndPr>
        <w:rPr>
          <w:rFonts w:ascii="Times New Roman" w:hAnsi="Times New Roman" w:eastAsia="Arial" w:cs="Times New Roman"/>
          <w:b w:val="0"/>
          <w:bCs w:val="0"/>
          <w:color w:val="auto"/>
          <w:sz w:val="24"/>
          <w:szCs w:val="22"/>
          <w:lang w:val="en-GB" w:eastAsia="en-GB"/>
        </w:rPr>
      </w:sdtEndPr>
      <w:sdtContent>
        <w:p w14:paraId="163DDBBB">
          <w:pPr>
            <w:pStyle w:val="22"/>
            <w:jc w:val="center"/>
            <w:rPr>
              <w:rFonts w:ascii="Times New Roman" w:hAnsi="Times New Roman" w:cs="Times New Roman"/>
              <w:color w:val="000000" w:themeColor="text1"/>
            </w:rPr>
          </w:pPr>
          <w:r>
            <w:rPr>
              <w:rFonts w:ascii="Times New Roman" w:hAnsi="Times New Roman" w:cs="Times New Roman"/>
              <w:color w:val="000000" w:themeColor="text1"/>
            </w:rPr>
            <w:t>Table of Contents</w:t>
          </w:r>
        </w:p>
        <w:p w14:paraId="06A20532">
          <w:pPr>
            <w:pStyle w:val="18"/>
            <w:tabs>
              <w:tab w:val="right" w:leader="dot" w:pos="9029"/>
            </w:tabs>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r>
            <w:rPr>
              <w:rFonts w:ascii="Times New Roman" w:hAnsi="Times New Roman" w:cs="Times New Roman"/>
            </w:rPr>
            <w:fldChar w:fldCharType="begin"/>
          </w:r>
          <w:r>
            <w:rPr>
              <w:rFonts w:ascii="Times New Roman" w:hAnsi="Times New Roman" w:cs="Times New Roman"/>
            </w:rPr>
            <w:instrText xml:space="preserve"> HYPERLINK \l _Toc11767 </w:instrText>
          </w:r>
          <w:r>
            <w:rPr>
              <w:rFonts w:ascii="Times New Roman" w:hAnsi="Times New Roman" w:cs="Times New Roman"/>
            </w:rPr>
            <w:fldChar w:fldCharType="separate"/>
          </w:r>
          <w:r>
            <w:t>Assignment 1- Report</w:t>
          </w:r>
          <w:r>
            <w:tab/>
          </w:r>
          <w:r>
            <w:fldChar w:fldCharType="begin"/>
          </w:r>
          <w:r>
            <w:instrText xml:space="preserve"> PAGEREF _Toc11767 \h </w:instrText>
          </w:r>
          <w:r>
            <w:fldChar w:fldCharType="separate"/>
          </w:r>
          <w:r>
            <w:t>3</w:t>
          </w:r>
          <w:r>
            <w:fldChar w:fldCharType="end"/>
          </w:r>
          <w:r>
            <w:rPr>
              <w:rFonts w:ascii="Times New Roman" w:hAnsi="Times New Roman" w:cs="Times New Roman"/>
            </w:rPr>
            <w:fldChar w:fldCharType="end"/>
          </w:r>
        </w:p>
        <w:p w14:paraId="4B947649">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_Toc20719 </w:instrText>
          </w:r>
          <w:r>
            <w:rPr>
              <w:rFonts w:ascii="Times New Roman" w:hAnsi="Times New Roman" w:cs="Times New Roman"/>
            </w:rPr>
            <w:fldChar w:fldCharType="separate"/>
          </w:r>
          <w:r>
            <w:t>1. Introduction</w:t>
          </w:r>
          <w:r>
            <w:tab/>
          </w:r>
          <w:r>
            <w:fldChar w:fldCharType="begin"/>
          </w:r>
          <w:r>
            <w:instrText xml:space="preserve"> PAGEREF _Toc20719 \h </w:instrText>
          </w:r>
          <w:r>
            <w:fldChar w:fldCharType="separate"/>
          </w:r>
          <w:r>
            <w:t>3</w:t>
          </w:r>
          <w:r>
            <w:fldChar w:fldCharType="end"/>
          </w:r>
          <w:r>
            <w:rPr>
              <w:rFonts w:ascii="Times New Roman" w:hAnsi="Times New Roman" w:cs="Times New Roman"/>
            </w:rPr>
            <w:fldChar w:fldCharType="end"/>
          </w:r>
        </w:p>
        <w:p w14:paraId="043DAEFD">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_Toc10753 </w:instrText>
          </w:r>
          <w:r>
            <w:rPr>
              <w:rFonts w:ascii="Times New Roman" w:hAnsi="Times New Roman" w:cs="Times New Roman"/>
            </w:rPr>
            <w:fldChar w:fldCharType="separate"/>
          </w:r>
          <w:r>
            <w:t>2. Total Revenue</w:t>
          </w:r>
          <w:r>
            <w:tab/>
          </w:r>
          <w:r>
            <w:fldChar w:fldCharType="begin"/>
          </w:r>
          <w:r>
            <w:instrText xml:space="preserve"> PAGEREF _Toc10753 \h </w:instrText>
          </w:r>
          <w:r>
            <w:fldChar w:fldCharType="separate"/>
          </w:r>
          <w:r>
            <w:t>3</w:t>
          </w:r>
          <w:r>
            <w:fldChar w:fldCharType="end"/>
          </w:r>
          <w:r>
            <w:rPr>
              <w:rFonts w:ascii="Times New Roman" w:hAnsi="Times New Roman" w:cs="Times New Roman"/>
            </w:rPr>
            <w:fldChar w:fldCharType="end"/>
          </w:r>
        </w:p>
        <w:p w14:paraId="52A2C7D8">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_Toc2572 </w:instrText>
          </w:r>
          <w:r>
            <w:rPr>
              <w:rFonts w:ascii="Times New Roman" w:hAnsi="Times New Roman" w:cs="Times New Roman"/>
            </w:rPr>
            <w:fldChar w:fldCharType="separate"/>
          </w:r>
          <w:r>
            <w:t>3. Market Position</w:t>
          </w:r>
          <w:r>
            <w:tab/>
          </w:r>
          <w:r>
            <w:fldChar w:fldCharType="begin"/>
          </w:r>
          <w:r>
            <w:instrText xml:space="preserve"> PAGEREF _Toc2572 \h </w:instrText>
          </w:r>
          <w:r>
            <w:fldChar w:fldCharType="separate"/>
          </w:r>
          <w:r>
            <w:t>4</w:t>
          </w:r>
          <w:r>
            <w:fldChar w:fldCharType="end"/>
          </w:r>
          <w:r>
            <w:rPr>
              <w:rFonts w:ascii="Times New Roman" w:hAnsi="Times New Roman" w:cs="Times New Roman"/>
            </w:rPr>
            <w:fldChar w:fldCharType="end"/>
          </w:r>
        </w:p>
        <w:p w14:paraId="37BD0189">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_Toc21657 </w:instrText>
          </w:r>
          <w:r>
            <w:rPr>
              <w:rFonts w:ascii="Times New Roman" w:hAnsi="Times New Roman" w:cs="Times New Roman"/>
            </w:rPr>
            <w:fldChar w:fldCharType="separate"/>
          </w:r>
          <w:r>
            <w:t>4. Growth Potential</w:t>
          </w:r>
          <w:r>
            <w:tab/>
          </w:r>
          <w:r>
            <w:fldChar w:fldCharType="begin"/>
          </w:r>
          <w:r>
            <w:instrText xml:space="preserve"> PAGEREF _Toc21657 \h </w:instrText>
          </w:r>
          <w:r>
            <w:fldChar w:fldCharType="separate"/>
          </w:r>
          <w:r>
            <w:t>5</w:t>
          </w:r>
          <w:r>
            <w:fldChar w:fldCharType="end"/>
          </w:r>
          <w:r>
            <w:rPr>
              <w:rFonts w:ascii="Times New Roman" w:hAnsi="Times New Roman" w:cs="Times New Roman"/>
            </w:rPr>
            <w:fldChar w:fldCharType="end"/>
          </w:r>
        </w:p>
        <w:p w14:paraId="6BDAABFA">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_Toc28564 </w:instrText>
          </w:r>
          <w:r>
            <w:rPr>
              <w:rFonts w:ascii="Times New Roman" w:hAnsi="Times New Roman" w:cs="Times New Roman"/>
            </w:rPr>
            <w:fldChar w:fldCharType="separate"/>
          </w:r>
          <w:r>
            <w:t>5. Financial Commitment to CSR (Corporate Social Responsibility)</w:t>
          </w:r>
          <w:r>
            <w:tab/>
          </w:r>
          <w:r>
            <w:fldChar w:fldCharType="begin"/>
          </w:r>
          <w:r>
            <w:instrText xml:space="preserve"> PAGEREF _Toc28564 \h </w:instrText>
          </w:r>
          <w:r>
            <w:fldChar w:fldCharType="separate"/>
          </w:r>
          <w:r>
            <w:t>6</w:t>
          </w:r>
          <w:r>
            <w:fldChar w:fldCharType="end"/>
          </w:r>
          <w:r>
            <w:rPr>
              <w:rFonts w:ascii="Times New Roman" w:hAnsi="Times New Roman" w:cs="Times New Roman"/>
            </w:rPr>
            <w:fldChar w:fldCharType="end"/>
          </w:r>
        </w:p>
        <w:p w14:paraId="170A1275">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_Toc16042 </w:instrText>
          </w:r>
          <w:r>
            <w:rPr>
              <w:rFonts w:ascii="Times New Roman" w:hAnsi="Times New Roman" w:cs="Times New Roman"/>
            </w:rPr>
            <w:fldChar w:fldCharType="separate"/>
          </w:r>
          <w:r>
            <w:t>Recommendation</w:t>
          </w:r>
          <w:r>
            <w:tab/>
          </w:r>
          <w:r>
            <w:fldChar w:fldCharType="begin"/>
          </w:r>
          <w:r>
            <w:instrText xml:space="preserve"> PAGEREF _Toc16042 \h </w:instrText>
          </w:r>
          <w:r>
            <w:fldChar w:fldCharType="separate"/>
          </w:r>
          <w:r>
            <w:t>7</w:t>
          </w:r>
          <w:r>
            <w:fldChar w:fldCharType="end"/>
          </w:r>
          <w:r>
            <w:rPr>
              <w:rFonts w:ascii="Times New Roman" w:hAnsi="Times New Roman" w:cs="Times New Roman"/>
            </w:rPr>
            <w:fldChar w:fldCharType="end"/>
          </w:r>
        </w:p>
        <w:p w14:paraId="3B683657">
          <w:pPr>
            <w:pStyle w:val="19"/>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_Toc390 </w:instrText>
          </w:r>
          <w:r>
            <w:rPr>
              <w:rFonts w:ascii="Times New Roman" w:hAnsi="Times New Roman" w:cs="Times New Roman"/>
            </w:rPr>
            <w:fldChar w:fldCharType="separate"/>
          </w:r>
          <w:r>
            <w:t>5. Conclusion</w:t>
          </w:r>
          <w:r>
            <w:tab/>
          </w:r>
          <w:r>
            <w:fldChar w:fldCharType="begin"/>
          </w:r>
          <w:r>
            <w:instrText xml:space="preserve"> PAGEREF _Toc390 \h </w:instrText>
          </w:r>
          <w:r>
            <w:fldChar w:fldCharType="separate"/>
          </w:r>
          <w:r>
            <w:t>8</w:t>
          </w:r>
          <w:r>
            <w:fldChar w:fldCharType="end"/>
          </w:r>
          <w:r>
            <w:rPr>
              <w:rFonts w:ascii="Times New Roman" w:hAnsi="Times New Roman" w:cs="Times New Roman"/>
            </w:rPr>
            <w:fldChar w:fldCharType="end"/>
          </w:r>
        </w:p>
        <w:p w14:paraId="6F6BE44C">
          <w:pPr>
            <w:pStyle w:val="18"/>
            <w:tabs>
              <w:tab w:val="right" w:leader="dot" w:pos="9029"/>
            </w:tabs>
          </w:pPr>
          <w:r>
            <w:rPr>
              <w:rFonts w:ascii="Times New Roman" w:hAnsi="Times New Roman" w:cs="Times New Roman"/>
            </w:rPr>
            <w:fldChar w:fldCharType="begin"/>
          </w:r>
          <w:r>
            <w:rPr>
              <w:rFonts w:ascii="Times New Roman" w:hAnsi="Times New Roman" w:cs="Times New Roman"/>
            </w:rPr>
            <w:instrText xml:space="preserve"> HYPERLINK \l _Toc14347 </w:instrText>
          </w:r>
          <w:r>
            <w:rPr>
              <w:rFonts w:ascii="Times New Roman" w:hAnsi="Times New Roman" w:cs="Times New Roman"/>
            </w:rPr>
            <w:fldChar w:fldCharType="separate"/>
          </w:r>
          <w:r>
            <w:t>References</w:t>
          </w:r>
          <w:r>
            <w:tab/>
          </w:r>
          <w:r>
            <w:fldChar w:fldCharType="begin"/>
          </w:r>
          <w:r>
            <w:instrText xml:space="preserve"> PAGEREF _Toc14347 \h </w:instrText>
          </w:r>
          <w:r>
            <w:fldChar w:fldCharType="separate"/>
          </w:r>
          <w:r>
            <w:t>9</w:t>
          </w:r>
          <w:r>
            <w:fldChar w:fldCharType="end"/>
          </w:r>
          <w:r>
            <w:rPr>
              <w:rFonts w:ascii="Times New Roman" w:hAnsi="Times New Roman" w:cs="Times New Roman"/>
            </w:rPr>
            <w:fldChar w:fldCharType="end"/>
          </w:r>
        </w:p>
        <w:p w14:paraId="5107D2DB">
          <w:pPr>
            <w:spacing w:line="360" w:lineRule="auto"/>
            <w:jc w:val="both"/>
            <w:rPr>
              <w:rFonts w:ascii="Times New Roman" w:hAnsi="Times New Roman" w:cs="Times New Roman"/>
              <w:sz w:val="24"/>
            </w:rPr>
          </w:pPr>
          <w:r>
            <w:rPr>
              <w:rFonts w:ascii="Times New Roman" w:hAnsi="Times New Roman" w:cs="Times New Roman"/>
            </w:rPr>
            <w:fldChar w:fldCharType="end"/>
          </w:r>
        </w:p>
      </w:sdtContent>
    </w:sdt>
    <w:p w14:paraId="4D777371">
      <w:pPr>
        <w:spacing w:line="360" w:lineRule="auto"/>
        <w:jc w:val="both"/>
        <w:rPr>
          <w:rFonts w:ascii="Times New Roman" w:hAnsi="Times New Roman" w:eastAsia="Times New Roman" w:cs="Times New Roman"/>
          <w:b/>
          <w:sz w:val="28"/>
          <w:szCs w:val="24"/>
        </w:rPr>
      </w:pPr>
      <w:r>
        <w:rPr>
          <w:rFonts w:ascii="Times New Roman" w:hAnsi="Times New Roman" w:eastAsia="Times New Roman" w:cs="Times New Roman"/>
          <w:b/>
          <w:sz w:val="28"/>
          <w:szCs w:val="24"/>
        </w:rPr>
        <w:br w:type="page"/>
      </w:r>
    </w:p>
    <w:p w14:paraId="05812744">
      <w:pPr>
        <w:pStyle w:val="2"/>
      </w:pPr>
      <w:bookmarkStart w:id="0" w:name="_Toc11767"/>
      <w:r>
        <w:t>Assignment 1- Report</w:t>
      </w:r>
      <w:bookmarkEnd w:id="0"/>
    </w:p>
    <w:p w14:paraId="4CF95123">
      <w:pPr>
        <w:pStyle w:val="4"/>
      </w:pPr>
      <w:bookmarkStart w:id="1" w:name="_Toc20719"/>
      <w:r>
        <w:t>1. Introduction</w:t>
      </w:r>
      <w:bookmarkEnd w:id="1"/>
      <w:r>
        <w:t xml:space="preserve"> </w:t>
      </w:r>
    </w:p>
    <w:p w14:paraId="076C7FDE">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Finance management refers to the critical observation of the performances of business processes and also evaluating how the financial performances of the company have impacted the growth and profitability of the company (</w:t>
      </w:r>
      <w:r>
        <w:rPr>
          <w:rFonts w:ascii="Times New Roman" w:hAnsi="Times New Roman" w:eastAsia="Times New Roman" w:cs="Times New Roman"/>
          <w:color w:val="222222"/>
          <w:sz w:val="24"/>
          <w:szCs w:val="24"/>
          <w:highlight w:val="white"/>
        </w:rPr>
        <w:t xml:space="preserve">Atmadja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2021</w:t>
      </w:r>
      <w:r>
        <w:rPr>
          <w:rFonts w:ascii="Times New Roman" w:hAnsi="Times New Roman" w:eastAsia="Times New Roman" w:cs="Times New Roman"/>
          <w:sz w:val="24"/>
          <w:szCs w:val="24"/>
        </w:rPr>
        <w:t xml:space="preserve">). In order to analyse the financial sustainability of the company annual reports of revenue rate, cost of living, and financial commitment for determining the business profitability and brand recognition of the company in the global market. The study has demonstrated an in-depth analysis of the financial performance of Sangri-La and Premiere Inn and in this princess the annual performance rate, growth and sustainability of the companies have been analysed within the study. The financial performance of the business is highly related to the CSR and corporate sustainability of the business and analysing the CSR commitment and the barriers the effective strategies and recommendations have been suggested. </w:t>
      </w:r>
    </w:p>
    <w:p w14:paraId="456E3D47">
      <w:pPr>
        <w:pStyle w:val="4"/>
      </w:pPr>
      <w:bookmarkStart w:id="2" w:name="_Toc10753"/>
      <w:r>
        <w:t>2. Total Revenue</w:t>
      </w:r>
      <w:bookmarkEnd w:id="2"/>
      <w:r>
        <w:t xml:space="preserve"> </w:t>
      </w:r>
    </w:p>
    <w:p w14:paraId="72B739DF">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order to analyse and examine the financial performances of the businesses the analysis of the total revenue rate is highly important. Shangri-La and Premier Inn are the most reputed and well-known hotels expanding their business in different parts of the UK and expanding their business in the worldwide market. As per the analysis of the financial report of the Premier Inn, the total revenue rate of the company is 911.5 million us dollars in 2024 (Whitbread Plc, 2024). On the other hand, the revenue rate and profitability rate of the Shangri La is 122.91 billion US dollars (Companies market cap, 2024). The business of Shangri-La has observed innovation in the pandemic era, and it has led to the growth and success of the business by increasing their revenue from the previous years and it has reached 627.5 million US dollars (Shangri-La, 2024). The management of Premier Inn has also reported that they have witnessed significant growth due to the increase in business occupancy, innovation of the business process and expanding the business all over the world. The revenue rate of the company has increased by 50% and has reached 2.5 billion US dollars (The Guardian, 2023). </w:t>
      </w:r>
    </w:p>
    <w:p w14:paraId="40F28BA2">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the case of Premier Inn, it has been observed that the accommodation offered to the guest has been considered a major source of revenue and earnings for the company. The profitability of the company has been affected due to the labour shortage, Brexit, COVID-19 and many other aspects and has impacted the growth and sustainability of the company. The source of profitability of a company is to identify the demand and preferences of consumers and incorporate effective strategies within their business thus the economic growth and profitability of the company can also be determined. </w:t>
      </w:r>
    </w:p>
    <w:p w14:paraId="08D80FA2">
      <w:pPr>
        <w:pStyle w:val="4"/>
        <w:rPr>
          <w:highlight w:val="yellow"/>
        </w:rPr>
      </w:pPr>
      <w:bookmarkStart w:id="3" w:name="_Toc2572"/>
      <w:r>
        <w:t>3. Market Position</w:t>
      </w:r>
      <w:bookmarkEnd w:id="3"/>
      <w:r>
        <w:t xml:space="preserve"> </w:t>
      </w:r>
    </w:p>
    <w:p w14:paraId="08A6FC22">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Shangri-La Hotels and Premier Inn are among the leading hospitality industry players. The comparison of the market position of the brands can be done by comparing the market share, customer demographics, brand perception and others. </w:t>
      </w:r>
    </w:p>
    <w:p w14:paraId="51E11CF6">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Market share</w:t>
      </w:r>
    </w:p>
    <w:p w14:paraId="6BF2E5C6">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Shangri La Hotels currently operates in 78 destinations across the world and the business of the group is present in all the continents (Shangri-la, 2024). Therefore, it can be stated that Shangri-La has a strong global presence. On the other hand, at present Premier Inn operates in the UK, Ireland and Germany (Premier Inn, 2024). Hence, from these two pieces of information, it will not be wrong to assume that the market extent is significantly larger in the case of Shangri-La as compared to Premier Inn.</w:t>
      </w:r>
    </w:p>
    <w:p w14:paraId="488B7B3A">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However, when considering the number of hotels of both the companies it can be observed that Shangri-La has a total of 104 hotels and resorts (Shangri-la, 2024). In comparison, Premier Inn has more than 800 hotels in the UK and over 40 hotels in Germany (Premier Inn, 2024). Therefore, it is obvious that in terms of the number of hotels, Premier Inn has an upper hand over Shangri-La Hotels. Moreover, it is observed that Shangri-La offers its consumers more luxury experience whereas Premier Inn focuses on budget-friendly stays. Therefore, based on the above findings, the market position of Shangri-La is on the premium side and Premier Inn is on the economic side. </w:t>
      </w:r>
    </w:p>
    <w:p w14:paraId="2B29E70A">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Customer demographics</w:t>
      </w:r>
    </w:p>
    <w:p w14:paraId="490E14ED">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It has been found earlier that Shangri-La provides a luxury hospitality experience and hence it is perceived that the customers of Shangri-La mainly belong to high-income groups. Furthermore, due to its global presence, the customers of Shangri-La are perceived to be spread across the globe. On the contrary, as Premier Inn operates its business in Germany, the UK and Ireland, the customers mainly belong to Europe. Moreover, Premier Inn focuses on offering economic stays the target customers might be considered to be from the lower to the middle-income group.</w:t>
      </w:r>
    </w:p>
    <w:p w14:paraId="578A37E0">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Brand perception</w:t>
      </w:r>
    </w:p>
    <w:p w14:paraId="70B4FB54">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report, customers expressed great positive thoughts regarding the premium rooms, sky-high bar, sauna and other amenities offered by Shangri-La which is also reflected by the rating of 9 out of 10 (Telegraph, 2024). However, visitors of Shangri-La have complained about the food, dampness, slow service and others in destinations like Colombo and Mumbai. Therefore, the brand perception of Shangri-La can be considered medium positive. On the other hand, Premier Inn has gained a rating of 4 out of 5 which indicates that the organisation has an overall positive perception (Tripadvisor, 2024). </w:t>
      </w:r>
    </w:p>
    <w:p w14:paraId="4F3D6D29">
      <w:pPr>
        <w:pStyle w:val="4"/>
        <w:rPr>
          <w:highlight w:val="yellow"/>
        </w:rPr>
      </w:pPr>
      <w:bookmarkStart w:id="4" w:name="_Toc21657"/>
      <w:r>
        <w:t>4. Growth Potential</w:t>
      </w:r>
      <w:bookmarkEnd w:id="4"/>
      <w:r>
        <w:t xml:space="preserve"> </w:t>
      </w:r>
    </w:p>
    <w:p w14:paraId="6E5B302A">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Expansion strategies</w:t>
      </w:r>
    </w:p>
    <w:p w14:paraId="38D85C26">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Shangri La has incorporated Shared Services platforms for the financial management of new hotels across the globe (Ssonetwork, 2024). As per the opinion of Cao (2021), resource sharing in different businesses is important mainly because of the elimination of duplicated resources. For Shangri-La hotels also this expansion strategy is effective. On the other hand, it is also prominent that the market expansion strategy of Shangri La Hotels is aggressive because the company expanded into markets like India, China, Sri Lanka, and the Middle East rapidly. Along with this Sharing La Hotels has also focused on promoting Responsible Business in expansion. For example, in 2015 the company introduced a dedicated section in annual statements when it was expanding to continents like Europe, and Oceania where sustainability is comparatively more sought after (Thepurposebusiness, 2024). Hence, the expansion strategy is considered to be efficient. The market opportunities for Sharing La include diversifying into budget hotels, incorporating services like virtual reality, increased demand for luxury hospitality and others. It can be evidenced by the projected growth rate of 4% for luxury hotels between 2020 and 2027 (Luxuryhotel, 2024). It can be considered to be one of the market opportunities of Sharing La. However, strong market competition is the main barrier to growth for the organisation. </w:t>
      </w:r>
    </w:p>
    <w:p w14:paraId="4C5FAE42">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On the contrary, the expansion strategy of Premier Inn might be considered to be slower because the company has managed to expand the business only in three countries since 1987 considering Premier Inn is different from Whitbread (Whitbread, 2024). Hence, in comparison with Sharing-La, it is concluded that the expansion strategy of Premier Inn is less efficient. However, the results are opposite in terms of the number of hotels. According to a report by Gill (2024), Premier Inn is considering expansion in the UK by introducing more than 3500 new hotels. Therefore, the increase in the UK population by 1% since 2022 and an increase of 6.7 million visits to the UK both can be considered opportunities for the business growth of Premier Inn (ONS, 2024). However, in 2023 there was an increase in the market size of 14.3% of the budget hotels in the UK (Ibisworld, 2024). It indicates an increased number of players in the budget hotel segment which makes the competition higher for Premier Inn. It is the main barrier to the growth of Premier Inn. </w:t>
      </w:r>
    </w:p>
    <w:p w14:paraId="26DA59C9">
      <w:pPr>
        <w:pStyle w:val="4"/>
        <w:rPr>
          <w:highlight w:val="yellow"/>
        </w:rPr>
      </w:pPr>
      <w:bookmarkStart w:id="5" w:name="_Toc28564"/>
      <w:r>
        <w:t>5. Financial Commitment to CSR (Corporate Social Responsibility)</w:t>
      </w:r>
      <w:bookmarkEnd w:id="5"/>
      <w:r>
        <w:t xml:space="preserve"> </w:t>
      </w:r>
    </w:p>
    <w:p w14:paraId="63F1DEB5">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One of the most focused dimensions in the hospitality industry at present is corporate social responsibility and sustainability measures. Corporate social responsibilities are the practices that businesses carry out to increase the positive impact of business (Okafor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2021). The authors have also stated that a measure of CSR activities can be done by applying Carroll's pyramid framework. From official data, it has been observed that Shangri-La has invested 3.2 million USD in different community engagement programmes (Shangri-La, 2024). Moreover, according to Shangri-La's Sustainability Report 2023, the company has signed Green Loan and Sustainability Loan agreements of more than 3.9 billion USD (Shangri-La, 2024). Therefore, it can be considered that economic responsibility from the Carroll's Pyramid framework has been addressed by Shangri-La. On the other hand, Shangri-La has invested significantly in developing Shangri-La Academy, climate-related measures, financial commitment to Dan Yang School and many others. </w:t>
      </w:r>
    </w:p>
    <w:p w14:paraId="253D8114">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eastAsia="en-US"/>
        </w:rPr>
        <w:drawing>
          <wp:inline distT="114300" distB="114300" distL="114300" distR="114300">
            <wp:extent cx="5943600" cy="35052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5BB3E585">
      <w:pPr>
        <w:pStyle w:val="3"/>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1: CSR of Shangri-La</w:t>
      </w:r>
    </w:p>
    <w:p w14:paraId="4EC5E8CF">
      <w:pPr>
        <w:pStyle w:val="3"/>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Shangri-La, 2024)</w:t>
      </w:r>
    </w:p>
    <w:p w14:paraId="1D8185E3">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figure above shows that Shangri-La has also invested in improving equity, diversity and inclusion. In this context, Shangri La has helped persons with disabilities, employment programmes and others. Therefore, this information shows that the organisation is committed towards sustainability measures. </w:t>
      </w:r>
    </w:p>
    <w:p w14:paraId="765B7385">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Premier Inn has also focused on investing in different sustainability practices. It has been found that in 2021, £550 million was issued by Premier Inn for Green Bonds which contribute to funding green infrastructure development and sustainable procurement (Whitbread, 2024). Moreover, Premier Inn has committed to helping GSOH charity (Premier Inn, 2024). According to Alam and Islam (2021), investment in sustainability measures in a business improves the brand image of an organisation. As Premier Inn has also made significant financial commitments related to corporate social responsibility, the economic and ethical responsibility of Carroll's pyramid have been addressed. Therefore, the impact of the company's CSR activities can be considered to be positive. However, from a financial point of view, the CSR investment of Premier Inn is lower than that of Shangri-La's.</w:t>
      </w:r>
    </w:p>
    <w:p w14:paraId="3FF4B0AA">
      <w:pPr>
        <w:pStyle w:val="4"/>
      </w:pPr>
      <w:bookmarkStart w:id="6" w:name="_Toc16042"/>
      <w:r>
        <w:t>Recommendation</w:t>
      </w:r>
      <w:bookmarkEnd w:id="6"/>
      <w:r>
        <w:t xml:space="preserve"> </w:t>
      </w:r>
    </w:p>
    <w:p w14:paraId="347909F4">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above sections have assessed and compared the different aspects of the financial performance of Shangri-La and Premier Inn. Based on the findings of the above analysis the following recommendations can be formulated for the organisations.</w:t>
      </w:r>
    </w:p>
    <w:p w14:paraId="59AD6C8B">
      <w:pPr>
        <w:pStyle w:val="3"/>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Shangri La</w:t>
      </w:r>
    </w:p>
    <w:p w14:paraId="2BB5A66B">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has been mainly found that Shangri-La is a key player in the luxury hotel landscape in the hospitality industry. However, it has also been found that strong competition is one of the barriers in front of the growth potential of the company. Hence, expansion in the business strategy can be recommended for Shangri-La. More specifically, entering into the budget segment is recommended for Shangri-La. According to Drury (2011), in the hospitality industry, the need for diversification is also high. By entering into the budget segment, Shangri-La can target a wider range of the population which will further be beneficial for the company. Targeting a higher consumer base means an increased chance of successful business (Lemmens and Gupta, 2020). Hence, this recommendation will be effective for Shangri-La. Moreover, Shangri-La already has a positive brand perception and reputation. By utilising this reputation as an asset the company can present itself as more achievable to the budget customer segment. This recommendation can also be considered as part of the product development strategy according to Ansoff's growth matrix framework (Kurniawan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2020). It has been found from the analysis of the brand perception that complaints about the food quality of Shangri-La exist. Hence, the company can improve its market presence by concentrating more on improving the food quality. </w:t>
      </w:r>
    </w:p>
    <w:p w14:paraId="2EB3CC12">
      <w:pPr>
        <w:pStyle w:val="3"/>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Premier Inn</w:t>
      </w:r>
    </w:p>
    <w:p w14:paraId="485D429A">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From the discussions above, it has been observed that Premier Inn has a limited geographical reach. The main barrier to the company's growth has been found to be an increased number of budget hoteliers. Therefore, it is recommended for the organisation to concentrate more on aggressive expansion of business. According to Kim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(2020), the advantages of geographical expansion of a business are revenue diversification, valuable talent acquisition and others. Therefore, Premier Inn will also be able to get an advantage over the UK budget hoteliers by exploiting not only a global presence but also a diverse talent pool, improved brand awareness and improved customer acceptability. Hence, this recommendation is appropriate for Premier Inn. </w:t>
      </w:r>
    </w:p>
    <w:p w14:paraId="3F42B423">
      <w:pPr>
        <w:pStyle w:val="4"/>
      </w:pPr>
      <w:bookmarkStart w:id="7" w:name="_Toc390"/>
      <w:r>
        <w:t>5. Conclusion</w:t>
      </w:r>
      <w:bookmarkEnd w:id="7"/>
      <w:r>
        <w:t xml:space="preserve"> </w:t>
      </w:r>
    </w:p>
    <w:p w14:paraId="0B3210EA">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study has demonstrated all the important aspects that have impacted the growth profitability and financial performance of both Shangri-La and Premier Inn. Analysing sustainability and corporate governance of the business by evaluating the theoretical aspects of Carroll's pyramid it has been identified that both companies have focused on environmental concerns and sustainability. In order to mitigate the challenges that have existed in the business currently, the management of Shangri-La is required to analyse the economic factors and evaluate a new budget. Similarly, Premier Inn has to focus on expanding its business in the new markets and thus can ensure its growth and profitability. </w:t>
      </w:r>
    </w:p>
    <w:p w14:paraId="0EDE9822">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p w14:paraId="02DBEC74">
      <w:pPr>
        <w:pStyle w:val="2"/>
      </w:pPr>
      <w:bookmarkStart w:id="8" w:name="_Toc14347"/>
      <w:r>
        <w:t>References</w:t>
      </w:r>
      <w:bookmarkEnd w:id="8"/>
      <w:r>
        <w:t xml:space="preserve"> </w:t>
      </w:r>
    </w:p>
    <w:p w14:paraId="4DC3DD5C">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Task 1</w:t>
      </w:r>
    </w:p>
    <w:p w14:paraId="52CA1080">
      <w:pPr>
        <w:pStyle w:val="15"/>
        <w:spacing w:before="0" w:beforeAutospacing="0" w:after="200" w:afterAutospacing="0" w:line="360" w:lineRule="auto"/>
        <w:jc w:val="both"/>
      </w:pPr>
      <w:bookmarkStart w:id="9" w:name="_GoBack"/>
      <w:r>
        <w:rPr>
          <w:color w:val="222222"/>
          <w:shd w:val="clear" w:color="auto" w:fill="FFFFFF"/>
        </w:rPr>
        <w:t xml:space="preserve">Alam, S.S. and Islam, K.Z., 2021. Examining the role of environmental corporate social responsibility in building green corporate image and green competitive advantage. </w:t>
      </w:r>
      <w:r>
        <w:rPr>
          <w:i/>
          <w:iCs/>
          <w:color w:val="222222"/>
          <w:shd w:val="clear" w:color="auto" w:fill="FFFFFF"/>
        </w:rPr>
        <w:t>International Journal of Corporate Social Responsibility</w:t>
      </w:r>
      <w:r>
        <w:rPr>
          <w:color w:val="222222"/>
          <w:shd w:val="clear" w:color="auto" w:fill="FFFFFF"/>
        </w:rPr>
        <w:t xml:space="preserve">, </w:t>
      </w:r>
      <w:r>
        <w:rPr>
          <w:i/>
          <w:iCs/>
          <w:color w:val="222222"/>
          <w:shd w:val="clear" w:color="auto" w:fill="FFFFFF"/>
        </w:rPr>
        <w:t>6</w:t>
      </w:r>
      <w:r>
        <w:rPr>
          <w:color w:val="222222"/>
          <w:shd w:val="clear" w:color="auto" w:fill="FFFFFF"/>
        </w:rPr>
        <w:t>(1), p.8.</w:t>
      </w:r>
    </w:p>
    <w:p w14:paraId="749F10B9">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highlight w:val="white"/>
        </w:rPr>
        <w:t xml:space="preserve">Atmadja, A.T., Saputra, K.A.K., Tama, G.M. and Paranoan, S., 2021. Influence of human resources, financial attitudes, and coordination on cooperative financial management. </w:t>
      </w:r>
      <w:r>
        <w:rPr>
          <w:rFonts w:ascii="Times New Roman" w:hAnsi="Times New Roman" w:eastAsia="Times New Roman" w:cs="Times New Roman"/>
          <w:i/>
          <w:color w:val="222222"/>
          <w:sz w:val="24"/>
          <w:szCs w:val="24"/>
          <w:highlight w:val="white"/>
        </w:rPr>
        <w:t>The Journal of Asian Finance, Economics and Business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8</w:t>
      </w:r>
      <w:r>
        <w:rPr>
          <w:rFonts w:ascii="Times New Roman" w:hAnsi="Times New Roman" w:eastAsia="Times New Roman" w:cs="Times New Roman"/>
          <w:color w:val="222222"/>
          <w:sz w:val="24"/>
          <w:szCs w:val="24"/>
          <w:highlight w:val="white"/>
        </w:rPr>
        <w:t>(2), pp.563-570.</w:t>
      </w:r>
    </w:p>
    <w:p w14:paraId="71786235">
      <w:pPr>
        <w:pStyle w:val="15"/>
        <w:spacing w:before="0" w:beforeAutospacing="0" w:after="200" w:afterAutospacing="0" w:line="360" w:lineRule="auto"/>
        <w:jc w:val="both"/>
      </w:pPr>
      <w:r>
        <w:rPr>
          <w:color w:val="222222"/>
          <w:shd w:val="clear" w:color="auto" w:fill="FFFFFF"/>
        </w:rPr>
        <w:t>Cao, Q., 2021. [Retracted] Study on Resource Sharing Strategy of e</w:t>
      </w:r>
      <w:r>
        <w:rPr>
          <w:rFonts w:ascii="Cambria Math" w:hAnsi="Cambria Math"/>
          <w:color w:val="222222"/>
          <w:shd w:val="clear" w:color="auto" w:fill="FFFFFF"/>
        </w:rPr>
        <w:t>‐</w:t>
      </w:r>
      <w:r>
        <w:rPr>
          <w:color w:val="222222"/>
          <w:shd w:val="clear" w:color="auto" w:fill="FFFFFF"/>
        </w:rPr>
        <w:t xml:space="preserve">Commerce Innovation and Entrepreneurship Education Based on Cloud Computing. </w:t>
      </w:r>
      <w:r>
        <w:rPr>
          <w:i/>
          <w:iCs/>
          <w:color w:val="222222"/>
          <w:shd w:val="clear" w:color="auto" w:fill="FFFFFF"/>
        </w:rPr>
        <w:t>Scientific Programming</w:t>
      </w:r>
      <w:r>
        <w:rPr>
          <w:color w:val="222222"/>
          <w:shd w:val="clear" w:color="auto" w:fill="FFFFFF"/>
        </w:rPr>
        <w:t xml:space="preserve">, </w:t>
      </w:r>
      <w:r>
        <w:rPr>
          <w:i/>
          <w:iCs/>
          <w:color w:val="222222"/>
          <w:shd w:val="clear" w:color="auto" w:fill="FFFFFF"/>
        </w:rPr>
        <w:t>2021</w:t>
      </w:r>
      <w:r>
        <w:rPr>
          <w:color w:val="222222"/>
          <w:shd w:val="clear" w:color="auto" w:fill="FFFFFF"/>
        </w:rPr>
        <w:t>(1), p.8268000.</w:t>
      </w:r>
    </w:p>
    <w:p w14:paraId="6B4CEEF2">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Companies market cap, 2024. </w:t>
      </w:r>
      <w:r>
        <w:rPr>
          <w:rFonts w:ascii="Times New Roman" w:hAnsi="Times New Roman" w:eastAsia="Times New Roman" w:cs="Times New Roman"/>
          <w:i/>
          <w:sz w:val="24"/>
          <w:szCs w:val="24"/>
        </w:rPr>
        <w:t>Shangri-La revenue rate</w:t>
      </w:r>
      <w:r>
        <w:rPr>
          <w:rFonts w:ascii="Times New Roman" w:hAnsi="Times New Roman" w:eastAsia="Times New Roman" w:cs="Times New Roman"/>
          <w:sz w:val="24"/>
          <w:szCs w:val="24"/>
        </w:rPr>
        <w:t xml:space="preserve"> [Online] Available at:&lt;https://companiesmarketcap.com/inr/shangri-la/revenue/#google_vignette&gt; [Accessed on 15 October 2024]</w:t>
      </w:r>
    </w:p>
    <w:p w14:paraId="47C71CC5">
      <w:pPr>
        <w:pStyle w:val="15"/>
        <w:spacing w:before="0" w:beforeAutospacing="0" w:after="200" w:afterAutospacing="0" w:line="360" w:lineRule="auto"/>
        <w:jc w:val="both"/>
      </w:pPr>
      <w:r>
        <w:rPr>
          <w:color w:val="000000"/>
        </w:rPr>
        <w:t>Drury C (2021) (11th Ed) Management and Cost Accounting, London, Prentice Hall</w:t>
      </w:r>
    </w:p>
    <w:p w14:paraId="25E2AD8C">
      <w:pPr>
        <w:pStyle w:val="15"/>
        <w:spacing w:before="0" w:beforeAutospacing="0" w:after="200" w:afterAutospacing="0" w:line="360" w:lineRule="auto"/>
        <w:jc w:val="both"/>
      </w:pPr>
      <w:r>
        <w:rPr>
          <w:color w:val="222222"/>
          <w:shd w:val="clear" w:color="auto" w:fill="FFFFFF"/>
        </w:rPr>
        <w:t>Gill. R. (2024) Premier Inn owner reveals plan for further UK expansion [online] Available at:&lt;</w:t>
      </w:r>
      <w:r>
        <w:fldChar w:fldCharType="begin"/>
      </w:r>
      <w:r>
        <w:instrText xml:space="preserve"> HYPERLINK "https://www.businesstravelnewseurope.com/Accommodation/Premier-Inn-targets-further-UK-expansion" </w:instrText>
      </w:r>
      <w:r>
        <w:fldChar w:fldCharType="separate"/>
      </w:r>
      <w:r>
        <w:rPr>
          <w:rStyle w:val="14"/>
          <w:color w:val="1155CC"/>
          <w:shd w:val="clear" w:color="auto" w:fill="FFFFFF"/>
        </w:rPr>
        <w:t>https://www.businesstravelnewseurope.com/Accommodation/Premier-Inn-targets-further-UK-expansion</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50F832DF">
      <w:pPr>
        <w:pStyle w:val="15"/>
        <w:spacing w:before="0" w:beforeAutospacing="0" w:after="200" w:afterAutospacing="0" w:line="360" w:lineRule="auto"/>
        <w:jc w:val="both"/>
      </w:pPr>
      <w:r>
        <w:rPr>
          <w:color w:val="222222"/>
          <w:shd w:val="clear" w:color="auto" w:fill="FFFFFF"/>
        </w:rPr>
        <w:t>Ibisworld (2024) Industry research with unrivaled coverage. [online] Available at:&lt;</w:t>
      </w:r>
      <w:r>
        <w:fldChar w:fldCharType="begin"/>
      </w:r>
      <w:r>
        <w:instrText xml:space="preserve"> HYPERLINK "https://www.ibisworld.com/" \l ":~:text=Questions%20Clients%20Ask%20About%20This,pages%20of%20data%20and%20analysis" </w:instrText>
      </w:r>
      <w:r>
        <w:fldChar w:fldCharType="separate"/>
      </w:r>
      <w:r>
        <w:rPr>
          <w:rStyle w:val="14"/>
          <w:color w:val="1155CC"/>
          <w:shd w:val="clear" w:color="auto" w:fill="FFFFFF"/>
        </w:rPr>
        <w:t>https://www.ibisworld.com/#:~:text=Questions%20Clients%20Ask%20About%20This,pages%20of%20data%20and%20analysis</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1B38F5B9">
      <w:pPr>
        <w:pStyle w:val="15"/>
        <w:spacing w:before="0" w:beforeAutospacing="0" w:after="200" w:afterAutospacing="0" w:line="360" w:lineRule="auto"/>
        <w:jc w:val="both"/>
      </w:pPr>
      <w:r>
        <w:rPr>
          <w:color w:val="222222"/>
          <w:shd w:val="clear" w:color="auto" w:fill="FFFFFF"/>
        </w:rPr>
        <w:t xml:space="preserve">Kim, H., Wu, J., Schuler, D.A. and Hoskisson, R.E., 2020. Chinese multinationals’ fast internationalization: Financial performance advantage in one region, disadvantage in another. </w:t>
      </w:r>
      <w:r>
        <w:rPr>
          <w:i/>
          <w:iCs/>
          <w:color w:val="222222"/>
          <w:shd w:val="clear" w:color="auto" w:fill="FFFFFF"/>
        </w:rPr>
        <w:t>Journal of International Business Studies</w:t>
      </w:r>
      <w:r>
        <w:rPr>
          <w:color w:val="222222"/>
          <w:shd w:val="clear" w:color="auto" w:fill="FFFFFF"/>
        </w:rPr>
        <w:t xml:space="preserve">, </w:t>
      </w:r>
      <w:r>
        <w:rPr>
          <w:i/>
          <w:iCs/>
          <w:color w:val="222222"/>
          <w:shd w:val="clear" w:color="auto" w:fill="FFFFFF"/>
        </w:rPr>
        <w:t>51</w:t>
      </w:r>
      <w:r>
        <w:rPr>
          <w:color w:val="222222"/>
          <w:shd w:val="clear" w:color="auto" w:fill="FFFFFF"/>
        </w:rPr>
        <w:t>, pp.1076-1106.</w:t>
      </w:r>
    </w:p>
    <w:p w14:paraId="4FD4CD42">
      <w:pPr>
        <w:pStyle w:val="15"/>
        <w:spacing w:before="0" w:beforeAutospacing="0" w:after="200" w:afterAutospacing="0" w:line="360" w:lineRule="auto"/>
        <w:jc w:val="both"/>
      </w:pPr>
      <w:r>
        <w:rPr>
          <w:color w:val="222222"/>
          <w:shd w:val="clear" w:color="auto" w:fill="FFFFFF"/>
        </w:rPr>
        <w:t xml:space="preserve">Kurniawan, D., Iswahyudin, M.D. and Suciati, T.R., 2020. SWOT analysis and ansoff matrix in creative food industry business development: A study on creative food business “Komala”. </w:t>
      </w:r>
      <w:r>
        <w:rPr>
          <w:i/>
          <w:iCs/>
          <w:color w:val="222222"/>
          <w:shd w:val="clear" w:color="auto" w:fill="FFFFFF"/>
        </w:rPr>
        <w:t>Open Access Indonesia Journal of Social Sciences</w:t>
      </w:r>
      <w:r>
        <w:rPr>
          <w:color w:val="222222"/>
          <w:shd w:val="clear" w:color="auto" w:fill="FFFFFF"/>
        </w:rPr>
        <w:t xml:space="preserve">, </w:t>
      </w:r>
      <w:r>
        <w:rPr>
          <w:i/>
          <w:iCs/>
          <w:color w:val="222222"/>
          <w:shd w:val="clear" w:color="auto" w:fill="FFFFFF"/>
        </w:rPr>
        <w:t>3</w:t>
      </w:r>
      <w:r>
        <w:rPr>
          <w:color w:val="222222"/>
          <w:shd w:val="clear" w:color="auto" w:fill="FFFFFF"/>
        </w:rPr>
        <w:t>(2), pp.128-136.</w:t>
      </w:r>
    </w:p>
    <w:p w14:paraId="79259870">
      <w:pPr>
        <w:pStyle w:val="15"/>
        <w:spacing w:before="0" w:beforeAutospacing="0" w:after="200" w:afterAutospacing="0" w:line="360" w:lineRule="auto"/>
        <w:jc w:val="both"/>
      </w:pPr>
      <w:r>
        <w:rPr>
          <w:color w:val="222222"/>
          <w:shd w:val="clear" w:color="auto" w:fill="FFFFFF"/>
        </w:rPr>
        <w:t xml:space="preserve">Lemmens, A. and Gupta, S., (2020) Managing churn to maximize profits. </w:t>
      </w:r>
      <w:r>
        <w:rPr>
          <w:i/>
          <w:iCs/>
          <w:color w:val="222222"/>
          <w:shd w:val="clear" w:color="auto" w:fill="FFFFFF"/>
        </w:rPr>
        <w:t>Marketing Science</w:t>
      </w:r>
      <w:r>
        <w:rPr>
          <w:color w:val="222222"/>
          <w:shd w:val="clear" w:color="auto" w:fill="FFFFFF"/>
        </w:rPr>
        <w:t xml:space="preserve">, </w:t>
      </w:r>
      <w:r>
        <w:rPr>
          <w:i/>
          <w:iCs/>
          <w:color w:val="222222"/>
          <w:shd w:val="clear" w:color="auto" w:fill="FFFFFF"/>
        </w:rPr>
        <w:t>39</w:t>
      </w:r>
      <w:r>
        <w:rPr>
          <w:color w:val="222222"/>
          <w:shd w:val="clear" w:color="auto" w:fill="FFFFFF"/>
        </w:rPr>
        <w:t>(5), pp.956-973.</w:t>
      </w:r>
    </w:p>
    <w:p w14:paraId="1FABD561">
      <w:pPr>
        <w:pStyle w:val="15"/>
        <w:spacing w:before="0" w:beforeAutospacing="0" w:after="200" w:afterAutospacing="0" w:line="360" w:lineRule="auto"/>
        <w:jc w:val="both"/>
      </w:pPr>
      <w:r>
        <w:rPr>
          <w:color w:val="222222"/>
          <w:shd w:val="clear" w:color="auto" w:fill="FFFFFF"/>
        </w:rPr>
        <w:t>Luxuryhotel (2024) Luxury Hotel Industry Statistics | Luxury Hotel Market Share + More [online] Available at:&lt;</w:t>
      </w:r>
      <w:r>
        <w:fldChar w:fldCharType="begin"/>
      </w:r>
      <w:r>
        <w:instrText xml:space="preserve"> HYPERLINK "https://luxuryhotel.com/guides/luxury-hotel-statistics/" </w:instrText>
      </w:r>
      <w:r>
        <w:fldChar w:fldCharType="separate"/>
      </w:r>
      <w:r>
        <w:rPr>
          <w:rStyle w:val="14"/>
          <w:color w:val="1155CC"/>
          <w:shd w:val="clear" w:color="auto" w:fill="FFFFFF"/>
        </w:rPr>
        <w:t>https://luxuryhotel.com/guides/luxury-hotel-statistics/</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7F7D0A57">
      <w:pPr>
        <w:pStyle w:val="15"/>
        <w:spacing w:before="0" w:beforeAutospacing="0" w:after="200" w:afterAutospacing="0" w:line="360" w:lineRule="auto"/>
        <w:jc w:val="both"/>
      </w:pPr>
      <w:r>
        <w:rPr>
          <w:color w:val="222222"/>
          <w:shd w:val="clear" w:color="auto" w:fill="FFFFFF"/>
        </w:rPr>
        <w:t xml:space="preserve">Okafor, A., Adeleye, B.N. and Adusei, M., 2021. Corporate social responsibility and financial performance: Evidence from US tech firms. </w:t>
      </w:r>
      <w:r>
        <w:rPr>
          <w:i/>
          <w:iCs/>
          <w:color w:val="222222"/>
          <w:shd w:val="clear" w:color="auto" w:fill="FFFFFF"/>
        </w:rPr>
        <w:t>Journal of cleaner production</w:t>
      </w:r>
      <w:r>
        <w:rPr>
          <w:color w:val="222222"/>
          <w:shd w:val="clear" w:color="auto" w:fill="FFFFFF"/>
        </w:rPr>
        <w:t xml:space="preserve">, </w:t>
      </w:r>
      <w:r>
        <w:rPr>
          <w:i/>
          <w:iCs/>
          <w:color w:val="222222"/>
          <w:shd w:val="clear" w:color="auto" w:fill="FFFFFF"/>
        </w:rPr>
        <w:t>292</w:t>
      </w:r>
      <w:r>
        <w:rPr>
          <w:color w:val="222222"/>
          <w:shd w:val="clear" w:color="auto" w:fill="FFFFFF"/>
        </w:rPr>
        <w:t>, p.126078.</w:t>
      </w:r>
    </w:p>
    <w:p w14:paraId="0811D5CA">
      <w:pPr>
        <w:pStyle w:val="15"/>
        <w:spacing w:before="0" w:beforeAutospacing="0" w:after="200" w:afterAutospacing="0" w:line="360" w:lineRule="auto"/>
        <w:jc w:val="both"/>
      </w:pPr>
      <w:r>
        <w:rPr>
          <w:color w:val="222222"/>
          <w:shd w:val="clear" w:color="auto" w:fill="FFFFFF"/>
        </w:rPr>
        <w:t>ONS (2024) Population estimates for the UK, England, Wales, Scotland and Northern Ireland: mid-2023 [online] Available at:&lt;</w:t>
      </w:r>
      <w:r>
        <w:fldChar w:fldCharType="begin"/>
      </w:r>
      <w:r>
        <w:instrText xml:space="preserve"> HYPERLINK "https://www.ons.gov.uk/peoplepopulationandcommunity/populationandmigration/populationestimates/bulletins/annualmidyearpopulationestimates/mid2023" \l ":~:text=1.-,Main%20points,1.0%25%20since%20mid%2D2022" </w:instrText>
      </w:r>
      <w:r>
        <w:fldChar w:fldCharType="separate"/>
      </w:r>
      <w:r>
        <w:rPr>
          <w:rStyle w:val="14"/>
          <w:color w:val="1155CC"/>
          <w:shd w:val="clear" w:color="auto" w:fill="FFFFFF"/>
        </w:rPr>
        <w:t>https://www.ons.gov.uk/peoplepopulationandcommunity/populationandmigration/populationestimates/bulletins/annualmidyearpopulationestimates/mid2023#:~:text=1.-,Main%20points,1.0%25%20since%20mid%2D2022</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4E0EFB1F">
      <w:pPr>
        <w:pStyle w:val="3"/>
        <w:spacing w:line="360" w:lineRule="auto"/>
        <w:jc w:val="both"/>
        <w:rPr>
          <w:rFonts w:ascii="Times New Roman" w:hAnsi="Times New Roman" w:eastAsia="Times New Roman" w:cs="Times New Roman"/>
          <w:sz w:val="24"/>
          <w:szCs w:val="24"/>
        </w:rPr>
      </w:pPr>
      <w:r>
        <w:rPr>
          <w:rFonts w:ascii="Times New Roman" w:hAnsi="Times New Roman" w:cs="Times New Roman"/>
          <w:color w:val="222222"/>
          <w:sz w:val="24"/>
          <w:szCs w:val="24"/>
          <w:shd w:val="clear" w:color="auto" w:fill="FFFFFF"/>
        </w:rPr>
        <w:t>ONS (2024) Travel trends: 2023 [online] Available at:&lt;</w:t>
      </w:r>
      <w:r>
        <w:fldChar w:fldCharType="begin"/>
      </w:r>
      <w:r>
        <w:instrText xml:space="preserve"> HYPERLINK "https://www.ons.gov.uk/peoplepopulationandcommunity/leisureandtourism/articles/traveltrends/2023" </w:instrText>
      </w:r>
      <w:r>
        <w:fldChar w:fldCharType="separate"/>
      </w:r>
      <w:r>
        <w:rPr>
          <w:rStyle w:val="14"/>
          <w:rFonts w:ascii="Times New Roman" w:hAnsi="Times New Roman" w:cs="Times New Roman"/>
          <w:color w:val="1155CC"/>
          <w:sz w:val="24"/>
          <w:szCs w:val="24"/>
          <w:shd w:val="clear" w:color="auto" w:fill="FFFFFF"/>
        </w:rPr>
        <w:t>https://www.ons.gov.uk/peoplepopulationandcommunity/leisureandtourism/articles/traveltrends/2023</w:t>
      </w:r>
      <w:r>
        <w:rPr>
          <w:rStyle w:val="14"/>
          <w:rFonts w:ascii="Times New Roman" w:hAnsi="Times New Roman" w:cs="Times New Roman"/>
          <w:color w:val="1155CC"/>
          <w:sz w:val="24"/>
          <w:szCs w:val="24"/>
          <w:shd w:val="clear" w:color="auto" w:fill="FFFFFF"/>
        </w:rPr>
        <w:fldChar w:fldCharType="end"/>
      </w:r>
      <w:r>
        <w:rPr>
          <w:rFonts w:ascii="Times New Roman" w:hAnsi="Times New Roman" w:cs="Times New Roman"/>
          <w:color w:val="222222"/>
          <w:sz w:val="24"/>
          <w:szCs w:val="24"/>
          <w:shd w:val="clear" w:color="auto" w:fill="FFFFFF"/>
        </w:rPr>
        <w:t xml:space="preserve">&gt; </w:t>
      </w:r>
      <w:r>
        <w:rPr>
          <w:rFonts w:ascii="Times New Roman" w:hAnsi="Times New Roman" w:cs="Times New Roman"/>
          <w:color w:val="000000"/>
          <w:sz w:val="24"/>
          <w:szCs w:val="24"/>
        </w:rPr>
        <w:t>[Accessed on 15th October 2024]</w:t>
      </w:r>
    </w:p>
    <w:p w14:paraId="4AFBD766">
      <w:pPr>
        <w:pStyle w:val="15"/>
        <w:spacing w:before="0" w:beforeAutospacing="0" w:after="200" w:afterAutospacing="0" w:line="360" w:lineRule="auto"/>
        <w:jc w:val="both"/>
      </w:pPr>
      <w:r>
        <w:rPr>
          <w:color w:val="222222"/>
          <w:shd w:val="clear" w:color="auto" w:fill="FFFFFF"/>
        </w:rPr>
        <w:t>Premierinn (2024) About us [online] Available at:&lt;</w:t>
      </w:r>
      <w:r>
        <w:fldChar w:fldCharType="begin"/>
      </w:r>
      <w:r>
        <w:instrText xml:space="preserve"> HYPERLINK "https://www.premierinn.com/gb/en/why/apps.html" \l ":~:text=Tap%20into%20the%20benefits%20of,all%20on%20one%2C%20convenient%20app" </w:instrText>
      </w:r>
      <w:r>
        <w:fldChar w:fldCharType="separate"/>
      </w:r>
      <w:r>
        <w:rPr>
          <w:rStyle w:val="14"/>
          <w:color w:val="1155CC"/>
          <w:shd w:val="clear" w:color="auto" w:fill="FFFFFF"/>
        </w:rPr>
        <w:t>https://www.premierinn.com/gb/en/why/apps.html#:~:text=Tap%20into%20the%20benefits%20of,all%20on%20one%2C%20convenient%20app</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22E2A565">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Shangri-La, 2024. </w:t>
      </w:r>
      <w:r>
        <w:rPr>
          <w:rFonts w:ascii="Times New Roman" w:hAnsi="Times New Roman" w:eastAsia="Times New Roman" w:cs="Times New Roman"/>
          <w:i/>
          <w:sz w:val="24"/>
          <w:szCs w:val="24"/>
        </w:rPr>
        <w:t>Interim reports</w:t>
      </w:r>
      <w:r>
        <w:rPr>
          <w:rFonts w:ascii="Times New Roman" w:hAnsi="Times New Roman" w:eastAsia="Times New Roman" w:cs="Times New Roman"/>
          <w:sz w:val="24"/>
          <w:szCs w:val="24"/>
        </w:rPr>
        <w:t xml:space="preserve"> [Online] Available at:&lt;https://www.shangri-la.com/group/media/media_post?post=Aug30_2023InterimResults&gt; [Accessed on 15 October 2024]</w:t>
      </w:r>
    </w:p>
    <w:p w14:paraId="1B2AC810">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Shangri-La, 2024. </w:t>
      </w:r>
      <w:r>
        <w:rPr>
          <w:rFonts w:ascii="Times New Roman" w:hAnsi="Times New Roman" w:eastAsia="Times New Roman" w:cs="Times New Roman"/>
          <w:i/>
          <w:sz w:val="24"/>
          <w:szCs w:val="24"/>
        </w:rPr>
        <w:t>Project Shnagri-La</w:t>
      </w:r>
      <w:r>
        <w:rPr>
          <w:rFonts w:ascii="Times New Roman" w:hAnsi="Times New Roman" w:eastAsia="Times New Roman" w:cs="Times New Roman"/>
          <w:sz w:val="24"/>
          <w:szCs w:val="24"/>
        </w:rPr>
        <w:t xml:space="preserve"> [Online] Available at:&lt;https://sitecore-cd.shangri-la.com/-/media/Project/Shangri-La-Group/Investor/Files/Public-Disclosures/Latest-Top-Publications/e0069_230418_AR.pdf&gt; [Accessed on 15 October 2024]</w:t>
      </w:r>
    </w:p>
    <w:p w14:paraId="6A82786A">
      <w:pPr>
        <w:pStyle w:val="15"/>
        <w:spacing w:before="0" w:beforeAutospacing="0" w:after="200" w:afterAutospacing="0" w:line="360" w:lineRule="auto"/>
        <w:jc w:val="both"/>
      </w:pPr>
      <w:r>
        <w:rPr>
          <w:color w:val="222222"/>
          <w:shd w:val="clear" w:color="auto" w:fill="FFFFFF"/>
        </w:rPr>
        <w:t>Sharing-la (2024) Sharing-la Group [online] Available at:&lt;</w:t>
      </w:r>
      <w:r>
        <w:fldChar w:fldCharType="begin"/>
      </w:r>
      <w:r>
        <w:instrText xml:space="preserve"> HYPERLINK "https://www.shangri-la.com/group/" </w:instrText>
      </w:r>
      <w:r>
        <w:fldChar w:fldCharType="separate"/>
      </w:r>
      <w:r>
        <w:rPr>
          <w:rStyle w:val="14"/>
          <w:color w:val="1155CC"/>
          <w:shd w:val="clear" w:color="auto" w:fill="FFFFFF"/>
        </w:rPr>
        <w:t>https://www.shangri-la.com/group/</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06029D04">
      <w:pPr>
        <w:pStyle w:val="15"/>
        <w:spacing w:before="0" w:beforeAutospacing="0" w:after="200" w:afterAutospacing="0" w:line="360" w:lineRule="auto"/>
        <w:jc w:val="both"/>
      </w:pPr>
      <w:r>
        <w:rPr>
          <w:color w:val="222222"/>
          <w:shd w:val="clear" w:color="auto" w:fill="FFFFFF"/>
        </w:rPr>
        <w:t>Sharing-la (2024) SUSTAINABILITY REPORT 2023 [online] Available at:&lt;</w:t>
      </w:r>
      <w:r>
        <w:fldChar w:fldCharType="begin"/>
      </w:r>
      <w:r>
        <w:instrText xml:space="preserve"> HYPERLINK "https://sitecore-cd.shangri-la.com/-/media/Project/Shangri-La-Group/Sustainability/Images/Sustainability-Report/2023_SustainabilityReport.pdf" </w:instrText>
      </w:r>
      <w:r>
        <w:fldChar w:fldCharType="separate"/>
      </w:r>
      <w:r>
        <w:rPr>
          <w:rStyle w:val="14"/>
          <w:color w:val="1155CC"/>
          <w:shd w:val="clear" w:color="auto" w:fill="FFFFFF"/>
        </w:rPr>
        <w:t>https://sitecore-cd.shangri-la.com/-/media/Project/Shangri-La-Group/Sustainability/Images/Sustainability-Report/2023_SustainabilityReport.pdf</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1FB3965E">
      <w:pPr>
        <w:pStyle w:val="15"/>
        <w:spacing w:before="0" w:beforeAutospacing="0" w:after="200" w:afterAutospacing="0" w:line="360" w:lineRule="auto"/>
        <w:jc w:val="both"/>
      </w:pPr>
      <w:r>
        <w:rPr>
          <w:color w:val="222222"/>
          <w:shd w:val="clear" w:color="auto" w:fill="FFFFFF"/>
        </w:rPr>
        <w:t>Ssonetwork (2024) Top Asian Brand Relies on Shared Services. [online] Available at:&lt;</w:t>
      </w:r>
      <w:r>
        <w:fldChar w:fldCharType="begin"/>
      </w:r>
      <w:r>
        <w:instrText xml:space="preserve"> HYPERLINK "https://www.ssonetwork.com/finance-accounting/articles/shangri-la-enables-expansion-plans-with-new-shared-services-model" </w:instrText>
      </w:r>
      <w:r>
        <w:fldChar w:fldCharType="separate"/>
      </w:r>
      <w:r>
        <w:rPr>
          <w:rStyle w:val="14"/>
          <w:color w:val="1155CC"/>
          <w:shd w:val="clear" w:color="auto" w:fill="FFFFFF"/>
        </w:rPr>
        <w:t>https://www.ssonetwork.com/finance-accounting/articles/shangri-la-enables-expansion-plans-with-new-shared-services-model</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5C8125EF">
      <w:pPr>
        <w:pStyle w:val="15"/>
        <w:spacing w:before="0" w:beforeAutospacing="0" w:after="200" w:afterAutospacing="0" w:line="360" w:lineRule="auto"/>
        <w:jc w:val="both"/>
      </w:pPr>
      <w:r>
        <w:rPr>
          <w:color w:val="222222"/>
          <w:shd w:val="clear" w:color="auto" w:fill="FFFFFF"/>
        </w:rPr>
        <w:t>Statista (2024) Hotel  industry worldwide - statistics &amp;  facts [online] Available at:&lt;</w:t>
      </w:r>
      <w:r>
        <w:fldChar w:fldCharType="begin"/>
      </w:r>
      <w:r>
        <w:instrText xml:space="preserve"> HYPERLINK "https://www.statista.com/topics/1102/hotels/" \l "topicOverview" </w:instrText>
      </w:r>
      <w:r>
        <w:fldChar w:fldCharType="separate"/>
      </w:r>
      <w:r>
        <w:rPr>
          <w:rStyle w:val="14"/>
          <w:color w:val="1155CC"/>
          <w:shd w:val="clear" w:color="auto" w:fill="FFFFFF"/>
        </w:rPr>
        <w:t>https://www.statista.com/topics/1102/hotels/#topicOverview</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01C8842D">
      <w:pPr>
        <w:pStyle w:val="15"/>
        <w:spacing w:before="0" w:beforeAutospacing="0" w:after="200" w:afterAutospacing="0" w:line="360" w:lineRule="auto"/>
        <w:jc w:val="both"/>
      </w:pPr>
      <w:r>
        <w:rPr>
          <w:color w:val="222222"/>
          <w:shd w:val="clear" w:color="auto" w:fill="FFFFFF"/>
        </w:rPr>
        <w:t>Telegraph (2024) Shangri-La at The Shard [online] Available at:&lt;</w:t>
      </w:r>
      <w:r>
        <w:fldChar w:fldCharType="begin"/>
      </w:r>
      <w:r>
        <w:instrText xml:space="preserve"> HYPERLINK "https://www.telegraph.co.uk/travel/destinations/europe/united-kingdom/england/london/south-east/london-bridge/hotels/shangri-la-at-the-shard-hotel/" </w:instrText>
      </w:r>
      <w:r>
        <w:fldChar w:fldCharType="separate"/>
      </w:r>
      <w:r>
        <w:rPr>
          <w:rStyle w:val="14"/>
          <w:color w:val="1155CC"/>
          <w:shd w:val="clear" w:color="auto" w:fill="FFFFFF"/>
        </w:rPr>
        <w:t>https://www.telegraph.co.uk/travel/destinations/europe/united-kingdom/england/london/south-east/london-bridge/hotels/shangri-la-at-the-shard-hotel/</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60C0E5D0">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Guardian, 2023. </w:t>
      </w:r>
      <w:r>
        <w:rPr>
          <w:rFonts w:ascii="Times New Roman" w:hAnsi="Times New Roman" w:eastAsia="Times New Roman" w:cs="Times New Roman"/>
          <w:i/>
          <w:sz w:val="24"/>
          <w:szCs w:val="24"/>
        </w:rPr>
        <w:t>Covid profits</w:t>
      </w:r>
      <w:r>
        <w:rPr>
          <w:rFonts w:ascii="Times New Roman" w:hAnsi="Times New Roman" w:eastAsia="Times New Roman" w:cs="Times New Roman"/>
          <w:sz w:val="24"/>
          <w:szCs w:val="24"/>
        </w:rPr>
        <w:t xml:space="preserve"> [Online] Available at:&lt;https://www.theguardian.com/business/2023/apr/25/premier-inn-whitbread-pre-covid-profits-deals&gt; [Accessed on 15 October 2024]</w:t>
      </w:r>
    </w:p>
    <w:p w14:paraId="0D6A376E">
      <w:pPr>
        <w:pStyle w:val="15"/>
        <w:spacing w:before="0" w:beforeAutospacing="0" w:after="200" w:afterAutospacing="0" w:line="360" w:lineRule="auto"/>
        <w:jc w:val="both"/>
      </w:pPr>
      <w:r>
        <w:rPr>
          <w:color w:val="222222"/>
          <w:shd w:val="clear" w:color="auto" w:fill="FFFFFF"/>
        </w:rPr>
        <w:t>Thepurposebusiness (2024) Demonstrating progress on Shangri-La’s sustainability strategy [online] Available at:&lt;</w:t>
      </w:r>
      <w:r>
        <w:fldChar w:fldCharType="begin"/>
      </w:r>
      <w:r>
        <w:instrText xml:space="preserve"> HYPERLINK "https://thepurposebusiness.com/shangrila-strategy" </w:instrText>
      </w:r>
      <w:r>
        <w:fldChar w:fldCharType="separate"/>
      </w:r>
      <w:r>
        <w:rPr>
          <w:rStyle w:val="14"/>
          <w:color w:val="1155CC"/>
          <w:shd w:val="clear" w:color="auto" w:fill="FFFFFF"/>
        </w:rPr>
        <w:t>https://thepurposebusiness.com/shangrila-strategy</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43153074">
      <w:pPr>
        <w:pStyle w:val="15"/>
        <w:spacing w:before="0" w:beforeAutospacing="0" w:after="200" w:afterAutospacing="0" w:line="360" w:lineRule="auto"/>
        <w:jc w:val="both"/>
      </w:pPr>
      <w:r>
        <w:rPr>
          <w:color w:val="222222"/>
          <w:shd w:val="clear" w:color="auto" w:fill="FFFFFF"/>
        </w:rPr>
        <w:t>Tripadvisor (2024) Am I missing something about Premier Inn? [online] Available at:&lt;</w:t>
      </w:r>
      <w:r>
        <w:fldChar w:fldCharType="begin"/>
      </w:r>
      <w:r>
        <w:instrText xml:space="preserve"> HYPERLINK "https://www.tripadvisor.co.uk/ShowTopic-g186338-i17-k10600839-o40-Am_I_missing_something_about_Premier_Inn-London_England.html" </w:instrText>
      </w:r>
      <w:r>
        <w:fldChar w:fldCharType="separate"/>
      </w:r>
      <w:r>
        <w:rPr>
          <w:rStyle w:val="14"/>
          <w:color w:val="1155CC"/>
          <w:shd w:val="clear" w:color="auto" w:fill="FFFFFF"/>
        </w:rPr>
        <w:t>https://www.tripadvisor.co.uk/ShowTopic-g186338-i17-k10600839-o40-Am_I_missing_something_about_Premier_Inn-London_England.html</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1E870688">
      <w:pPr>
        <w:pStyle w:val="15"/>
        <w:spacing w:before="0" w:beforeAutospacing="0" w:after="200" w:afterAutospacing="0" w:line="360" w:lineRule="auto"/>
        <w:jc w:val="both"/>
      </w:pPr>
      <w:r>
        <w:rPr>
          <w:color w:val="222222"/>
          <w:shd w:val="clear" w:color="auto" w:fill="FFFFFF"/>
        </w:rPr>
        <w:t>Tripadvisor (2024) Shangri-La Good and Bad experience [online] Available at:&lt;</w:t>
      </w:r>
      <w:r>
        <w:fldChar w:fldCharType="begin"/>
      </w:r>
      <w:r>
        <w:instrText xml:space="preserve"> HYPERLINK "https://www.tripadvisor.com/ShowUserReviews-g293962-d12720953-r903599295-Shangri_La_Colombo-Colombo_Western_Province.html" \l ":~:text=I%20felt%20like%20they%20were,five%2Dstar%20hotel%20you%20are.&amp;text=This%20review%20is%20the%20subjective,transparency%20report%20to%20learn%20more.&amp;text=Dear%20903kanishkag%2C,feedback%2C%20we%20greatly%20value%20this.&amp;text=This%20response%20is%2" </w:instrText>
      </w:r>
      <w:r>
        <w:fldChar w:fldCharType="separate"/>
      </w:r>
      <w:r>
        <w:rPr>
          <w:rStyle w:val="14"/>
          <w:color w:val="1155CC"/>
          <w:shd w:val="clear" w:color="auto" w:fill="FFFFFF"/>
        </w:rPr>
        <w:t>https://www.tripadvisor.com/ShowUserReviews-g293962-d12720953-r903599295-Shangri_La_Colombo-Colombo_Western_Province.html#:~:text=I%20felt%20like%20they%20were,five%2Dstar%20hotel%20you%20are.&amp;text=This%20review%20is%20the%20subjective,transparency%20report%20to%20learn%20more.&amp;text=Dear%20903kanishkag%2C,feedback%2C%20we%20greatly%20value%20this.&amp;text=This%20response%20is%20the%20subjective,and%20not%20of%20Tripadvisor%20LLC</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353B1F14">
      <w:pPr>
        <w:pStyle w:val="15"/>
        <w:spacing w:before="0" w:beforeAutospacing="0" w:after="200" w:afterAutospacing="0" w:line="360" w:lineRule="auto"/>
        <w:jc w:val="both"/>
      </w:pPr>
      <w:r>
        <w:rPr>
          <w:color w:val="222222"/>
          <w:shd w:val="clear" w:color="auto" w:fill="FFFFFF"/>
        </w:rPr>
        <w:t>Whitbread (2024) Force for Good [online] Available at:&lt;</w:t>
      </w:r>
      <w:r>
        <w:fldChar w:fldCharType="begin"/>
      </w:r>
      <w:r>
        <w:instrText xml:space="preserve"> HYPERLINK "https://www.whitbread.co.uk/sustainability/" \l ":~:text=Sustainability%20through%20our%20financing,in%20our%20Green%20Bond%20report" </w:instrText>
      </w:r>
      <w:r>
        <w:fldChar w:fldCharType="separate"/>
      </w:r>
      <w:r>
        <w:rPr>
          <w:rStyle w:val="14"/>
          <w:color w:val="1155CC"/>
          <w:shd w:val="clear" w:color="auto" w:fill="FFFFFF"/>
        </w:rPr>
        <w:t>https://www.whitbread.co.uk/sustainability/#:~:text=Sustainability%20through%20our%20financing,in%20our%20Green%20Bond%20report</w:t>
      </w:r>
      <w:r>
        <w:rPr>
          <w:rStyle w:val="14"/>
          <w:color w:val="1155CC"/>
          <w:shd w:val="clear" w:color="auto" w:fill="FFFFFF"/>
        </w:rPr>
        <w:fldChar w:fldCharType="end"/>
      </w:r>
      <w:r>
        <w:rPr>
          <w:color w:val="222222"/>
          <w:shd w:val="clear" w:color="auto" w:fill="FFFFFF"/>
        </w:rPr>
        <w:t xml:space="preserve">.&gt; </w:t>
      </w:r>
      <w:r>
        <w:rPr>
          <w:color w:val="000000"/>
        </w:rPr>
        <w:t>[Accessed on 15th October 2024]</w:t>
      </w:r>
    </w:p>
    <w:p w14:paraId="01F01CD8">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Whitbread Plc, 2024. </w:t>
      </w:r>
      <w:r>
        <w:rPr>
          <w:rFonts w:ascii="Times New Roman" w:hAnsi="Times New Roman" w:eastAsia="Times New Roman" w:cs="Times New Roman"/>
          <w:i/>
          <w:sz w:val="24"/>
          <w:szCs w:val="24"/>
        </w:rPr>
        <w:t>Whitebread Company</w:t>
      </w:r>
      <w:r>
        <w:rPr>
          <w:rFonts w:ascii="Times New Roman" w:hAnsi="Times New Roman" w:eastAsia="Times New Roman" w:cs="Times New Roman"/>
          <w:sz w:val="24"/>
          <w:szCs w:val="24"/>
        </w:rPr>
        <w:t xml:space="preserve"> [Online] Available at:&lt;https://cdn.whitbread.co.uk/media/2021/02/12122648/pihl-accounts-final-signed.pdf&gt; [Accessed on 15 October 2024] </w:t>
      </w:r>
    </w:p>
    <w:bookmarkEnd w:id="9"/>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03958"/>
      <w:docPartObj>
        <w:docPartGallery w:val="autotext"/>
      </w:docPartObj>
    </w:sdtPr>
    <w:sdtContent>
      <w:p w14:paraId="49D8E50E">
        <w:pPr>
          <w:pStyle w:val="12"/>
          <w:jc w:val="right"/>
        </w:pPr>
        <w:r>
          <w:fldChar w:fldCharType="begin"/>
        </w:r>
        <w:r>
          <w:instrText xml:space="preserve"> PAGE   \* MERGEFORMAT </w:instrText>
        </w:r>
        <w:r>
          <w:fldChar w:fldCharType="separate"/>
        </w:r>
        <w:r>
          <w:t>16</w:t>
        </w:r>
        <w:r>
          <w:fldChar w:fldCharType="end"/>
        </w:r>
      </w:p>
    </w:sdtContent>
  </w:sdt>
  <w:p w14:paraId="5DCF4DE5">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1572A2"/>
    <w:multiLevelType w:val="multilevel"/>
    <w:tmpl w:val="291572A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71FD1107"/>
    <w:multiLevelType w:val="multilevel"/>
    <w:tmpl w:val="71FD110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6E08B9"/>
    <w:rsid w:val="000D22C5"/>
    <w:rsid w:val="000F7545"/>
    <w:rsid w:val="001C0EFD"/>
    <w:rsid w:val="00343192"/>
    <w:rsid w:val="00385F33"/>
    <w:rsid w:val="004E6CFC"/>
    <w:rsid w:val="005F3504"/>
    <w:rsid w:val="00615916"/>
    <w:rsid w:val="006E08B9"/>
    <w:rsid w:val="007510D4"/>
    <w:rsid w:val="0079375F"/>
    <w:rsid w:val="007A350E"/>
    <w:rsid w:val="007D464E"/>
    <w:rsid w:val="007F05A0"/>
    <w:rsid w:val="008C35C0"/>
    <w:rsid w:val="00B4444B"/>
    <w:rsid w:val="00B705C1"/>
    <w:rsid w:val="00B91D36"/>
    <w:rsid w:val="00E97D25"/>
    <w:rsid w:val="00EB5361"/>
    <w:rsid w:val="00F0190B"/>
    <w:rsid w:val="00FE15BB"/>
    <w:rsid w:val="11073D6F"/>
    <w:rsid w:val="6E533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GB" w:bidi="ar-SA"/>
    </w:rPr>
  </w:style>
  <w:style w:type="paragraph" w:styleId="2">
    <w:name w:val="heading 1"/>
    <w:basedOn w:val="3"/>
    <w:next w:val="3"/>
    <w:autoRedefine/>
    <w:uiPriority w:val="0"/>
    <w:pPr>
      <w:keepNext/>
      <w:keepLines/>
      <w:spacing w:before="400" w:after="120" w:line="360" w:lineRule="auto"/>
      <w:jc w:val="both"/>
      <w:outlineLvl w:val="0"/>
    </w:pPr>
    <w:rPr>
      <w:rFonts w:ascii="Times New Roman" w:hAnsi="Times New Roman"/>
      <w:b/>
      <w:color w:val="000000" w:themeColor="text1"/>
      <w:sz w:val="28"/>
      <w:szCs w:val="40"/>
    </w:rPr>
  </w:style>
  <w:style w:type="paragraph" w:styleId="4">
    <w:name w:val="heading 2"/>
    <w:basedOn w:val="3"/>
    <w:next w:val="3"/>
    <w:autoRedefine/>
    <w:uiPriority w:val="0"/>
    <w:pPr>
      <w:keepNext/>
      <w:keepLines/>
      <w:spacing w:before="360" w:after="120" w:line="360" w:lineRule="auto"/>
      <w:jc w:val="both"/>
      <w:outlineLvl w:val="1"/>
    </w:pPr>
    <w:rPr>
      <w:rFonts w:ascii="Times New Roman" w:hAnsi="Times New Roman"/>
      <w:b/>
      <w:color w:val="000000" w:themeColor="text1"/>
      <w:sz w:val="24"/>
      <w:szCs w:val="32"/>
    </w:rPr>
  </w:style>
  <w:style w:type="paragraph" w:styleId="5">
    <w:name w:val="heading 3"/>
    <w:basedOn w:val="1"/>
    <w:next w:val="3"/>
    <w:link w:val="25"/>
    <w:autoRedefine/>
    <w:uiPriority w:val="0"/>
    <w:pPr>
      <w:spacing w:line="360" w:lineRule="auto"/>
      <w:jc w:val="both"/>
      <w:outlineLvl w:val="2"/>
    </w:pPr>
    <w:rPr>
      <w:rFonts w:ascii="Times New Roman" w:hAnsi="Times New Roman" w:eastAsia="Times New Roman" w:cs="Times New Roman"/>
      <w:b/>
      <w:sz w:val="24"/>
      <w:szCs w:val="24"/>
      <w:lang w:eastAsia="en-US"/>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
    <w:qFormat/>
    <w:uiPriority w:val="0"/>
    <w:pPr>
      <w:spacing w:line="276" w:lineRule="auto"/>
    </w:pPr>
    <w:rPr>
      <w:rFonts w:ascii="Arial" w:hAnsi="Arial" w:eastAsia="Arial" w:cs="Arial"/>
      <w:sz w:val="22"/>
      <w:szCs w:val="22"/>
      <w:lang w:val="en-GB" w:eastAsia="en-GB" w:bidi="ar-SA"/>
    </w:rPr>
  </w:style>
  <w:style w:type="paragraph" w:styleId="11">
    <w:name w:val="Balloon Text"/>
    <w:basedOn w:val="1"/>
    <w:link w:val="21"/>
    <w:semiHidden/>
    <w:unhideWhenUsed/>
    <w:qFormat/>
    <w:uiPriority w:val="99"/>
    <w:pPr>
      <w:spacing w:line="240" w:lineRule="auto"/>
    </w:pPr>
    <w:rPr>
      <w:rFonts w:ascii="Tahoma" w:hAnsi="Tahoma" w:cs="Tahoma"/>
      <w:sz w:val="16"/>
      <w:szCs w:val="16"/>
    </w:rPr>
  </w:style>
  <w:style w:type="paragraph" w:styleId="12">
    <w:name w:val="footer"/>
    <w:basedOn w:val="1"/>
    <w:link w:val="24"/>
    <w:unhideWhenUsed/>
    <w:qFormat/>
    <w:uiPriority w:val="99"/>
    <w:pPr>
      <w:tabs>
        <w:tab w:val="center" w:pos="4513"/>
        <w:tab w:val="right" w:pos="9026"/>
      </w:tabs>
      <w:spacing w:line="240" w:lineRule="auto"/>
    </w:pPr>
  </w:style>
  <w:style w:type="paragraph" w:styleId="13">
    <w:name w:val="header"/>
    <w:basedOn w:val="1"/>
    <w:link w:val="23"/>
    <w:semiHidden/>
    <w:unhideWhenUsed/>
    <w:qFormat/>
    <w:uiPriority w:val="99"/>
    <w:pPr>
      <w:tabs>
        <w:tab w:val="center" w:pos="4513"/>
        <w:tab w:val="right" w:pos="9026"/>
      </w:tabs>
      <w:spacing w:line="240" w:lineRule="auto"/>
    </w:pPr>
  </w:style>
  <w:style w:type="character" w:styleId="14">
    <w:name w:val="Hyperlink"/>
    <w:basedOn w:val="9"/>
    <w:unhideWhenUsed/>
    <w:qFormat/>
    <w:uiPriority w:val="99"/>
    <w:rPr>
      <w:color w:val="0000FF" w:themeColor="hyperlink"/>
      <w:u w:val="single"/>
    </w:rPr>
  </w:style>
  <w:style w:type="paragraph" w:styleId="15">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6">
    <w:name w:val="Subtitle"/>
    <w:basedOn w:val="3"/>
    <w:next w:val="3"/>
    <w:qFormat/>
    <w:uiPriority w:val="0"/>
    <w:pPr>
      <w:keepNext/>
      <w:keepLines/>
      <w:spacing w:after="320"/>
    </w:pPr>
    <w:rPr>
      <w:color w:val="666666"/>
      <w:sz w:val="30"/>
      <w:szCs w:val="30"/>
    </w:rPr>
  </w:style>
  <w:style w:type="paragraph" w:styleId="17">
    <w:name w:val="Title"/>
    <w:basedOn w:val="3"/>
    <w:next w:val="3"/>
    <w:qFormat/>
    <w:uiPriority w:val="10"/>
    <w:pPr>
      <w:keepNext/>
      <w:keepLines/>
      <w:spacing w:after="60"/>
    </w:pPr>
    <w:rPr>
      <w:sz w:val="52"/>
      <w:szCs w:val="52"/>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20"/>
    </w:pPr>
  </w:style>
  <w:style w:type="paragraph" w:styleId="20">
    <w:name w:val="toc 3"/>
    <w:basedOn w:val="1"/>
    <w:next w:val="1"/>
    <w:autoRedefine/>
    <w:unhideWhenUsed/>
    <w:qFormat/>
    <w:uiPriority w:val="39"/>
    <w:pPr>
      <w:spacing w:after="100"/>
      <w:ind w:left="440"/>
    </w:pPr>
  </w:style>
  <w:style w:type="character" w:customStyle="1" w:styleId="21">
    <w:name w:val="Balloon Text Char"/>
    <w:basedOn w:val="9"/>
    <w:link w:val="11"/>
    <w:semiHidden/>
    <w:qFormat/>
    <w:uiPriority w:val="99"/>
    <w:rPr>
      <w:rFonts w:ascii="Tahoma" w:hAnsi="Tahoma" w:cs="Tahoma"/>
      <w:sz w:val="16"/>
      <w:szCs w:val="16"/>
    </w:rPr>
  </w:style>
  <w:style w:type="paragraph" w:customStyle="1" w:styleId="22">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66091" w:themeColor="accent1" w:themeShade="BF"/>
      <w:szCs w:val="28"/>
      <w:lang w:val="en-US" w:eastAsia="en-US"/>
    </w:rPr>
  </w:style>
  <w:style w:type="character" w:customStyle="1" w:styleId="23">
    <w:name w:val="Header Char"/>
    <w:basedOn w:val="9"/>
    <w:link w:val="13"/>
    <w:semiHidden/>
    <w:qFormat/>
    <w:uiPriority w:val="99"/>
  </w:style>
  <w:style w:type="character" w:customStyle="1" w:styleId="24">
    <w:name w:val="Footer Char"/>
    <w:basedOn w:val="9"/>
    <w:link w:val="12"/>
    <w:qFormat/>
    <w:uiPriority w:val="99"/>
  </w:style>
  <w:style w:type="character" w:customStyle="1" w:styleId="25">
    <w:name w:val="Heading 3 Char"/>
    <w:basedOn w:val="9"/>
    <w:link w:val="5"/>
    <w:qFormat/>
    <w:uiPriority w:val="0"/>
    <w:rPr>
      <w:rFonts w:ascii="Times New Roman" w:hAnsi="Times New Roman" w:eastAsia="Times New Roman" w:cs="Times New Roman"/>
      <w:b/>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DD637-D849-491B-955C-9DC7174172C0}">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11</Pages>
  <Words>6404</Words>
  <Characters>36508</Characters>
  <Lines>304</Lines>
  <Paragraphs>85</Paragraphs>
  <TotalTime>2</TotalTime>
  <ScaleCrop>false</ScaleCrop>
  <LinksUpToDate>false</LinksUpToDate>
  <CharactersWithSpaces>42827</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2024-10-15T10:00:00Z</dcterms:created>
  <dc:creator>Wordwizards</dc:creator>
  <cp:lastModifiedBy>i study</cp:lastModifiedBy>
  <dcterms:modified xsi:type="dcterms:W3CDTF">2024-10-17T08:27:36Z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6BD9C41C0C0346D7B8403FC46E9C82BD_12</vt:lpwstr>
  </property>
</Properties>
</file>