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pPr>
        <w:pStyle w:val="Normal1"/>
        <w:spacing w:line="360" w:lineRule="auto"/>
        <w:jc w:val="center"/>
        <w:rPr>
          <w:rFonts w:ascii="Times New Roman" w:cs="Times New Roman" w:eastAsia="Times New Roman" w:hAnsi="Times New Roman"/>
          <w:b/>
          <w:sz w:val="32"/>
          <w:szCs w:val="32"/>
        </w:rPr>
      </w:pPr>
      <w:bookmarkStart w:id="0" w:name="_GoBack"/>
      <w:bookmarkEnd w:id="0"/>
      <w:r>
        <w:rPr>
          <w:rFonts w:ascii="Calibri" w:cs="Calibri" w:eastAsia="Calibri" w:hAnsi="Calibri"/>
          <w:b/>
          <w:bCs/>
          <w:sz w:val="28"/>
          <w:szCs w:val="28"/>
          <w:lang w:val="en-IN" w:eastAsia="en-IN"/>
        </w:rPr>
        <w:drawing xmlns:mc="http://schemas.openxmlformats.org/markup-compatibility/2006">
          <wp:inline distT="0" distB="0" distL="0" distR="0">
            <wp:extent cx="2143125" cy="933450"/>
            <wp:effectExtent l="0" t="0" r="0" b="0"/>
            <wp:docPr id="1073741826" name="officeArt obj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3741825" name="officeArt object"/>
                    <pic:cNvPicPr>
                      <a:picLocks noChangeAspect="1"/>
                    </pic:cNvPicPr>
                  </pic:nvPicPr>
                  <pic:blipFill>
                    <a:blip r:embed="rId14"/>
                    <a:srcRect/>
                    <a:stretch>
                      <a:fillRect/>
                    </a:stretch>
                  </pic:blipFill>
                  <pic:spPr>
                    <a:xfrm>
                      <a:off x="0" y="0"/>
                      <a:ext cx="2143125" cy="933450"/>
                    </a:xfrm>
                    <a:prstGeom prst="rect">
                      <a:avLst/>
                    </a:prstGeom>
                    <a:ln w="12700" cap="flat">
                      <a:noFill/>
                      <a:miter lim="400000"/>
                    </a:ln>
                    <a:effectLst/>
                  </pic:spPr>
                </pic:pic>
              </a:graphicData>
            </a:graphic>
          </wp:inline>
        </w:drawing>
      </w: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Developing People in Organisations</w:t>
      </w: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 xml:space="preserve">CREATING AN ENVIRONMENT IN WHICH </w:t>
      </w:r>
      <w:r>
        <w:rPr>
          <w:rFonts w:ascii="Times New Roman" w:cs="Times New Roman" w:eastAsia="Times New Roman" w:hAnsi="Times New Roman"/>
          <w:b/>
          <w:sz w:val="32"/>
          <w:szCs w:val="32"/>
        </w:rPr>
        <w:br w:type="textWrapping"/>
      </w:r>
      <w:r>
        <w:rPr>
          <w:rFonts w:ascii="Times New Roman" w:cs="Times New Roman" w:eastAsia="Times New Roman" w:hAnsi="Times New Roman"/>
          <w:b/>
          <w:sz w:val="32"/>
          <w:szCs w:val="32"/>
        </w:rPr>
        <w:t>INNOVATION FLOURISHES</w:t>
      </w: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p>
    <w:p>
      <w:pPr>
        <w:pStyle w:val="Normal1"/>
        <w:spacing w:line="360" w:lineRule="auto"/>
        <w:jc w:val="center"/>
        <w:rPr>
          <w:rFonts w:ascii="Times New Roman" w:cs="Times New Roman" w:eastAsia="Times New Roman" w:hAnsi="Times New Roman"/>
          <w:b/>
          <w:sz w:val="32"/>
          <w:szCs w:val="32"/>
        </w:rPr>
      </w:pPr>
    </w:p>
    <w:p>
      <w:pPr>
        <w:pStyle w:val="Normal1"/>
        <w:spacing w:line="240" w:lineRule="auto"/>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Module Guide</w:t>
      </w:r>
    </w:p>
    <w:p>
      <w:pPr>
        <w:pStyle w:val="Heading2"/>
        <w:spacing w:before="0" w:after="0"/>
        <w:jc w:val="center"/>
        <w:rPr>
          <w:rFonts w:ascii="Arial" w:hAnsi="Arial"/>
          <w:sz w:val="34"/>
          <w:szCs w:val="34"/>
          <w:lang w:val="it-IT"/>
        </w:rPr>
      </w:pPr>
      <w:r>
        <w:rPr>
          <w:rFonts w:ascii="Arial" w:hAnsi="Arial"/>
          <w:sz w:val="34"/>
          <w:szCs w:val="34"/>
          <w:lang w:val="it-IT"/>
        </w:rPr>
        <w:t>Rebecca Francis-Davies</w:t>
      </w:r>
    </w:p>
    <w:p>
      <w:pPr>
        <w:pStyle w:val="Normal1"/>
        <w:spacing w:before="0" w:after="0"/>
        <w:jc w:val="center"/>
        <w:rPr/>
      </w:pPr>
    </w:p>
    <w:p>
      <w:pPr>
        <w:pStyle w:val="Normal1"/>
        <w:spacing w:before="0" w:after="0"/>
        <w:jc w:val="center"/>
        <w:rPr>
          <w:sz w:val="40"/>
          <w:szCs w:val="40"/>
        </w:rPr>
      </w:pPr>
      <w:r>
        <w:rPr>
          <w:sz w:val="40"/>
          <w:szCs w:val="40"/>
          <w:lang w:val="en-GB"/>
        </w:rPr>
        <w:t xml:space="preserve">Harveen Kaur </w:t>
      </w:r>
    </w:p>
    <w:p>
      <w:pPr>
        <w:pStyle w:val="Normal1"/>
        <w:spacing w:before="0" w:after="0"/>
        <w:jc w:val="center"/>
        <w:rPr>
          <w:sz w:val="40"/>
          <w:szCs w:val="40"/>
        </w:rPr>
      </w:pPr>
      <w:r>
        <w:rPr>
          <w:sz w:val="40"/>
          <w:szCs w:val="40"/>
          <w:lang w:val="en-GB"/>
        </w:rPr>
        <w:t>2230397</w:t>
      </w:r>
    </w:p>
    <w:p>
      <w:pPr>
        <w:pStyle w:val="Normal1"/>
        <w:spacing w:line="360" w:lineRule="auto"/>
        <w:rPr>
          <w:rFonts w:ascii="Times New Roman" w:cs="Times New Roman" w:eastAsia="Times New Roman" w:hAnsi="Times New Roman"/>
          <w:b/>
          <w:sz w:val="40"/>
          <w:szCs w:val="40"/>
        </w:rPr>
      </w:pPr>
    </w:p>
    <w:p>
      <w:pPr>
        <w:rPr>
          <w:rFonts w:ascii="Times New Roman" w:cs="Times New Roman" w:eastAsia="Times New Roman" w:hAnsi="Times New Roman"/>
          <w:b/>
          <w:sz w:val="32"/>
          <w:szCs w:val="32"/>
        </w:rPr>
      </w:pPr>
      <w:r>
        <w:rPr>
          <w:rFonts w:ascii="Times New Roman" w:cs="Times New Roman" w:eastAsia="Times New Roman" w:hAnsi="Times New Roman"/>
          <w:b/>
          <w:sz w:val="32"/>
          <w:szCs w:val="32"/>
        </w:rPr>
        <w:br w:type="page"/>
      </w:r>
    </w:p>
    <w:p>
      <w:pPr>
        <w:pStyle w:val="TOCHeading"/>
        <w:jc w:val="center"/>
        <w:rPr>
          <w:rFonts w:ascii="Times New Roman" w:cs="Times New Roman" w:hAnsi="Times New Roman"/>
          <w:b/>
          <w:bCs/>
          <w:color w:val="000000" w:themeColor="text1"/>
          <w:sz w:val="28"/>
          <w:szCs w:val="28"/>
        </w:rPr>
      </w:pPr>
      <w:r>
        <w:rPr>
          <w:rFonts w:ascii="Times New Roman" w:cs="Times New Roman" w:hAnsi="Times New Roman"/>
          <w:b/>
          <w:bCs/>
          <w:color w:val="000000" w:themeColor="text1"/>
          <w:sz w:val="28"/>
          <w:szCs w:val="28"/>
        </w:rPr>
        <w:t>Table of Contents</w:t>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 xml:space="preserve">HYPERLINK \l "_Toc133163278" </w:instrText>
      </w:r>
      <w:r>
        <w:fldChar w:fldCharType="separate"/>
      </w:r>
      <w:r>
        <w:rPr>
          <w:rStyle w:val="Hyperlink"/>
          <w:rFonts w:ascii="Times New Roman" w:cs="Times New Roman" w:hAnsi="Times New Roman"/>
          <w:sz w:val="24"/>
          <w:szCs w:val="24"/>
        </w:rPr>
        <w:t>Introduction and Scope</w:t>
      </w:r>
      <w:r>
        <w:rPr>
          <w:rFonts w:ascii="Times New Roman" w:cs="Times New Roman" w:hAnsi="Times New Roman"/>
          <w:sz w:val="24"/>
          <w:szCs w:val="24"/>
        </w:rPr>
        <w:tab/>
      </w:r>
      <w:r>
        <w:fldChar w:fldCharType="begin"/>
      </w:r>
      <w:r>
        <w:instrText xml:space="preserve"> PAGEREF _Toc133163278 \h </w:instrText>
      </w:r>
      <w:r>
        <w:fldChar w:fldCharType="separate"/>
      </w:r>
      <w:r>
        <w:rPr>
          <w:rFonts w:ascii="Times New Roman" w:cs="Times New Roman" w:hAnsi="Times New Roman"/>
          <w:sz w:val="24"/>
          <w:szCs w:val="24"/>
        </w:rPr>
        <w:t>3</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"_Toc133163279" </w:instrText>
      </w:r>
      <w:r>
        <w:fldChar w:fldCharType="separate"/>
      </w:r>
      <w:r>
        <w:rPr>
          <w:rStyle w:val="Hyperlink"/>
          <w:rFonts w:ascii="Times New Roman" w:cs="Times New Roman" w:hAnsi="Times New Roman"/>
          <w:sz w:val="24"/>
          <w:szCs w:val="24"/>
        </w:rPr>
        <w:t>Analysis</w:t>
      </w:r>
      <w:r>
        <w:rPr>
          <w:rFonts w:ascii="Times New Roman" w:cs="Times New Roman" w:hAnsi="Times New Roman"/>
          <w:sz w:val="24"/>
          <w:szCs w:val="24"/>
        </w:rPr>
        <w:tab/>
      </w:r>
      <w:r>
        <w:fldChar w:fldCharType="begin"/>
      </w:r>
      <w:r>
        <w:instrText xml:space="preserve"> PAGEREF _Toc133163279 \h </w:instrText>
      </w:r>
      <w:r>
        <w:fldChar w:fldCharType="separate"/>
      </w:r>
      <w:r>
        <w:rPr>
          <w:rFonts w:ascii="Times New Roman" w:cs="Times New Roman" w:hAnsi="Times New Roman"/>
          <w:sz w:val="24"/>
          <w:szCs w:val="24"/>
        </w:rPr>
        <w:t>4</w:t>
      </w:r>
      <w:r>
        <w:fldChar w:fldCharType="end"/>
      </w:r>
      <w:r>
        <w:fldChar w:fldCharType="end"/>
      </w:r>
    </w:p>
    <w:p>
      <w:pPr>
        <w:pStyle w:val="Toc2"/>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"_Toc133163280" </w:instrText>
      </w:r>
      <w:r>
        <w:fldChar w:fldCharType="separate"/>
      </w:r>
      <w:r>
        <w:rPr>
          <w:rStyle w:val="Hyperlink"/>
          <w:rFonts w:ascii="Times New Roman" w:cs="Times New Roman" w:hAnsi="Times New Roman"/>
          <w:sz w:val="24"/>
          <w:szCs w:val="24"/>
        </w:rPr>
        <w:t>Organisational design, culture, and internal and external environments</w:t>
      </w:r>
      <w:r>
        <w:rPr>
          <w:rFonts w:ascii="Times New Roman" w:cs="Times New Roman" w:hAnsi="Times New Roman"/>
          <w:sz w:val="24"/>
          <w:szCs w:val="24"/>
        </w:rPr>
        <w:tab/>
      </w:r>
      <w:r>
        <w:fldChar w:fldCharType="begin"/>
      </w:r>
      <w:r>
        <w:instrText xml:space="preserve"> PAGEREF _Toc133163280 \h </w:instrText>
      </w:r>
      <w:r>
        <w:fldChar w:fldCharType="separate"/>
      </w:r>
      <w:r>
        <w:rPr>
          <w:rFonts w:ascii="Times New Roman" w:cs="Times New Roman" w:hAnsi="Times New Roman"/>
          <w:sz w:val="24"/>
          <w:szCs w:val="24"/>
        </w:rPr>
        <w:t>4</w:t>
      </w:r>
      <w:r>
        <w:fldChar w:fldCharType="end"/>
      </w:r>
      <w:r>
        <w:fldChar w:fldCharType="end"/>
      </w:r>
    </w:p>
    <w:p>
      <w:pPr>
        <w:pStyle w:val="Toc2"/>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"_Toc133163281" </w:instrText>
      </w:r>
      <w:r>
        <w:fldChar w:fldCharType="separate"/>
      </w:r>
      <w:r>
        <w:rPr>
          <w:rStyle w:val="Hyperlink"/>
          <w:rFonts w:ascii="Times New Roman" w:cs="Times New Roman" w:hAnsi="Times New Roman"/>
          <w:sz w:val="24"/>
          <w:szCs w:val="24"/>
        </w:rPr>
        <w:t>Managing the environment to breed an innovative culture</w:t>
      </w:r>
      <w:r>
        <w:rPr>
          <w:rFonts w:ascii="Times New Roman" w:cs="Times New Roman" w:hAnsi="Times New Roman"/>
          <w:sz w:val="24"/>
          <w:szCs w:val="24"/>
        </w:rPr>
        <w:tab/>
      </w:r>
      <w:r>
        <w:fldChar w:fldCharType="begin"/>
      </w:r>
      <w:r>
        <w:instrText xml:space="preserve"> PAGEREF _Toc133163281 \h </w:instrText>
      </w:r>
      <w:r>
        <w:fldChar w:fldCharType="separate"/>
      </w:r>
      <w:r>
        <w:rPr>
          <w:rFonts w:ascii="Times New Roman" w:cs="Times New Roman" w:hAnsi="Times New Roman"/>
          <w:sz w:val="24"/>
          <w:szCs w:val="24"/>
        </w:rPr>
        <w:t>4</w:t>
      </w:r>
      <w:r>
        <w:fldChar w:fldCharType="end"/>
      </w:r>
      <w:r>
        <w:fldChar w:fldCharType="end"/>
      </w:r>
    </w:p>
    <w:p>
      <w:pPr>
        <w:pStyle w:val="Toc2"/>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"_Toc133163282" </w:instrText>
      </w:r>
      <w:r>
        <w:fldChar w:fldCharType="separate"/>
      </w:r>
      <w:r>
        <w:rPr>
          <w:rStyle w:val="Hyperlink"/>
          <w:rFonts w:ascii="Times New Roman" w:cs="Times New Roman" w:hAnsi="Times New Roman"/>
          <w:sz w:val="24"/>
          <w:szCs w:val="24"/>
        </w:rPr>
        <w:t>National and international human resources market</w:t>
      </w:r>
      <w:r>
        <w:rPr>
          <w:rFonts w:ascii="Times New Roman" w:cs="Times New Roman" w:hAnsi="Times New Roman"/>
          <w:sz w:val="24"/>
          <w:szCs w:val="24"/>
        </w:rPr>
        <w:tab/>
      </w:r>
      <w:r>
        <w:fldChar w:fldCharType="begin"/>
      </w:r>
      <w:r>
        <w:instrText xml:space="preserve"> PAGEREF _Toc133163282 \h </w:instrText>
      </w:r>
      <w:r>
        <w:fldChar w:fldCharType="separate"/>
      </w:r>
      <w:r>
        <w:rPr>
          <w:rFonts w:ascii="Times New Roman" w:cs="Times New Roman" w:hAnsi="Times New Roman"/>
          <w:sz w:val="24"/>
          <w:szCs w:val="24"/>
        </w:rPr>
        <w:t>6</w:t>
      </w:r>
      <w:r>
        <w:fldChar w:fldCharType="end"/>
      </w:r>
      <w:r>
        <w:fldChar w:fldCharType="end"/>
      </w:r>
    </w:p>
    <w:p>
      <w:pPr>
        <w:pStyle w:val="Toc2"/>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"_Toc133163283" </w:instrText>
      </w:r>
      <w:r>
        <w:fldChar w:fldCharType="separate"/>
      </w:r>
      <w:r>
        <w:rPr>
          <w:rStyle w:val="Hyperlink"/>
          <w:rFonts w:ascii="Times New Roman" w:cs="Times New Roman" w:hAnsi="Times New Roman"/>
          <w:sz w:val="24"/>
          <w:szCs w:val="24"/>
        </w:rPr>
        <w:t>Individual personality and traits of a leader that foster innovation</w:t>
      </w:r>
      <w:r>
        <w:rPr>
          <w:rFonts w:ascii="Times New Roman" w:cs="Times New Roman" w:hAnsi="Times New Roman"/>
          <w:sz w:val="24"/>
          <w:szCs w:val="24"/>
        </w:rPr>
        <w:tab/>
      </w:r>
      <w:r>
        <w:fldChar w:fldCharType="begin"/>
      </w:r>
      <w:r>
        <w:instrText xml:space="preserve"> PAGEREF _Toc133163283 \h </w:instrText>
      </w:r>
      <w:r>
        <w:fldChar w:fldCharType="separate"/>
      </w:r>
      <w:r>
        <w:rPr>
          <w:rFonts w:ascii="Times New Roman" w:cs="Times New Roman" w:hAnsi="Times New Roman"/>
          <w:sz w:val="24"/>
          <w:szCs w:val="24"/>
        </w:rPr>
        <w:t>6</w:t>
      </w:r>
      <w:r>
        <w:fldChar w:fldCharType="end"/>
      </w:r>
      <w:r>
        <w:fldChar w:fldCharType="end"/>
      </w:r>
    </w:p>
    <w:p>
      <w:pPr>
        <w:pStyle w:val="Toc2"/>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"_Toc133163284" </w:instrText>
      </w:r>
      <w:r>
        <w:fldChar w:fldCharType="separate"/>
      </w:r>
      <w:r>
        <w:rPr>
          <w:rStyle w:val="Hyperlink"/>
          <w:rFonts w:ascii="Times New Roman" w:cs="Times New Roman" w:hAnsi="Times New Roman"/>
          <w:sz w:val="24"/>
          <w:szCs w:val="24"/>
        </w:rPr>
        <w:t>Role of Leaders in employee engagement and conflict management</w:t>
      </w:r>
      <w:r>
        <w:rPr>
          <w:rFonts w:ascii="Times New Roman" w:cs="Times New Roman" w:hAnsi="Times New Roman"/>
          <w:sz w:val="24"/>
          <w:szCs w:val="24"/>
        </w:rPr>
        <w:tab/>
      </w:r>
      <w:r>
        <w:fldChar w:fldCharType="begin"/>
      </w:r>
      <w:r>
        <w:instrText xml:space="preserve"> PAGEREF _Toc133163284 \h </w:instrText>
      </w:r>
      <w:r>
        <w:fldChar w:fldCharType="separate"/>
      </w:r>
      <w:r>
        <w:rPr>
          <w:rFonts w:ascii="Times New Roman" w:cs="Times New Roman" w:hAnsi="Times New Roman"/>
          <w:sz w:val="24"/>
          <w:szCs w:val="24"/>
        </w:rPr>
        <w:t>7</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"_Toc133163285" </w:instrText>
      </w:r>
      <w:r>
        <w:fldChar w:fldCharType="separate"/>
      </w:r>
      <w:r>
        <w:rPr>
          <w:rStyle w:val="Hyperlink"/>
          <w:rFonts w:ascii="Times New Roman" w:cs="Times New Roman" w:hAnsi="Times New Roman"/>
          <w:sz w:val="24"/>
          <w:szCs w:val="24"/>
        </w:rPr>
        <w:t>Recommendations</w:t>
      </w:r>
      <w:r>
        <w:rPr>
          <w:rFonts w:ascii="Times New Roman" w:cs="Times New Roman" w:hAnsi="Times New Roman"/>
          <w:sz w:val="24"/>
          <w:szCs w:val="24"/>
        </w:rPr>
        <w:tab/>
      </w:r>
      <w:r>
        <w:fldChar w:fldCharType="begin"/>
      </w:r>
      <w:r>
        <w:instrText xml:space="preserve"> PAGEREF _Toc133163285 \h </w:instrText>
      </w:r>
      <w:r>
        <w:fldChar w:fldCharType="separate"/>
      </w:r>
      <w:r>
        <w:rPr>
          <w:rFonts w:ascii="Times New Roman" w:cs="Times New Roman" w:hAnsi="Times New Roman"/>
          <w:sz w:val="24"/>
          <w:szCs w:val="24"/>
        </w:rPr>
        <w:t>8</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"_Toc133163286" </w:instrText>
      </w:r>
      <w:r>
        <w:fldChar w:fldCharType="separate"/>
      </w:r>
      <w:r>
        <w:rPr>
          <w:rStyle w:val="Hyperlink"/>
          <w:rFonts w:ascii="Times New Roman" w:cs="Times New Roman" w:hAnsi="Times New Roman"/>
          <w:sz w:val="24"/>
          <w:szCs w:val="24"/>
        </w:rPr>
        <w:t>Conclusion</w:t>
      </w:r>
      <w:r>
        <w:rPr>
          <w:rFonts w:ascii="Times New Roman" w:cs="Times New Roman" w:hAnsi="Times New Roman"/>
          <w:sz w:val="24"/>
          <w:szCs w:val="24"/>
        </w:rPr>
        <w:tab/>
      </w:r>
      <w:r>
        <w:fldChar w:fldCharType="begin"/>
      </w:r>
      <w:r>
        <w:instrText xml:space="preserve"> PAGEREF _Toc133163286 \h </w:instrText>
      </w:r>
      <w:r>
        <w:fldChar w:fldCharType="separate"/>
      </w:r>
      <w:r>
        <w:rPr>
          <w:rFonts w:ascii="Times New Roman" w:cs="Times New Roman" w:hAnsi="Times New Roman"/>
          <w:sz w:val="24"/>
          <w:szCs w:val="24"/>
        </w:rPr>
        <w:t>9</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"_Toc133163287" </w:instrText>
      </w:r>
      <w:r>
        <w:fldChar w:fldCharType="separate"/>
      </w:r>
      <w:r>
        <w:rPr>
          <w:rStyle w:val="Hyperlink"/>
          <w:rFonts w:ascii="Times New Roman" w:cs="Times New Roman" w:hAnsi="Times New Roman"/>
          <w:sz w:val="24"/>
          <w:szCs w:val="24"/>
        </w:rPr>
        <w:t>References</w:t>
      </w:r>
      <w:r>
        <w:rPr>
          <w:rFonts w:ascii="Times New Roman" w:cs="Times New Roman" w:hAnsi="Times New Roman"/>
          <w:sz w:val="24"/>
          <w:szCs w:val="24"/>
        </w:rPr>
        <w:tab/>
      </w:r>
      <w:r>
        <w:fldChar w:fldCharType="begin"/>
      </w:r>
      <w:r>
        <w:instrText xml:space="preserve"> PAGEREF _Toc133163287 \h </w:instrText>
      </w:r>
      <w:r>
        <w:fldChar w:fldCharType="separate"/>
      </w:r>
      <w:r>
        <w:rPr>
          <w:rFonts w:ascii="Times New Roman" w:cs="Times New Roman" w:hAnsi="Times New Roman"/>
          <w:sz w:val="24"/>
          <w:szCs w:val="24"/>
        </w:rPr>
        <w:t>11</w:t>
      </w:r>
      <w:r>
        <w:fldChar w:fldCharType="end"/>
      </w:r>
      <w:r>
        <w:fldChar w:fldCharType="end"/>
      </w:r>
    </w:p>
    <w:p>
      <w:pPr>
        <w:spacing w:line="360" w:lineRule="auto"/>
        <w:jc w:val="both"/>
        <w:rPr>
          <w:rFonts w:ascii="Times New Roman" w:cs="Times New Roman" w:hAnsi="Times New Roman"/>
          <w:sz w:val="24"/>
          <w:szCs w:val="24"/>
        </w:rPr>
      </w:pPr>
      <w:r>
        <w:fldChar w:fldCharType="end"/>
      </w:r>
    </w:p>
    <w:p>
      <w:pPr>
        <w:pStyle w:val="Normal1"/>
        <w:spacing w:line="360" w:lineRule="auto"/>
        <w:jc w:val="center"/>
        <w:rPr>
          <w:rFonts w:ascii="Times New Roman" w:cs="Times New Roman" w:eastAsia="Times New Roman" w:hAnsi="Times New Roman"/>
          <w:b/>
          <w:sz w:val="32"/>
          <w:szCs w:val="32"/>
        </w:rPr>
      </w:pPr>
      <w:r>
        <w:rPr/>
        <w:br w:type="page"/>
      </w:r>
    </w:p>
    <w:p>
      <w:pPr>
        <w:pStyle w:val="Heading1"/>
        <w:rPr>
          <w:b w:val="off"/>
        </w:rPr>
      </w:pPr>
      <w:bookmarkStart w:id="1" w:name="_Toc133163278"/>
      <w:r>
        <w:t>Introduction and Scope</w:t>
      </w:r>
      <w:bookmarkEnd w:id="1"/>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Amazon operates within the retail and technology industries. This organisation is known for its customer-centric approach and focus on innovation. As per the opinion of </w:t>
      </w:r>
      <w:r>
        <w:rPr>
          <w:rFonts w:ascii="Times New Roman" w:cs="Times New Roman" w:eastAsia="Times New Roman" w:hAnsi="Times New Roman"/>
          <w:color w:val="222222"/>
          <w:sz w:val="24"/>
          <w:szCs w:val="24"/>
          <w:highlight w:val="white"/>
        </w:rPr>
        <w:t xml:space="preserve">Gradinaru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 xml:space="preserve">(2020), </w:t>
      </w:r>
      <w:r>
        <w:rPr>
          <w:rFonts w:ascii="Times New Roman" w:cs="Times New Roman" w:eastAsia="Times New Roman" w:hAnsi="Times New Roman"/>
          <w:sz w:val="24"/>
          <w:szCs w:val="24"/>
        </w:rPr>
        <w:t xml:space="preserve">he organisation has successfully disrupted a number of different industries of e-commerce, cloud computing, digital streaming as well as online retail space. In the succeeding sections, an analysis of some of the key aspects specifically leadership roles that are undertaken in this organisation to foster innovation is going to be done.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Recommendations are also going to be provided for better functioning from the context of this organisation in the coming times. According to the opinion of </w:t>
      </w:r>
      <w:r>
        <w:rPr>
          <w:rFonts w:ascii="Times New Roman" w:cs="Times New Roman" w:eastAsia="Times New Roman" w:hAnsi="Times New Roman"/>
          <w:color w:val="222222"/>
          <w:sz w:val="24"/>
          <w:szCs w:val="24"/>
          <w:highlight w:val="white"/>
        </w:rPr>
        <w:t xml:space="preserve">Watanabe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(2020), A</w:t>
      </w:r>
      <w:r>
        <w:rPr>
          <w:rFonts w:ascii="Times New Roman" w:cs="Times New Roman" w:eastAsia="Times New Roman" w:hAnsi="Times New Roman"/>
          <w:sz w:val="24"/>
          <w:szCs w:val="24"/>
        </w:rPr>
        <w:t xml:space="preserve">mazon is an organisation that operates in an environment that is complex and evolving significantly. The organisation specifically navigates in an environment in which there is constant competition from different other e-commerce giants. This organisation also looks forward to maintaining a significant share of the e-commerce marketplace, e-commerce as well as digital streaming services. This organisation works in a highly regulated environment in which different kinds of laws and policies are. Amazon thereby needs to accordingly redesign its operational and organisational structure as tax laws impact profitability and trade policies impact its operation in the market.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At Amazon, the leadership style under </w:t>
      </w:r>
      <w:r>
        <w:rPr>
          <w:rFonts w:ascii="Times New Roman" w:cs="Times New Roman" w:eastAsia="Times New Roman" w:hAnsi="Times New Roman"/>
          <w:b/>
          <w:i/>
          <w:sz w:val="24"/>
          <w:szCs w:val="24"/>
        </w:rPr>
        <w:t xml:space="preserve">Jeff Bezos </w:t>
      </w:r>
      <w:r>
        <w:rPr>
          <w:rFonts w:ascii="Times New Roman" w:cs="Times New Roman" w:eastAsia="Times New Roman" w:hAnsi="Times New Roman"/>
          <w:sz w:val="24"/>
          <w:szCs w:val="24"/>
        </w:rPr>
        <w:t xml:space="preserve">plays a key role that encouraging innovation. He focuses on undertaking strategies from a long-term perspective in the organisation. Bezos is even known to have even famously stated that " if you're not failing, you're not innovating enough". This kind of mindset that flows from the leader helps to encourage the staff to undertake different experimental and innovative practices. According to the opinion of </w:t>
      </w:r>
      <w:r>
        <w:rPr>
          <w:rFonts w:ascii="Times New Roman" w:cs="Times New Roman" w:eastAsia="Times New Roman" w:hAnsi="Times New Roman"/>
          <w:color w:val="222222"/>
          <w:sz w:val="24"/>
          <w:szCs w:val="24"/>
          <w:highlight w:val="white"/>
        </w:rPr>
        <w:t xml:space="preserve">Watanabe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(2021), A</w:t>
      </w:r>
      <w:r>
        <w:rPr>
          <w:rFonts w:ascii="Times New Roman" w:cs="Times New Roman" w:eastAsia="Times New Roman" w:hAnsi="Times New Roman"/>
          <w:sz w:val="24"/>
          <w:szCs w:val="24"/>
        </w:rPr>
        <w:t xml:space="preserve">mazon is that particular organisation in which any failed experimentation or innovation is not taunted. This kind of leadership style at all levels has been particularly helpful for Amazon to come up with a lot of innovative solutions and this has helped this organisation to emerge as a leader in the logistics and retail sector. </w:t>
      </w:r>
    </w:p>
    <w:p>
      <w:pPr>
        <w:pStyle w:val="Heading1"/>
        <w:rPr/>
      </w:pPr>
      <w:bookmarkStart w:id="2" w:name="_Toc133163279"/>
      <w:r>
        <w:t>Analysis</w:t>
      </w:r>
      <w:bookmarkEnd w:id="2"/>
      <w:r>
        <w:t xml:space="preserve"> </w:t>
      </w:r>
    </w:p>
    <w:p>
      <w:pPr>
        <w:pStyle w:val="Heading2"/>
        <w:rPr>
          <w:b w:val="off"/>
        </w:rPr>
      </w:pPr>
      <w:bookmarkStart w:id="3" w:name="_Toc133163280"/>
      <w:r>
        <w:t>Organisational design, culture, and internal and external environments</w:t>
      </w:r>
      <w:bookmarkEnd w:id="3"/>
      <w:r>
        <w:t xml:space="preserv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Amazon </w:t>
      </w:r>
      <w:r>
        <w:rPr>
          <w:rFonts w:ascii="Times New Roman" w:cs="Times New Roman" w:eastAsia="Times New Roman" w:hAnsi="Times New Roman"/>
          <w:sz w:val="24"/>
          <w:szCs w:val="24"/>
        </w:rPr>
        <w:t xml:space="preserve">has a unique organisational design in which the focus is placed mainly on customer obsession. As cited by </w:t>
      </w:r>
      <w:r>
        <w:rPr>
          <w:rFonts w:ascii="Times New Roman" w:cs="Times New Roman" w:eastAsia="Times New Roman" w:hAnsi="Times New Roman"/>
          <w:color w:val="222222"/>
          <w:sz w:val="24"/>
          <w:szCs w:val="24"/>
          <w:highlight w:val="white"/>
        </w:rPr>
        <w:t xml:space="preserve">Livermore </w:t>
      </w:r>
      <w:r>
        <w:rPr>
          <w:rFonts w:ascii="Times New Roman" w:cs="Times New Roman" w:eastAsia="Times New Roman" w:hAnsi="Times New Roman"/>
          <w:i/>
          <w:color w:val="222222"/>
          <w:sz w:val="24"/>
          <w:szCs w:val="24"/>
          <w:highlight w:val="white"/>
        </w:rPr>
        <w:t>et al. (</w:t>
      </w:r>
      <w:r>
        <w:rPr>
          <w:rFonts w:ascii="Times New Roman" w:cs="Times New Roman" w:eastAsia="Times New Roman" w:hAnsi="Times New Roman"/>
          <w:color w:val="222222"/>
          <w:sz w:val="24"/>
          <w:szCs w:val="24"/>
          <w:highlight w:val="white"/>
        </w:rPr>
        <w:t>2022), c</w:t>
      </w:r>
      <w:r>
        <w:rPr>
          <w:rFonts w:ascii="Times New Roman" w:cs="Times New Roman" w:eastAsia="Times New Roman" w:hAnsi="Times New Roman"/>
          <w:sz w:val="24"/>
          <w:szCs w:val="24"/>
        </w:rPr>
        <w:t xml:space="preserve">urrently this organisation has diversified into a lot of different businesses namely </w:t>
      </w:r>
      <w:r>
        <w:rPr>
          <w:rFonts w:ascii="Times New Roman" w:cs="Times New Roman" w:eastAsia="Times New Roman" w:hAnsi="Times New Roman"/>
          <w:b/>
          <w:i/>
          <w:sz w:val="24"/>
          <w:szCs w:val="24"/>
        </w:rPr>
        <w:t xml:space="preserve">Amazon Web Services (AWS), Amazon Prime </w:t>
      </w:r>
      <w:r>
        <w:rPr>
          <w:rFonts w:ascii="Times New Roman" w:cs="Times New Roman" w:eastAsia="Times New Roman" w:hAnsi="Times New Roman"/>
          <w:sz w:val="24"/>
          <w:szCs w:val="24"/>
        </w:rPr>
        <w:t xml:space="preserve">as well as </w:t>
      </w:r>
      <w:r>
        <w:rPr>
          <w:rFonts w:ascii="Times New Roman" w:cs="Times New Roman" w:eastAsia="Times New Roman" w:hAnsi="Times New Roman"/>
          <w:b/>
          <w:i/>
          <w:sz w:val="24"/>
          <w:szCs w:val="24"/>
        </w:rPr>
        <w:t xml:space="preserve">Amazon Marketplace. </w:t>
      </w:r>
      <w:r>
        <w:rPr>
          <w:rFonts w:ascii="Times New Roman" w:cs="Times New Roman" w:eastAsia="Times New Roman" w:hAnsi="Times New Roman"/>
          <w:sz w:val="24"/>
          <w:szCs w:val="24"/>
        </w:rPr>
        <w:t xml:space="preserve">Each unit has an individual innovation plan but also works </w:t>
      </w:r>
      <w:r>
        <w:rPr>
          <w:rFonts w:ascii="Times New Roman" w:cs="Times New Roman" w:eastAsia="Times New Roman" w:hAnsi="Times New Roman"/>
          <w:sz w:val="24"/>
          <w:szCs w:val="24"/>
        </w:rPr>
        <w:t xml:space="preserve">collaboratively with other sections. In this organisation leaders at different levels try to create a culture of innovation by encouraging risk-taking and innovation. In this organisation collaborating across different teams is not a very difficult task as a lot of norms are not required to be followed. The </w:t>
      </w:r>
      <w:r>
        <w:rPr>
          <w:rFonts w:ascii="Times New Roman" w:cs="Times New Roman" w:eastAsia="Times New Roman" w:hAnsi="Times New Roman"/>
          <w:b/>
          <w:i/>
          <w:sz w:val="24"/>
          <w:szCs w:val="24"/>
        </w:rPr>
        <w:t xml:space="preserve">Adhocracy Culture </w:t>
      </w:r>
      <w:r>
        <w:rPr>
          <w:rFonts w:ascii="Times New Roman" w:cs="Times New Roman" w:eastAsia="Times New Roman" w:hAnsi="Times New Roman"/>
          <w:sz w:val="24"/>
          <w:szCs w:val="24"/>
        </w:rPr>
        <w:t xml:space="preserve">is something that seems to prevail within Amazon as it becomes comparatively easier to adapt to changes in this organisation as per the needs of the time.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Encouragement is also given in this organisation towards innovations that ensure frugality as well as cost-effectiveness. As per the opinion of </w:t>
      </w:r>
      <w:r>
        <w:rPr>
          <w:rFonts w:ascii="Times New Roman" w:cs="Times New Roman" w:eastAsia="Times New Roman" w:hAnsi="Times New Roman"/>
          <w:color w:val="222222"/>
          <w:sz w:val="24"/>
          <w:szCs w:val="24"/>
          <w:highlight w:val="white"/>
        </w:rPr>
        <w:t xml:space="preserve">Zaman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 xml:space="preserve">(2022), </w:t>
      </w:r>
      <w:r>
        <w:rPr>
          <w:rFonts w:ascii="Times New Roman" w:cs="Times New Roman" w:eastAsia="Times New Roman" w:hAnsi="Times New Roman"/>
          <w:b/>
          <w:i/>
          <w:color w:val="222222"/>
          <w:sz w:val="24"/>
          <w:szCs w:val="24"/>
          <w:highlight w:val="white"/>
        </w:rPr>
        <w:t>J</w:t>
      </w:r>
      <w:r>
        <w:rPr>
          <w:rFonts w:ascii="Times New Roman" w:cs="Times New Roman" w:eastAsia="Times New Roman" w:hAnsi="Times New Roman"/>
          <w:b/>
          <w:i/>
          <w:sz w:val="24"/>
          <w:szCs w:val="24"/>
        </w:rPr>
        <w:t>eff Bezos</w:t>
      </w:r>
      <w:r>
        <w:rPr>
          <w:rFonts w:ascii="Times New Roman" w:cs="Times New Roman" w:eastAsia="Times New Roman" w:hAnsi="Times New Roman"/>
          <w:sz w:val="24"/>
          <w:szCs w:val="24"/>
        </w:rPr>
        <w:t xml:space="preserve"> is a person who undertakes strategies keeping in mind long time goals of the organisation and thereby each year a significant amount of money is allocated for innovation. The current </w:t>
      </w:r>
      <w:r>
        <w:rPr>
          <w:rFonts w:ascii="Times New Roman" w:cs="Times New Roman" w:eastAsia="Times New Roman" w:hAnsi="Times New Roman"/>
          <w:b/>
          <w:i/>
          <w:sz w:val="24"/>
          <w:szCs w:val="24"/>
        </w:rPr>
        <w:t>C.E.O (Chief Executive Officer)</w:t>
      </w:r>
      <w:r>
        <w:rPr>
          <w:rFonts w:ascii="Times New Roman" w:cs="Times New Roman" w:eastAsia="Times New Roman" w:hAnsi="Times New Roman"/>
          <w:sz w:val="24"/>
          <w:szCs w:val="24"/>
        </w:rPr>
        <w:t xml:space="preserve">, Andy Jassy constantly encourages experimentation and risk-taking within the organisation. Overall Amazon's design, culture, and leadership roles play an extremely significant role in fostering innovation in the organisation. Amazon had originally started its business through an online book store but the leadership style of this organisation has helped it to expand business in other genres like healthcare as well as the development of some of the latest technological tools likes drones as well as autonomous vehicles. </w:t>
      </w:r>
    </w:p>
    <w:p>
      <w:pPr>
        <w:pStyle w:val="Heading2"/>
        <w:rPr/>
      </w:pPr>
      <w:bookmarkStart w:id="4" w:name="_Toc133163281"/>
      <w:r>
        <w:t>Managing the environment to breed an innovative culture</w:t>
      </w:r>
      <w:bookmarkEnd w:id="4"/>
      <w:r>
        <w:t xml:space="preserv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Amazon's external culture is focused on the customer. The company's mission is to be </w:t>
      </w:r>
      <w:r>
        <w:rPr>
          <w:rFonts w:ascii="Times New Roman" w:cs="Times New Roman" w:eastAsia="Times New Roman" w:hAnsi="Times New Roman"/>
          <w:b/>
          <w:i/>
          <w:sz w:val="24"/>
          <w:szCs w:val="24"/>
        </w:rPr>
        <w:t>"Earth's most customer-centric company."</w:t>
      </w:r>
      <w:r>
        <w:rPr>
          <w:rFonts w:ascii="Times New Roman" w:cs="Times New Roman" w:eastAsia="Times New Roman" w:hAnsi="Times New Roman"/>
          <w:sz w:val="24"/>
          <w:szCs w:val="24"/>
        </w:rPr>
        <w:t xml:space="preserve"> This customer-centric approach is reflected in everything that this organisation does, from its product offerings to its customer service.</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Internally, Amazon has a unique culture that is centered around innovation, risk-taking, and a strong bias for new and innovative action. According to the opinion of </w:t>
      </w:r>
      <w:r>
        <w:rPr>
          <w:rFonts w:ascii="Times New Roman" w:cs="Times New Roman" w:eastAsia="Times New Roman" w:hAnsi="Times New Roman"/>
          <w:color w:val="222222"/>
          <w:sz w:val="24"/>
          <w:szCs w:val="24"/>
          <w:highlight w:val="white"/>
        </w:rPr>
        <w:t xml:space="preserve">Tronvoll, B., and Edvardsson (2020), the innovation </w:t>
      </w:r>
      <w:r>
        <w:rPr>
          <w:rFonts w:ascii="Times New Roman" w:cs="Times New Roman" w:eastAsia="Times New Roman" w:hAnsi="Times New Roman"/>
          <w:sz w:val="24"/>
          <w:szCs w:val="24"/>
        </w:rPr>
        <w:t xml:space="preserve">culture is driven by the company's leadership principles where a set of </w:t>
      </w:r>
      <w:r>
        <w:rPr>
          <w:rFonts w:ascii="Times New Roman" w:cs="Times New Roman" w:eastAsia="Times New Roman" w:hAnsi="Times New Roman"/>
          <w:b/>
          <w:i/>
          <w:sz w:val="24"/>
          <w:szCs w:val="24"/>
        </w:rPr>
        <w:t xml:space="preserve">14 </w:t>
      </w:r>
      <w:r>
        <w:rPr>
          <w:rFonts w:ascii="Times New Roman" w:cs="Times New Roman" w:eastAsia="Times New Roman" w:hAnsi="Times New Roman"/>
          <w:sz w:val="24"/>
          <w:szCs w:val="24"/>
        </w:rPr>
        <w:t xml:space="preserve">guiding principles are there that are to be followed by all leaders.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To manage innovation, Amazon has put in place several processes and mechanisms that encourage employees to generate new ideas and bring them to market quickly. These include:</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The Two-Pizza Rule:</w:t>
      </w:r>
      <w:r>
        <w:rPr>
          <w:rFonts w:ascii="Times New Roman" w:cs="Times New Roman" w:eastAsia="Times New Roman" w:hAnsi="Times New Roman"/>
          <w:sz w:val="24"/>
          <w:szCs w:val="24"/>
        </w:rPr>
        <w:t xml:space="preserve"> Amazon's teams are designed to be such that they can be fed with two pizzas. This ensures that teams are quite nimble and flexible enough so that they cannot be bogged down by bureaucracy.</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lang w:val="en-IN" w:eastAsia="en-IN"/>
        </w:rPr>
        <w:drawing xmlns:mc="http://schemas.openxmlformats.org/markup-compatibility/2006">
          <wp:inline distT="0" distB="0" distL="0" distR="0">
            <wp:extent cx="5943600" cy="1841500"/>
            <wp:effectExtent l="0" t="0" r="0" b="0"/>
            <wp:docPr id="10737418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5"/>
                    <a:srcRect/>
                    <a:stretch>
                      <a:fillRect/>
                    </a:stretch>
                  </pic:blipFill>
                  <pic:spPr>
                    <a:xfrm>
                      <a:off x="0" y="0"/>
                      <a:ext cx="5943600" cy="1841500"/>
                    </a:xfrm>
                    <a:prstGeom prst="rect">
                      <a:avLst/>
                    </a:prstGeom>
                  </pic:spPr>
                </pic:pic>
              </a:graphicData>
            </a:graphic>
          </wp:inline>
        </w:drawing>
      </w:r>
    </w:p>
    <w:p>
      <w:pPr>
        <w:pStyle w:val="Normal1"/>
        <w:spacing w:line="360" w:lineRule="auto"/>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 An example of the Idea Pipeline Process</w:t>
      </w:r>
    </w:p>
    <w:p>
      <w:pPr>
        <w:pStyle w:val="Normal1"/>
        <w:spacing w:line="360" w:lineRule="auto"/>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color w:val="222222"/>
          <w:sz w:val="24"/>
          <w:szCs w:val="24"/>
          <w:highlight w:val="white"/>
        </w:rPr>
        <w:t>O’Reilly and Binns, 2019)</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The Working Backwards Process</w:t>
      </w:r>
      <w:r>
        <w:rPr>
          <w:rFonts w:ascii="Times New Roman" w:cs="Times New Roman" w:eastAsia="Times New Roman" w:hAnsi="Times New Roman"/>
          <w:i/>
          <w:sz w:val="24"/>
          <w:szCs w:val="24"/>
        </w:rPr>
        <w:t xml:space="preserve">: </w:t>
      </w:r>
      <w:r>
        <w:rPr>
          <w:rFonts w:ascii="Times New Roman" w:cs="Times New Roman" w:eastAsia="Times New Roman" w:hAnsi="Times New Roman"/>
          <w:sz w:val="24"/>
          <w:szCs w:val="24"/>
        </w:rPr>
        <w:t>When developing new products or features, Amazon begins by writing a FAQ release of what this organisation is going to do and benefit customers. This helps to ensure that the team is focused on delivering value to customers, and not just developing technology for technology’s sake (</w:t>
      </w:r>
      <w:r>
        <w:rPr>
          <w:rFonts w:ascii="Times New Roman" w:cs="Times New Roman" w:eastAsia="Times New Roman" w:hAnsi="Times New Roman"/>
          <w:color w:val="222222"/>
          <w:sz w:val="24"/>
          <w:szCs w:val="24"/>
          <w:highlight w:val="white"/>
        </w:rPr>
        <w:t>O’Reilly and Binns, 2019).</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The Idea Pipeline:</w:t>
      </w:r>
      <w:r>
        <w:rPr>
          <w:rFonts w:ascii="Times New Roman" w:cs="Times New Roman" w:eastAsia="Times New Roman" w:hAnsi="Times New Roman"/>
          <w:sz w:val="24"/>
          <w:szCs w:val="24"/>
        </w:rPr>
        <w:t xml:space="preserve"> Amazon encourages employees to submit new ideas through an internal tool that is called an </w:t>
      </w:r>
      <w:r>
        <w:rPr>
          <w:rFonts w:ascii="Times New Roman" w:cs="Times New Roman" w:eastAsia="Times New Roman" w:hAnsi="Times New Roman"/>
          <w:b/>
          <w:i/>
          <w:sz w:val="24"/>
          <w:szCs w:val="24"/>
        </w:rPr>
        <w:t>Idea Pipeline</w:t>
      </w:r>
      <w:r>
        <w:rPr>
          <w:rFonts w:ascii="Times New Roman" w:cs="Times New Roman" w:eastAsia="Times New Roman" w:hAnsi="Times New Roman"/>
          <w:sz w:val="24"/>
          <w:szCs w:val="24"/>
        </w:rPr>
        <w:t xml:space="preserve">. This tool allows employees to submit new ideas and these are evaluated by leaders and other managerial personnel to find out their plausible effectiveness.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The Day One Mentality:</w:t>
      </w:r>
      <w:r>
        <w:rPr>
          <w:rFonts w:ascii="Times New Roman" w:cs="Times New Roman" w:eastAsia="Times New Roman" w:hAnsi="Times New Roman"/>
          <w:sz w:val="24"/>
          <w:szCs w:val="24"/>
        </w:rPr>
        <w:t xml:space="preserve"> Leadership in this organisation encourages employees to maintain a </w:t>
      </w:r>
      <w:r>
        <w:rPr>
          <w:rFonts w:ascii="Times New Roman" w:cs="Times New Roman" w:eastAsia="Times New Roman" w:hAnsi="Times New Roman"/>
          <w:b/>
          <w:i/>
          <w:sz w:val="24"/>
          <w:szCs w:val="24"/>
        </w:rPr>
        <w:t xml:space="preserve">"Day One" </w:t>
      </w:r>
      <w:r>
        <w:rPr>
          <w:rFonts w:ascii="Times New Roman" w:cs="Times New Roman" w:eastAsia="Times New Roman" w:hAnsi="Times New Roman"/>
          <w:sz w:val="24"/>
          <w:szCs w:val="24"/>
        </w:rPr>
        <w:t>mentality, which means that there is always a focus on innovating and improving as if it were the first day of the company's existence (</w:t>
      </w:r>
      <w:r>
        <w:rPr>
          <w:rFonts w:ascii="Times New Roman" w:cs="Times New Roman" w:eastAsia="Times New Roman" w:hAnsi="Times New Roman"/>
          <w:color w:val="222222"/>
          <w:sz w:val="24"/>
          <w:szCs w:val="24"/>
          <w:highlight w:val="white"/>
        </w:rPr>
        <w:t xml:space="preserve">Grass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 xml:space="preserve">2020).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leaders in this organisation are known not to criticise any plan in any way if they feel that a plan cannot be successful. Rather they are known to help chalk out a strategy through which current plans that have been projected by an employee can be improved. This kind of environment is specifically beneficial to aid employees to try their hands at a lot of different things.  </w:t>
      </w:r>
    </w:p>
    <w:p>
      <w:pPr>
        <w:pStyle w:val="Heading2"/>
        <w:rPr/>
      </w:pPr>
      <w:bookmarkStart w:id="5" w:name="_Toc133163282"/>
      <w:r>
        <w:t>National and international human resources market</w:t>
      </w:r>
      <w:bookmarkEnd w:id="5"/>
      <w:r>
        <w:t xml:space="preserv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Amazon is an organisation that sources manpower through strategic partnerships across different parts of the globe. Currently, Amazon is known to be one of the largest employers in the world with recruitment done from different countries. As per the opinion of </w:t>
      </w:r>
      <w:r>
        <w:rPr>
          <w:rFonts w:ascii="Times New Roman" w:cs="Times New Roman" w:eastAsia="Times New Roman" w:hAnsi="Times New Roman"/>
          <w:color w:val="222222"/>
          <w:sz w:val="24"/>
          <w:szCs w:val="24"/>
          <w:highlight w:val="white"/>
        </w:rPr>
        <w:t xml:space="preserve">Goncalves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(2020), m</w:t>
      </w:r>
      <w:r>
        <w:rPr>
          <w:rFonts w:ascii="Times New Roman" w:cs="Times New Roman" w:eastAsia="Times New Roman" w:hAnsi="Times New Roman"/>
          <w:sz w:val="24"/>
          <w:szCs w:val="24"/>
        </w:rPr>
        <w:t xml:space="preserve">oreover, the innovative work culture that is prevalent in this organisation helps to attract top talent that even fresh perspectives on innovative culture. Attracting top talent is </w:t>
      </w:r>
      <w:r>
        <w:rPr>
          <w:rFonts w:ascii="Times New Roman" w:cs="Times New Roman" w:eastAsia="Times New Roman" w:hAnsi="Times New Roman"/>
          <w:sz w:val="24"/>
          <w:szCs w:val="24"/>
        </w:rPr>
        <w:t xml:space="preserve">important for organisations associated with innovation and there is quite a competition for Amazon in its home country as well as the international market.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leaders at Amazon are known to forge strategic partnerships with different educational institutions to source budding talent. This organisation is also seen to use its web-based platform to source and attract potential talent. This organisation is seen to currently use data analytics as well as different machine learning algorithms to source potential candidates whose profiles match up with requisite skills. Besides, bringing in fresh talent also means bringing in some of the more innovative skills that are emerging in the market. </w:t>
      </w:r>
    </w:p>
    <w:p>
      <w:pPr>
        <w:pStyle w:val="Heading2"/>
        <w:rPr/>
      </w:pPr>
      <w:bookmarkStart w:id="6" w:name="_Toc133163283"/>
      <w:r>
        <w:t>Individual personality and traits of a leader that foster innovation</w:t>
      </w:r>
      <w:bookmarkEnd w:id="6"/>
      <w:r>
        <w:t xml:space="preserv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Innovation is a critical driver of success within many organisations and leaders play a crucial role in fostering innovation within the organisation as well as within teams. Leaders need to possess certain key personality traits besides prevalent organisational culture to foster innovation. Some of the key traits prevalent in Amazon are as follows: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Open Mindedness:</w:t>
      </w:r>
      <w:r>
        <w:rPr>
          <w:rFonts w:ascii="Times New Roman" w:cs="Times New Roman" w:eastAsia="Times New Roman" w:hAnsi="Times New Roman"/>
          <w:sz w:val="24"/>
          <w:szCs w:val="24"/>
        </w:rPr>
        <w:t xml:space="preserve"> The openness to learn from diverse domains and disciplines leads to new insights and connections that spur innovation. As per the opinion of </w:t>
      </w:r>
      <w:r>
        <w:rPr>
          <w:rFonts w:ascii="Times New Roman" w:cs="Times New Roman" w:eastAsia="Times New Roman" w:hAnsi="Times New Roman"/>
          <w:color w:val="222222"/>
          <w:sz w:val="24"/>
          <w:szCs w:val="24"/>
          <w:highlight w:val="white"/>
        </w:rPr>
        <w:t>Warner and Wäger (2019), A</w:t>
      </w:r>
      <w:r>
        <w:rPr>
          <w:rFonts w:ascii="Times New Roman" w:cs="Times New Roman" w:eastAsia="Times New Roman" w:hAnsi="Times New Roman"/>
          <w:sz w:val="24"/>
          <w:szCs w:val="24"/>
        </w:rPr>
        <w:t xml:space="preserve">mazon's work in areas like drones, virtual reality, and artificial intelligence has been inspired by insights from diverse fields outside of Amazon's traditional e-commerce. Bezos accepts dissenting and even unconventional views. He tells teams </w:t>
      </w:r>
      <w:r>
        <w:rPr>
          <w:rFonts w:ascii="Times New Roman" w:cs="Times New Roman" w:eastAsia="Times New Roman" w:hAnsi="Times New Roman"/>
          <w:b/>
          <w:i/>
          <w:sz w:val="24"/>
          <w:szCs w:val="24"/>
        </w:rPr>
        <w:t xml:space="preserve">"Your margin of safety is my complacency." </w:t>
      </w:r>
      <w:r>
        <w:rPr>
          <w:rFonts w:ascii="Times New Roman" w:cs="Times New Roman" w:eastAsia="Times New Roman" w:hAnsi="Times New Roman"/>
          <w:sz w:val="24"/>
          <w:szCs w:val="24"/>
        </w:rPr>
        <w:t>This openness to alternative perspectives is something that leads to innovative thinking.</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Creativity: </w:t>
      </w:r>
      <w:r>
        <w:rPr>
          <w:rFonts w:ascii="Times New Roman" w:cs="Times New Roman" w:eastAsia="Times New Roman" w:hAnsi="Times New Roman"/>
          <w:sz w:val="24"/>
          <w:szCs w:val="24"/>
        </w:rPr>
        <w:t xml:space="preserve">The organisation is known to have invested a lot in developing the machine learning culture and has also increased the overall capacity of the A.I. The </w:t>
      </w:r>
      <w:r>
        <w:rPr>
          <w:rFonts w:ascii="Times New Roman" w:cs="Times New Roman" w:eastAsia="Times New Roman" w:hAnsi="Times New Roman"/>
          <w:b/>
          <w:i/>
          <w:sz w:val="24"/>
          <w:szCs w:val="24"/>
        </w:rPr>
        <w:t>AWS</w:t>
      </w:r>
      <w:r>
        <w:rPr>
          <w:rFonts w:ascii="Times New Roman" w:cs="Times New Roman" w:eastAsia="Times New Roman" w:hAnsi="Times New Roman"/>
          <w:sz w:val="24"/>
          <w:szCs w:val="24"/>
        </w:rPr>
        <w:t xml:space="preserve"> as well as the cloud business is known to fuel a lot of innovation within this organisation (</w:t>
      </w:r>
      <w:r>
        <w:rPr>
          <w:rFonts w:ascii="Times New Roman" w:cs="Times New Roman" w:eastAsia="Times New Roman" w:hAnsi="Times New Roman"/>
          <w:color w:val="222222"/>
          <w:sz w:val="24"/>
          <w:szCs w:val="24"/>
          <w:highlight w:val="white"/>
        </w:rPr>
        <w:t xml:space="preserve">AlEssa and Durugbo, 2022). </w:t>
      </w:r>
      <w:r>
        <w:rPr>
          <w:rFonts w:ascii="Times New Roman" w:cs="Times New Roman" w:eastAsia="Times New Roman" w:hAnsi="Times New Roman"/>
          <w:sz w:val="24"/>
          <w:szCs w:val="24"/>
        </w:rPr>
        <w:t>Leaders constantly encourage employees to develop innovative ways to analyse data from time to time.</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Willingness to Pivot: </w:t>
      </w:r>
      <w:r>
        <w:rPr>
          <w:rFonts w:ascii="Times New Roman" w:cs="Times New Roman" w:eastAsia="Times New Roman" w:hAnsi="Times New Roman"/>
          <w:sz w:val="24"/>
          <w:szCs w:val="24"/>
        </w:rPr>
        <w:t xml:space="preserve">Leaders at Amazon are quite open to changing directions as well as pivoting different kinds of products, strategies as well as plans as and when required. Willingness to pivot helps to ensure innovative adaptations to newer circumstances. For example, in recent times Amazon's pivoting on products like </w:t>
      </w:r>
      <w:r>
        <w:rPr>
          <w:rFonts w:ascii="Times New Roman" w:cs="Times New Roman" w:eastAsia="Times New Roman" w:hAnsi="Times New Roman"/>
          <w:b/>
          <w:i/>
          <w:sz w:val="24"/>
          <w:szCs w:val="24"/>
        </w:rPr>
        <w:t xml:space="preserve">the Fire phone, Amazon Auction, </w:t>
      </w:r>
      <w:r>
        <w:rPr>
          <w:rFonts w:ascii="Times New Roman" w:cs="Times New Roman" w:eastAsia="Times New Roman" w:hAnsi="Times New Roman"/>
          <w:sz w:val="24"/>
          <w:szCs w:val="24"/>
        </w:rPr>
        <w:t xml:space="preserve">as well as </w:t>
      </w:r>
      <w:r>
        <w:rPr>
          <w:rFonts w:ascii="Times New Roman" w:cs="Times New Roman" w:eastAsia="Times New Roman" w:hAnsi="Times New Roman"/>
          <w:b/>
          <w:i/>
          <w:sz w:val="24"/>
          <w:szCs w:val="24"/>
        </w:rPr>
        <w:t>Zshops</w:t>
      </w:r>
      <w:r>
        <w:rPr>
          <w:rFonts w:ascii="Times New Roman" w:cs="Times New Roman" w:eastAsia="Times New Roman" w:hAnsi="Times New Roman"/>
          <w:sz w:val="24"/>
          <w:szCs w:val="24"/>
        </w:rPr>
        <w:t xml:space="preserve">, has been possible because of the capability to pivot around under able leadership. </w:t>
      </w:r>
    </w:p>
    <w:p>
      <w:pPr>
        <w:pStyle w:val="Normal1"/>
        <w:spacing w:line="360" w:lineRule="auto"/>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lang w:val="en-IN" w:eastAsia="en-IN"/>
        </w:rPr>
        <w:drawing xmlns:mc="http://schemas.openxmlformats.org/markup-compatibility/2006">
          <wp:inline distT="0" distB="0" distL="0" distR="0">
            <wp:extent cx="5157788" cy="2901255"/>
            <wp:effectExtent l="0" t="0" r="25400" b="25400"/>
            <wp:docPr id="1073741828"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6"/>
                    <a:srcRect/>
                    <a:stretch>
                      <a:fillRect/>
                    </a:stretch>
                  </pic:blipFill>
                  <pic:spPr>
                    <a:xfrm>
                      <a:off x="0" y="0"/>
                      <a:ext cx="5157788" cy="2901255"/>
                    </a:xfrm>
                    <a:prstGeom prst="rect">
                      <a:avLst/>
                    </a:prstGeom>
                    <a:ln w="12700">
                      <a:solidFill>
                        <a:srgbClr val="000000"/>
                      </a:solidFill>
                      <a:prstDash val="solid"/>
                    </a:ln>
                  </pic:spPr>
                </pic:pic>
              </a:graphicData>
            </a:graphic>
          </wp:inline>
        </w:drawing>
      </w:r>
    </w:p>
    <w:p>
      <w:pPr>
        <w:pStyle w:val="Normal1"/>
        <w:spacing w:line="360" w:lineRule="auto"/>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2: Fiedler's Contingency Model</w:t>
      </w:r>
    </w:p>
    <w:p>
      <w:pPr>
        <w:pStyle w:val="Normal1"/>
        <w:spacing w:line="360" w:lineRule="auto"/>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color w:val="222222"/>
          <w:sz w:val="24"/>
          <w:szCs w:val="24"/>
          <w:highlight w:val="white"/>
        </w:rPr>
        <w:t xml:space="preserve">Pathiranage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2020)</w:t>
      </w:r>
    </w:p>
    <w:p>
      <w:pPr>
        <w:pStyle w:val="Normal1"/>
        <w:spacing w:line="360" w:lineRule="auto"/>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 xml:space="preserve">The contingency theory </w:t>
      </w:r>
      <w:r>
        <w:rPr>
          <w:rFonts w:ascii="Times New Roman" w:cs="Times New Roman" w:eastAsia="Times New Roman" w:hAnsi="Times New Roman"/>
          <w:sz w:val="24"/>
          <w:szCs w:val="24"/>
        </w:rPr>
        <w:t>of leadership is an important theory that states that there is no best measure to manage a team. Rather it falls upon a leader to analyse both external and internal contexts to form out best solutions (</w:t>
      </w:r>
      <w:r>
        <w:rPr>
          <w:rFonts w:ascii="Times New Roman" w:cs="Times New Roman" w:eastAsia="Times New Roman" w:hAnsi="Times New Roman"/>
          <w:color w:val="222222"/>
          <w:sz w:val="24"/>
          <w:szCs w:val="24"/>
          <w:highlight w:val="white"/>
        </w:rPr>
        <w:t xml:space="preserve">Pathiranage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 xml:space="preserve">2020). </w:t>
      </w:r>
      <w:r>
        <w:rPr>
          <w:rFonts w:ascii="Times New Roman" w:cs="Times New Roman" w:eastAsia="Times New Roman" w:hAnsi="Times New Roman"/>
          <w:sz w:val="24"/>
          <w:szCs w:val="24"/>
        </w:rPr>
        <w:t xml:space="preserve">Amazon leaders are well aware of the diverse leadership styles that are required to be applied as per the distinct needs of various employees. Highly complex projects are seen to be prevalent in which varied tasks are seen. Routine tasks may require a more </w:t>
      </w:r>
      <w:r>
        <w:rPr>
          <w:rFonts w:ascii="Times New Roman" w:cs="Times New Roman" w:eastAsia="Times New Roman" w:hAnsi="Times New Roman"/>
          <w:b/>
          <w:i/>
          <w:sz w:val="24"/>
          <w:szCs w:val="24"/>
        </w:rPr>
        <w:t xml:space="preserve">directive style </w:t>
      </w:r>
      <w:r>
        <w:rPr>
          <w:rFonts w:ascii="Times New Roman" w:cs="Times New Roman" w:eastAsia="Times New Roman" w:hAnsi="Times New Roman"/>
          <w:sz w:val="24"/>
          <w:szCs w:val="24"/>
        </w:rPr>
        <w:t xml:space="preserve">as compared to that innovative styles that require </w:t>
      </w:r>
      <w:r>
        <w:rPr>
          <w:rFonts w:ascii="Times New Roman" w:cs="Times New Roman" w:eastAsia="Times New Roman" w:hAnsi="Times New Roman"/>
          <w:b/>
          <w:i/>
          <w:sz w:val="24"/>
          <w:szCs w:val="24"/>
        </w:rPr>
        <w:t xml:space="preserve">a participative style. </w:t>
      </w:r>
    </w:p>
    <w:p>
      <w:pPr>
        <w:pStyle w:val="Normal1"/>
        <w:spacing w:line="360" w:lineRule="auto"/>
        <w:jc w:val="both"/>
        <w:rPr>
          <w:rFonts w:ascii="Times New Roman" w:cs="Times New Roman" w:eastAsia="Times New Roman" w:hAnsi="Times New Roman"/>
          <w:b/>
          <w:iCs/>
          <w:sz w:val="24"/>
          <w:szCs w:val="24"/>
        </w:rPr>
      </w:pPr>
      <w:r>
        <w:rPr>
          <w:rFonts w:ascii="Times New Roman" w:cs="Times New Roman" w:eastAsia="Times New Roman" w:hAnsi="Times New Roman"/>
          <w:b/>
          <w:iCs/>
          <w:sz w:val="24"/>
          <w:szCs w:val="24"/>
        </w:rPr>
        <w:t>Cost Analysis</w:t>
      </w:r>
    </w:p>
    <w:tbl>
      <w:tblPr>
        <w:tblStyle w:val="GridTable1LightAccent2"/>
        <w:tblW w:w="0" w:type="auto"/>
        <w:jc w:val="center"/>
        <w:tblLook w:val="04A0"/>
      </w:tblPr>
      <w:tblGrid>
        <w:gridCol w:w="4509"/>
        <w:gridCol w:w="4509"/>
      </w:tblGrid>
      <w:tr>
        <w:trPr>
          <w:cnfStyle w:val="100000000000"/>
          <w:jc w:val="center"/>
        </w:trPr>
        <w:tc>
          <w:tcPr>
            <w:cnfStyle w:val="101000000000"/>
            <w:tcW w:w="4675" w:type="dxa"/>
          </w:tcPr>
          <w:p>
            <w:pPr>
              <w:pStyle w:val="Normal1"/>
              <w:spacing w:line="360" w:lineRule="auto"/>
              <w:jc w:val="both"/>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 xml:space="preserve">Requisites </w:t>
            </w:r>
          </w:p>
        </w:tc>
        <w:tc>
          <w:tcPr>
            <w:cnfStyle w:val="100000000000"/>
            <w:tcW w:w="4675" w:type="dxa"/>
          </w:tcPr>
          <w:p>
            <w:pPr>
              <w:pStyle w:val="Normal1"/>
              <w:spacing w:line="360" w:lineRule="auto"/>
              <w:jc w:val="both"/>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Estimated</w:t>
            </w:r>
            <w:r>
              <w:rPr>
                <w:rFonts w:ascii="Times New Roman" w:cs="Times New Roman" w:eastAsia="Times New Roman" w:hAnsi="Times New Roman"/>
                <w:iCs/>
                <w:sz w:val="24"/>
                <w:szCs w:val="24"/>
              </w:rPr>
              <w:t xml:space="preserve"> Costs </w:t>
            </w:r>
            <w:r>
              <w:rPr>
                <w:rFonts w:ascii="Times New Roman" w:cs="Times New Roman" w:eastAsia="Times New Roman" w:hAnsi="Times New Roman"/>
                <w:iCs/>
                <w:sz w:val="24"/>
                <w:szCs w:val="24"/>
              </w:rPr>
              <w:t>(pounds)</w:t>
            </w:r>
          </w:p>
        </w:tc>
      </w:tr>
      <w:tr>
        <w:trPr>
          <w:jc w:val="center"/>
        </w:trPr>
        <w:tc>
          <w:tcPr>
            <w:cnfStyle w:val="001000100000"/>
            <w:tcW w:w="4675" w:type="dxa"/>
          </w:tcPr>
          <w:p>
            <w:pPr>
              <w:pStyle w:val="Normal1"/>
              <w:spacing w:line="360" w:lineRule="auto"/>
              <w:jc w:val="both"/>
              <w:rPr>
                <w:rFonts w:ascii="Times New Roman" w:cs="Times New Roman" w:eastAsia="Times New Roman" w:hAnsi="Times New Roman"/>
                <w:b w:val="off"/>
                <w:bCs w:val="off"/>
                <w:iCs/>
                <w:sz w:val="24"/>
                <w:szCs w:val="24"/>
              </w:rPr>
            </w:pPr>
            <w:r>
              <w:rPr>
                <w:rFonts w:ascii="Times New Roman" w:cs="Times New Roman" w:eastAsia="Times New Roman" w:hAnsi="Times New Roman"/>
                <w:b w:val="off"/>
                <w:bCs w:val="off"/>
                <w:iCs/>
                <w:sz w:val="24"/>
                <w:szCs w:val="24"/>
              </w:rPr>
              <w:t>Computers and other requi</w:t>
            </w:r>
            <w:r>
              <w:rPr>
                <w:rFonts w:ascii="Times New Roman" w:cs="Times New Roman" w:eastAsia="Times New Roman" w:hAnsi="Times New Roman"/>
                <w:b w:val="off"/>
                <w:bCs w:val="off"/>
                <w:iCs/>
                <w:sz w:val="24"/>
                <w:szCs w:val="24"/>
              </w:rPr>
              <w:t>sites</w:t>
            </w:r>
          </w:p>
        </w:tc>
        <w:tc>
          <w:tcPr>
            <w:cnfStyle w:val="000000100000"/>
            <w:tcW w:w="4675" w:type="dxa"/>
          </w:tcPr>
          <w:p>
            <w:pPr>
              <w:pStyle w:val="Normal1"/>
              <w:spacing w:line="360" w:lineRule="auto"/>
              <w:jc w:val="both"/>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1,00,000</w:t>
            </w:r>
          </w:p>
        </w:tc>
      </w:tr>
      <w:tr>
        <w:trPr>
          <w:jc w:val="center"/>
        </w:trPr>
        <w:tc>
          <w:tcPr>
            <w:cnfStyle w:val="001000010000"/>
            <w:tcW w:w="4675" w:type="dxa"/>
          </w:tcPr>
          <w:p>
            <w:pPr>
              <w:pStyle w:val="Normal1"/>
              <w:spacing w:line="360" w:lineRule="auto"/>
              <w:jc w:val="both"/>
              <w:rPr>
                <w:rFonts w:ascii="Times New Roman" w:cs="Times New Roman" w:eastAsia="Times New Roman" w:hAnsi="Times New Roman"/>
                <w:b w:val="off"/>
                <w:bCs w:val="off"/>
                <w:iCs/>
                <w:sz w:val="24"/>
                <w:szCs w:val="24"/>
              </w:rPr>
            </w:pPr>
            <w:r>
              <w:rPr>
                <w:rFonts w:ascii="Times New Roman" w:cs="Times New Roman" w:eastAsia="Times New Roman" w:hAnsi="Times New Roman"/>
                <w:b w:val="off"/>
                <w:bCs w:val="off"/>
                <w:iCs/>
                <w:sz w:val="24"/>
                <w:szCs w:val="24"/>
              </w:rPr>
              <w:t xml:space="preserve">Wages to </w:t>
            </w:r>
            <w:r>
              <w:rPr>
                <w:rFonts w:ascii="Times New Roman" w:cs="Times New Roman" w:eastAsia="Times New Roman" w:hAnsi="Times New Roman"/>
                <w:b w:val="off"/>
                <w:bCs w:val="off"/>
                <w:iCs/>
                <w:sz w:val="24"/>
                <w:szCs w:val="24"/>
              </w:rPr>
              <w:t>training personnel</w:t>
            </w:r>
          </w:p>
        </w:tc>
        <w:tc>
          <w:tcPr>
            <w:cnfStyle w:val="000000010000"/>
            <w:tcW w:w="4675" w:type="dxa"/>
          </w:tcPr>
          <w:p>
            <w:pPr>
              <w:pStyle w:val="Normal1"/>
              <w:spacing w:line="360" w:lineRule="auto"/>
              <w:jc w:val="both"/>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8000</w:t>
            </w:r>
          </w:p>
        </w:tc>
      </w:tr>
      <w:tr>
        <w:trPr>
          <w:jc w:val="center"/>
        </w:trPr>
        <w:tc>
          <w:tcPr>
            <w:cnfStyle w:val="001000100000"/>
            <w:tcW w:w="4675" w:type="dxa"/>
          </w:tcPr>
          <w:p>
            <w:pPr>
              <w:pStyle w:val="Normal1"/>
              <w:spacing w:line="360" w:lineRule="auto"/>
              <w:jc w:val="both"/>
              <w:rPr>
                <w:rFonts w:ascii="Times New Roman" w:cs="Times New Roman" w:eastAsia="Times New Roman" w:hAnsi="Times New Roman"/>
                <w:b w:val="off"/>
                <w:bCs w:val="off"/>
                <w:iCs/>
                <w:sz w:val="24"/>
                <w:szCs w:val="24"/>
              </w:rPr>
            </w:pPr>
            <w:r>
              <w:rPr>
                <w:rFonts w:ascii="Times New Roman" w:cs="Times New Roman" w:eastAsia="Times New Roman" w:hAnsi="Times New Roman"/>
                <w:b w:val="off"/>
                <w:bCs w:val="off"/>
                <w:iCs/>
                <w:sz w:val="24"/>
                <w:szCs w:val="24"/>
              </w:rPr>
              <w:t xml:space="preserve">Costs to propagate educational endeavours of employees </w:t>
            </w:r>
          </w:p>
        </w:tc>
        <w:tc>
          <w:tcPr>
            <w:cnfStyle w:val="000000100000"/>
            <w:tcW w:w="4675" w:type="dxa"/>
          </w:tcPr>
          <w:p>
            <w:pPr>
              <w:pStyle w:val="Normal1"/>
              <w:spacing w:line="360" w:lineRule="auto"/>
              <w:jc w:val="both"/>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50000</w:t>
            </w:r>
          </w:p>
        </w:tc>
      </w:tr>
    </w:tbl>
    <w:p>
      <w:pPr>
        <w:pStyle w:val="Normal1"/>
        <w:spacing w:line="360" w:lineRule="auto"/>
        <w:jc w:val="center"/>
        <w:rPr>
          <w:rFonts w:ascii="Times New Roman" w:cs="Times New Roman" w:eastAsia="Times New Roman" w:hAnsi="Times New Roman"/>
          <w:b/>
          <w:bCs/>
          <w:iCs/>
          <w:sz w:val="24"/>
          <w:szCs w:val="24"/>
        </w:rPr>
      </w:pPr>
      <w:r>
        <w:rPr>
          <w:rFonts w:ascii="Times New Roman" w:cs="Times New Roman" w:eastAsia="Times New Roman" w:hAnsi="Times New Roman"/>
          <w:b/>
          <w:bCs/>
          <w:iCs/>
          <w:sz w:val="24"/>
          <w:szCs w:val="24"/>
        </w:rPr>
        <w:t xml:space="preserve">Table 1: Estimated costs to be </w:t>
      </w:r>
      <w:r>
        <w:rPr>
          <w:rFonts w:ascii="Times New Roman" w:cs="Times New Roman" w:eastAsia="Times New Roman" w:hAnsi="Times New Roman"/>
          <w:b/>
          <w:bCs/>
          <w:iCs/>
          <w:sz w:val="24"/>
          <w:szCs w:val="24"/>
        </w:rPr>
        <w:t>considered</w:t>
      </w:r>
    </w:p>
    <w:p>
      <w:pPr>
        <w:pStyle w:val="Normal1"/>
        <w:spacing w:line="360" w:lineRule="auto"/>
        <w:jc w:val="center"/>
        <w:rPr>
          <w:rFonts w:ascii="Times New Roman" w:cs="Times New Roman" w:eastAsia="Times New Roman" w:hAnsi="Times New Roman"/>
          <w:iCs/>
          <w:sz w:val="24"/>
          <w:szCs w:val="24"/>
        </w:rPr>
      </w:pPr>
      <w:r>
        <w:rPr>
          <w:rFonts w:ascii="Times New Roman" w:cs="Times New Roman" w:eastAsia="Times New Roman" w:hAnsi="Times New Roman"/>
          <w:iCs/>
          <w:sz w:val="24"/>
          <w:szCs w:val="24"/>
        </w:rPr>
        <w:t>(Source: Self-Crrated)</w:t>
      </w:r>
    </w:p>
    <w:p>
      <w:pPr>
        <w:pStyle w:val="Heading2"/>
        <w:rPr/>
      </w:pPr>
      <w:bookmarkStart w:id="7" w:name="_Toc133163284"/>
      <w:r>
        <w:t>Role of Leaders in employee engagement and conflict management</w:t>
      </w:r>
      <w:bookmarkEnd w:id="7"/>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Leaders play a crucial role not just in fostering employee engagement but also undertaking conflict management within an organisation. Conflict is inevitable in any organisation but if conflict exceeds a certain limit then innovation and other creative processes cannot be </w:t>
      </w:r>
      <w:r>
        <w:rPr>
          <w:rFonts w:ascii="Times New Roman" w:cs="Times New Roman" w:eastAsia="Times New Roman" w:hAnsi="Times New Roman"/>
          <w:sz w:val="24"/>
          <w:szCs w:val="24"/>
        </w:rPr>
        <w:t>successfully implemented (</w:t>
      </w:r>
      <w:r>
        <w:rPr>
          <w:rFonts w:ascii="Times New Roman" w:cs="Times New Roman" w:eastAsia="Times New Roman" w:hAnsi="Times New Roman"/>
          <w:color w:val="222222"/>
          <w:sz w:val="24"/>
          <w:szCs w:val="24"/>
          <w:highlight w:val="white"/>
        </w:rPr>
        <w:t xml:space="preserve">Choi and Phan, 2021). </w:t>
      </w:r>
      <w:r>
        <w:rPr>
          <w:rFonts w:ascii="Times New Roman" w:cs="Times New Roman" w:eastAsia="Times New Roman" w:hAnsi="Times New Roman"/>
          <w:sz w:val="24"/>
          <w:szCs w:val="24"/>
        </w:rPr>
        <w:t xml:space="preserve">Amazon is an organisation that is well-equipped enough to manage conflicts when it arises in an organisation.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most cases, at Amazon, the leaders are seen to be quite proactive in the fast identification of any kind of crisis. This involves activating a crisis management team whose main duty circulates communicating with stakeholders and implementing measures to manage the crisis and mitigate its impacts.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In this organisation, leaders are known to focus constantly on actively listening to different issues and finding out the root causes that have led to the emergence of these issues. Besides, the collaborative discussion is also undertaken at different levels to find out the right solution to deal with a crisis. As per the opinion of </w:t>
      </w:r>
      <w:r>
        <w:rPr>
          <w:rFonts w:ascii="Times New Roman" w:cs="Times New Roman" w:eastAsia="Times New Roman" w:hAnsi="Times New Roman"/>
          <w:color w:val="222222"/>
          <w:sz w:val="24"/>
          <w:szCs w:val="24"/>
          <w:highlight w:val="white"/>
        </w:rPr>
        <w:t xml:space="preserve">Williamson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 xml:space="preserve">(2022), </w:t>
      </w:r>
      <w:r>
        <w:rPr>
          <w:rFonts w:ascii="Times New Roman" w:cs="Times New Roman" w:eastAsia="Times New Roman" w:hAnsi="Times New Roman"/>
          <w:b/>
          <w:i/>
          <w:color w:val="222222"/>
          <w:sz w:val="24"/>
          <w:szCs w:val="24"/>
          <w:highlight w:val="white"/>
        </w:rPr>
        <w:t>the C</w:t>
      </w:r>
      <w:r>
        <w:rPr>
          <w:rFonts w:ascii="Times New Roman" w:cs="Times New Roman" w:eastAsia="Times New Roman" w:hAnsi="Times New Roman"/>
          <w:b/>
          <w:i/>
          <w:sz w:val="24"/>
          <w:szCs w:val="24"/>
        </w:rPr>
        <w:t xml:space="preserve">risis Intervention theory </w:t>
      </w:r>
      <w:r>
        <w:rPr>
          <w:rFonts w:ascii="Times New Roman" w:cs="Times New Roman" w:eastAsia="Times New Roman" w:hAnsi="Times New Roman"/>
          <w:sz w:val="24"/>
          <w:szCs w:val="24"/>
        </w:rPr>
        <w:t>is</w:t>
      </w:r>
      <w:r>
        <w:rPr>
          <w:rFonts w:ascii="Times New Roman" w:cs="Times New Roman" w:eastAsia="Times New Roman" w:hAnsi="Times New Roman"/>
          <w:b/>
          <w:i/>
          <w:sz w:val="24"/>
          <w:szCs w:val="24"/>
        </w:rPr>
        <w:t xml:space="preserve"> </w:t>
      </w:r>
      <w:r>
        <w:rPr>
          <w:rFonts w:ascii="Times New Roman" w:cs="Times New Roman" w:eastAsia="Times New Roman" w:hAnsi="Times New Roman"/>
          <w:sz w:val="24"/>
          <w:szCs w:val="24"/>
        </w:rPr>
        <w:t xml:space="preserve">an important theory that lay stress the fact that crisis is a part of the natural process that helps individuals to grow. It means that from each crisis an individual can learn something that helps a lot to deal with crises at later stages. It is a well-known fact that a crisis can create a certain kind of mental stress for employees. In order to deal with these kinds of situations counseling, as well as different support services, are also provided at Amazon. </w:t>
      </w:r>
    </w:p>
    <w:p>
      <w:pPr>
        <w:pStyle w:val="Heading1"/>
        <w:rPr/>
      </w:pPr>
      <w:bookmarkStart w:id="8" w:name="_Toc133163285"/>
      <w:r>
        <w:t>Recommendations</w:t>
      </w:r>
      <w:bookmarkEnd w:id="8"/>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Create a culture of experimentation:</w:t>
      </w:r>
      <w:r>
        <w:rPr>
          <w:rFonts w:ascii="Times New Roman" w:cs="Times New Roman" w:eastAsia="Times New Roman" w:hAnsi="Times New Roman"/>
          <w:sz w:val="24"/>
          <w:szCs w:val="24"/>
        </w:rPr>
        <w:t xml:space="preserve"> Leaders at Amazon should create a culture that encourages active experimentation and risk-taking. It means delegating teams to work on new ideas and projects, even if they are not directly related to their current job responsibilities.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Encourage collaboration:</w:t>
      </w:r>
      <w:r>
        <w:rPr>
          <w:rFonts w:ascii="Times New Roman" w:cs="Times New Roman" w:eastAsia="Times New Roman" w:hAnsi="Times New Roman"/>
          <w:sz w:val="24"/>
          <w:szCs w:val="24"/>
        </w:rPr>
        <w:t xml:space="preserve"> Collaboration is key to fostering innovation. According to the opinion of </w:t>
      </w:r>
      <w:r>
        <w:rPr>
          <w:rFonts w:ascii="Times New Roman" w:cs="Times New Roman" w:eastAsia="Times New Roman" w:hAnsi="Times New Roman"/>
          <w:color w:val="222222"/>
          <w:sz w:val="24"/>
          <w:szCs w:val="24"/>
          <w:highlight w:val="white"/>
        </w:rPr>
        <w:t>Choi and Phan (2021), l</w:t>
      </w:r>
      <w:r>
        <w:rPr>
          <w:rFonts w:ascii="Times New Roman" w:cs="Times New Roman" w:eastAsia="Times New Roman" w:hAnsi="Times New Roman"/>
          <w:sz w:val="24"/>
          <w:szCs w:val="24"/>
        </w:rPr>
        <w:t>eaders should encourage teams to work together to solve more problems and come up with new ideas. This helps to generate a diverse range of perspectives and ideas, leading to more creative solutions.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Provide resources for innovation:</w:t>
      </w:r>
      <w:r>
        <w:rPr>
          <w:rFonts w:ascii="Times New Roman" w:cs="Times New Roman" w:eastAsia="Times New Roman" w:hAnsi="Times New Roman"/>
          <w:sz w:val="24"/>
          <w:szCs w:val="24"/>
        </w:rPr>
        <w:t xml:space="preserve"> Leaders at Amazon should focus on providing resources, such as funding, time, and tools, to support innovation. It is expected to make teams more proactive in bringing their ideas to life sometimes even without the help of leaders.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Empower employees:</w:t>
      </w:r>
      <w:r>
        <w:rPr>
          <w:rFonts w:ascii="Times New Roman" w:cs="Times New Roman" w:eastAsia="Times New Roman" w:hAnsi="Times New Roman"/>
          <w:sz w:val="24"/>
          <w:szCs w:val="24"/>
        </w:rPr>
        <w:t xml:space="preserve"> Leaders should empower their employees to make decisions and take ownership of the work done by them. This helps to foster a sense of ownership and accountability that also reduces a significant amount of pressure on the shoulders of the employees.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Foster a learning culture: </w:t>
      </w:r>
      <w:r>
        <w:rPr>
          <w:rFonts w:ascii="Times New Roman" w:cs="Times New Roman" w:eastAsia="Times New Roman" w:hAnsi="Times New Roman"/>
          <w:sz w:val="24"/>
          <w:szCs w:val="24"/>
        </w:rPr>
        <w:t xml:space="preserve">Leaders should encourage and foster a culture of continuous learning and development. This means providing employees with opportunities for training and </w:t>
      </w:r>
      <w:r>
        <w:rPr>
          <w:rFonts w:ascii="Times New Roman" w:cs="Times New Roman" w:eastAsia="Times New Roman" w:hAnsi="Times New Roman"/>
          <w:sz w:val="24"/>
          <w:szCs w:val="24"/>
        </w:rPr>
        <w:t xml:space="preserve">development and learning from successes and failures. It also helps to better align career goals with organisational goals that ensure better retention of employees.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Stay customer-focused:</w:t>
      </w:r>
      <w:r>
        <w:rPr>
          <w:rFonts w:ascii="Times New Roman" w:cs="Times New Roman" w:eastAsia="Times New Roman" w:hAnsi="Times New Roman"/>
          <w:sz w:val="24"/>
          <w:szCs w:val="24"/>
        </w:rPr>
        <w:t xml:space="preserve"> In today’s competitive environment scenario specifically from the context of organisations that operate in e-commerce Amazon's customer-centric approach has been a key driver of its success (</w:t>
      </w:r>
      <w:r>
        <w:rPr>
          <w:rFonts w:ascii="Times New Roman" w:cs="Times New Roman" w:eastAsia="Times New Roman" w:hAnsi="Times New Roman"/>
          <w:color w:val="222222"/>
          <w:sz w:val="24"/>
          <w:szCs w:val="24"/>
          <w:highlight w:val="white"/>
        </w:rPr>
        <w:t xml:space="preserve">Lee and Chung, 2020). </w:t>
      </w:r>
      <w:r>
        <w:rPr>
          <w:rFonts w:ascii="Times New Roman" w:cs="Times New Roman" w:eastAsia="Times New Roman" w:hAnsi="Times New Roman"/>
          <w:sz w:val="24"/>
          <w:szCs w:val="24"/>
        </w:rPr>
        <w:t>Leaders should continue to stay focused on the needs of their customers and implement their feedback to drive innovation.</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To create a culture of experimentation, leaders at Amazon should encourage teams to take more risks and try their hands at new things. According to the opinion of </w:t>
      </w:r>
      <w:r>
        <w:rPr>
          <w:rFonts w:ascii="Times New Roman" w:cs="Times New Roman" w:eastAsia="Times New Roman" w:hAnsi="Times New Roman"/>
          <w:color w:val="222222"/>
          <w:sz w:val="24"/>
          <w:szCs w:val="24"/>
          <w:highlight w:val="white"/>
        </w:rPr>
        <w:t xml:space="preserve">Akter </w:t>
      </w:r>
      <w:r>
        <w:rPr>
          <w:rFonts w:ascii="Times New Roman" w:cs="Times New Roman" w:eastAsia="Times New Roman" w:hAnsi="Times New Roman"/>
          <w:i/>
          <w:color w:val="222222"/>
          <w:sz w:val="24"/>
          <w:szCs w:val="24"/>
          <w:highlight w:val="white"/>
        </w:rPr>
        <w:t xml:space="preserve">et al. </w:t>
      </w:r>
      <w:r>
        <w:rPr>
          <w:rFonts w:ascii="Times New Roman" w:cs="Times New Roman" w:eastAsia="Times New Roman" w:hAnsi="Times New Roman"/>
          <w:color w:val="222222"/>
          <w:sz w:val="24"/>
          <w:szCs w:val="24"/>
          <w:highlight w:val="white"/>
        </w:rPr>
        <w:t>(2021), it</w:t>
      </w:r>
      <w:r>
        <w:rPr>
          <w:rFonts w:ascii="Times New Roman" w:cs="Times New Roman" w:eastAsia="Times New Roman" w:hAnsi="Times New Roman"/>
          <w:sz w:val="24"/>
          <w:szCs w:val="24"/>
        </w:rPr>
        <w:t xml:space="preserve"> means allowing teams to work on new ideas and projects that are outside the boundaries of routine jobs. Leaders should also create a haven where employees feel comfortable taking risks and are not afraid to fail.  It removes the fear of failure and encourages creativity and innovation.</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Encouraging collaboration among individuals and teams is also key to fostering innovation.  As per the opinion of </w:t>
      </w:r>
      <w:r>
        <w:rPr>
          <w:rFonts w:ascii="Times New Roman" w:cs="Times New Roman" w:eastAsia="Times New Roman" w:hAnsi="Times New Roman"/>
          <w:color w:val="222222"/>
          <w:sz w:val="24"/>
          <w:szCs w:val="24"/>
          <w:highlight w:val="white"/>
        </w:rPr>
        <w:t>Aleksidze (2020), l</w:t>
      </w:r>
      <w:r>
        <w:rPr>
          <w:rFonts w:ascii="Times New Roman" w:cs="Times New Roman" w:eastAsia="Times New Roman" w:hAnsi="Times New Roman"/>
          <w:sz w:val="24"/>
          <w:szCs w:val="24"/>
        </w:rPr>
        <w:t>eaders should create opportunities for teams to work together to solve problems with different new ideas. It helps to generate a diverse range of perspectives and ideas leading to more creative solutions. Leaders should also promote cross-functional collaboration, in which teams from different departments or functions work together to solve problems and it is also helpful for mutual learning.</w:t>
      </w:r>
    </w:p>
    <w:p>
      <w:pPr>
        <w:pStyle w:val="Heading1"/>
        <w:rPr/>
      </w:pPr>
      <w:bookmarkStart w:id="9" w:name="_Toc133163286"/>
      <w:r>
        <w:t>Conclusion</w:t>
      </w:r>
      <w:bookmarkEnd w:id="9"/>
      <w:r>
        <w:t xml:space="preserve">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Amazon's customer-centric approach is a key factor that drives innovation and creativity. By staying focused on the needs of its customers, Amazon can identify new opportunities that help it to innovate and create products and services that solve real-world problems.</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Amazon's leadership encourages experimentation and risk-taking behaviour is another key criterion that encourages creativity.</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Collaboration is key to fostering innovation and creativity. Amazon's leadership encourages teams to work together to solve problems through the generation of new ideas. This helps to generate a diverse range of perspectives and ideas which leads to more creative solutions unlike any other.. Amazon's leadership empowers employees to undertake decisions and take ownership of their work. Amazon's leadership promotes continuous learning and development of individuals along with the organisation. </w:t>
      </w:r>
    </w:p>
    <w:p>
      <w:pPr>
        <w:pStyle w:val="Normal1"/>
        <w:spacing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Training helps to ensure continuous learning and creativity, as well as encouraging employees to learn from their successes and failures. Amazon's leadership emphasises agility and adaptability, which allows this organisation to quickly respond to changing market conditions </w:t>
      </w:r>
      <w:r>
        <w:rPr>
          <w:rFonts w:ascii="Times New Roman" w:cs="Times New Roman" w:eastAsia="Times New Roman" w:hAnsi="Times New Roman"/>
          <w:sz w:val="24"/>
          <w:szCs w:val="24"/>
        </w:rPr>
        <w:t>and customer needs. It helps to drive innovation and creativity by allowing teams to pivot quickly and try new things through flexible processes. Above analysis, a brief background has been provided to provide clarity on this organisation to be followed by an analysis of leadership and organisational culture that fosters innovation. Suitable recommendations have also been taken into consideration to learn about better ways through which leaders in this organisation can undertake more creative decision-making.</w:t>
      </w:r>
      <w:r>
        <w:rPr/>
        <w:br w:type="page"/>
      </w:r>
    </w:p>
    <w:p>
      <w:pPr>
        <w:pStyle w:val="Heading1"/>
        <w:rPr/>
      </w:pPr>
      <w:bookmarkStart w:id="10" w:name="_Toc133163287"/>
      <w:r>
        <w:t>References</w:t>
      </w:r>
      <w:bookmarkEnd w:id="10"/>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Gradinaru, C., Toma, S.G., Catana, S. and Andrisán, G., 2020. A view on transformational leadership: The case of Jeff Bezos. </w:t>
      </w:r>
      <w:r>
        <w:rPr>
          <w:rFonts w:ascii="Times New Roman" w:cs="Times New Roman" w:eastAsia="Times New Roman" w:hAnsi="Times New Roman"/>
          <w:i/>
          <w:sz w:val="24"/>
          <w:szCs w:val="24"/>
        </w:rPr>
        <w:t>Manager</w:t>
      </w:r>
      <w:r>
        <w:rPr>
          <w:rFonts w:ascii="Times New Roman" w:cs="Times New Roman" w:eastAsia="Times New Roman" w:hAnsi="Times New Roman"/>
          <w:sz w:val="24"/>
          <w:szCs w:val="24"/>
        </w:rPr>
        <w:t>, (31), pp.93-100.</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Watanabe, C., Tou, Y. and Neittaanmäki, P., 2020. Institutional systems inducing R&amp;D in Amazon-the role of an investor surplus toward stakeholder capitalization. </w:t>
      </w:r>
      <w:r>
        <w:rPr>
          <w:rFonts w:ascii="Times New Roman" w:cs="Times New Roman" w:eastAsia="Times New Roman" w:hAnsi="Times New Roman"/>
          <w:i/>
          <w:sz w:val="24"/>
          <w:szCs w:val="24"/>
        </w:rPr>
        <w:t>Technology in Society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63</w:t>
      </w:r>
      <w:r>
        <w:rPr>
          <w:rFonts w:ascii="Times New Roman" w:cs="Times New Roman" w:eastAsia="Times New Roman" w:hAnsi="Times New Roman"/>
          <w:sz w:val="24"/>
          <w:szCs w:val="24"/>
        </w:rPr>
        <w:t>, p.101290.</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Watanabe, C., Akhtar, W., Tou, Y. and Neittaanmäki, P., 2021. Amazon's initiative transforming a non-contact society-Digital disruptionleads the way to stakeholder capitalization. </w:t>
      </w:r>
      <w:r>
        <w:rPr>
          <w:rFonts w:ascii="Times New Roman" w:cs="Times New Roman" w:eastAsia="Times New Roman" w:hAnsi="Times New Roman"/>
          <w:i/>
          <w:sz w:val="24"/>
          <w:szCs w:val="24"/>
        </w:rPr>
        <w:t>Technology in Society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65</w:t>
      </w:r>
      <w:r>
        <w:rPr>
          <w:rFonts w:ascii="Times New Roman" w:cs="Times New Roman" w:eastAsia="Times New Roman" w:hAnsi="Times New Roman"/>
          <w:sz w:val="24"/>
          <w:szCs w:val="24"/>
        </w:rPr>
        <w:t>, p.101596.</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Livermore, D., Van Dyne, L. and Ang, S., 2022. Organizational CQ: Cultural intelligence for 21st-century organizations. </w:t>
      </w:r>
      <w:r>
        <w:rPr>
          <w:rFonts w:ascii="Times New Roman" w:cs="Times New Roman" w:eastAsia="Times New Roman" w:hAnsi="Times New Roman"/>
          <w:i/>
          <w:sz w:val="24"/>
          <w:szCs w:val="24"/>
        </w:rPr>
        <w:t>Business Horizons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65</w:t>
      </w:r>
      <w:r>
        <w:rPr>
          <w:rFonts w:ascii="Times New Roman" w:cs="Times New Roman" w:eastAsia="Times New Roman" w:hAnsi="Times New Roman"/>
          <w:sz w:val="24"/>
          <w:szCs w:val="24"/>
        </w:rPr>
        <w:t>(5), pp.671-680.</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Zaman, U., Nawaz, S. and Nadeem, R.D., 2020. Navigating innovation success through projects. Role of CEO transformational leadership, project management best practices, and project management technology quotient. </w:t>
      </w:r>
      <w:r>
        <w:rPr>
          <w:rFonts w:ascii="Times New Roman" w:cs="Times New Roman" w:eastAsia="Times New Roman" w:hAnsi="Times New Roman"/>
          <w:i/>
          <w:sz w:val="24"/>
          <w:szCs w:val="24"/>
        </w:rPr>
        <w:t>Journal of Open Innovation: Technology, Market, and Complexity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w:t>
      </w:r>
      <w:r>
        <w:rPr>
          <w:rFonts w:ascii="Times New Roman" w:cs="Times New Roman" w:eastAsia="Times New Roman" w:hAnsi="Times New Roman"/>
          <w:sz w:val="24"/>
          <w:szCs w:val="24"/>
        </w:rPr>
        <w:t>(4), p.168.</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Tronvoll, B. and Edvardsson, B., 2020. How firms configure and deploy innovation platforms to foster service innovations. In </w:t>
      </w:r>
      <w:r>
        <w:rPr>
          <w:rFonts w:ascii="Times New Roman" w:cs="Times New Roman" w:eastAsia="Times New Roman" w:hAnsi="Times New Roman"/>
          <w:i/>
          <w:sz w:val="24"/>
          <w:szCs w:val="24"/>
        </w:rPr>
        <w:t>In 53rd Annual Hawaii International Conference on System Sciences</w:t>
      </w:r>
      <w:r>
        <w:rPr>
          <w:rFonts w:ascii="Times New Roman" w:cs="Times New Roman" w:eastAsia="Times New Roman" w:hAnsi="Times New Roman"/>
          <w:sz w:val="24"/>
          <w:szCs w:val="24"/>
        </w:rPr>
        <w:t xml:space="preserve"> (pp. 1608-1617).</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O’Reilly, C. and Binns, A.J., 2019. The three stages of disruptive innovation: Idea generation, incubation, and scaling. </w:t>
      </w:r>
      <w:r>
        <w:rPr>
          <w:rFonts w:ascii="Times New Roman" w:cs="Times New Roman" w:eastAsia="Times New Roman" w:hAnsi="Times New Roman"/>
          <w:i/>
          <w:sz w:val="24"/>
          <w:szCs w:val="24"/>
        </w:rPr>
        <w:t>California Management Review</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61</w:t>
      </w:r>
      <w:r>
        <w:rPr>
          <w:rFonts w:ascii="Times New Roman" w:cs="Times New Roman" w:eastAsia="Times New Roman" w:hAnsi="Times New Roman"/>
          <w:sz w:val="24"/>
          <w:szCs w:val="24"/>
        </w:rPr>
        <w:t>(3), pp.49-71.</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Brimhall, K.C., 2021. Are we innovative? Increasing perceptions of nonprofit innovation through leadership, inclusion, and commitment. </w:t>
      </w:r>
      <w:r>
        <w:rPr>
          <w:rFonts w:ascii="Times New Roman" w:cs="Times New Roman" w:eastAsia="Times New Roman" w:hAnsi="Times New Roman"/>
          <w:i/>
          <w:sz w:val="24"/>
          <w:szCs w:val="24"/>
        </w:rPr>
        <w:t>Review of Public Personnel Administration</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41</w:t>
      </w:r>
      <w:r>
        <w:rPr>
          <w:rFonts w:ascii="Times New Roman" w:cs="Times New Roman" w:eastAsia="Times New Roman" w:hAnsi="Times New Roman"/>
          <w:sz w:val="24"/>
          <w:szCs w:val="24"/>
        </w:rPr>
        <w:t>(1), pp.3-24.</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Grass, A., Backmann, J. and Hoegl, M., 2020. From empowerment dynamics to team adaptability: Exploring and conceptualizing the continuous agile team innovation process. </w:t>
      </w:r>
      <w:r>
        <w:rPr>
          <w:rFonts w:ascii="Times New Roman" w:cs="Times New Roman" w:eastAsia="Times New Roman" w:hAnsi="Times New Roman"/>
          <w:i/>
          <w:sz w:val="24"/>
          <w:szCs w:val="24"/>
        </w:rPr>
        <w:t>Journal of Product Innovation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37</w:t>
      </w:r>
      <w:r>
        <w:rPr>
          <w:rFonts w:ascii="Times New Roman" w:cs="Times New Roman" w:eastAsia="Times New Roman" w:hAnsi="Times New Roman"/>
          <w:sz w:val="24"/>
          <w:szCs w:val="24"/>
        </w:rPr>
        <w:t>(4), pp.324-351.</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Goncalves, D., Bergquist, M., Bunk, R. and Alänge, S., 2020. Cultural aspects of organizational agility affecting digital innovation. </w:t>
      </w:r>
      <w:r>
        <w:rPr>
          <w:rFonts w:ascii="Times New Roman" w:cs="Times New Roman" w:eastAsia="Times New Roman" w:hAnsi="Times New Roman"/>
          <w:i/>
          <w:sz w:val="24"/>
          <w:szCs w:val="24"/>
        </w:rPr>
        <w:t>Journal of Entrepreneurship, Management and Innovation</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16</w:t>
      </w:r>
      <w:r>
        <w:rPr>
          <w:rFonts w:ascii="Times New Roman" w:cs="Times New Roman" w:eastAsia="Times New Roman" w:hAnsi="Times New Roman"/>
          <w:sz w:val="24"/>
          <w:szCs w:val="24"/>
        </w:rPr>
        <w:t>(4), pp.13-46.</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Warner, K.S. and Wäger, M., 2019. Building dynamic capabilities for digital transformation: An ongoing process of strategic renewal. </w:t>
      </w:r>
      <w:r>
        <w:rPr>
          <w:rFonts w:ascii="Times New Roman" w:cs="Times New Roman" w:eastAsia="Times New Roman" w:hAnsi="Times New Roman"/>
          <w:i/>
          <w:sz w:val="24"/>
          <w:szCs w:val="24"/>
        </w:rPr>
        <w:t>Long range planning</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52</w:t>
      </w:r>
      <w:r>
        <w:rPr>
          <w:rFonts w:ascii="Times New Roman" w:cs="Times New Roman" w:eastAsia="Times New Roman" w:hAnsi="Times New Roman"/>
          <w:sz w:val="24"/>
          <w:szCs w:val="24"/>
        </w:rPr>
        <w:t>(3), pp.326-349.</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AlEssa, H.S. and Durugbo, C.M., 2022. Systematic review of innovative work behavior concepts and contributions. </w:t>
      </w:r>
      <w:r>
        <w:rPr>
          <w:rFonts w:ascii="Times New Roman" w:cs="Times New Roman" w:eastAsia="Times New Roman" w:hAnsi="Times New Roman"/>
          <w:i/>
          <w:sz w:val="24"/>
          <w:szCs w:val="24"/>
        </w:rPr>
        <w:t>Management Review Quarterly</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72</w:t>
      </w:r>
      <w:r>
        <w:rPr>
          <w:rFonts w:ascii="Times New Roman" w:cs="Times New Roman" w:eastAsia="Times New Roman" w:hAnsi="Times New Roman"/>
          <w:sz w:val="24"/>
          <w:szCs w:val="24"/>
        </w:rPr>
        <w:t>(4), pp.1171-1208.</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Pathiranage, Y.L., Jayatilake, L.V. and Abeysekera, R., 2020. A literature review on organizational culture towards corporate performance. </w:t>
      </w:r>
      <w:r>
        <w:rPr>
          <w:rFonts w:ascii="Times New Roman" w:cs="Times New Roman" w:eastAsia="Times New Roman" w:hAnsi="Times New Roman"/>
          <w:i/>
          <w:sz w:val="24"/>
          <w:szCs w:val="24"/>
        </w:rPr>
        <w:t>International journal of management, accounting and economics</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7</w:t>
      </w:r>
      <w:r>
        <w:rPr>
          <w:rFonts w:ascii="Times New Roman" w:cs="Times New Roman" w:eastAsia="Times New Roman" w:hAnsi="Times New Roman"/>
          <w:sz w:val="24"/>
          <w:szCs w:val="24"/>
        </w:rPr>
        <w:t>(9), pp.522-544.</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Williamson, B., Gulson, K.N., Perrotta, C. and Witzenberger, K., 2022. Amazon and the new global connective architectures of education governance. </w:t>
      </w:r>
      <w:r>
        <w:rPr>
          <w:rFonts w:ascii="Times New Roman" w:cs="Times New Roman" w:eastAsia="Times New Roman" w:hAnsi="Times New Roman"/>
          <w:i/>
          <w:sz w:val="24"/>
          <w:szCs w:val="24"/>
        </w:rPr>
        <w:t>Harvard Educational Review</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92</w:t>
      </w:r>
      <w:r>
        <w:rPr>
          <w:rFonts w:ascii="Times New Roman" w:cs="Times New Roman" w:eastAsia="Times New Roman" w:hAnsi="Times New Roman"/>
          <w:sz w:val="24"/>
          <w:szCs w:val="24"/>
        </w:rPr>
        <w:t>(2), pp.231-256.</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Choi, Y. and Phan, W.M.J., 2021. Narcissistic leaders: The good, the bad, and recommendations. </w:t>
      </w:r>
      <w:r>
        <w:rPr>
          <w:rFonts w:ascii="Times New Roman" w:cs="Times New Roman" w:eastAsia="Times New Roman" w:hAnsi="Times New Roman"/>
          <w:i/>
          <w:sz w:val="24"/>
          <w:szCs w:val="24"/>
        </w:rPr>
        <w:t>Organ. Dyn</w:t>
      </w:r>
      <w:r>
        <w:rPr>
          <w:rFonts w:ascii="Times New Roman" w:cs="Times New Roman" w:eastAsia="Times New Roman" w:hAnsi="Times New Roman"/>
          <w:sz w:val="24"/>
          <w:szCs w:val="24"/>
        </w:rPr>
        <w:t>, p.100868.</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Lee, S. and Chung, G.H., 2020. Cultural Entrepreneurship: Between-Organization Cultural Isomorphism and Within-Organization Culture Shaping. </w:t>
      </w:r>
      <w:r>
        <w:rPr>
          <w:rFonts w:ascii="Times New Roman" w:cs="Times New Roman" w:eastAsia="Times New Roman" w:hAnsi="Times New Roman"/>
          <w:i/>
          <w:sz w:val="24"/>
          <w:szCs w:val="24"/>
        </w:rPr>
        <w:t>SAGE Open</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10</w:t>
      </w:r>
      <w:r>
        <w:rPr>
          <w:rFonts w:ascii="Times New Roman" w:cs="Times New Roman" w:eastAsia="Times New Roman" w:hAnsi="Times New Roman"/>
          <w:sz w:val="24"/>
          <w:szCs w:val="24"/>
        </w:rPr>
        <w:t>(3), p.2158244020939540.</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Akter, S., McCarthy, G., Sajib, S., Michael, K., Dwivedi, Y.K., D’Ambra, J. and Shen, K.N., 2021. Algorithmic bias in data-driven innovation in the age of AI. </w:t>
      </w:r>
      <w:r>
        <w:rPr>
          <w:rFonts w:ascii="Times New Roman" w:cs="Times New Roman" w:eastAsia="Times New Roman" w:hAnsi="Times New Roman"/>
          <w:i/>
          <w:sz w:val="24"/>
          <w:szCs w:val="24"/>
        </w:rPr>
        <w:t>International Journal of Information Management</w:t>
      </w:r>
      <w:r>
        <w:rPr>
          <w:rFonts w:ascii="Times New Roman" w:cs="Times New Roman" w:eastAsia="Times New Roman" w:hAnsi="Times New Roman"/>
          <w:sz w:val="24"/>
          <w:szCs w:val="24"/>
        </w:rPr>
        <w:t xml:space="preserve">, </w:t>
      </w:r>
      <w:r>
        <w:rPr>
          <w:rFonts w:ascii="Times New Roman" w:cs="Times New Roman" w:eastAsia="Times New Roman" w:hAnsi="Times New Roman"/>
          <w:i/>
          <w:sz w:val="24"/>
          <w:szCs w:val="24"/>
        </w:rPr>
        <w:t>60</w:t>
      </w:r>
      <w:r>
        <w:rPr>
          <w:rFonts w:ascii="Times New Roman" w:cs="Times New Roman" w:eastAsia="Times New Roman" w:hAnsi="Times New Roman"/>
          <w:sz w:val="24"/>
          <w:szCs w:val="24"/>
        </w:rPr>
        <w:t>, p.102387.</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color w:val="222222"/>
          <w:sz w:val="24"/>
          <w:szCs w:val="24"/>
          <w:highlight w:val="white"/>
        </w:rPr>
        <w:t xml:space="preserve">Aleksidze, N., 2020, October. Proper organizational Culture as a key Instrument for effective HR management. In </w:t>
      </w:r>
      <w:r>
        <w:rPr>
          <w:rFonts w:ascii="Times New Roman" w:cs="Times New Roman" w:eastAsia="Times New Roman" w:hAnsi="Times New Roman"/>
          <w:i/>
          <w:sz w:val="24"/>
          <w:szCs w:val="24"/>
        </w:rPr>
        <w:t>VIRTUAL Conference</w:t>
      </w:r>
      <w:r>
        <w:rPr>
          <w:rFonts w:ascii="Times New Roman" w:cs="Times New Roman" w:eastAsia="Times New Roman" w:hAnsi="Times New Roman"/>
          <w:sz w:val="24"/>
          <w:szCs w:val="24"/>
        </w:rPr>
        <w:t xml:space="preserve"> (p. 90).</w:t>
      </w:r>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 </w:t>
      </w:r>
    </w:p>
    <w:p>
      <w:pPr>
        <w:pStyle w:val="Normal1"/>
        <w:spacing w:line="360" w:lineRule="auto"/>
        <w:jc w:val="both"/>
        <w:rPr>
          <w:rFonts w:ascii="Times New Roman" w:cs="Times New Roman" w:eastAsia="Times New Roman" w:hAnsi="Times New Roman"/>
          <w:sz w:val="24"/>
          <w:szCs w:val="24"/>
        </w:rPr>
      </w:pPr>
    </w:p>
    <w:sectPr>
      <w:headerReference w:type="default" r:id="rId17"/>
      <w:footerReference w:type="default" r:id="rId18"/>
      <w:pgSz w:w="11909" w:h="16834"/>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pPr>
      <w:pStyle w:val="Footer"/>
      <w:jc w:val="right"/>
      <w:rPr>
        <w:rFonts w:ascii="Times New Roman" w:cs="Times New Roman" w:hAnsi="Times New Roman"/>
        <w:color w:val="000000" w:themeColor="text1"/>
        <w:sz w:val="20"/>
        <w:szCs w:val="20"/>
      </w:rPr>
    </w:pPr>
    <w:r>
      <w:rPr>
        <w:color w:val="000000" w:themeColor="text1"/>
      </w:rPr>
      <w:t xml:space="preserve">Page # </w:t>
    </w:r>
    <w:r>
      <w:fldChar w:fldCharType="begin"/>
    </w:r>
    <w:r>
      <w:instrText xml:space="preserve"> PAGE   \* MERGEFORMAT </w:instrText>
    </w:r>
    <w:r>
      <w:fldChar w:fldCharType="separate"/>
    </w:r>
    <w:r>
      <w:rPr>
        <w:rFonts w:ascii="Times New Roman" w:cs="Times New Roman" w:hAnsi="Times New Roman"/>
        <w:color w:val="000000" w:themeColor="text1"/>
        <w:sz w:val="20"/>
        <w:szCs w:val="20"/>
      </w:rPr>
      <w:t>2</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pPr>
      <w:pStyle w:val="Header"/>
      <w:jc w:val="right"/>
      <w:rPr/>
    </w:pPr>
    <w:r>
      <w:rPr>
        <w:lang w:val="en-IN" w:eastAsia="en-IN"/>
      </w:rPr>
      <w:drawing xmlns:mc="http://schemas.openxmlformats.org/markup-compatibility/2006">
        <wp:inline distT="0" distB="0" distL="0" distR="0">
          <wp:extent cx="947057" cy="342900"/>
          <wp:effectExtent l="0" t="0" r="0" b="0"/>
          <wp:docPr id="10737418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
                  <a:srcRect l="26657" t="33134" r="27710" b="35443"/>
                  <a:stretch/>
                </pic:blipFill>
                <pic:spPr>
                  <a:xfrm>
                    <a:off x="0" y="0"/>
                    <a:ext cx="947057" cy="342900"/>
                  </a:xfrm>
                  <a:prstGeom prst="rect">
                    <a:avLst/>
                  </a:prstGeom>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70F"/>
    <w:rsid w:val="00042E1F"/>
    <w:rsid w:val="001330F0"/>
    <w:rsid w:val="001A03EC"/>
    <w:rsid w:val="001E63F1"/>
    <w:rsid w:val="002B0261"/>
    <w:rsid w:val="002D3B51"/>
    <w:rsid w:val="002D4934"/>
    <w:rsid w:val="002E1C50"/>
    <w:rsid w:val="0053170F"/>
    <w:rsid w:val="00622363"/>
    <w:rsid w:val="00660FDE"/>
    <w:rsid w:val="007B5800"/>
    <w:rsid w:val="00944747"/>
    <w:rsid w:val="009506DC"/>
    <w:rsid w:val="009B52AC"/>
    <w:rsid w:val="00AE073B"/>
    <w:rsid w:val="00BD0613"/>
    <w:rsid w:val="00C65580"/>
    <w:rsid w:val="00CA0A8D"/>
    <w:rsid w:val="00DA6194"/>
    <w:rsid w:val="00E506D4"/>
    <w:rsid w:val="00FA32D6"/>
    <w:rsid w:val="00FD0948"/>
    <w:rsid w:val="00FD7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1FB54"/>
  <w15:docId w15:val="{4746E787-DD35-4BF7-80BC-8A2CE9320599}"/>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1"/>
    <w:next w:val="Normal1"/>
    <w:uiPriority w:val="99"/>
    <w:pPr>
      <w:keepNext w:val="on"/>
      <w:keepLines w:val="on"/>
      <w:spacing w:before="400" w:after="120"/>
    </w:pPr>
    <w:rPr>
      <w:rFonts w:ascii="Times New Roman" w:hAnsi="Times New Roman"/>
      <w:b/>
      <w:sz w:val="28"/>
      <w:szCs w:val="40"/>
    </w:rPr>
  </w:style>
  <w:style w:type="paragraph" w:styleId="Heading2">
    <w:name w:val="Heading 2"/>
    <w:basedOn w:val="Normal1"/>
    <w:next w:val="Normal1"/>
    <w:uiPriority w:val="99"/>
    <w:pPr>
      <w:keepNext w:val="on"/>
      <w:keepLines w:val="on"/>
      <w:spacing w:before="360" w:after="120"/>
    </w:pPr>
    <w:rPr>
      <w:rFonts w:ascii="Times New Roman" w:hAnsi="Times New Roman"/>
      <w:b/>
      <w:sz w:val="24"/>
      <w:szCs w:val="32"/>
    </w:rPr>
  </w:style>
  <w:style w:type="paragraph" w:styleId="Heading3">
    <w:name w:val="Heading 3"/>
    <w:basedOn w:val="Normal1"/>
    <w:next w:val="Normal1"/>
    <w:uiPriority w:val="99"/>
    <w:pPr>
      <w:keepNext w:val="on"/>
      <w:keepLines w:val="on"/>
      <w:spacing w:before="320" w:after="80"/>
    </w:pPr>
    <w:rPr>
      <w:color w:val="434343"/>
      <w:sz w:val="28"/>
      <w:szCs w:val="28"/>
    </w:rPr>
  </w:style>
  <w:style w:type="paragraph" w:styleId="Heading4">
    <w:name w:val="Heading 4"/>
    <w:basedOn w:val="Normal1"/>
    <w:next w:val="Normal1"/>
    <w:uiPriority w:val="99"/>
    <w:pPr>
      <w:keepNext w:val="on"/>
      <w:keepLines w:val="on"/>
      <w:spacing w:before="280" w:after="80"/>
    </w:pPr>
    <w:rPr>
      <w:color w:val="666666"/>
      <w:sz w:val="24"/>
      <w:szCs w:val="24"/>
    </w:rPr>
  </w:style>
  <w:style w:type="paragraph" w:styleId="Heading5">
    <w:name w:val="Heading 5"/>
    <w:basedOn w:val="Normal1"/>
    <w:next w:val="Normal1"/>
    <w:uiPriority w:val="99"/>
    <w:pPr>
      <w:keepNext w:val="on"/>
      <w:keepLines w:val="on"/>
      <w:spacing w:before="240" w:after="80"/>
    </w:pPr>
    <w:rPr>
      <w:color w:val="666666"/>
    </w:rPr>
  </w:style>
  <w:style w:type="paragraph" w:styleId="Heading6">
    <w:name w:val="Heading 6"/>
    <w:basedOn w:val="Normal1"/>
    <w:next w:val="Normal1"/>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Normal1">
    <w:name w:val="Normal1"/>
    <w:uiPriority w:val="99"/>
  </w:style>
  <w:style w:type="table" w:customStyle="1" w:styleId="TableNormal1">
    <w:name w:val="Table Normal1"/>
    <w:uiPriority w:val="99"/>
    <w:tblPr>
      <w:tblCellMar>
        <w:top w:w="0" w:type="dxa"/>
        <w:left w:w="0" w:type="dxa"/>
        <w:bottom w:w="0" w:type="dxa"/>
        <w:right w:w="0" w:type="dxa"/>
      </w:tblCellMar>
    </w:tblPr>
  </w:style>
  <w:style w:type="paragraph" w:styleId="Title">
    <w:name w:val="Title"/>
    <w:basedOn w:val="Normal1"/>
    <w:next w:val="Normal1"/>
    <w:uiPriority w:val="99"/>
    <w:pPr>
      <w:keepNext w:val="on"/>
      <w:keepLines w:val="on"/>
      <w:spacing w:after="60"/>
    </w:pPr>
    <w:rPr>
      <w:sz w:val="52"/>
      <w:szCs w:val="52"/>
    </w:rPr>
  </w:style>
  <w:style w:type="paragraph" w:styleId="Subtitle">
    <w:name w:val="Subtitle"/>
    <w:basedOn w:val="Normal1"/>
    <w:next w:val="Normal1"/>
    <w:uiPriority w:val="99"/>
    <w:pPr>
      <w:keepNext w:val="on"/>
      <w:keepLines w:val="on"/>
      <w:spacing w:after="320"/>
    </w:pPr>
    <w:rPr>
      <w:color w:val="666666"/>
      <w:sz w:val="30"/>
      <w:szCs w:val="30"/>
    </w:rPr>
  </w:style>
  <w:style w:type="paragraph" w:styleId="TOCHeading">
    <w:name w:val="TOC Heading"/>
    <w:basedOn w:val="Heading1"/>
    <w:next w:val="Normal"/>
    <w:uiPriority w:val="39"/>
    <w:unhideWhenUsed w:val="on"/>
    <w:qFormat w:val="on"/>
    <w:pPr>
      <w:spacing w:before="240" w:after="0" w:line="259" w:lineRule="auto"/>
    </w:pPr>
    <w:rPr>
      <w:rFonts w:asciiTheme="majorHAnsi" w:cstheme="majorBidi" w:eastAsiaTheme="majorEastAsia" w:hAnsiTheme="majorHAnsi"/>
      <w:b w:val="off"/>
      <w:color w:val="376091" w:themeColor="accent1" w:themeShade="bf"/>
      <w:sz w:val="32"/>
      <w:szCs w:val="32"/>
      <w:lang w:val="en-US"/>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character" w:styleId="Hyperlink">
    <w:name w:val="Hyperlink"/>
    <w:basedOn w:val="DefaultParagraphFont"/>
    <w:uiPriority w:val="99"/>
    <w:unhideWhenUsed w:val="on"/>
    <w:rPr>
      <w:color w:val="0000ff" w:themeColor="hyperlink"/>
      <w:u w:val="single"/>
    </w:rPr>
  </w:style>
  <w:style w:type="paragraph" w:styleId="Header">
    <w:name w:val="Header"/>
    <w:basedOn w:val="Normal"/>
    <w:link w:val="HeaderChar"/>
    <w:uiPriority w:val="99"/>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style>
  <w:style w:type="table" w:styleId="TableGrid">
    <w:name w:val="Table Grid"/>
    <w:basedOn w:val="NormalTable"/>
    <w:uiPriority w:val="59"/>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GridTable1LightAccent2">
    <w:name w:val="Grid Table 1 Light Accent 2"/>
    <w:basedOn w:val="NormalTable"/>
    <w:uiPriority w:val="46"/>
    <w:pPr>
      <w:spacing w:line="240" w:lineRule="auto"/>
    </w:pPr>
    <w:tblPr>
      <w:tblStyleRowBandSize w:val="1"/>
      <w:tblStyleColBandSize w:val="1"/>
      <w:tblInd w:w="0" w:type="dxa"/>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CellMar>
        <w:top w:w="0" w:type="dxa"/>
        <w:left w:w="108" w:type="dxa"/>
        <w:bottom w:w="0" w:type="dxa"/>
        <w:right w:w="108" w:type="dxa"/>
      </w:tblCellMar>
    </w:tblPr>
    <w:tblStylePr w:type="firstRow">
      <w:rPr>
        <w:b/>
        <w:bCs/>
      </w:rPr>
      <w:tblPr/>
      <w:tcPr>
        <w:tcBorders>
          <w:bottom w:val="single" w:color="d99593" w:themeColor="accent2" w:themeTint="99" w:sz="12" w:space="0"/>
        </w:tcBorders>
      </w:tcPr>
    </w:tblStylePr>
    <w:tblStylePr w:type="lastRow">
      <w:rPr>
        <w:b/>
        <w:bCs/>
      </w:rPr>
      <w:tblPr/>
      <w:tcPr>
        <w:tcBorders>
          <w:top w:val="double" w:color="d99593" w:themeColor="accent2" w:themeTint="99" w:sz="2" w:space="0"/>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2" Type="http://schemas.openxmlformats.org/officeDocument/2006/relationships/fontTable" Target="fontTable.xml"/><Relationship Id="rId13" Type="http://schemas.openxmlformats.org/officeDocument/2006/relationships/theme" Target="theme/theme1.xml"/><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header" Target="header1.xml"/><Relationship Id="rId18"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 Id="rId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0C4E1-12B4-4554-8B7B-A06BEEE87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3184</Words>
  <Characters>18149</Characters>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barjesh</dc:creator>
  <cp:lastModifiedBy>barjesh</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6ef9db366d5151baa819c74936921d36fe74d8120d57c86f13a0cc99050b4c53</vt:lpwstr>
  </property>
</Properties>
</file>