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89FC42" w14:textId="58B26668" w:rsidR="00554BCF" w:rsidRDefault="00C728E9" w:rsidP="00554BCF">
      <w:pPr>
        <w:spacing w:before="120" w:after="120"/>
        <w:jc w:val="center"/>
        <w:rPr>
          <w:rFonts w:cs="Arial"/>
          <w:b/>
          <w:sz w:val="22"/>
        </w:rPr>
      </w:pPr>
      <w:r w:rsidRPr="00A406E5">
        <w:rPr>
          <w:rFonts w:cs="Arial"/>
          <w:noProof/>
          <w:lang w:val="en-US"/>
        </w:rPr>
        <w:drawing>
          <wp:anchor distT="0" distB="0" distL="114300" distR="114300" simplePos="0" relativeHeight="251659264" behindDoc="0" locked="0" layoutInCell="1" allowOverlap="1" wp14:anchorId="3AC305F5" wp14:editId="7F46A925">
            <wp:simplePos x="0" y="0"/>
            <wp:positionH relativeFrom="margin">
              <wp:align>center</wp:align>
            </wp:positionH>
            <wp:positionV relativeFrom="paragraph">
              <wp:posOffset>200025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8CE3DDE" w14:textId="0E8D2ADF" w:rsidR="00554BCF" w:rsidRDefault="00554BCF" w:rsidP="00554BCF">
      <w:pPr>
        <w:spacing w:before="120" w:after="120"/>
        <w:jc w:val="center"/>
        <w:rPr>
          <w:rFonts w:cs="Arial"/>
          <w:b/>
          <w:sz w:val="22"/>
        </w:rPr>
      </w:pPr>
    </w:p>
    <w:p w14:paraId="1DF5F584" w14:textId="77777777" w:rsidR="00554BCF" w:rsidRDefault="00554BCF" w:rsidP="00554BCF">
      <w:pPr>
        <w:spacing w:before="120" w:after="120"/>
        <w:jc w:val="center"/>
        <w:rPr>
          <w:rFonts w:cs="Arial"/>
          <w:b/>
          <w:sz w:val="22"/>
        </w:rPr>
      </w:pPr>
    </w:p>
    <w:p w14:paraId="2F3E78BB" w14:textId="77777777" w:rsidR="00554BCF" w:rsidRDefault="00554BCF" w:rsidP="00554BCF">
      <w:pPr>
        <w:spacing w:before="120" w:after="120"/>
        <w:jc w:val="center"/>
        <w:rPr>
          <w:rFonts w:cs="Arial"/>
          <w:b/>
          <w:sz w:val="22"/>
        </w:rPr>
      </w:pPr>
    </w:p>
    <w:p w14:paraId="5F459866" w14:textId="77777777" w:rsidR="00C728E9" w:rsidRDefault="00C728E9" w:rsidP="00554BCF">
      <w:pPr>
        <w:spacing w:before="120" w:after="120"/>
        <w:jc w:val="center"/>
        <w:rPr>
          <w:rFonts w:cs="Arial"/>
          <w:b/>
          <w:sz w:val="22"/>
        </w:rPr>
      </w:pPr>
    </w:p>
    <w:p w14:paraId="3869B3B3" w14:textId="77777777" w:rsidR="00C728E9" w:rsidRDefault="00C728E9" w:rsidP="00554BCF">
      <w:pPr>
        <w:spacing w:before="120" w:after="120"/>
        <w:jc w:val="center"/>
        <w:rPr>
          <w:rFonts w:cs="Arial"/>
          <w:b/>
          <w:sz w:val="22"/>
        </w:rPr>
      </w:pPr>
    </w:p>
    <w:p w14:paraId="648B8E23" w14:textId="0BF45B92" w:rsidR="00554BCF" w:rsidRPr="00C728E9" w:rsidRDefault="00554BCF" w:rsidP="00C728E9">
      <w:pPr>
        <w:spacing w:before="120" w:after="120" w:line="720" w:lineRule="auto"/>
        <w:jc w:val="center"/>
        <w:rPr>
          <w:rFonts w:cs="Arial"/>
          <w:bCs/>
          <w:sz w:val="22"/>
        </w:rPr>
      </w:pPr>
      <w:r w:rsidRPr="00A406E5">
        <w:rPr>
          <w:rFonts w:cs="Arial"/>
          <w:b/>
          <w:sz w:val="22"/>
        </w:rPr>
        <w:t>Student name:</w:t>
      </w:r>
      <w:r>
        <w:rPr>
          <w:rFonts w:cs="Arial"/>
          <w:b/>
          <w:sz w:val="22"/>
        </w:rPr>
        <w:t xml:space="preserve"> </w:t>
      </w:r>
      <w:r w:rsidRPr="00C728E9">
        <w:rPr>
          <w:rFonts w:cs="Arial"/>
          <w:b/>
          <w:sz w:val="22"/>
        </w:rPr>
        <w:t>Umair Ali</w:t>
      </w:r>
    </w:p>
    <w:p w14:paraId="730A5520" w14:textId="36BC9B46" w:rsidR="00554BCF" w:rsidRDefault="00554BCF" w:rsidP="00C728E9">
      <w:pPr>
        <w:spacing w:before="120" w:after="120" w:line="720" w:lineRule="auto"/>
        <w:jc w:val="center"/>
        <w:rPr>
          <w:rFonts w:cs="Arial"/>
          <w:b/>
          <w:sz w:val="22"/>
        </w:rPr>
      </w:pPr>
      <w:r>
        <w:rPr>
          <w:rFonts w:cs="Arial"/>
          <w:b/>
          <w:sz w:val="22"/>
        </w:rPr>
        <w:t>Student ID Number:</w:t>
      </w:r>
    </w:p>
    <w:p w14:paraId="68F40CBB" w14:textId="160BFA3C" w:rsidR="00554BCF" w:rsidRPr="00A406E5" w:rsidRDefault="00554BCF" w:rsidP="00C728E9">
      <w:pPr>
        <w:spacing w:before="120" w:after="120" w:line="720" w:lineRule="auto"/>
        <w:jc w:val="center"/>
        <w:rPr>
          <w:rFonts w:cs="Arial"/>
          <w:b/>
          <w:sz w:val="22"/>
        </w:rPr>
      </w:pPr>
      <w:r w:rsidRPr="00A406E5">
        <w:rPr>
          <w:rFonts w:cs="Arial"/>
          <w:b/>
          <w:sz w:val="22"/>
        </w:rPr>
        <w:t>Programme:</w:t>
      </w:r>
      <w:r>
        <w:rPr>
          <w:rFonts w:cs="Arial"/>
          <w:b/>
          <w:sz w:val="22"/>
        </w:rPr>
        <w:t xml:space="preserve"> Master of Business Administration</w:t>
      </w:r>
    </w:p>
    <w:p w14:paraId="62E59134" w14:textId="1C9A9B18" w:rsidR="00554BCF" w:rsidRDefault="00554BCF" w:rsidP="00C728E9">
      <w:pPr>
        <w:spacing w:before="120" w:after="120" w:line="720" w:lineRule="auto"/>
        <w:jc w:val="center"/>
        <w:rPr>
          <w:rFonts w:cs="Arial"/>
          <w:b/>
          <w:sz w:val="22"/>
        </w:rPr>
      </w:pPr>
      <w:r w:rsidRPr="00A406E5">
        <w:rPr>
          <w:rFonts w:cs="Arial"/>
          <w:b/>
          <w:sz w:val="22"/>
        </w:rPr>
        <w:t>Module:</w:t>
      </w:r>
      <w:r>
        <w:rPr>
          <w:rFonts w:cs="Arial"/>
          <w:b/>
          <w:sz w:val="22"/>
        </w:rPr>
        <w:t xml:space="preserve"> Human Capital Management</w:t>
      </w:r>
    </w:p>
    <w:p w14:paraId="72BAE584" w14:textId="15B5A9AB" w:rsidR="00554BCF" w:rsidRDefault="00554BCF" w:rsidP="00C728E9">
      <w:pPr>
        <w:spacing w:after="160" w:line="720" w:lineRule="auto"/>
        <w:jc w:val="center"/>
        <w:rPr>
          <w:rFonts w:cs="Arial"/>
          <w:b/>
          <w:sz w:val="22"/>
        </w:rPr>
      </w:pPr>
      <w:r w:rsidRPr="00A406E5">
        <w:rPr>
          <w:rFonts w:cs="Arial"/>
          <w:b/>
          <w:sz w:val="22"/>
        </w:rPr>
        <w:t>Module code:</w:t>
      </w:r>
      <w:r>
        <w:rPr>
          <w:rFonts w:cs="Arial"/>
          <w:b/>
          <w:sz w:val="22"/>
        </w:rPr>
        <w:t xml:space="preserve"> LCMB7023</w:t>
      </w:r>
    </w:p>
    <w:p w14:paraId="6EBC0285" w14:textId="6D52D60C" w:rsidR="00554BCF" w:rsidRDefault="00554BCF" w:rsidP="00C728E9">
      <w:pPr>
        <w:spacing w:after="160" w:line="720" w:lineRule="auto"/>
        <w:jc w:val="center"/>
        <w:rPr>
          <w:rFonts w:cs="Arial"/>
          <w:b/>
          <w:sz w:val="22"/>
        </w:rPr>
      </w:pPr>
      <w:r w:rsidRPr="00A406E5">
        <w:rPr>
          <w:rFonts w:cs="Arial"/>
          <w:b/>
          <w:sz w:val="22"/>
        </w:rPr>
        <w:t>Lecturer:</w:t>
      </w:r>
      <w:r>
        <w:rPr>
          <w:rFonts w:cs="Arial"/>
          <w:b/>
          <w:sz w:val="22"/>
        </w:rPr>
        <w:t xml:space="preserve"> </w:t>
      </w:r>
      <w:proofErr w:type="spellStart"/>
      <w:r>
        <w:rPr>
          <w:rFonts w:cs="Arial"/>
          <w:b/>
          <w:sz w:val="22"/>
        </w:rPr>
        <w:t>Ejike</w:t>
      </w:r>
      <w:proofErr w:type="spellEnd"/>
      <w:r>
        <w:rPr>
          <w:rFonts w:cs="Arial"/>
          <w:b/>
          <w:sz w:val="22"/>
        </w:rPr>
        <w:t xml:space="preserve"> </w:t>
      </w:r>
      <w:proofErr w:type="spellStart"/>
      <w:r>
        <w:rPr>
          <w:rFonts w:cs="Arial"/>
          <w:b/>
          <w:sz w:val="22"/>
        </w:rPr>
        <w:t>Udeogu</w:t>
      </w:r>
      <w:proofErr w:type="spellEnd"/>
      <w:r>
        <w:rPr>
          <w:rFonts w:cs="Arial"/>
          <w:b/>
          <w:sz w:val="22"/>
        </w:rPr>
        <w:t xml:space="preserve"> (Birmingham)</w:t>
      </w:r>
    </w:p>
    <w:p w14:paraId="0F8187FE" w14:textId="465E722E" w:rsidR="00554BCF" w:rsidRDefault="00554BCF" w:rsidP="00C728E9">
      <w:pPr>
        <w:spacing w:before="120" w:after="120" w:line="720" w:lineRule="auto"/>
        <w:jc w:val="center"/>
        <w:rPr>
          <w:rFonts w:cs="Arial"/>
          <w:b/>
          <w:sz w:val="22"/>
        </w:rPr>
      </w:pPr>
      <w:r w:rsidRPr="00A406E5">
        <w:rPr>
          <w:rFonts w:cs="Arial"/>
          <w:b/>
          <w:sz w:val="22"/>
        </w:rPr>
        <w:t>Assignment Title:</w:t>
      </w:r>
      <w:r>
        <w:rPr>
          <w:rFonts w:cs="Arial"/>
          <w:b/>
          <w:sz w:val="22"/>
        </w:rPr>
        <w:t xml:space="preserve"> Assessment component 1: </w:t>
      </w:r>
      <w:r w:rsidRPr="00FF5BC0">
        <w:rPr>
          <w:rFonts w:cs="Arial"/>
          <w:b/>
          <w:sz w:val="22"/>
        </w:rPr>
        <w:t>Individual report</w:t>
      </w:r>
    </w:p>
    <w:p w14:paraId="6546F840" w14:textId="6E73E60F" w:rsidR="00554BCF" w:rsidRDefault="00554BCF" w:rsidP="00C728E9">
      <w:pPr>
        <w:spacing w:before="120" w:after="120" w:line="720" w:lineRule="auto"/>
        <w:jc w:val="center"/>
        <w:rPr>
          <w:rFonts w:cs="Arial"/>
          <w:b/>
          <w:sz w:val="22"/>
        </w:rPr>
      </w:pPr>
      <w:r w:rsidRPr="00A406E5">
        <w:rPr>
          <w:rFonts w:cs="Arial"/>
          <w:b/>
          <w:sz w:val="22"/>
        </w:rPr>
        <w:t>Submission d</w:t>
      </w:r>
      <w:r>
        <w:rPr>
          <w:rFonts w:cs="Arial"/>
          <w:b/>
          <w:sz w:val="22"/>
        </w:rPr>
        <w:t>ate</w:t>
      </w:r>
      <w:r w:rsidRPr="00A406E5">
        <w:rPr>
          <w:rFonts w:cs="Arial"/>
          <w:b/>
          <w:sz w:val="22"/>
        </w:rPr>
        <w:t>:</w:t>
      </w:r>
      <w:r w:rsidR="00C728E9">
        <w:rPr>
          <w:rFonts w:cs="Arial"/>
          <w:b/>
          <w:sz w:val="22"/>
        </w:rPr>
        <w:t xml:space="preserve"> 15/10/2025</w:t>
      </w:r>
    </w:p>
    <w:p w14:paraId="2BD2FF26" w14:textId="6F4DAFD4" w:rsidR="00554BCF" w:rsidRDefault="00554BCF" w:rsidP="00C728E9">
      <w:pPr>
        <w:spacing w:before="120" w:after="120" w:line="720" w:lineRule="auto"/>
        <w:jc w:val="center"/>
        <w:rPr>
          <w:rFonts w:cs="Arial"/>
          <w:b/>
          <w:sz w:val="22"/>
        </w:rPr>
      </w:pPr>
      <w:r>
        <w:rPr>
          <w:rFonts w:cs="Arial"/>
          <w:b/>
          <w:sz w:val="22"/>
        </w:rPr>
        <w:t>Word count: 2690 Without References and intext citations.</w:t>
      </w:r>
    </w:p>
    <w:p w14:paraId="14391900" w14:textId="77777777" w:rsidR="00554BCF" w:rsidRDefault="00554BCF" w:rsidP="00554BCF">
      <w:pPr>
        <w:spacing w:before="120" w:after="120"/>
        <w:rPr>
          <w:rFonts w:cs="Arial"/>
          <w:b/>
          <w:sz w:val="22"/>
        </w:rPr>
      </w:pPr>
    </w:p>
    <w:p w14:paraId="5FEA5A91" w14:textId="77777777" w:rsidR="00554BCF" w:rsidRPr="00A406E5" w:rsidRDefault="00554BCF" w:rsidP="00554BCF">
      <w:pPr>
        <w:spacing w:before="120" w:after="120"/>
        <w:rPr>
          <w:rFonts w:cs="Arial"/>
          <w:b/>
          <w:sz w:val="22"/>
        </w:rPr>
      </w:pPr>
    </w:p>
    <w:p w14:paraId="009E2351" w14:textId="77777777" w:rsidR="00554BCF" w:rsidRDefault="00554BCF" w:rsidP="00554BCF">
      <w:pPr>
        <w:spacing w:before="120" w:after="120"/>
        <w:rPr>
          <w:rFonts w:cs="Arial"/>
          <w:b/>
          <w:sz w:val="22"/>
        </w:rPr>
      </w:pPr>
    </w:p>
    <w:p w14:paraId="5881A6C2" w14:textId="7C5F6537" w:rsidR="00EE5052" w:rsidRDefault="00EE5052">
      <w:pPr>
        <w:spacing w:after="160"/>
      </w:pPr>
      <w:r>
        <w:br w:type="page"/>
      </w:r>
    </w:p>
    <w:sdt>
      <w:sdtPr>
        <w:rPr>
          <w:rFonts w:ascii="Arial" w:eastAsiaTheme="minorHAnsi" w:hAnsi="Arial" w:cstheme="minorBidi"/>
          <w:color w:val="auto"/>
          <w:kern w:val="2"/>
          <w:sz w:val="24"/>
          <w:szCs w:val="22"/>
          <w:lang w:val="en-GB"/>
          <w14:ligatures w14:val="standardContextual"/>
        </w:rPr>
        <w:id w:val="-323979393"/>
        <w:docPartObj>
          <w:docPartGallery w:val="Table of Contents"/>
          <w:docPartUnique/>
        </w:docPartObj>
      </w:sdtPr>
      <w:sdtEndPr>
        <w:rPr>
          <w:b/>
          <w:bCs/>
          <w:noProof/>
        </w:rPr>
      </w:sdtEndPr>
      <w:sdtContent>
        <w:p w14:paraId="7984FE98" w14:textId="63A84A41" w:rsidR="00EE5052" w:rsidRDefault="00EE5052">
          <w:pPr>
            <w:pStyle w:val="TOCHeading"/>
          </w:pPr>
          <w:r>
            <w:t>Table of Contents</w:t>
          </w:r>
        </w:p>
        <w:p w14:paraId="77EC5277" w14:textId="03D4CB4B" w:rsidR="00EE5052" w:rsidRDefault="00EE5052">
          <w:pPr>
            <w:pStyle w:val="TOC1"/>
            <w:tabs>
              <w:tab w:val="left" w:pos="480"/>
              <w:tab w:val="right" w:leader="dot" w:pos="9016"/>
            </w:tabs>
            <w:rPr>
              <w:noProof/>
            </w:rPr>
          </w:pPr>
          <w:r>
            <w:fldChar w:fldCharType="begin"/>
          </w:r>
          <w:r>
            <w:instrText xml:space="preserve"> TOC \o "1-3" \h \z \u </w:instrText>
          </w:r>
          <w:r>
            <w:fldChar w:fldCharType="separate"/>
          </w:r>
          <w:hyperlink w:anchor="_Toc211206992" w:history="1">
            <w:r w:rsidRPr="00C150F7">
              <w:rPr>
                <w:rStyle w:val="Hyperlink"/>
                <w:noProof/>
              </w:rPr>
              <w:t>1</w:t>
            </w:r>
            <w:r>
              <w:rPr>
                <w:noProof/>
              </w:rPr>
              <w:tab/>
            </w:r>
            <w:r w:rsidRPr="00C150F7">
              <w:rPr>
                <w:rStyle w:val="Hyperlink"/>
                <w:noProof/>
              </w:rPr>
              <w:t>Introduction</w:t>
            </w:r>
            <w:r>
              <w:rPr>
                <w:noProof/>
                <w:webHidden/>
              </w:rPr>
              <w:tab/>
            </w:r>
            <w:r>
              <w:rPr>
                <w:noProof/>
                <w:webHidden/>
              </w:rPr>
              <w:fldChar w:fldCharType="begin"/>
            </w:r>
            <w:r>
              <w:rPr>
                <w:noProof/>
                <w:webHidden/>
              </w:rPr>
              <w:instrText xml:space="preserve"> PAGEREF _Toc211206992 \h </w:instrText>
            </w:r>
            <w:r>
              <w:rPr>
                <w:noProof/>
                <w:webHidden/>
              </w:rPr>
            </w:r>
            <w:r>
              <w:rPr>
                <w:noProof/>
                <w:webHidden/>
              </w:rPr>
              <w:fldChar w:fldCharType="separate"/>
            </w:r>
            <w:r>
              <w:rPr>
                <w:noProof/>
                <w:webHidden/>
              </w:rPr>
              <w:t>3</w:t>
            </w:r>
            <w:r>
              <w:rPr>
                <w:noProof/>
                <w:webHidden/>
              </w:rPr>
              <w:fldChar w:fldCharType="end"/>
            </w:r>
          </w:hyperlink>
        </w:p>
        <w:p w14:paraId="4024994A" w14:textId="10000E4E" w:rsidR="00EE5052" w:rsidRDefault="009F6660">
          <w:pPr>
            <w:pStyle w:val="TOC1"/>
            <w:tabs>
              <w:tab w:val="left" w:pos="480"/>
              <w:tab w:val="right" w:leader="dot" w:pos="9016"/>
            </w:tabs>
            <w:rPr>
              <w:noProof/>
            </w:rPr>
          </w:pPr>
          <w:hyperlink w:anchor="_Toc211206993" w:history="1">
            <w:r w:rsidR="00EE5052" w:rsidRPr="00C150F7">
              <w:rPr>
                <w:rStyle w:val="Hyperlink"/>
                <w:noProof/>
              </w:rPr>
              <w:t>2</w:t>
            </w:r>
            <w:r w:rsidR="00EE5052">
              <w:rPr>
                <w:noProof/>
              </w:rPr>
              <w:tab/>
            </w:r>
            <w:r w:rsidR="00EE5052" w:rsidRPr="00C150F7">
              <w:rPr>
                <w:rStyle w:val="Hyperlink"/>
                <w:noProof/>
              </w:rPr>
              <w:t>Impact of Technology &amp; Digitalisation on Labour Markets</w:t>
            </w:r>
            <w:r w:rsidR="00EE5052">
              <w:rPr>
                <w:noProof/>
                <w:webHidden/>
              </w:rPr>
              <w:tab/>
            </w:r>
            <w:r w:rsidR="00EE5052">
              <w:rPr>
                <w:noProof/>
                <w:webHidden/>
              </w:rPr>
              <w:fldChar w:fldCharType="begin"/>
            </w:r>
            <w:r w:rsidR="00EE5052">
              <w:rPr>
                <w:noProof/>
                <w:webHidden/>
              </w:rPr>
              <w:instrText xml:space="preserve"> PAGEREF _Toc211206993 \h </w:instrText>
            </w:r>
            <w:r w:rsidR="00EE5052">
              <w:rPr>
                <w:noProof/>
                <w:webHidden/>
              </w:rPr>
            </w:r>
            <w:r w:rsidR="00EE5052">
              <w:rPr>
                <w:noProof/>
                <w:webHidden/>
              </w:rPr>
              <w:fldChar w:fldCharType="separate"/>
            </w:r>
            <w:r w:rsidR="00EE5052">
              <w:rPr>
                <w:noProof/>
                <w:webHidden/>
              </w:rPr>
              <w:t>3</w:t>
            </w:r>
            <w:r w:rsidR="00EE5052">
              <w:rPr>
                <w:noProof/>
                <w:webHidden/>
              </w:rPr>
              <w:fldChar w:fldCharType="end"/>
            </w:r>
          </w:hyperlink>
        </w:p>
        <w:p w14:paraId="571981AD" w14:textId="21BB6877" w:rsidR="00EE5052" w:rsidRDefault="009F6660">
          <w:pPr>
            <w:pStyle w:val="TOC2"/>
            <w:tabs>
              <w:tab w:val="left" w:pos="960"/>
              <w:tab w:val="right" w:leader="dot" w:pos="9016"/>
            </w:tabs>
            <w:rPr>
              <w:noProof/>
            </w:rPr>
          </w:pPr>
          <w:hyperlink w:anchor="_Toc211206994" w:history="1">
            <w:r w:rsidR="00EE5052" w:rsidRPr="00C150F7">
              <w:rPr>
                <w:rStyle w:val="Hyperlink"/>
                <w:noProof/>
              </w:rPr>
              <w:t>2.1</w:t>
            </w:r>
            <w:r w:rsidR="00EE5052">
              <w:rPr>
                <w:noProof/>
              </w:rPr>
              <w:tab/>
            </w:r>
            <w:r w:rsidR="00EE5052" w:rsidRPr="00C150F7">
              <w:rPr>
                <w:rStyle w:val="Hyperlink"/>
                <w:noProof/>
              </w:rPr>
              <w:t>Changing labour market dynamics</w:t>
            </w:r>
            <w:r w:rsidR="00EE5052">
              <w:rPr>
                <w:noProof/>
                <w:webHidden/>
              </w:rPr>
              <w:tab/>
            </w:r>
            <w:r w:rsidR="00EE5052">
              <w:rPr>
                <w:noProof/>
                <w:webHidden/>
              </w:rPr>
              <w:fldChar w:fldCharType="begin"/>
            </w:r>
            <w:r w:rsidR="00EE5052">
              <w:rPr>
                <w:noProof/>
                <w:webHidden/>
              </w:rPr>
              <w:instrText xml:space="preserve"> PAGEREF _Toc211206994 \h </w:instrText>
            </w:r>
            <w:r w:rsidR="00EE5052">
              <w:rPr>
                <w:noProof/>
                <w:webHidden/>
              </w:rPr>
            </w:r>
            <w:r w:rsidR="00EE5052">
              <w:rPr>
                <w:noProof/>
                <w:webHidden/>
              </w:rPr>
              <w:fldChar w:fldCharType="separate"/>
            </w:r>
            <w:r w:rsidR="00EE5052">
              <w:rPr>
                <w:noProof/>
                <w:webHidden/>
              </w:rPr>
              <w:t>3</w:t>
            </w:r>
            <w:r w:rsidR="00EE5052">
              <w:rPr>
                <w:noProof/>
                <w:webHidden/>
              </w:rPr>
              <w:fldChar w:fldCharType="end"/>
            </w:r>
          </w:hyperlink>
        </w:p>
        <w:p w14:paraId="0890A2DE" w14:textId="6F0B2E06" w:rsidR="00EE5052" w:rsidRDefault="009F6660">
          <w:pPr>
            <w:pStyle w:val="TOC2"/>
            <w:tabs>
              <w:tab w:val="left" w:pos="960"/>
              <w:tab w:val="right" w:leader="dot" w:pos="9016"/>
            </w:tabs>
            <w:rPr>
              <w:noProof/>
            </w:rPr>
          </w:pPr>
          <w:hyperlink w:anchor="_Toc211206995" w:history="1">
            <w:r w:rsidR="00EE5052" w:rsidRPr="00C150F7">
              <w:rPr>
                <w:rStyle w:val="Hyperlink"/>
                <w:noProof/>
              </w:rPr>
              <w:t>2.2</w:t>
            </w:r>
            <w:r w:rsidR="00EE5052">
              <w:rPr>
                <w:noProof/>
              </w:rPr>
              <w:tab/>
            </w:r>
            <w:r w:rsidR="00EE5052" w:rsidRPr="00C150F7">
              <w:rPr>
                <w:rStyle w:val="Hyperlink"/>
                <w:noProof/>
              </w:rPr>
              <w:t>Implications for HRM</w:t>
            </w:r>
            <w:r w:rsidR="00EE5052">
              <w:rPr>
                <w:noProof/>
                <w:webHidden/>
              </w:rPr>
              <w:tab/>
            </w:r>
            <w:r w:rsidR="00EE5052">
              <w:rPr>
                <w:noProof/>
                <w:webHidden/>
              </w:rPr>
              <w:fldChar w:fldCharType="begin"/>
            </w:r>
            <w:r w:rsidR="00EE5052">
              <w:rPr>
                <w:noProof/>
                <w:webHidden/>
              </w:rPr>
              <w:instrText xml:space="preserve"> PAGEREF _Toc211206995 \h </w:instrText>
            </w:r>
            <w:r w:rsidR="00EE5052">
              <w:rPr>
                <w:noProof/>
                <w:webHidden/>
              </w:rPr>
            </w:r>
            <w:r w:rsidR="00EE5052">
              <w:rPr>
                <w:noProof/>
                <w:webHidden/>
              </w:rPr>
              <w:fldChar w:fldCharType="separate"/>
            </w:r>
            <w:r w:rsidR="00EE5052">
              <w:rPr>
                <w:noProof/>
                <w:webHidden/>
              </w:rPr>
              <w:t>4</w:t>
            </w:r>
            <w:r w:rsidR="00EE5052">
              <w:rPr>
                <w:noProof/>
                <w:webHidden/>
              </w:rPr>
              <w:fldChar w:fldCharType="end"/>
            </w:r>
          </w:hyperlink>
        </w:p>
        <w:p w14:paraId="2FC4CA09" w14:textId="415135A0" w:rsidR="00EE5052" w:rsidRDefault="009F6660">
          <w:pPr>
            <w:pStyle w:val="TOC2"/>
            <w:tabs>
              <w:tab w:val="left" w:pos="960"/>
              <w:tab w:val="right" w:leader="dot" w:pos="9016"/>
            </w:tabs>
            <w:rPr>
              <w:noProof/>
            </w:rPr>
          </w:pPr>
          <w:hyperlink w:anchor="_Toc211206996" w:history="1">
            <w:r w:rsidR="00EE5052" w:rsidRPr="00C150F7">
              <w:rPr>
                <w:rStyle w:val="Hyperlink"/>
                <w:noProof/>
              </w:rPr>
              <w:t>2.3</w:t>
            </w:r>
            <w:r w:rsidR="00EE5052">
              <w:rPr>
                <w:noProof/>
              </w:rPr>
              <w:tab/>
            </w:r>
            <w:r w:rsidR="00EE5052" w:rsidRPr="00C150F7">
              <w:rPr>
                <w:rStyle w:val="Hyperlink"/>
                <w:noProof/>
              </w:rPr>
              <w:t>Implications for IHRM</w:t>
            </w:r>
            <w:r w:rsidR="00EE5052">
              <w:rPr>
                <w:noProof/>
                <w:webHidden/>
              </w:rPr>
              <w:tab/>
            </w:r>
            <w:r w:rsidR="00EE5052">
              <w:rPr>
                <w:noProof/>
                <w:webHidden/>
              </w:rPr>
              <w:fldChar w:fldCharType="begin"/>
            </w:r>
            <w:r w:rsidR="00EE5052">
              <w:rPr>
                <w:noProof/>
                <w:webHidden/>
              </w:rPr>
              <w:instrText xml:space="preserve"> PAGEREF _Toc211206996 \h </w:instrText>
            </w:r>
            <w:r w:rsidR="00EE5052">
              <w:rPr>
                <w:noProof/>
                <w:webHidden/>
              </w:rPr>
            </w:r>
            <w:r w:rsidR="00EE5052">
              <w:rPr>
                <w:noProof/>
                <w:webHidden/>
              </w:rPr>
              <w:fldChar w:fldCharType="separate"/>
            </w:r>
            <w:r w:rsidR="00EE5052">
              <w:rPr>
                <w:noProof/>
                <w:webHidden/>
              </w:rPr>
              <w:t>4</w:t>
            </w:r>
            <w:r w:rsidR="00EE5052">
              <w:rPr>
                <w:noProof/>
                <w:webHidden/>
              </w:rPr>
              <w:fldChar w:fldCharType="end"/>
            </w:r>
          </w:hyperlink>
        </w:p>
        <w:p w14:paraId="2B877544" w14:textId="370A366E" w:rsidR="00EE5052" w:rsidRDefault="009F6660">
          <w:pPr>
            <w:pStyle w:val="TOC1"/>
            <w:tabs>
              <w:tab w:val="left" w:pos="480"/>
              <w:tab w:val="right" w:leader="dot" w:pos="9016"/>
            </w:tabs>
            <w:rPr>
              <w:noProof/>
            </w:rPr>
          </w:pPr>
          <w:hyperlink w:anchor="_Toc211206997" w:history="1">
            <w:r w:rsidR="00EE5052" w:rsidRPr="00C150F7">
              <w:rPr>
                <w:rStyle w:val="Hyperlink"/>
                <w:noProof/>
              </w:rPr>
              <w:t>3</w:t>
            </w:r>
            <w:r w:rsidR="00EE5052">
              <w:rPr>
                <w:noProof/>
              </w:rPr>
              <w:tab/>
            </w:r>
            <w:r w:rsidR="00EE5052" w:rsidRPr="00C150F7">
              <w:rPr>
                <w:rStyle w:val="Hyperlink"/>
                <w:noProof/>
              </w:rPr>
              <w:t>Demographic &amp; Geopolitical Forces Influencing HRM</w:t>
            </w:r>
            <w:r w:rsidR="00EE5052">
              <w:rPr>
                <w:noProof/>
                <w:webHidden/>
              </w:rPr>
              <w:tab/>
            </w:r>
            <w:r w:rsidR="00EE5052">
              <w:rPr>
                <w:noProof/>
                <w:webHidden/>
              </w:rPr>
              <w:fldChar w:fldCharType="begin"/>
            </w:r>
            <w:r w:rsidR="00EE5052">
              <w:rPr>
                <w:noProof/>
                <w:webHidden/>
              </w:rPr>
              <w:instrText xml:space="preserve"> PAGEREF _Toc211206997 \h </w:instrText>
            </w:r>
            <w:r w:rsidR="00EE5052">
              <w:rPr>
                <w:noProof/>
                <w:webHidden/>
              </w:rPr>
            </w:r>
            <w:r w:rsidR="00EE5052">
              <w:rPr>
                <w:noProof/>
                <w:webHidden/>
              </w:rPr>
              <w:fldChar w:fldCharType="separate"/>
            </w:r>
            <w:r w:rsidR="00EE5052">
              <w:rPr>
                <w:noProof/>
                <w:webHidden/>
              </w:rPr>
              <w:t>5</w:t>
            </w:r>
            <w:r w:rsidR="00EE5052">
              <w:rPr>
                <w:noProof/>
                <w:webHidden/>
              </w:rPr>
              <w:fldChar w:fldCharType="end"/>
            </w:r>
          </w:hyperlink>
        </w:p>
        <w:p w14:paraId="06AA7BD0" w14:textId="578DD116" w:rsidR="00EE5052" w:rsidRDefault="009F6660">
          <w:pPr>
            <w:pStyle w:val="TOC2"/>
            <w:tabs>
              <w:tab w:val="left" w:pos="960"/>
              <w:tab w:val="right" w:leader="dot" w:pos="9016"/>
            </w:tabs>
            <w:rPr>
              <w:noProof/>
            </w:rPr>
          </w:pPr>
          <w:hyperlink w:anchor="_Toc211206998" w:history="1">
            <w:r w:rsidR="00EE5052" w:rsidRPr="00C150F7">
              <w:rPr>
                <w:rStyle w:val="Hyperlink"/>
                <w:noProof/>
              </w:rPr>
              <w:t>3.1</w:t>
            </w:r>
            <w:r w:rsidR="00EE5052">
              <w:rPr>
                <w:noProof/>
              </w:rPr>
              <w:tab/>
            </w:r>
            <w:r w:rsidR="00EE5052" w:rsidRPr="00C150F7">
              <w:rPr>
                <w:rStyle w:val="Hyperlink"/>
                <w:noProof/>
              </w:rPr>
              <w:t>Demographic dynamics reshaping labour supply</w:t>
            </w:r>
            <w:r w:rsidR="00EE5052">
              <w:rPr>
                <w:noProof/>
                <w:webHidden/>
              </w:rPr>
              <w:tab/>
            </w:r>
            <w:r w:rsidR="00EE5052">
              <w:rPr>
                <w:noProof/>
                <w:webHidden/>
              </w:rPr>
              <w:fldChar w:fldCharType="begin"/>
            </w:r>
            <w:r w:rsidR="00EE5052">
              <w:rPr>
                <w:noProof/>
                <w:webHidden/>
              </w:rPr>
              <w:instrText xml:space="preserve"> PAGEREF _Toc211206998 \h </w:instrText>
            </w:r>
            <w:r w:rsidR="00EE5052">
              <w:rPr>
                <w:noProof/>
                <w:webHidden/>
              </w:rPr>
            </w:r>
            <w:r w:rsidR="00EE5052">
              <w:rPr>
                <w:noProof/>
                <w:webHidden/>
              </w:rPr>
              <w:fldChar w:fldCharType="separate"/>
            </w:r>
            <w:r w:rsidR="00EE5052">
              <w:rPr>
                <w:noProof/>
                <w:webHidden/>
              </w:rPr>
              <w:t>5</w:t>
            </w:r>
            <w:r w:rsidR="00EE5052">
              <w:rPr>
                <w:noProof/>
                <w:webHidden/>
              </w:rPr>
              <w:fldChar w:fldCharType="end"/>
            </w:r>
          </w:hyperlink>
        </w:p>
        <w:p w14:paraId="555C8053" w14:textId="392DC486" w:rsidR="00EE5052" w:rsidRDefault="009F6660">
          <w:pPr>
            <w:pStyle w:val="TOC2"/>
            <w:tabs>
              <w:tab w:val="left" w:pos="960"/>
              <w:tab w:val="right" w:leader="dot" w:pos="9016"/>
            </w:tabs>
            <w:rPr>
              <w:noProof/>
            </w:rPr>
          </w:pPr>
          <w:hyperlink w:anchor="_Toc211206999" w:history="1">
            <w:r w:rsidR="00EE5052" w:rsidRPr="00C150F7">
              <w:rPr>
                <w:rStyle w:val="Hyperlink"/>
                <w:noProof/>
              </w:rPr>
              <w:t>3.2</w:t>
            </w:r>
            <w:r w:rsidR="00EE5052">
              <w:rPr>
                <w:noProof/>
              </w:rPr>
              <w:tab/>
            </w:r>
            <w:r w:rsidR="00EE5052" w:rsidRPr="00C150F7">
              <w:rPr>
                <w:rStyle w:val="Hyperlink"/>
                <w:noProof/>
              </w:rPr>
              <w:t>Geopolitical forces altering the environment</w:t>
            </w:r>
            <w:r w:rsidR="00EE5052">
              <w:rPr>
                <w:noProof/>
                <w:webHidden/>
              </w:rPr>
              <w:tab/>
            </w:r>
            <w:r w:rsidR="00EE5052">
              <w:rPr>
                <w:noProof/>
                <w:webHidden/>
              </w:rPr>
              <w:fldChar w:fldCharType="begin"/>
            </w:r>
            <w:r w:rsidR="00EE5052">
              <w:rPr>
                <w:noProof/>
                <w:webHidden/>
              </w:rPr>
              <w:instrText xml:space="preserve"> PAGEREF _Toc211206999 \h </w:instrText>
            </w:r>
            <w:r w:rsidR="00EE5052">
              <w:rPr>
                <w:noProof/>
                <w:webHidden/>
              </w:rPr>
            </w:r>
            <w:r w:rsidR="00EE5052">
              <w:rPr>
                <w:noProof/>
                <w:webHidden/>
              </w:rPr>
              <w:fldChar w:fldCharType="separate"/>
            </w:r>
            <w:r w:rsidR="00EE5052">
              <w:rPr>
                <w:noProof/>
                <w:webHidden/>
              </w:rPr>
              <w:t>6</w:t>
            </w:r>
            <w:r w:rsidR="00EE5052">
              <w:rPr>
                <w:noProof/>
                <w:webHidden/>
              </w:rPr>
              <w:fldChar w:fldCharType="end"/>
            </w:r>
          </w:hyperlink>
        </w:p>
        <w:p w14:paraId="58B3DEF8" w14:textId="401487C5" w:rsidR="00EE5052" w:rsidRDefault="009F6660">
          <w:pPr>
            <w:pStyle w:val="TOC2"/>
            <w:tabs>
              <w:tab w:val="left" w:pos="960"/>
              <w:tab w:val="right" w:leader="dot" w:pos="9016"/>
            </w:tabs>
            <w:rPr>
              <w:noProof/>
            </w:rPr>
          </w:pPr>
          <w:hyperlink w:anchor="_Toc211207000" w:history="1">
            <w:r w:rsidR="00EE5052" w:rsidRPr="00C150F7">
              <w:rPr>
                <w:rStyle w:val="Hyperlink"/>
                <w:noProof/>
              </w:rPr>
              <w:t>3.3</w:t>
            </w:r>
            <w:r w:rsidR="00EE5052">
              <w:rPr>
                <w:noProof/>
              </w:rPr>
              <w:tab/>
            </w:r>
            <w:r w:rsidR="00EE5052" w:rsidRPr="00C150F7">
              <w:rPr>
                <w:rStyle w:val="Hyperlink"/>
                <w:noProof/>
              </w:rPr>
              <w:t>Implications for HRM</w:t>
            </w:r>
            <w:r w:rsidR="00EE5052">
              <w:rPr>
                <w:noProof/>
                <w:webHidden/>
              </w:rPr>
              <w:tab/>
            </w:r>
            <w:r w:rsidR="00EE5052">
              <w:rPr>
                <w:noProof/>
                <w:webHidden/>
              </w:rPr>
              <w:fldChar w:fldCharType="begin"/>
            </w:r>
            <w:r w:rsidR="00EE5052">
              <w:rPr>
                <w:noProof/>
                <w:webHidden/>
              </w:rPr>
              <w:instrText xml:space="preserve"> PAGEREF _Toc211207000 \h </w:instrText>
            </w:r>
            <w:r w:rsidR="00EE5052">
              <w:rPr>
                <w:noProof/>
                <w:webHidden/>
              </w:rPr>
            </w:r>
            <w:r w:rsidR="00EE5052">
              <w:rPr>
                <w:noProof/>
                <w:webHidden/>
              </w:rPr>
              <w:fldChar w:fldCharType="separate"/>
            </w:r>
            <w:r w:rsidR="00EE5052">
              <w:rPr>
                <w:noProof/>
                <w:webHidden/>
              </w:rPr>
              <w:t>6</w:t>
            </w:r>
            <w:r w:rsidR="00EE5052">
              <w:rPr>
                <w:noProof/>
                <w:webHidden/>
              </w:rPr>
              <w:fldChar w:fldCharType="end"/>
            </w:r>
          </w:hyperlink>
        </w:p>
        <w:p w14:paraId="077DC2BD" w14:textId="747AE86A" w:rsidR="00EE5052" w:rsidRDefault="009F6660">
          <w:pPr>
            <w:pStyle w:val="TOC1"/>
            <w:tabs>
              <w:tab w:val="left" w:pos="480"/>
              <w:tab w:val="right" w:leader="dot" w:pos="9016"/>
            </w:tabs>
            <w:rPr>
              <w:noProof/>
            </w:rPr>
          </w:pPr>
          <w:hyperlink w:anchor="_Toc211207001" w:history="1">
            <w:r w:rsidR="00EE5052" w:rsidRPr="00C150F7">
              <w:rPr>
                <w:rStyle w:val="Hyperlink"/>
                <w:noProof/>
              </w:rPr>
              <w:t>4</w:t>
            </w:r>
            <w:r w:rsidR="00EE5052">
              <w:rPr>
                <w:noProof/>
              </w:rPr>
              <w:tab/>
            </w:r>
            <w:r w:rsidR="00EE5052" w:rsidRPr="00C150F7">
              <w:rPr>
                <w:rStyle w:val="Hyperlink"/>
                <w:noProof/>
              </w:rPr>
              <w:t>Strategic Approaches to Addressing Skills Gaps</w:t>
            </w:r>
            <w:r w:rsidR="00EE5052">
              <w:rPr>
                <w:noProof/>
                <w:webHidden/>
              </w:rPr>
              <w:tab/>
            </w:r>
            <w:r w:rsidR="00EE5052">
              <w:rPr>
                <w:noProof/>
                <w:webHidden/>
              </w:rPr>
              <w:fldChar w:fldCharType="begin"/>
            </w:r>
            <w:r w:rsidR="00EE5052">
              <w:rPr>
                <w:noProof/>
                <w:webHidden/>
              </w:rPr>
              <w:instrText xml:space="preserve"> PAGEREF _Toc211207001 \h </w:instrText>
            </w:r>
            <w:r w:rsidR="00EE5052">
              <w:rPr>
                <w:noProof/>
                <w:webHidden/>
              </w:rPr>
            </w:r>
            <w:r w:rsidR="00EE5052">
              <w:rPr>
                <w:noProof/>
                <w:webHidden/>
              </w:rPr>
              <w:fldChar w:fldCharType="separate"/>
            </w:r>
            <w:r w:rsidR="00EE5052">
              <w:rPr>
                <w:noProof/>
                <w:webHidden/>
              </w:rPr>
              <w:t>7</w:t>
            </w:r>
            <w:r w:rsidR="00EE5052">
              <w:rPr>
                <w:noProof/>
                <w:webHidden/>
              </w:rPr>
              <w:fldChar w:fldCharType="end"/>
            </w:r>
          </w:hyperlink>
        </w:p>
        <w:p w14:paraId="7EA47CB0" w14:textId="08BDD113" w:rsidR="00EE5052" w:rsidRDefault="009F6660">
          <w:pPr>
            <w:pStyle w:val="TOC2"/>
            <w:tabs>
              <w:tab w:val="left" w:pos="960"/>
              <w:tab w:val="right" w:leader="dot" w:pos="9016"/>
            </w:tabs>
            <w:rPr>
              <w:noProof/>
            </w:rPr>
          </w:pPr>
          <w:hyperlink w:anchor="_Toc211207002" w:history="1">
            <w:r w:rsidR="00EE5052" w:rsidRPr="00C150F7">
              <w:rPr>
                <w:rStyle w:val="Hyperlink"/>
                <w:noProof/>
              </w:rPr>
              <w:t>4.1</w:t>
            </w:r>
            <w:r w:rsidR="00EE5052">
              <w:rPr>
                <w:noProof/>
              </w:rPr>
              <w:tab/>
            </w:r>
            <w:r w:rsidR="00EE5052" w:rsidRPr="00C150F7">
              <w:rPr>
                <w:rStyle w:val="Hyperlink"/>
                <w:noProof/>
              </w:rPr>
              <w:t>Diagnosing and prioritising skill gaps</w:t>
            </w:r>
            <w:r w:rsidR="00EE5052">
              <w:rPr>
                <w:noProof/>
                <w:webHidden/>
              </w:rPr>
              <w:tab/>
            </w:r>
            <w:r w:rsidR="00EE5052">
              <w:rPr>
                <w:noProof/>
                <w:webHidden/>
              </w:rPr>
              <w:fldChar w:fldCharType="begin"/>
            </w:r>
            <w:r w:rsidR="00EE5052">
              <w:rPr>
                <w:noProof/>
                <w:webHidden/>
              </w:rPr>
              <w:instrText xml:space="preserve"> PAGEREF _Toc211207002 \h </w:instrText>
            </w:r>
            <w:r w:rsidR="00EE5052">
              <w:rPr>
                <w:noProof/>
                <w:webHidden/>
              </w:rPr>
            </w:r>
            <w:r w:rsidR="00EE5052">
              <w:rPr>
                <w:noProof/>
                <w:webHidden/>
              </w:rPr>
              <w:fldChar w:fldCharType="separate"/>
            </w:r>
            <w:r w:rsidR="00EE5052">
              <w:rPr>
                <w:noProof/>
                <w:webHidden/>
              </w:rPr>
              <w:t>7</w:t>
            </w:r>
            <w:r w:rsidR="00EE5052">
              <w:rPr>
                <w:noProof/>
                <w:webHidden/>
              </w:rPr>
              <w:fldChar w:fldCharType="end"/>
            </w:r>
          </w:hyperlink>
        </w:p>
        <w:p w14:paraId="07505657" w14:textId="2D18F8D6" w:rsidR="00EE5052" w:rsidRDefault="009F6660">
          <w:pPr>
            <w:pStyle w:val="TOC2"/>
            <w:tabs>
              <w:tab w:val="left" w:pos="960"/>
              <w:tab w:val="right" w:leader="dot" w:pos="9016"/>
            </w:tabs>
            <w:rPr>
              <w:noProof/>
            </w:rPr>
          </w:pPr>
          <w:hyperlink w:anchor="_Toc211207003" w:history="1">
            <w:r w:rsidR="00EE5052" w:rsidRPr="00C150F7">
              <w:rPr>
                <w:rStyle w:val="Hyperlink"/>
                <w:noProof/>
              </w:rPr>
              <w:t>4.2</w:t>
            </w:r>
            <w:r w:rsidR="00EE5052">
              <w:rPr>
                <w:noProof/>
              </w:rPr>
              <w:tab/>
            </w:r>
            <w:r w:rsidR="00EE5052" w:rsidRPr="00C150F7">
              <w:rPr>
                <w:rStyle w:val="Hyperlink"/>
                <w:noProof/>
              </w:rPr>
              <w:t>Build vs buy: internal development vs external hiring</w:t>
            </w:r>
            <w:r w:rsidR="00EE5052">
              <w:rPr>
                <w:noProof/>
                <w:webHidden/>
              </w:rPr>
              <w:tab/>
            </w:r>
            <w:r w:rsidR="00EE5052">
              <w:rPr>
                <w:noProof/>
                <w:webHidden/>
              </w:rPr>
              <w:fldChar w:fldCharType="begin"/>
            </w:r>
            <w:r w:rsidR="00EE5052">
              <w:rPr>
                <w:noProof/>
                <w:webHidden/>
              </w:rPr>
              <w:instrText xml:space="preserve"> PAGEREF _Toc211207003 \h </w:instrText>
            </w:r>
            <w:r w:rsidR="00EE5052">
              <w:rPr>
                <w:noProof/>
                <w:webHidden/>
              </w:rPr>
            </w:r>
            <w:r w:rsidR="00EE5052">
              <w:rPr>
                <w:noProof/>
                <w:webHidden/>
              </w:rPr>
              <w:fldChar w:fldCharType="separate"/>
            </w:r>
            <w:r w:rsidR="00EE5052">
              <w:rPr>
                <w:noProof/>
                <w:webHidden/>
              </w:rPr>
              <w:t>8</w:t>
            </w:r>
            <w:r w:rsidR="00EE5052">
              <w:rPr>
                <w:noProof/>
                <w:webHidden/>
              </w:rPr>
              <w:fldChar w:fldCharType="end"/>
            </w:r>
          </w:hyperlink>
        </w:p>
        <w:p w14:paraId="300CF863" w14:textId="0199A461" w:rsidR="00EE5052" w:rsidRDefault="009F6660">
          <w:pPr>
            <w:pStyle w:val="TOC2"/>
            <w:tabs>
              <w:tab w:val="left" w:pos="960"/>
              <w:tab w:val="right" w:leader="dot" w:pos="9016"/>
            </w:tabs>
            <w:rPr>
              <w:noProof/>
            </w:rPr>
          </w:pPr>
          <w:hyperlink w:anchor="_Toc211207004" w:history="1">
            <w:r w:rsidR="00EE5052" w:rsidRPr="00C150F7">
              <w:rPr>
                <w:rStyle w:val="Hyperlink"/>
                <w:noProof/>
              </w:rPr>
              <w:t>4.3</w:t>
            </w:r>
            <w:r w:rsidR="00EE5052">
              <w:rPr>
                <w:noProof/>
              </w:rPr>
              <w:tab/>
            </w:r>
            <w:r w:rsidR="00EE5052" w:rsidRPr="00C150F7">
              <w:rPr>
                <w:rStyle w:val="Hyperlink"/>
                <w:noProof/>
              </w:rPr>
              <w:t>Key levers: learning, mobility, partnerships, and technology</w:t>
            </w:r>
            <w:r w:rsidR="00EE5052">
              <w:rPr>
                <w:noProof/>
                <w:webHidden/>
              </w:rPr>
              <w:tab/>
            </w:r>
            <w:r w:rsidR="00EE5052">
              <w:rPr>
                <w:noProof/>
                <w:webHidden/>
              </w:rPr>
              <w:fldChar w:fldCharType="begin"/>
            </w:r>
            <w:r w:rsidR="00EE5052">
              <w:rPr>
                <w:noProof/>
                <w:webHidden/>
              </w:rPr>
              <w:instrText xml:space="preserve"> PAGEREF _Toc211207004 \h </w:instrText>
            </w:r>
            <w:r w:rsidR="00EE5052">
              <w:rPr>
                <w:noProof/>
                <w:webHidden/>
              </w:rPr>
            </w:r>
            <w:r w:rsidR="00EE5052">
              <w:rPr>
                <w:noProof/>
                <w:webHidden/>
              </w:rPr>
              <w:fldChar w:fldCharType="separate"/>
            </w:r>
            <w:r w:rsidR="00EE5052">
              <w:rPr>
                <w:noProof/>
                <w:webHidden/>
              </w:rPr>
              <w:t>8</w:t>
            </w:r>
            <w:r w:rsidR="00EE5052">
              <w:rPr>
                <w:noProof/>
                <w:webHidden/>
              </w:rPr>
              <w:fldChar w:fldCharType="end"/>
            </w:r>
          </w:hyperlink>
        </w:p>
        <w:p w14:paraId="7CA1AAF4" w14:textId="09DBD778" w:rsidR="00EE5052" w:rsidRDefault="009F6660">
          <w:pPr>
            <w:pStyle w:val="TOC2"/>
            <w:tabs>
              <w:tab w:val="left" w:pos="960"/>
              <w:tab w:val="right" w:leader="dot" w:pos="9016"/>
            </w:tabs>
            <w:rPr>
              <w:noProof/>
            </w:rPr>
          </w:pPr>
          <w:hyperlink w:anchor="_Toc211207005" w:history="1">
            <w:r w:rsidR="00EE5052" w:rsidRPr="00C150F7">
              <w:rPr>
                <w:rStyle w:val="Hyperlink"/>
                <w:noProof/>
              </w:rPr>
              <w:t>4.4</w:t>
            </w:r>
            <w:r w:rsidR="00EE5052">
              <w:rPr>
                <w:noProof/>
              </w:rPr>
              <w:tab/>
            </w:r>
            <w:r w:rsidR="00EE5052" w:rsidRPr="00C150F7">
              <w:rPr>
                <w:rStyle w:val="Hyperlink"/>
                <w:noProof/>
              </w:rPr>
              <w:t>Case examples and critical reflection</w:t>
            </w:r>
            <w:r w:rsidR="00EE5052">
              <w:rPr>
                <w:noProof/>
                <w:webHidden/>
              </w:rPr>
              <w:tab/>
            </w:r>
            <w:r w:rsidR="00EE5052">
              <w:rPr>
                <w:noProof/>
                <w:webHidden/>
              </w:rPr>
              <w:fldChar w:fldCharType="begin"/>
            </w:r>
            <w:r w:rsidR="00EE5052">
              <w:rPr>
                <w:noProof/>
                <w:webHidden/>
              </w:rPr>
              <w:instrText xml:space="preserve"> PAGEREF _Toc211207005 \h </w:instrText>
            </w:r>
            <w:r w:rsidR="00EE5052">
              <w:rPr>
                <w:noProof/>
                <w:webHidden/>
              </w:rPr>
            </w:r>
            <w:r w:rsidR="00EE5052">
              <w:rPr>
                <w:noProof/>
                <w:webHidden/>
              </w:rPr>
              <w:fldChar w:fldCharType="separate"/>
            </w:r>
            <w:r w:rsidR="00EE5052">
              <w:rPr>
                <w:noProof/>
                <w:webHidden/>
              </w:rPr>
              <w:t>9</w:t>
            </w:r>
            <w:r w:rsidR="00EE5052">
              <w:rPr>
                <w:noProof/>
                <w:webHidden/>
              </w:rPr>
              <w:fldChar w:fldCharType="end"/>
            </w:r>
          </w:hyperlink>
        </w:p>
        <w:p w14:paraId="61284D4C" w14:textId="77A864A8" w:rsidR="00EE5052" w:rsidRDefault="009F6660">
          <w:pPr>
            <w:pStyle w:val="TOC1"/>
            <w:tabs>
              <w:tab w:val="left" w:pos="480"/>
              <w:tab w:val="right" w:leader="dot" w:pos="9016"/>
            </w:tabs>
            <w:rPr>
              <w:noProof/>
            </w:rPr>
          </w:pPr>
          <w:hyperlink w:anchor="_Toc211207006" w:history="1">
            <w:r w:rsidR="00EE5052" w:rsidRPr="00C150F7">
              <w:rPr>
                <w:rStyle w:val="Hyperlink"/>
                <w:noProof/>
              </w:rPr>
              <w:t>5</w:t>
            </w:r>
            <w:r w:rsidR="00EE5052">
              <w:rPr>
                <w:noProof/>
              </w:rPr>
              <w:tab/>
            </w:r>
            <w:r w:rsidR="00EE5052" w:rsidRPr="00C150F7">
              <w:rPr>
                <w:rStyle w:val="Hyperlink"/>
                <w:noProof/>
              </w:rPr>
              <w:t>Personal Reflective Report</w:t>
            </w:r>
            <w:r w:rsidR="00EE5052">
              <w:rPr>
                <w:noProof/>
                <w:webHidden/>
              </w:rPr>
              <w:tab/>
            </w:r>
            <w:r w:rsidR="00EE5052">
              <w:rPr>
                <w:noProof/>
                <w:webHidden/>
              </w:rPr>
              <w:fldChar w:fldCharType="begin"/>
            </w:r>
            <w:r w:rsidR="00EE5052">
              <w:rPr>
                <w:noProof/>
                <w:webHidden/>
              </w:rPr>
              <w:instrText xml:space="preserve"> PAGEREF _Toc211207006 \h </w:instrText>
            </w:r>
            <w:r w:rsidR="00EE5052">
              <w:rPr>
                <w:noProof/>
                <w:webHidden/>
              </w:rPr>
            </w:r>
            <w:r w:rsidR="00EE5052">
              <w:rPr>
                <w:noProof/>
                <w:webHidden/>
              </w:rPr>
              <w:fldChar w:fldCharType="separate"/>
            </w:r>
            <w:r w:rsidR="00EE5052">
              <w:rPr>
                <w:noProof/>
                <w:webHidden/>
              </w:rPr>
              <w:t>9</w:t>
            </w:r>
            <w:r w:rsidR="00EE5052">
              <w:rPr>
                <w:noProof/>
                <w:webHidden/>
              </w:rPr>
              <w:fldChar w:fldCharType="end"/>
            </w:r>
          </w:hyperlink>
        </w:p>
        <w:p w14:paraId="622A43C9" w14:textId="01F20077" w:rsidR="00EE5052" w:rsidRDefault="009F6660">
          <w:pPr>
            <w:pStyle w:val="TOC2"/>
            <w:tabs>
              <w:tab w:val="left" w:pos="960"/>
              <w:tab w:val="right" w:leader="dot" w:pos="9016"/>
            </w:tabs>
            <w:rPr>
              <w:noProof/>
            </w:rPr>
          </w:pPr>
          <w:hyperlink w:anchor="_Toc211207007" w:history="1">
            <w:r w:rsidR="00EE5052" w:rsidRPr="00C150F7">
              <w:rPr>
                <w:rStyle w:val="Hyperlink"/>
                <w:noProof/>
              </w:rPr>
              <w:t>5.1</w:t>
            </w:r>
            <w:r w:rsidR="00EE5052">
              <w:rPr>
                <w:noProof/>
              </w:rPr>
              <w:tab/>
            </w:r>
            <w:r w:rsidR="00EE5052" w:rsidRPr="00C150F7">
              <w:rPr>
                <w:rStyle w:val="Hyperlink"/>
                <w:noProof/>
              </w:rPr>
              <w:t>Description</w:t>
            </w:r>
            <w:r w:rsidR="00EE5052">
              <w:rPr>
                <w:noProof/>
                <w:webHidden/>
              </w:rPr>
              <w:tab/>
            </w:r>
            <w:r w:rsidR="00EE5052">
              <w:rPr>
                <w:noProof/>
                <w:webHidden/>
              </w:rPr>
              <w:fldChar w:fldCharType="begin"/>
            </w:r>
            <w:r w:rsidR="00EE5052">
              <w:rPr>
                <w:noProof/>
                <w:webHidden/>
              </w:rPr>
              <w:instrText xml:space="preserve"> PAGEREF _Toc211207007 \h </w:instrText>
            </w:r>
            <w:r w:rsidR="00EE5052">
              <w:rPr>
                <w:noProof/>
                <w:webHidden/>
              </w:rPr>
            </w:r>
            <w:r w:rsidR="00EE5052">
              <w:rPr>
                <w:noProof/>
                <w:webHidden/>
              </w:rPr>
              <w:fldChar w:fldCharType="separate"/>
            </w:r>
            <w:r w:rsidR="00EE5052">
              <w:rPr>
                <w:noProof/>
                <w:webHidden/>
              </w:rPr>
              <w:t>10</w:t>
            </w:r>
            <w:r w:rsidR="00EE5052">
              <w:rPr>
                <w:noProof/>
                <w:webHidden/>
              </w:rPr>
              <w:fldChar w:fldCharType="end"/>
            </w:r>
          </w:hyperlink>
        </w:p>
        <w:p w14:paraId="0A77546F" w14:textId="2CCACC71" w:rsidR="00EE5052" w:rsidRDefault="009F6660">
          <w:pPr>
            <w:pStyle w:val="TOC2"/>
            <w:tabs>
              <w:tab w:val="left" w:pos="960"/>
              <w:tab w:val="right" w:leader="dot" w:pos="9016"/>
            </w:tabs>
            <w:rPr>
              <w:noProof/>
            </w:rPr>
          </w:pPr>
          <w:hyperlink w:anchor="_Toc211207008" w:history="1">
            <w:r w:rsidR="00EE5052" w:rsidRPr="00C150F7">
              <w:rPr>
                <w:rStyle w:val="Hyperlink"/>
                <w:noProof/>
              </w:rPr>
              <w:t>5.2</w:t>
            </w:r>
            <w:r w:rsidR="00EE5052">
              <w:rPr>
                <w:noProof/>
              </w:rPr>
              <w:tab/>
            </w:r>
            <w:r w:rsidR="00EE5052" w:rsidRPr="00C150F7">
              <w:rPr>
                <w:rStyle w:val="Hyperlink"/>
                <w:noProof/>
              </w:rPr>
              <w:t>Feelings</w:t>
            </w:r>
            <w:r w:rsidR="00EE5052">
              <w:rPr>
                <w:noProof/>
                <w:webHidden/>
              </w:rPr>
              <w:tab/>
            </w:r>
            <w:r w:rsidR="00EE5052">
              <w:rPr>
                <w:noProof/>
                <w:webHidden/>
              </w:rPr>
              <w:fldChar w:fldCharType="begin"/>
            </w:r>
            <w:r w:rsidR="00EE5052">
              <w:rPr>
                <w:noProof/>
                <w:webHidden/>
              </w:rPr>
              <w:instrText xml:space="preserve"> PAGEREF _Toc211207008 \h </w:instrText>
            </w:r>
            <w:r w:rsidR="00EE5052">
              <w:rPr>
                <w:noProof/>
                <w:webHidden/>
              </w:rPr>
            </w:r>
            <w:r w:rsidR="00EE5052">
              <w:rPr>
                <w:noProof/>
                <w:webHidden/>
              </w:rPr>
              <w:fldChar w:fldCharType="separate"/>
            </w:r>
            <w:r w:rsidR="00EE5052">
              <w:rPr>
                <w:noProof/>
                <w:webHidden/>
              </w:rPr>
              <w:t>10</w:t>
            </w:r>
            <w:r w:rsidR="00EE5052">
              <w:rPr>
                <w:noProof/>
                <w:webHidden/>
              </w:rPr>
              <w:fldChar w:fldCharType="end"/>
            </w:r>
          </w:hyperlink>
        </w:p>
        <w:p w14:paraId="1EEED4B5" w14:textId="74F4B99F" w:rsidR="00EE5052" w:rsidRDefault="009F6660">
          <w:pPr>
            <w:pStyle w:val="TOC2"/>
            <w:tabs>
              <w:tab w:val="left" w:pos="960"/>
              <w:tab w:val="right" w:leader="dot" w:pos="9016"/>
            </w:tabs>
            <w:rPr>
              <w:noProof/>
            </w:rPr>
          </w:pPr>
          <w:hyperlink w:anchor="_Toc211207009" w:history="1">
            <w:r w:rsidR="00EE5052" w:rsidRPr="00C150F7">
              <w:rPr>
                <w:rStyle w:val="Hyperlink"/>
                <w:noProof/>
              </w:rPr>
              <w:t>5.3</w:t>
            </w:r>
            <w:r w:rsidR="00EE5052">
              <w:rPr>
                <w:noProof/>
              </w:rPr>
              <w:tab/>
            </w:r>
            <w:r w:rsidR="00EE5052" w:rsidRPr="00C150F7">
              <w:rPr>
                <w:rStyle w:val="Hyperlink"/>
                <w:noProof/>
              </w:rPr>
              <w:t>Evaluation (Strengths &amp; Weaknesses)</w:t>
            </w:r>
            <w:r w:rsidR="00EE5052">
              <w:rPr>
                <w:noProof/>
                <w:webHidden/>
              </w:rPr>
              <w:tab/>
            </w:r>
            <w:r w:rsidR="00EE5052">
              <w:rPr>
                <w:noProof/>
                <w:webHidden/>
              </w:rPr>
              <w:fldChar w:fldCharType="begin"/>
            </w:r>
            <w:r w:rsidR="00EE5052">
              <w:rPr>
                <w:noProof/>
                <w:webHidden/>
              </w:rPr>
              <w:instrText xml:space="preserve"> PAGEREF _Toc211207009 \h </w:instrText>
            </w:r>
            <w:r w:rsidR="00EE5052">
              <w:rPr>
                <w:noProof/>
                <w:webHidden/>
              </w:rPr>
            </w:r>
            <w:r w:rsidR="00EE5052">
              <w:rPr>
                <w:noProof/>
                <w:webHidden/>
              </w:rPr>
              <w:fldChar w:fldCharType="separate"/>
            </w:r>
            <w:r w:rsidR="00EE5052">
              <w:rPr>
                <w:noProof/>
                <w:webHidden/>
              </w:rPr>
              <w:t>10</w:t>
            </w:r>
            <w:r w:rsidR="00EE5052">
              <w:rPr>
                <w:noProof/>
                <w:webHidden/>
              </w:rPr>
              <w:fldChar w:fldCharType="end"/>
            </w:r>
          </w:hyperlink>
        </w:p>
        <w:p w14:paraId="4B62E7F0" w14:textId="777933A5" w:rsidR="00EE5052" w:rsidRDefault="009F6660">
          <w:pPr>
            <w:pStyle w:val="TOC2"/>
            <w:tabs>
              <w:tab w:val="left" w:pos="960"/>
              <w:tab w:val="right" w:leader="dot" w:pos="9016"/>
            </w:tabs>
            <w:rPr>
              <w:noProof/>
            </w:rPr>
          </w:pPr>
          <w:hyperlink w:anchor="_Toc211207010" w:history="1">
            <w:r w:rsidR="00EE5052" w:rsidRPr="00C150F7">
              <w:rPr>
                <w:rStyle w:val="Hyperlink"/>
                <w:noProof/>
              </w:rPr>
              <w:t>5.4</w:t>
            </w:r>
            <w:r w:rsidR="00EE5052">
              <w:rPr>
                <w:noProof/>
              </w:rPr>
              <w:tab/>
            </w:r>
            <w:r w:rsidR="00EE5052" w:rsidRPr="00C150F7">
              <w:rPr>
                <w:rStyle w:val="Hyperlink"/>
                <w:noProof/>
              </w:rPr>
              <w:t>Analysis</w:t>
            </w:r>
            <w:r w:rsidR="00EE5052">
              <w:rPr>
                <w:noProof/>
                <w:webHidden/>
              </w:rPr>
              <w:tab/>
            </w:r>
            <w:r w:rsidR="00EE5052">
              <w:rPr>
                <w:noProof/>
                <w:webHidden/>
              </w:rPr>
              <w:fldChar w:fldCharType="begin"/>
            </w:r>
            <w:r w:rsidR="00EE5052">
              <w:rPr>
                <w:noProof/>
                <w:webHidden/>
              </w:rPr>
              <w:instrText xml:space="preserve"> PAGEREF _Toc211207010 \h </w:instrText>
            </w:r>
            <w:r w:rsidR="00EE5052">
              <w:rPr>
                <w:noProof/>
                <w:webHidden/>
              </w:rPr>
            </w:r>
            <w:r w:rsidR="00EE5052">
              <w:rPr>
                <w:noProof/>
                <w:webHidden/>
              </w:rPr>
              <w:fldChar w:fldCharType="separate"/>
            </w:r>
            <w:r w:rsidR="00EE5052">
              <w:rPr>
                <w:noProof/>
                <w:webHidden/>
              </w:rPr>
              <w:t>11</w:t>
            </w:r>
            <w:r w:rsidR="00EE5052">
              <w:rPr>
                <w:noProof/>
                <w:webHidden/>
              </w:rPr>
              <w:fldChar w:fldCharType="end"/>
            </w:r>
          </w:hyperlink>
        </w:p>
        <w:p w14:paraId="2C68C744" w14:textId="673E79AB" w:rsidR="00EE5052" w:rsidRDefault="009F6660">
          <w:pPr>
            <w:pStyle w:val="TOC2"/>
            <w:tabs>
              <w:tab w:val="left" w:pos="960"/>
              <w:tab w:val="right" w:leader="dot" w:pos="9016"/>
            </w:tabs>
            <w:rPr>
              <w:noProof/>
            </w:rPr>
          </w:pPr>
          <w:hyperlink w:anchor="_Toc211207011" w:history="1">
            <w:r w:rsidR="00EE5052" w:rsidRPr="00C150F7">
              <w:rPr>
                <w:rStyle w:val="Hyperlink"/>
                <w:noProof/>
              </w:rPr>
              <w:t>5.5</w:t>
            </w:r>
            <w:r w:rsidR="00EE5052">
              <w:rPr>
                <w:noProof/>
              </w:rPr>
              <w:tab/>
            </w:r>
            <w:r w:rsidR="00EE5052" w:rsidRPr="00C150F7">
              <w:rPr>
                <w:rStyle w:val="Hyperlink"/>
                <w:noProof/>
              </w:rPr>
              <w:t>Conclusion (of reflection)</w:t>
            </w:r>
            <w:r w:rsidR="00EE5052">
              <w:rPr>
                <w:noProof/>
                <w:webHidden/>
              </w:rPr>
              <w:tab/>
            </w:r>
            <w:r w:rsidR="00EE5052">
              <w:rPr>
                <w:noProof/>
                <w:webHidden/>
              </w:rPr>
              <w:fldChar w:fldCharType="begin"/>
            </w:r>
            <w:r w:rsidR="00EE5052">
              <w:rPr>
                <w:noProof/>
                <w:webHidden/>
              </w:rPr>
              <w:instrText xml:space="preserve"> PAGEREF _Toc211207011 \h </w:instrText>
            </w:r>
            <w:r w:rsidR="00EE5052">
              <w:rPr>
                <w:noProof/>
                <w:webHidden/>
              </w:rPr>
            </w:r>
            <w:r w:rsidR="00EE5052">
              <w:rPr>
                <w:noProof/>
                <w:webHidden/>
              </w:rPr>
              <w:fldChar w:fldCharType="separate"/>
            </w:r>
            <w:r w:rsidR="00EE5052">
              <w:rPr>
                <w:noProof/>
                <w:webHidden/>
              </w:rPr>
              <w:t>12</w:t>
            </w:r>
            <w:r w:rsidR="00EE5052">
              <w:rPr>
                <w:noProof/>
                <w:webHidden/>
              </w:rPr>
              <w:fldChar w:fldCharType="end"/>
            </w:r>
          </w:hyperlink>
        </w:p>
        <w:p w14:paraId="4AB156D1" w14:textId="28C7F3E6" w:rsidR="00EE5052" w:rsidRDefault="009F6660">
          <w:pPr>
            <w:pStyle w:val="TOC2"/>
            <w:tabs>
              <w:tab w:val="left" w:pos="960"/>
              <w:tab w:val="right" w:leader="dot" w:pos="9016"/>
            </w:tabs>
            <w:rPr>
              <w:noProof/>
            </w:rPr>
          </w:pPr>
          <w:hyperlink w:anchor="_Toc211207012" w:history="1">
            <w:r w:rsidR="00EE5052" w:rsidRPr="00C150F7">
              <w:rPr>
                <w:rStyle w:val="Hyperlink"/>
                <w:noProof/>
              </w:rPr>
              <w:t>5.6</w:t>
            </w:r>
            <w:r w:rsidR="00EE5052">
              <w:rPr>
                <w:noProof/>
              </w:rPr>
              <w:tab/>
            </w:r>
            <w:r w:rsidR="00EE5052" w:rsidRPr="00C150F7">
              <w:rPr>
                <w:rStyle w:val="Hyperlink"/>
                <w:noProof/>
              </w:rPr>
              <w:t>Action Plan (SMART Development Plan)</w:t>
            </w:r>
            <w:r w:rsidR="00EE5052">
              <w:rPr>
                <w:noProof/>
                <w:webHidden/>
              </w:rPr>
              <w:tab/>
            </w:r>
            <w:r w:rsidR="00EE5052">
              <w:rPr>
                <w:noProof/>
                <w:webHidden/>
              </w:rPr>
              <w:fldChar w:fldCharType="begin"/>
            </w:r>
            <w:r w:rsidR="00EE5052">
              <w:rPr>
                <w:noProof/>
                <w:webHidden/>
              </w:rPr>
              <w:instrText xml:space="preserve"> PAGEREF _Toc211207012 \h </w:instrText>
            </w:r>
            <w:r w:rsidR="00EE5052">
              <w:rPr>
                <w:noProof/>
                <w:webHidden/>
              </w:rPr>
            </w:r>
            <w:r w:rsidR="00EE5052">
              <w:rPr>
                <w:noProof/>
                <w:webHidden/>
              </w:rPr>
              <w:fldChar w:fldCharType="separate"/>
            </w:r>
            <w:r w:rsidR="00EE5052">
              <w:rPr>
                <w:noProof/>
                <w:webHidden/>
              </w:rPr>
              <w:t>12</w:t>
            </w:r>
            <w:r w:rsidR="00EE5052">
              <w:rPr>
                <w:noProof/>
                <w:webHidden/>
              </w:rPr>
              <w:fldChar w:fldCharType="end"/>
            </w:r>
          </w:hyperlink>
        </w:p>
        <w:p w14:paraId="105C64F9" w14:textId="6CEEA374" w:rsidR="00EE5052" w:rsidRDefault="009F6660">
          <w:pPr>
            <w:pStyle w:val="TOC1"/>
            <w:tabs>
              <w:tab w:val="left" w:pos="480"/>
              <w:tab w:val="right" w:leader="dot" w:pos="9016"/>
            </w:tabs>
            <w:rPr>
              <w:noProof/>
            </w:rPr>
          </w:pPr>
          <w:hyperlink w:anchor="_Toc211207013" w:history="1">
            <w:r w:rsidR="00EE5052" w:rsidRPr="00C150F7">
              <w:rPr>
                <w:rStyle w:val="Hyperlink"/>
                <w:noProof/>
              </w:rPr>
              <w:t>6</w:t>
            </w:r>
            <w:r w:rsidR="00EE5052">
              <w:rPr>
                <w:noProof/>
              </w:rPr>
              <w:tab/>
            </w:r>
            <w:r w:rsidR="00EE5052" w:rsidRPr="00C150F7">
              <w:rPr>
                <w:rStyle w:val="Hyperlink"/>
                <w:noProof/>
              </w:rPr>
              <w:t>Conclusion</w:t>
            </w:r>
            <w:r w:rsidR="00EE5052">
              <w:rPr>
                <w:noProof/>
                <w:webHidden/>
              </w:rPr>
              <w:tab/>
            </w:r>
            <w:r w:rsidR="00EE5052">
              <w:rPr>
                <w:noProof/>
                <w:webHidden/>
              </w:rPr>
              <w:fldChar w:fldCharType="begin"/>
            </w:r>
            <w:r w:rsidR="00EE5052">
              <w:rPr>
                <w:noProof/>
                <w:webHidden/>
              </w:rPr>
              <w:instrText xml:space="preserve"> PAGEREF _Toc211207013 \h </w:instrText>
            </w:r>
            <w:r w:rsidR="00EE5052">
              <w:rPr>
                <w:noProof/>
                <w:webHidden/>
              </w:rPr>
            </w:r>
            <w:r w:rsidR="00EE5052">
              <w:rPr>
                <w:noProof/>
                <w:webHidden/>
              </w:rPr>
              <w:fldChar w:fldCharType="separate"/>
            </w:r>
            <w:r w:rsidR="00EE5052">
              <w:rPr>
                <w:noProof/>
                <w:webHidden/>
              </w:rPr>
              <w:t>13</w:t>
            </w:r>
            <w:r w:rsidR="00EE5052">
              <w:rPr>
                <w:noProof/>
                <w:webHidden/>
              </w:rPr>
              <w:fldChar w:fldCharType="end"/>
            </w:r>
          </w:hyperlink>
        </w:p>
        <w:p w14:paraId="439A5E27" w14:textId="48F4A745" w:rsidR="00EE5052" w:rsidRDefault="009F6660">
          <w:pPr>
            <w:pStyle w:val="TOC1"/>
            <w:tabs>
              <w:tab w:val="left" w:pos="480"/>
              <w:tab w:val="right" w:leader="dot" w:pos="9016"/>
            </w:tabs>
            <w:rPr>
              <w:noProof/>
            </w:rPr>
          </w:pPr>
          <w:hyperlink w:anchor="_Toc211207014" w:history="1">
            <w:r w:rsidR="00EE5052" w:rsidRPr="00C150F7">
              <w:rPr>
                <w:rStyle w:val="Hyperlink"/>
                <w:noProof/>
              </w:rPr>
              <w:t>7</w:t>
            </w:r>
            <w:r w:rsidR="00EE5052">
              <w:rPr>
                <w:noProof/>
              </w:rPr>
              <w:tab/>
            </w:r>
            <w:r w:rsidR="00EE5052" w:rsidRPr="00C150F7">
              <w:rPr>
                <w:rStyle w:val="Hyperlink"/>
                <w:noProof/>
              </w:rPr>
              <w:t>Bibliography</w:t>
            </w:r>
            <w:r w:rsidR="00EE5052">
              <w:rPr>
                <w:noProof/>
                <w:webHidden/>
              </w:rPr>
              <w:tab/>
            </w:r>
            <w:r w:rsidR="00EE5052">
              <w:rPr>
                <w:noProof/>
                <w:webHidden/>
              </w:rPr>
              <w:fldChar w:fldCharType="begin"/>
            </w:r>
            <w:r w:rsidR="00EE5052">
              <w:rPr>
                <w:noProof/>
                <w:webHidden/>
              </w:rPr>
              <w:instrText xml:space="preserve"> PAGEREF _Toc211207014 \h </w:instrText>
            </w:r>
            <w:r w:rsidR="00EE5052">
              <w:rPr>
                <w:noProof/>
                <w:webHidden/>
              </w:rPr>
            </w:r>
            <w:r w:rsidR="00EE5052">
              <w:rPr>
                <w:noProof/>
                <w:webHidden/>
              </w:rPr>
              <w:fldChar w:fldCharType="separate"/>
            </w:r>
            <w:r w:rsidR="00EE5052">
              <w:rPr>
                <w:noProof/>
                <w:webHidden/>
              </w:rPr>
              <w:t>15</w:t>
            </w:r>
            <w:r w:rsidR="00EE5052">
              <w:rPr>
                <w:noProof/>
                <w:webHidden/>
              </w:rPr>
              <w:fldChar w:fldCharType="end"/>
            </w:r>
          </w:hyperlink>
        </w:p>
        <w:p w14:paraId="7E27F3A4" w14:textId="6CC1D8D5" w:rsidR="00EE5052" w:rsidRDefault="00EE5052">
          <w:r>
            <w:rPr>
              <w:b/>
              <w:bCs/>
              <w:noProof/>
            </w:rPr>
            <w:fldChar w:fldCharType="end"/>
          </w:r>
        </w:p>
      </w:sdtContent>
    </w:sdt>
    <w:p w14:paraId="4F127A89" w14:textId="06327365" w:rsidR="00C47A7A" w:rsidRDefault="00C47A7A">
      <w:r>
        <w:br w:type="page"/>
      </w:r>
    </w:p>
    <w:p w14:paraId="37AE4C3C" w14:textId="77777777" w:rsidR="00CD590C" w:rsidRPr="00CD590C" w:rsidRDefault="00CD590C" w:rsidP="00EE5052">
      <w:pPr>
        <w:pStyle w:val="Heading1"/>
      </w:pPr>
      <w:bookmarkStart w:id="0" w:name="_Toc211206992"/>
      <w:r w:rsidRPr="00EE5052">
        <w:lastRenderedPageBreak/>
        <w:t>Introduction</w:t>
      </w:r>
      <w:bookmarkEnd w:id="0"/>
    </w:p>
    <w:p w14:paraId="34AF6B18" w14:textId="77777777" w:rsidR="00CD590C" w:rsidRPr="00CD590C" w:rsidRDefault="00CD590C" w:rsidP="00281836">
      <w:pPr>
        <w:spacing w:after="160" w:line="360" w:lineRule="auto"/>
        <w:jc w:val="both"/>
        <w:rPr>
          <w:rFonts w:cs="Arial"/>
          <w:szCs w:val="24"/>
        </w:rPr>
      </w:pPr>
      <w:r w:rsidRPr="00CD590C">
        <w:rPr>
          <w:rFonts w:cs="Arial"/>
          <w:szCs w:val="24"/>
        </w:rPr>
        <w:t>In today’s hyper-connected and rapidly evolving global economy, Human Capital Management (HCM) plays a critical strategic role in enabling organisations to adapt, compete and innovate. The aim of this report is to explore how transformational shifts in technology, demography, geopolitics and labour markets are reshaping the demands placed on HRM (domestic) and IHRM (international) practices. It will further propose how organisations may respond by closing skills gaps, and finally include a personal reflective assessment of my readiness to engage in international professional contexts.</w:t>
      </w:r>
    </w:p>
    <w:p w14:paraId="03855CCF" w14:textId="691E56BA" w:rsidR="00CD590C" w:rsidRDefault="00CD590C" w:rsidP="00CD590C">
      <w:pPr>
        <w:pStyle w:val="Heading1"/>
      </w:pPr>
      <w:bookmarkStart w:id="1" w:name="_Toc211206993"/>
      <w:r w:rsidRPr="00CD590C">
        <w:t>Impact of Technology &amp; Digitalisation on Labour Markets</w:t>
      </w:r>
      <w:bookmarkEnd w:id="1"/>
    </w:p>
    <w:p w14:paraId="1B8915D2" w14:textId="77777777" w:rsidR="00EE5052" w:rsidRPr="00EE5052" w:rsidRDefault="00EE5052" w:rsidP="00EE5052"/>
    <w:p w14:paraId="2E463503" w14:textId="299C3DE2" w:rsidR="00CD590C" w:rsidRPr="00CD590C" w:rsidRDefault="00CD590C" w:rsidP="00281836">
      <w:pPr>
        <w:spacing w:after="160" w:line="360" w:lineRule="auto"/>
        <w:jc w:val="both"/>
        <w:rPr>
          <w:rFonts w:cs="Arial"/>
          <w:szCs w:val="24"/>
        </w:rPr>
      </w:pPr>
      <w:r w:rsidRPr="00CD590C">
        <w:rPr>
          <w:rFonts w:cs="Arial"/>
          <w:szCs w:val="24"/>
        </w:rPr>
        <w:t>The rapid advancement of artificial intelligence (AI), automation, robotics and digital platforms is deeply transforming labour markets around the world (and within national contexts) creating both opportunity and disruption. In this section I examine how these shifts affect employment patterns, and then analyse what they imply for HRM (domestic) and IHRM (international) practice.</w:t>
      </w:r>
    </w:p>
    <w:p w14:paraId="566C7653" w14:textId="503FB1D0" w:rsidR="00CD590C" w:rsidRDefault="00CD590C" w:rsidP="00EE5052">
      <w:pPr>
        <w:pStyle w:val="Heading2"/>
      </w:pPr>
      <w:bookmarkStart w:id="2" w:name="_Toc211206994"/>
      <w:r w:rsidRPr="00CD590C">
        <w:t xml:space="preserve">Changing </w:t>
      </w:r>
      <w:r w:rsidRPr="00EE5052">
        <w:t>labour</w:t>
      </w:r>
      <w:r w:rsidRPr="00CD590C">
        <w:t xml:space="preserve"> market dynamics</w:t>
      </w:r>
      <w:bookmarkEnd w:id="2"/>
    </w:p>
    <w:p w14:paraId="4152F5F2" w14:textId="77777777" w:rsidR="00EE5052" w:rsidRPr="00EE5052" w:rsidRDefault="00EE5052" w:rsidP="00EE5052"/>
    <w:p w14:paraId="4132B372" w14:textId="7194FCC9" w:rsidR="00E36223" w:rsidRPr="00AB5933" w:rsidRDefault="00CD590C" w:rsidP="00AB5933">
      <w:pPr>
        <w:spacing w:line="360" w:lineRule="auto"/>
        <w:jc w:val="both"/>
      </w:pPr>
      <w:r w:rsidRPr="00AB5933">
        <w:t>First, AI and automation tend to substitute routine, low-skill tasks while complementing more complex, cognitive work. Empirical evidence suggests that occupations with high “task exposure” to AI show declines in demand, while non-automatable tasks receive more emphasis</w:t>
      </w:r>
      <w:r w:rsidR="00E36223" w:rsidRPr="00AB5933">
        <w:t xml:space="preserve"> </w:t>
      </w:r>
      <w:r w:rsidR="00E36223" w:rsidRPr="00AB5933">
        <w:fldChar w:fldCharType="begin" w:fldLock="1"/>
      </w:r>
      <w:r w:rsidR="00EE5052">
        <w:instrText>ADDIN CSL_CITATION {"citationItems":[{"id":"ITEM-1","itemData":{"author":[{"dropping-particle":"","family":"Hampole","given":"Menaka","non-dropping-particle":"","parse-names":false,"suffix":""},{"dropping-particle":"","family":"Papanikolaou","given":"Dimitris","non-dropping-particle":"","parse-names":false,"suffix":""},{"dropping-particle":"","family":"Schmidt","given":"Lawrence D W","non-dropping-particle":"","parse-names":false,"suffix":""},{"dropping-particle":"","family":"Seegmiller","given":"Bryan","non-dropping-particle":"","parse-names":false,"suffix":""}],"id":"ITEM-1","issued":{"date-parts":[["2025"]]},"title":"Artificial intelligence and the labor market","type":"report"},"uris":["http://www.mendeley.com/documents/?uuid=d3a412f1-8f9a-4d65-a173-0275bdfa8372"]}],"mendeley":{"formattedCitation":"(Hampole &lt;i&gt;et al.&lt;/i&gt;, 2025)","plainTextFormattedCitation":"(Hampole et al., 2025)","previouslyFormattedCitation":"(Hampole &lt;i&gt;et al.&lt;/i&gt;, 2025)"},"properties":{"noteIndex":0},"schema":"https://github.com/citation-style-language/schema/raw/master/csl-citation.json"}</w:instrText>
      </w:r>
      <w:r w:rsidR="00E36223" w:rsidRPr="00AB5933">
        <w:fldChar w:fldCharType="separate"/>
      </w:r>
      <w:r w:rsidR="00EE5052" w:rsidRPr="00EE5052">
        <w:rPr>
          <w:noProof/>
        </w:rPr>
        <w:t xml:space="preserve">(Hampole </w:t>
      </w:r>
      <w:r w:rsidR="00EE5052" w:rsidRPr="00EE5052">
        <w:rPr>
          <w:i/>
          <w:noProof/>
        </w:rPr>
        <w:t>et al.</w:t>
      </w:r>
      <w:r w:rsidR="00EE5052" w:rsidRPr="00EE5052">
        <w:rPr>
          <w:noProof/>
        </w:rPr>
        <w:t>, 2025)</w:t>
      </w:r>
      <w:r w:rsidR="00E36223" w:rsidRPr="00AB5933">
        <w:fldChar w:fldCharType="end"/>
      </w:r>
      <w:r w:rsidRPr="00AB5933">
        <w:t>. However, the net effect on employment is often modest, because productivity gains and business expansion can offset job</w:t>
      </w:r>
      <w:r w:rsidR="00E36223" w:rsidRPr="00AB5933">
        <w:t xml:space="preserve"> </w:t>
      </w:r>
      <w:r w:rsidRPr="00AB5933">
        <w:t>losses</w:t>
      </w:r>
      <w:r w:rsidR="00E36223" w:rsidRPr="00AB5933">
        <w:t xml:space="preserve"> </w:t>
      </w:r>
      <w:r w:rsidR="00E36223" w:rsidRPr="00AB5933">
        <w:fldChar w:fldCharType="begin" w:fldLock="1"/>
      </w:r>
      <w:r w:rsidR="00EE5052">
        <w:instrText>ADDIN CSL_CITATION {"citationItems":[{"id":"ITEM-1","itemData":{"author":[{"dropping-particle":"","family":"Georgieff","given":"Alexandre","non-dropping-particle":"","parse-names":false,"suffix":""},{"dropping-particle":"","family":"Hyee","given":"Raphaela","non-dropping-particle":"","parse-names":false,"suffix":""}],"container-title":"Frontiers in artificial intelligence","id":"ITEM-1","issued":{"date-parts":[["2022"]]},"page":"832736","publisher":"Frontiers","title":"Artificial intelligence and employment: New cross-country evidence","type":"article-journal","volume":"5"},"uris":["http://www.mendeley.com/documents/?uuid=822796f8-e102-49da-9fbd-3e30b32006f5"]}],"mendeley":{"formattedCitation":"(Georgieff and Hyee, 2022)","plainTextFormattedCitation":"(Georgieff and Hyee, 2022)","previouslyFormattedCitation":"(Georgieff and Hyee, 2022)"},"properties":{"noteIndex":0},"schema":"https://github.com/citation-style-language/schema/raw/master/csl-citation.json"}</w:instrText>
      </w:r>
      <w:r w:rsidR="00E36223" w:rsidRPr="00AB5933">
        <w:fldChar w:fldCharType="separate"/>
      </w:r>
      <w:r w:rsidR="00EE5052" w:rsidRPr="00EE5052">
        <w:rPr>
          <w:noProof/>
        </w:rPr>
        <w:t>(Georgieff and Hyee, 2022)</w:t>
      </w:r>
      <w:r w:rsidR="00E36223" w:rsidRPr="00AB5933">
        <w:fldChar w:fldCharType="end"/>
      </w:r>
      <w:r w:rsidRPr="00AB5933">
        <w:t>.</w:t>
      </w:r>
    </w:p>
    <w:p w14:paraId="0131D444" w14:textId="613989EC" w:rsidR="00E36223" w:rsidRDefault="00CD590C" w:rsidP="00AB5933">
      <w:pPr>
        <w:spacing w:line="360" w:lineRule="auto"/>
        <w:jc w:val="both"/>
      </w:pPr>
      <w:r w:rsidRPr="00AB5933">
        <w:br/>
        <w:t>Moreover, generative AI (e.g. content generation, predictive analytics) is expanding the frontier: some roles will vanish, others transform, and entirely new functions (prompt engineering, AI ethics officers) are emerging</w:t>
      </w:r>
      <w:r w:rsidR="00E36223" w:rsidRPr="00AB5933">
        <w:t xml:space="preserve"> </w:t>
      </w:r>
      <w:r w:rsidR="00E36223" w:rsidRPr="00AB5933">
        <w:fldChar w:fldCharType="begin" w:fldLock="1"/>
      </w:r>
      <w:r w:rsidR="00EE5052">
        <w:instrText>ADDIN CSL_CITATION {"citationItems":[{"id":"ITEM-1","itemData":{"author":[{"dropping-particle":"","family":"Salari","given":"Nader","non-dropping-particle":"","parse-names":false,"suffix":""},{"dropping-particle":"","family":"Beiromvand","given":"Mahan","non-dropping-particle":"","parse-names":false,"suffix":""},{"dropping-particle":"","family":"Hosseinian-Far","given":"Amin","non-dropping-particle":"","parse-names":false,"suffix":""},{"dropping-particle":"","family":"Habibi","given":"Javad","non-dropping-particle":"","parse-names":false,"suffix":""},{"dropping-particle":"","family":"Babajani","given":"Fateme","non-dropping-particle":"","parse-names":false,"suffix":""},{"dropping-particle":"","family":"Mohammadi","given":"Masoud","non-dropping-particle":"","parse-names":false,"suffix":""}],"container-title":"Computers in Human Behavior Reports","id":"ITEM-1","issued":{"date-parts":[["2025"]]},"page":"100652","publisher":"Elsevier","title":"Impacts of generative artificial intelligence on the future of labor market: A systematic review","type":"article-journal"},"uris":["http://www.mendeley.com/documents/?uuid=ffcc2001-6b53-4f50-a09f-7f73a8436651"]}],"mendeley":{"formattedCitation":"(Salari &lt;i&gt;et al.&lt;/i&gt;, 2025)","plainTextFormattedCitation":"(Salari et al., 2025)","previouslyFormattedCitation":"(Salari &lt;i&gt;et al.&lt;/i&gt;, 2025)"},"properties":{"noteIndex":0},"schema":"https://github.com/citation-style-language/schema/raw/master/csl-citation.json"}</w:instrText>
      </w:r>
      <w:r w:rsidR="00E36223" w:rsidRPr="00AB5933">
        <w:fldChar w:fldCharType="separate"/>
      </w:r>
      <w:r w:rsidR="00EE5052" w:rsidRPr="00EE5052">
        <w:rPr>
          <w:noProof/>
        </w:rPr>
        <w:t xml:space="preserve">(Salari </w:t>
      </w:r>
      <w:r w:rsidR="00EE5052" w:rsidRPr="00EE5052">
        <w:rPr>
          <w:i/>
          <w:noProof/>
        </w:rPr>
        <w:t>et al.</w:t>
      </w:r>
      <w:r w:rsidR="00EE5052" w:rsidRPr="00EE5052">
        <w:rPr>
          <w:noProof/>
        </w:rPr>
        <w:t>, 2025)</w:t>
      </w:r>
      <w:r w:rsidR="00E36223" w:rsidRPr="00AB5933">
        <w:fldChar w:fldCharType="end"/>
      </w:r>
      <w:r w:rsidRPr="00AB5933">
        <w:t>.</w:t>
      </w:r>
      <w:r w:rsidRPr="00AB5933">
        <w:br/>
      </w:r>
      <w:r w:rsidR="00D332D7" w:rsidRPr="00D332D7">
        <w:t>One of the structural changes is the polarisation of skills: the high-skill positions are demanded, and the middle and low levels are reduced, leaving the pyramid of occupations hollo</w:t>
      </w:r>
      <w:r w:rsidR="00D332D7">
        <w:t>wed (Wang, Chen and Chen, 2024)</w:t>
      </w:r>
      <w:r w:rsidRPr="00CD590C">
        <w:t>.</w:t>
      </w:r>
    </w:p>
    <w:p w14:paraId="2FC6672F" w14:textId="4B10FF69" w:rsidR="00CD590C" w:rsidRDefault="00CD590C" w:rsidP="00CD590C">
      <w:pPr>
        <w:pStyle w:val="Heading2"/>
      </w:pPr>
      <w:bookmarkStart w:id="3" w:name="_Toc211206995"/>
      <w:r w:rsidRPr="00CD590C">
        <w:lastRenderedPageBreak/>
        <w:t>Implications for HRM</w:t>
      </w:r>
      <w:bookmarkEnd w:id="3"/>
    </w:p>
    <w:p w14:paraId="08F37346" w14:textId="77777777" w:rsidR="00EE5052" w:rsidRPr="00EE5052" w:rsidRDefault="00EE5052" w:rsidP="00EE5052"/>
    <w:p w14:paraId="69714160" w14:textId="77777777" w:rsidR="00CD590C" w:rsidRPr="00CD590C" w:rsidRDefault="00CD590C" w:rsidP="00AB5933">
      <w:pPr>
        <w:spacing w:after="160" w:line="360" w:lineRule="auto"/>
        <w:jc w:val="both"/>
      </w:pPr>
      <w:r w:rsidRPr="00CD590C">
        <w:t>From an HRM standpoint, these trends force a rethinking of traditional practices:</w:t>
      </w:r>
    </w:p>
    <w:p w14:paraId="38E5EEC5" w14:textId="77777777" w:rsidR="00CD590C" w:rsidRPr="00CD590C" w:rsidRDefault="00CD590C" w:rsidP="00AB5933">
      <w:pPr>
        <w:numPr>
          <w:ilvl w:val="0"/>
          <w:numId w:val="1"/>
        </w:numPr>
        <w:spacing w:after="160" w:line="360" w:lineRule="auto"/>
        <w:jc w:val="both"/>
      </w:pPr>
      <w:r w:rsidRPr="00CD590C">
        <w:rPr>
          <w:b/>
          <w:bCs/>
        </w:rPr>
        <w:t>Workforce planning &amp; job redesign</w:t>
      </w:r>
      <w:r w:rsidRPr="00CD590C">
        <w:t>: HR must continuously audit jobs for task automation risk and redesign roles so human + machine collaborate (i.e. augmentation).</w:t>
      </w:r>
    </w:p>
    <w:p w14:paraId="6805CECF" w14:textId="77777777" w:rsidR="00CD590C" w:rsidRPr="00CD590C" w:rsidRDefault="00CD590C" w:rsidP="00AB5933">
      <w:pPr>
        <w:numPr>
          <w:ilvl w:val="0"/>
          <w:numId w:val="1"/>
        </w:numPr>
        <w:spacing w:after="160" w:line="360" w:lineRule="auto"/>
        <w:jc w:val="both"/>
      </w:pPr>
      <w:r w:rsidRPr="00CD590C">
        <w:rPr>
          <w:b/>
          <w:bCs/>
        </w:rPr>
        <w:t>Reskilling and upskilling</w:t>
      </w:r>
      <w:r w:rsidRPr="00CD590C">
        <w:t>: Investment in continuous learning is essential. HR ought to build pathways for employees to shift into roles that complement AI (e.g. data analysis, critical thinking, digital ethics).</w:t>
      </w:r>
    </w:p>
    <w:p w14:paraId="41DBD3D5" w14:textId="41FD794B" w:rsidR="00CD590C" w:rsidRPr="00CD590C" w:rsidRDefault="00CD590C" w:rsidP="00AB5933">
      <w:pPr>
        <w:numPr>
          <w:ilvl w:val="0"/>
          <w:numId w:val="1"/>
        </w:numPr>
        <w:spacing w:after="160" w:line="360" w:lineRule="auto"/>
        <w:jc w:val="both"/>
      </w:pPr>
      <w:r w:rsidRPr="00CD590C">
        <w:rPr>
          <w:b/>
          <w:bCs/>
        </w:rPr>
        <w:t>Recruitment &amp; selection</w:t>
      </w:r>
      <w:r w:rsidRPr="00CD590C">
        <w:t xml:space="preserve">: Hiring shifts from credentials to </w:t>
      </w:r>
      <w:r w:rsidRPr="00CD590C">
        <w:rPr>
          <w:b/>
          <w:bCs/>
        </w:rPr>
        <w:t>skills</w:t>
      </w:r>
      <w:r w:rsidRPr="00CD590C">
        <w:t xml:space="preserve">, particularly digital literacy, adaptability, and learning agility. Many employers are increasingly practising </w:t>
      </w:r>
      <w:r w:rsidRPr="00CD590C">
        <w:rPr>
          <w:b/>
          <w:bCs/>
        </w:rPr>
        <w:t>skill-based hiring</w:t>
      </w:r>
      <w:r w:rsidRPr="00CD590C">
        <w:t xml:space="preserve"> rather than degree requirements</w:t>
      </w:r>
      <w:r w:rsidR="00E36223">
        <w:t xml:space="preserve"> </w:t>
      </w:r>
      <w:r w:rsidR="00E36223">
        <w:fldChar w:fldCharType="begin" w:fldLock="1"/>
      </w:r>
      <w:r w:rsidR="00EE5052">
        <w:instrText>ADDIN CSL_CITATION {"citationItems":[{"id":"ITEM-1","itemData":{"author":[{"dropping-particle":"","family":"Bone","given":"Matthew","non-dropping-particle":"","parse-names":false,"suffix":""},{"dropping-particle":"","family":"Ehlinger","given":"Eugenia Gonzalez","non-dropping-particle":"","parse-names":false,"suffix":""},{"dropping-particle":"","family":"Stephany","given":"Fabian","non-dropping-particle":"","parse-names":false,"suffix":""}],"container-title":"Technological Forecasting and Social Change","id":"ITEM-1","issued":{"date-parts":[["2025"]]},"page":"124042","publisher":"Elsevier","title":"Skills or degree? The rise of skill-based hiring for AI and green jobs","type":"article-journal","volume":"214"},"uris":["http://www.mendeley.com/documents/?uuid=769a3b76-0165-4a3b-a02a-9d78e44d365e"]}],"mendeley":{"formattedCitation":"(Bone, Ehlinger and Stephany, 2025)","plainTextFormattedCitation":"(Bone, Ehlinger and Stephany, 2025)","previouslyFormattedCitation":"(Bone, Ehlinger and Stephany, 2025)"},"properties":{"noteIndex":0},"schema":"https://github.com/citation-style-language/schema/raw/master/csl-citation.json"}</w:instrText>
      </w:r>
      <w:r w:rsidR="00E36223">
        <w:fldChar w:fldCharType="separate"/>
      </w:r>
      <w:r w:rsidR="00EE5052" w:rsidRPr="00EE5052">
        <w:rPr>
          <w:noProof/>
        </w:rPr>
        <w:t>(Bone, Ehlinger and Stephany, 2025)</w:t>
      </w:r>
      <w:r w:rsidR="00E36223">
        <w:fldChar w:fldCharType="end"/>
      </w:r>
      <w:r w:rsidRPr="00CD590C">
        <w:t>.</w:t>
      </w:r>
    </w:p>
    <w:p w14:paraId="295A7D27" w14:textId="77777777" w:rsidR="00CD590C" w:rsidRPr="00CD590C" w:rsidRDefault="00CD590C" w:rsidP="00AB5933">
      <w:pPr>
        <w:numPr>
          <w:ilvl w:val="0"/>
          <w:numId w:val="1"/>
        </w:numPr>
        <w:spacing w:after="160" w:line="360" w:lineRule="auto"/>
        <w:jc w:val="both"/>
      </w:pPr>
      <w:r w:rsidRPr="00CD590C">
        <w:rPr>
          <w:b/>
          <w:bCs/>
        </w:rPr>
        <w:t>Performance management &amp; monitoring</w:t>
      </w:r>
      <w:r w:rsidRPr="00CD590C">
        <w:t>: Digitally enhanced systems (analytics, real-time feedback, AI tools) can optimise productivity, but raise issues of surveillance, algorithmic fairness and employee trust.</w:t>
      </w:r>
    </w:p>
    <w:p w14:paraId="0F8014CB" w14:textId="77777777" w:rsidR="00CD590C" w:rsidRPr="00CD590C" w:rsidRDefault="00CD590C" w:rsidP="00AB5933">
      <w:pPr>
        <w:numPr>
          <w:ilvl w:val="0"/>
          <w:numId w:val="1"/>
        </w:numPr>
        <w:spacing w:after="160" w:line="360" w:lineRule="auto"/>
        <w:jc w:val="both"/>
      </w:pPr>
      <w:r w:rsidRPr="00CD590C">
        <w:rPr>
          <w:b/>
          <w:bCs/>
        </w:rPr>
        <w:t>Change management &amp; communication</w:t>
      </w:r>
      <w:r w:rsidRPr="00CD590C">
        <w:t>: Resistance is inevitable. HR must lead transparent change journeys, explain AI adoption policies, and safeguard employee morale.</w:t>
      </w:r>
    </w:p>
    <w:p w14:paraId="3FAA5822" w14:textId="722CF5BF" w:rsidR="00CD590C" w:rsidRPr="00CD590C" w:rsidRDefault="00CD590C" w:rsidP="00CD590C">
      <w:pPr>
        <w:pStyle w:val="Heading2"/>
      </w:pPr>
      <w:bookmarkStart w:id="4" w:name="_Toc211206996"/>
      <w:r w:rsidRPr="00CD590C">
        <w:t>Implications for IHRM</w:t>
      </w:r>
      <w:bookmarkEnd w:id="4"/>
    </w:p>
    <w:p w14:paraId="0503E686" w14:textId="77777777" w:rsidR="00CD590C" w:rsidRPr="00CD590C" w:rsidRDefault="00CD590C" w:rsidP="00AB5933">
      <w:pPr>
        <w:spacing w:after="160" w:line="360" w:lineRule="auto"/>
        <w:jc w:val="both"/>
      </w:pPr>
      <w:r w:rsidRPr="00CD590C">
        <w:t>When operations cross borders, digital disruption adds extra complexity:</w:t>
      </w:r>
    </w:p>
    <w:p w14:paraId="01AF51D0" w14:textId="77777777" w:rsidR="00CD590C" w:rsidRPr="00CD590C" w:rsidRDefault="00CD590C" w:rsidP="00AB5933">
      <w:pPr>
        <w:numPr>
          <w:ilvl w:val="0"/>
          <w:numId w:val="2"/>
        </w:numPr>
        <w:spacing w:after="160" w:line="360" w:lineRule="auto"/>
        <w:jc w:val="both"/>
      </w:pPr>
      <w:r w:rsidRPr="00CD590C">
        <w:rPr>
          <w:b/>
          <w:bCs/>
        </w:rPr>
        <w:t>Distributed virtual teams</w:t>
      </w:r>
      <w:r w:rsidRPr="00CD590C">
        <w:t>: IHRM must manage cross-cultural, remote, asynchronous teams, often supported by digital collaboration tools. Challenges include maintaining cohesion, inclusion, and ensuring equitable access to technology.</w:t>
      </w:r>
    </w:p>
    <w:p w14:paraId="3DE255B4" w14:textId="77777777" w:rsidR="00CD590C" w:rsidRPr="00CD590C" w:rsidRDefault="00CD590C" w:rsidP="00AB5933">
      <w:pPr>
        <w:numPr>
          <w:ilvl w:val="0"/>
          <w:numId w:val="2"/>
        </w:numPr>
        <w:spacing w:after="160" w:line="360" w:lineRule="auto"/>
        <w:jc w:val="both"/>
      </w:pPr>
      <w:r w:rsidRPr="00CD590C">
        <w:rPr>
          <w:b/>
          <w:bCs/>
        </w:rPr>
        <w:t>Data privacy &amp; regulation</w:t>
      </w:r>
      <w:r w:rsidRPr="00CD590C">
        <w:t>: Different jurisdictions have varying data protection laws (e.g. GDPR in Europe) that affect how employee data, AI systems, and HR analytics are handled across borders.</w:t>
      </w:r>
    </w:p>
    <w:p w14:paraId="2EFEBCA0" w14:textId="77777777" w:rsidR="00CD590C" w:rsidRPr="00CD590C" w:rsidRDefault="00CD590C" w:rsidP="00AB5933">
      <w:pPr>
        <w:numPr>
          <w:ilvl w:val="0"/>
          <w:numId w:val="2"/>
        </w:numPr>
        <w:spacing w:after="160" w:line="360" w:lineRule="auto"/>
        <w:jc w:val="both"/>
      </w:pPr>
      <w:r w:rsidRPr="00CD590C">
        <w:rPr>
          <w:b/>
          <w:bCs/>
        </w:rPr>
        <w:lastRenderedPageBreak/>
        <w:t>Global talent sourcing</w:t>
      </w:r>
      <w:r w:rsidRPr="00CD590C">
        <w:t>: Digital platforms enable organisations to recruit globally. IHRM must coordinate cross-border contracting, taxation, visa compliance, and onboarding across regulatory environments.</w:t>
      </w:r>
    </w:p>
    <w:p w14:paraId="7D97159F" w14:textId="77777777" w:rsidR="00CD590C" w:rsidRPr="00CD590C" w:rsidRDefault="00CD590C" w:rsidP="00AB5933">
      <w:pPr>
        <w:numPr>
          <w:ilvl w:val="0"/>
          <w:numId w:val="2"/>
        </w:numPr>
        <w:spacing w:after="160" w:line="360" w:lineRule="auto"/>
        <w:jc w:val="both"/>
      </w:pPr>
      <w:r w:rsidRPr="00CD590C">
        <w:rPr>
          <w:b/>
          <w:bCs/>
        </w:rPr>
        <w:t>Standardisation vs localisation</w:t>
      </w:r>
      <w:r w:rsidRPr="00CD590C">
        <w:t>: Decisions are needed on whether to standardise HR/AI tools globally or adapt them to local cultures, languages, and labour laws.</w:t>
      </w:r>
    </w:p>
    <w:p w14:paraId="28256A40" w14:textId="465BF183" w:rsidR="00CD590C" w:rsidRPr="00CD590C" w:rsidRDefault="00CD590C" w:rsidP="00AB5933">
      <w:pPr>
        <w:numPr>
          <w:ilvl w:val="0"/>
          <w:numId w:val="2"/>
        </w:numPr>
        <w:spacing w:after="160" w:line="360" w:lineRule="auto"/>
        <w:jc w:val="both"/>
      </w:pPr>
      <w:r w:rsidRPr="00CD590C">
        <w:rPr>
          <w:b/>
          <w:bCs/>
        </w:rPr>
        <w:t>Technology transfer and alignment</w:t>
      </w:r>
      <w:r w:rsidRPr="00CD590C">
        <w:t>: In multinational enterprises, IHRM must ensure that subsidiary HR systems are compatible with central digital platforms, and manage training/acceptance across different maturity levels</w:t>
      </w:r>
      <w:r w:rsidR="000F4DAF">
        <w:t xml:space="preserve"> </w:t>
      </w:r>
      <w:r w:rsidR="000F4DAF">
        <w:fldChar w:fldCharType="begin" w:fldLock="1"/>
      </w:r>
      <w:r w:rsidR="000F4DAF">
        <w:instrText>ADDIN CSL_CITATION {"citationItems":[{"id":"ITEM-1","itemData":{"author":[{"dropping-particle":"","family":"Strandt","given":"Eric","non-dropping-particle":"","parse-names":false,"suffix":""}],"container-title":"Available at SSRN 5342523","id":"ITEM-1","issued":{"date-parts":[["2025"]]},"title":"Contextualizing HRM in International Remote Work: A Narrative Review of Talent Management for Indian Remote Employees in US Organizations","type":"article-journal"},"uris":["http://www.mendeley.com/documents/?uuid=d01c1718-fa72-4aa1-bb7d-ec6cbb2181eb"]}],"mendeley":{"formattedCitation":"(Strandt, 2025)","plainTextFormattedCitation":"(Strandt, 2025)","previouslyFormattedCitation":"(Strandt, 2025)"},"properties":{"noteIndex":0},"schema":"https://github.com/citation-style-language/schema/raw/master/csl-citation.json"}</w:instrText>
      </w:r>
      <w:r w:rsidR="000F4DAF">
        <w:fldChar w:fldCharType="separate"/>
      </w:r>
      <w:r w:rsidR="000F4DAF" w:rsidRPr="000F4DAF">
        <w:rPr>
          <w:noProof/>
        </w:rPr>
        <w:t>(Strandt, 2025)</w:t>
      </w:r>
      <w:r w:rsidR="000F4DAF">
        <w:fldChar w:fldCharType="end"/>
      </w:r>
      <w:r w:rsidRPr="00CD590C">
        <w:t>.</w:t>
      </w:r>
    </w:p>
    <w:p w14:paraId="7B7B74A2" w14:textId="22B86658" w:rsidR="00CD590C" w:rsidRDefault="00CD590C" w:rsidP="00CD590C">
      <w:pPr>
        <w:pStyle w:val="Heading1"/>
      </w:pPr>
      <w:bookmarkStart w:id="5" w:name="_Toc211206997"/>
      <w:r w:rsidRPr="00CD590C">
        <w:t>Demographic &amp; Geopolitical Forces Influencing HRM</w:t>
      </w:r>
      <w:bookmarkEnd w:id="5"/>
    </w:p>
    <w:p w14:paraId="4E9A8E10" w14:textId="77777777" w:rsidR="00EE5052" w:rsidRPr="00EE5052" w:rsidRDefault="00EE5052" w:rsidP="00EE5052"/>
    <w:p w14:paraId="4A366B94" w14:textId="77777777" w:rsidR="00CD590C" w:rsidRPr="00CD590C" w:rsidRDefault="00CD590C" w:rsidP="000F4DAF">
      <w:pPr>
        <w:spacing w:after="160" w:line="360" w:lineRule="auto"/>
        <w:jc w:val="both"/>
      </w:pPr>
      <w:r w:rsidRPr="00CD590C">
        <w:t>Demographic trends and geopolitical shifts are exerting powerful pressure on labour markets and thereby forcing HRM (and especially IHRM) to rethink strategy, policy and practice. In this section, I first explore the major demographic forces, then outline the geopolitical dynamics, and then analyse their implications for HR.</w:t>
      </w:r>
    </w:p>
    <w:p w14:paraId="24C9E901" w14:textId="5B2A0A1C" w:rsidR="00CD590C" w:rsidRPr="00CD590C" w:rsidRDefault="00CD590C" w:rsidP="00CD590C">
      <w:pPr>
        <w:pStyle w:val="Heading2"/>
      </w:pPr>
      <w:bookmarkStart w:id="6" w:name="_Toc211206998"/>
      <w:r w:rsidRPr="00CD590C">
        <w:t>Demographic dynamics reshaping labour supply</w:t>
      </w:r>
      <w:bookmarkEnd w:id="6"/>
    </w:p>
    <w:p w14:paraId="70FC95D7" w14:textId="606921FA" w:rsidR="00CD590C" w:rsidRPr="00CD590C" w:rsidRDefault="00CD590C" w:rsidP="000F4DAF">
      <w:pPr>
        <w:spacing w:after="160" w:line="360" w:lineRule="auto"/>
        <w:jc w:val="both"/>
      </w:pPr>
      <w:r w:rsidRPr="00CD590C">
        <w:t>One of the most pervasive trends is population ageing. In many advanced economies, fertility rates have fallen well below replacement levels, while life expectancy has risen, meaning a larger proportion of older dependents relative to the working</w:t>
      </w:r>
      <w:r w:rsidR="000F4DAF" w:rsidRPr="00AB5933">
        <w:t xml:space="preserve"> </w:t>
      </w:r>
      <w:r w:rsidRPr="00CD590C">
        <w:t>age population (15–64).Some analyses indicate that in OECD countries, the ratio of older people (65+) to working age is projected to reach historically high levels in coming decades</w:t>
      </w:r>
      <w:r w:rsidR="000F4DAF" w:rsidRPr="00AB5933">
        <w:t xml:space="preserve"> </w:t>
      </w:r>
      <w:r w:rsidR="000F4DAF" w:rsidRPr="00AB5933">
        <w:fldChar w:fldCharType="begin" w:fldLock="1"/>
      </w:r>
      <w:r w:rsidR="00EE5052">
        <w:instrText>ADDIN CSL_CITATION {"citationItems":[{"id":"ITEM-1","itemData":{"author":[{"dropping-particle":"","family":"DIGIT","given":"THRIVING I N A","non-dropping-particle":"","parse-names":false,"suffix":""}],"id":"ITEM-1","issued":{"date-parts":[["0"]]},"title":"OECD Skills Outlook 2019","type":"article-journal"},"uris":["http://www.mendeley.com/documents/?uuid=4e37d824-a3b5-4d4e-8da9-bbfca9d48d35"]}],"mendeley":{"formattedCitation":"(DIGIT, no date)","plainTextFormattedCitation":"(DIGIT, no date)","previouslyFormattedCitation":"(DIGIT, no date)"},"properties":{"noteIndex":0},"schema":"https://github.com/citation-style-language/schema/raw/master/csl-citation.json"}</w:instrText>
      </w:r>
      <w:r w:rsidR="000F4DAF" w:rsidRPr="00AB5933">
        <w:fldChar w:fldCharType="separate"/>
      </w:r>
      <w:r w:rsidR="00EE5052" w:rsidRPr="00EE5052">
        <w:rPr>
          <w:noProof/>
        </w:rPr>
        <w:t>(DIGIT, no date)</w:t>
      </w:r>
      <w:r w:rsidR="000F4DAF" w:rsidRPr="00AB5933">
        <w:fldChar w:fldCharType="end"/>
      </w:r>
      <w:r w:rsidRPr="00CD590C">
        <w:t>. In Europe, for example, the old-age dependency ratio is climbing and workforce contraction is expected despite immigration</w:t>
      </w:r>
      <w:r w:rsidR="000F4DAF" w:rsidRPr="00AB5933">
        <w:t xml:space="preserve"> </w:t>
      </w:r>
      <w:r w:rsidR="000F4DAF" w:rsidRPr="00AB5933">
        <w:fldChar w:fldCharType="begin" w:fldLock="1"/>
      </w:r>
      <w:r w:rsidR="00EE5052">
        <w:instrText>ADDIN CSL_CITATION {"citationItems":[{"id":"ITEM-1","itemData":{"author":[{"dropping-particle":"","family":"Seabrooke","given":"Leonard","non-dropping-particle":"","parse-names":false,"suffix":""},{"dropping-particle":"","family":"Tsingou","given":"Eleni","non-dropping-particle":"","parse-names":false,"suffix":""},{"dropping-particle":"","family":"Willers","given":"Johann Ole","non-dropping-particle":"","parse-names":false,"suffix":""}],"container-title":"New political economy","id":"ITEM-1","issue":"6","issued":{"date-parts":[["2020"]]},"page":"1007-1021","publisher":"Taylor \\&amp; Francis","title":"The political economy of policy vacuums: The European Commission on demographic change","type":"article-journal","volume":"25"},"uris":["http://www.mendeley.com/documents/?uuid=24f06cbf-d98a-4f75-b828-4ca506d5836a"]}],"mendeley":{"formattedCitation":"(Seabrooke, Tsingou and Willers, 2020)","plainTextFormattedCitation":"(Seabrooke, Tsingou and Willers, 2020)","previouslyFormattedCitation":"(Seabrooke, Tsingou and Willers, 2020)"},"properties":{"noteIndex":0},"schema":"https://github.com/citation-style-language/schema/raw/master/csl-citation.json"}</w:instrText>
      </w:r>
      <w:r w:rsidR="000F4DAF" w:rsidRPr="00AB5933">
        <w:fldChar w:fldCharType="separate"/>
      </w:r>
      <w:r w:rsidR="00EE5052" w:rsidRPr="00EE5052">
        <w:rPr>
          <w:noProof/>
        </w:rPr>
        <w:t>(Seabrooke, Tsingou and Willers, 2020)</w:t>
      </w:r>
      <w:r w:rsidR="000F4DAF" w:rsidRPr="00AB5933">
        <w:fldChar w:fldCharType="end"/>
      </w:r>
      <w:r w:rsidRPr="00CD590C">
        <w:t>.</w:t>
      </w:r>
    </w:p>
    <w:p w14:paraId="16207E3E" w14:textId="77777777" w:rsidR="0072030C" w:rsidRDefault="0072030C" w:rsidP="0072030C">
      <w:pPr>
        <w:spacing w:after="160" w:line="360" w:lineRule="auto"/>
        <w:jc w:val="both"/>
      </w:pPr>
      <w:r>
        <w:t xml:space="preserve">Another similar phenomenon is the declining working population group. In the McKinsey report, McKinsey notes that in most middle- and high-income nations, the ratio of 1564 years old is already at its highest or at least on a downward trend, and that decreases the wig of youthful entrants to the labour force (Chui et al., 2023). </w:t>
      </w:r>
    </w:p>
    <w:p w14:paraId="61EFBBEB" w14:textId="3455BC82" w:rsidR="00CD590C" w:rsidRPr="00CD590C" w:rsidRDefault="0072030C" w:rsidP="0072030C">
      <w:pPr>
        <w:spacing w:after="160" w:line="360" w:lineRule="auto"/>
        <w:jc w:val="both"/>
      </w:pPr>
      <w:r>
        <w:t xml:space="preserve">The importance of generational change is also present: Gen Z and Millennials come with new demands of purpose, flexibility, learning, and inclusion. According to a study </w:t>
      </w:r>
      <w:r>
        <w:lastRenderedPageBreak/>
        <w:t>conducted by ADP, the percentage of Gen Z managers increased more than twofold during 2019 and 2023, indicating a change in the employee career advancement</w:t>
      </w:r>
      <w:r w:rsidR="00CD590C" w:rsidRPr="00CD590C">
        <w:t>.</w:t>
      </w:r>
    </w:p>
    <w:p w14:paraId="45090D66" w14:textId="10B0FE3E" w:rsidR="00CD590C" w:rsidRDefault="00CD590C" w:rsidP="00CD590C">
      <w:pPr>
        <w:pStyle w:val="Heading2"/>
      </w:pPr>
      <w:bookmarkStart w:id="7" w:name="_Toc211206999"/>
      <w:r w:rsidRPr="00CD590C">
        <w:t>Geopolitical forces altering the environment</w:t>
      </w:r>
      <w:bookmarkEnd w:id="7"/>
    </w:p>
    <w:p w14:paraId="01E49B84" w14:textId="77777777" w:rsidR="00EE5052" w:rsidRPr="00EE5052" w:rsidRDefault="00EE5052" w:rsidP="00EE5052"/>
    <w:p w14:paraId="5B587115" w14:textId="77777777" w:rsidR="00D332D7" w:rsidRDefault="0072030C" w:rsidP="00D332D7">
      <w:pPr>
        <w:spacing w:after="160" w:line="360" w:lineRule="auto"/>
        <w:jc w:val="both"/>
      </w:pPr>
      <w:r>
        <w:t xml:space="preserve">Another force that is changing the landscape of HR is geopolitical turbulence. </w:t>
      </w:r>
      <w:r w:rsidR="00D332D7">
        <w:t xml:space="preserve">Protectionism, trade wars, and the fragmentation of the supply chain whereby firms now seek to bring their sourcing and manufacturing closer to the home location has led to the proximity of sourcing and manufacturing being substituted further away (reshoring) altering demographics of the skills and </w:t>
      </w:r>
      <w:proofErr w:type="spellStart"/>
      <w:r w:rsidR="00D332D7">
        <w:t>labor</w:t>
      </w:r>
      <w:proofErr w:type="spellEnd"/>
      <w:r w:rsidR="00D332D7">
        <w:t xml:space="preserve"> mobile in the regions served.</w:t>
      </w:r>
    </w:p>
    <w:p w14:paraId="25F1E02D" w14:textId="48EA037D" w:rsidR="00870817" w:rsidRDefault="00930B63" w:rsidP="00930B63">
      <w:pPr>
        <w:spacing w:after="160" w:line="360" w:lineRule="auto"/>
        <w:jc w:val="both"/>
      </w:pPr>
      <w:r w:rsidRPr="00930B63">
        <w:t>Internationally, legal guidelines touching on entry and visa requirements have also been bolstered, especially in the aftermath of the pandemic and because of country wide security problems. As a result, there may be little international working mobility, which forces IHRM to behave similarly. Political instability and competition for sources are different problems that result in boundaries. The ongoing conflicts in East Asia and Eastern Europe, as an instance, as well as the complexity of global energy geopolitics, all make contributions to the disruption of understanding pipelines and preparedness, which is increasingly becoming a reality within the modern technology.</w:t>
      </w:r>
    </w:p>
    <w:p w14:paraId="03DACE89" w14:textId="067E40D2" w:rsidR="00CD590C" w:rsidRDefault="00CD590C" w:rsidP="00CD590C">
      <w:pPr>
        <w:pStyle w:val="Heading2"/>
      </w:pPr>
      <w:bookmarkStart w:id="8" w:name="_Toc211207000"/>
      <w:r w:rsidRPr="00CD590C">
        <w:t>Implications for HRM</w:t>
      </w:r>
      <w:bookmarkEnd w:id="8"/>
    </w:p>
    <w:p w14:paraId="0A3A2497" w14:textId="77777777" w:rsidR="00EE5052" w:rsidRPr="00EE5052" w:rsidRDefault="00EE5052" w:rsidP="00EE5052"/>
    <w:p w14:paraId="7C3208B3" w14:textId="77777777" w:rsidR="00CD590C" w:rsidRPr="00CD590C" w:rsidRDefault="00CD590C" w:rsidP="00DB2A0B">
      <w:pPr>
        <w:spacing w:after="160" w:line="360" w:lineRule="auto"/>
        <w:jc w:val="both"/>
      </w:pPr>
      <w:r w:rsidRPr="00CD590C">
        <w:t>These demographic and geopolitical forces translate into several strategic challenges for HR:</w:t>
      </w:r>
    </w:p>
    <w:p w14:paraId="2684BE4E" w14:textId="77777777" w:rsidR="00CD590C" w:rsidRPr="00CD590C" w:rsidRDefault="00CD590C" w:rsidP="00DB2A0B">
      <w:pPr>
        <w:numPr>
          <w:ilvl w:val="0"/>
          <w:numId w:val="3"/>
        </w:numPr>
        <w:spacing w:after="160" w:line="360" w:lineRule="auto"/>
        <w:jc w:val="both"/>
      </w:pPr>
      <w:r w:rsidRPr="00CD590C">
        <w:rPr>
          <w:b/>
          <w:bCs/>
        </w:rPr>
        <w:t>Talent scarcity &amp; competition</w:t>
      </w:r>
      <w:r w:rsidRPr="00CD590C">
        <w:t>: With fewer domestic entrants, HR must compete more aggressively for high-potential talent, including internationally. Succession planning becomes more difficult in aging workforces.</w:t>
      </w:r>
    </w:p>
    <w:p w14:paraId="4D8572CD" w14:textId="77777777" w:rsidR="00CD590C" w:rsidRPr="00CD590C" w:rsidRDefault="00CD590C" w:rsidP="00DB2A0B">
      <w:pPr>
        <w:numPr>
          <w:ilvl w:val="0"/>
          <w:numId w:val="3"/>
        </w:numPr>
        <w:spacing w:after="160" w:line="360" w:lineRule="auto"/>
        <w:jc w:val="both"/>
      </w:pPr>
      <w:r w:rsidRPr="00CD590C">
        <w:rPr>
          <w:b/>
          <w:bCs/>
        </w:rPr>
        <w:t>Diverse workforce inclusion</w:t>
      </w:r>
      <w:r w:rsidRPr="00CD590C">
        <w:t>: Older, younger, migrant, multi-cultural employees must be integrated via inclusive policies, flexible work, reverse mentoring and diversity strategies.</w:t>
      </w:r>
    </w:p>
    <w:p w14:paraId="139212B8" w14:textId="77777777" w:rsidR="00CD590C" w:rsidRPr="00CD590C" w:rsidRDefault="00CD590C" w:rsidP="00DB2A0B">
      <w:pPr>
        <w:numPr>
          <w:ilvl w:val="0"/>
          <w:numId w:val="3"/>
        </w:numPr>
        <w:spacing w:after="160" w:line="360" w:lineRule="auto"/>
        <w:jc w:val="both"/>
      </w:pPr>
      <w:r w:rsidRPr="00CD590C">
        <w:rPr>
          <w:b/>
          <w:bCs/>
        </w:rPr>
        <w:t>Mobility &amp; flexibility</w:t>
      </w:r>
      <w:r w:rsidRPr="00CD590C">
        <w:t>: HR needs new mobility frameworks (shorter assignments, remote cross-border roles, “talent tours”) to leverage global labour while respecting legal/regulatory constraints.</w:t>
      </w:r>
    </w:p>
    <w:p w14:paraId="65E4D410" w14:textId="77777777" w:rsidR="00CD590C" w:rsidRPr="00CD590C" w:rsidRDefault="00CD590C" w:rsidP="00DB2A0B">
      <w:pPr>
        <w:numPr>
          <w:ilvl w:val="0"/>
          <w:numId w:val="3"/>
        </w:numPr>
        <w:spacing w:after="160" w:line="360" w:lineRule="auto"/>
        <w:jc w:val="both"/>
      </w:pPr>
      <w:r w:rsidRPr="00CD590C">
        <w:rPr>
          <w:b/>
          <w:bCs/>
        </w:rPr>
        <w:lastRenderedPageBreak/>
        <w:t>Risk management and compliance</w:t>
      </w:r>
      <w:r w:rsidRPr="00CD590C">
        <w:t>: HR must monitor geopolitical risk, regulatory changes (e.g. data laws, immigration), and design responsive policies (e.g. backup staffing, repatriation, local compliance).</w:t>
      </w:r>
    </w:p>
    <w:p w14:paraId="16A864FF" w14:textId="77777777" w:rsidR="00CD590C" w:rsidRPr="00CD590C" w:rsidRDefault="00CD590C" w:rsidP="00DB2A0B">
      <w:pPr>
        <w:numPr>
          <w:ilvl w:val="0"/>
          <w:numId w:val="3"/>
        </w:numPr>
        <w:spacing w:after="160" w:line="360" w:lineRule="auto"/>
        <w:jc w:val="both"/>
      </w:pPr>
      <w:r w:rsidRPr="00CD590C">
        <w:rPr>
          <w:b/>
          <w:bCs/>
        </w:rPr>
        <w:t>Learning and re-skilling strategies tuned to demographics</w:t>
      </w:r>
      <w:r w:rsidRPr="00CD590C">
        <w:t>: Given the aging workforce, HR must enable lifelong learning and phased retirement, enabling employees who wish to stay active longer.</w:t>
      </w:r>
    </w:p>
    <w:p w14:paraId="553755CA" w14:textId="77777777" w:rsidR="00CD590C" w:rsidRPr="00CD590C" w:rsidRDefault="00CD590C" w:rsidP="00DB2A0B">
      <w:pPr>
        <w:numPr>
          <w:ilvl w:val="0"/>
          <w:numId w:val="3"/>
        </w:numPr>
        <w:spacing w:after="160" w:line="360" w:lineRule="auto"/>
        <w:jc w:val="both"/>
      </w:pPr>
      <w:r w:rsidRPr="00CD590C">
        <w:rPr>
          <w:b/>
          <w:bCs/>
        </w:rPr>
        <w:t>Strategic use of migration and diaspora</w:t>
      </w:r>
      <w:r w:rsidRPr="00CD590C">
        <w:t>: Organisations might target diaspora talent in origin countries or leverage immigration incentives strategically, provided HR can manage legal, cultural, and tax implications.</w:t>
      </w:r>
    </w:p>
    <w:p w14:paraId="46E30757" w14:textId="72D62D4F" w:rsidR="00CD590C" w:rsidRPr="00CD590C" w:rsidRDefault="00CD590C" w:rsidP="00DB2A0B">
      <w:pPr>
        <w:spacing w:after="160" w:line="360" w:lineRule="auto"/>
        <w:jc w:val="both"/>
      </w:pPr>
      <w:r w:rsidRPr="00CD590C">
        <w:t>In short, HR leaders today must become geopolitical and demographic strategists aligning people policies with national trends and global uncertainties.</w:t>
      </w:r>
    </w:p>
    <w:p w14:paraId="793EA503" w14:textId="4696F655" w:rsidR="00CD590C" w:rsidRDefault="00CD590C" w:rsidP="00CD590C">
      <w:pPr>
        <w:pStyle w:val="Heading1"/>
      </w:pPr>
      <w:bookmarkStart w:id="9" w:name="_Toc211207001"/>
      <w:r w:rsidRPr="00CD590C">
        <w:t>Strategic Approaches to Addressing Skills Gaps</w:t>
      </w:r>
      <w:bookmarkEnd w:id="9"/>
    </w:p>
    <w:p w14:paraId="29C329AE" w14:textId="77777777" w:rsidR="00EE5052" w:rsidRPr="00EE5052" w:rsidRDefault="00EE5052" w:rsidP="00EE5052"/>
    <w:p w14:paraId="734D4A4A" w14:textId="7759BD8A" w:rsidR="00CD590C" w:rsidRPr="00CD590C" w:rsidRDefault="00CD590C" w:rsidP="00DB2A0B">
      <w:pPr>
        <w:spacing w:after="160" w:line="360" w:lineRule="auto"/>
        <w:jc w:val="both"/>
      </w:pPr>
      <w:r w:rsidRPr="00CD590C">
        <w:t xml:space="preserve">Skill shortages are now widely recognised as one of the most significant barriers to organisational growth and transformation. According to the </w:t>
      </w:r>
      <w:r w:rsidRPr="00CD590C">
        <w:rPr>
          <w:i/>
          <w:iCs/>
        </w:rPr>
        <w:t>Future of Jobs Report 2025</w:t>
      </w:r>
      <w:r w:rsidRPr="00CD590C">
        <w:t>, 63% of global employers identify skills gaps as a major obstacle to business change, and 85% intend to prioritise upskilling over the coming years</w:t>
      </w:r>
      <w:r w:rsidR="00DB2A0B">
        <w:t xml:space="preserve"> </w:t>
      </w:r>
      <w:r w:rsidR="00DB2A0B">
        <w:fldChar w:fldCharType="begin" w:fldLock="1"/>
      </w:r>
      <w:r w:rsidR="00EE5052">
        <w:instrText>ADDIN CSL_CITATION {"citationItems":[{"id":"ITEM-1","itemData":{"author":[{"dropping-particle":"","family":"Leopold","given":"T","non-dropping-particle":"","parse-names":false,"suffix":""},{"dropping-particle":"","family":"Battista","given":"Attilio","non-dropping-particle":"Di","parse-names":false,"suffix":""},{"dropping-particle":"","family":"Jativa","given":"Ximena","non-dropping-particle":"","parse-names":false,"suffix":""},{"dropping-particle":"","family":"Sharma","given":"Shuvasish","non-dropping-particle":"","parse-names":false,"suffix":""},{"dropping-particle":"","family":"Li","given":"R","non-dropping-particle":"","parse-names":false,"suffix":""},{"dropping-particle":"","family":"Grayling","given":"S","non-dropping-particle":"","parse-names":false,"suffix":""}],"container-title":"World Economic Forum. https://www. weforum. org/reports/the-future-ofjobs-report-2025","id":"ITEM-1","issued":{"date-parts":[["2025"]]},"title":"Future of jobs report 2025","type":"paper-conference"},"uris":["http://www.mendeley.com/documents/?uuid=fcf5a232-3950-45b2-a8ef-0b5895e5f23c"]}],"mendeley":{"formattedCitation":"(Leopold &lt;i&gt;et al.&lt;/i&gt;, 2025)","plainTextFormattedCitation":"(Leopold et al., 2025)","previouslyFormattedCitation":"(Leopold &lt;i&gt;et al.&lt;/i&gt;, 2025)"},"properties":{"noteIndex":0},"schema":"https://github.com/citation-style-language/schema/raw/master/csl-citation.json"}</w:instrText>
      </w:r>
      <w:r w:rsidR="00DB2A0B">
        <w:fldChar w:fldCharType="separate"/>
      </w:r>
      <w:r w:rsidR="00EE5052" w:rsidRPr="00EE5052">
        <w:rPr>
          <w:noProof/>
        </w:rPr>
        <w:t xml:space="preserve">(Leopold </w:t>
      </w:r>
      <w:r w:rsidR="00EE5052" w:rsidRPr="00EE5052">
        <w:rPr>
          <w:i/>
          <w:noProof/>
        </w:rPr>
        <w:t>et al.</w:t>
      </w:r>
      <w:r w:rsidR="00EE5052" w:rsidRPr="00EE5052">
        <w:rPr>
          <w:noProof/>
        </w:rPr>
        <w:t>, 2025)</w:t>
      </w:r>
      <w:r w:rsidR="00DB2A0B">
        <w:fldChar w:fldCharType="end"/>
      </w:r>
      <w:r w:rsidRPr="00CD590C">
        <w:t>. At the same time, global talent shortage rates remain high: 74% of employers report difficulty in finding suitable talent in 2025. In light of this, I explore strategic HR practices organisations can adopt to close these gaps.</w:t>
      </w:r>
    </w:p>
    <w:p w14:paraId="7727EFCA" w14:textId="36D14931" w:rsidR="00CD590C" w:rsidRDefault="00CD590C" w:rsidP="00CD590C">
      <w:pPr>
        <w:pStyle w:val="Heading2"/>
      </w:pPr>
      <w:bookmarkStart w:id="10" w:name="_Toc211207002"/>
      <w:r w:rsidRPr="00CD590C">
        <w:t>Diagnosing and prioritising skill gaps</w:t>
      </w:r>
      <w:bookmarkEnd w:id="10"/>
    </w:p>
    <w:p w14:paraId="737FF430" w14:textId="77777777" w:rsidR="00EE5052" w:rsidRPr="00EE5052" w:rsidRDefault="00EE5052" w:rsidP="00EE5052"/>
    <w:p w14:paraId="522722C6" w14:textId="77777777" w:rsidR="00CD590C" w:rsidRPr="00CD590C" w:rsidRDefault="00CD590C" w:rsidP="00DB2A0B">
      <w:pPr>
        <w:spacing w:after="160" w:line="360" w:lineRule="auto"/>
        <w:jc w:val="both"/>
      </w:pPr>
      <w:r w:rsidRPr="00CD590C">
        <w:t>Any effective strategy must start with a skills gap analysis: mapping between current employee capabilities and future business needs. This requires:</w:t>
      </w:r>
    </w:p>
    <w:p w14:paraId="426DF2A7" w14:textId="77777777" w:rsidR="00CD590C" w:rsidRPr="00CD590C" w:rsidRDefault="00CD590C" w:rsidP="00DB2A0B">
      <w:pPr>
        <w:numPr>
          <w:ilvl w:val="0"/>
          <w:numId w:val="4"/>
        </w:numPr>
        <w:spacing w:after="160" w:line="360" w:lineRule="auto"/>
        <w:jc w:val="both"/>
      </w:pPr>
      <w:r w:rsidRPr="00CD590C">
        <w:t>Developing a skills inventory or taxonomy across roles (technical and soft).</w:t>
      </w:r>
    </w:p>
    <w:p w14:paraId="0F02B9A7" w14:textId="77777777" w:rsidR="00CD590C" w:rsidRPr="00CD590C" w:rsidRDefault="00CD590C" w:rsidP="00DB2A0B">
      <w:pPr>
        <w:numPr>
          <w:ilvl w:val="0"/>
          <w:numId w:val="4"/>
        </w:numPr>
        <w:spacing w:after="160" w:line="360" w:lineRule="auto"/>
        <w:jc w:val="both"/>
      </w:pPr>
      <w:r w:rsidRPr="00CD590C">
        <w:t>Using assessments, manager ratings, performance reviews, and self-evaluations to benchmark current levels.</w:t>
      </w:r>
    </w:p>
    <w:p w14:paraId="7698EBFE" w14:textId="3E88F8F1" w:rsidR="00CD590C" w:rsidRPr="00CD590C" w:rsidRDefault="00CD590C" w:rsidP="00DB2A0B">
      <w:pPr>
        <w:numPr>
          <w:ilvl w:val="0"/>
          <w:numId w:val="4"/>
        </w:numPr>
        <w:spacing w:after="160" w:line="360" w:lineRule="auto"/>
        <w:jc w:val="both"/>
      </w:pPr>
      <w:r w:rsidRPr="00CD590C">
        <w:t>Comparing against desired skills for strategic roles and future trends (e.g. AI, data literacy, emotional intelligence).</w:t>
      </w:r>
    </w:p>
    <w:p w14:paraId="63A2758B" w14:textId="01950353" w:rsidR="00CD590C" w:rsidRPr="00CD590C" w:rsidRDefault="00CD590C" w:rsidP="00DB2A0B">
      <w:pPr>
        <w:numPr>
          <w:ilvl w:val="0"/>
          <w:numId w:val="4"/>
        </w:numPr>
        <w:spacing w:after="160" w:line="360" w:lineRule="auto"/>
        <w:jc w:val="both"/>
      </w:pPr>
      <w:r w:rsidRPr="00CD590C">
        <w:lastRenderedPageBreak/>
        <w:t>Prioritising gaps that most significantly impact business objectives not every gap is equally urgent.</w:t>
      </w:r>
    </w:p>
    <w:p w14:paraId="6A844284" w14:textId="2AFCF7B1" w:rsidR="00CD590C" w:rsidRPr="00CD590C" w:rsidRDefault="00CD590C" w:rsidP="00DB2A0B">
      <w:pPr>
        <w:spacing w:after="160" w:line="360" w:lineRule="auto"/>
        <w:jc w:val="both"/>
      </w:pPr>
      <w:r w:rsidRPr="00CD590C">
        <w:t>Measurement is key: setting clear metrics (e.g. training hours, assessment improvements, role transitions) ensures progress isn’t vague.</w:t>
      </w:r>
    </w:p>
    <w:p w14:paraId="6EF8A6CE" w14:textId="47F311DF" w:rsidR="00CD590C" w:rsidRDefault="00CD590C" w:rsidP="00CD590C">
      <w:pPr>
        <w:pStyle w:val="Heading2"/>
      </w:pPr>
      <w:bookmarkStart w:id="11" w:name="_Toc211207003"/>
      <w:r w:rsidRPr="00CD590C">
        <w:t>Build vs buy: internal development vs external hiring</w:t>
      </w:r>
      <w:bookmarkEnd w:id="11"/>
    </w:p>
    <w:p w14:paraId="785FD68A" w14:textId="77777777" w:rsidR="00EE5052" w:rsidRPr="00EE5052" w:rsidRDefault="00EE5052" w:rsidP="00EE5052"/>
    <w:p w14:paraId="54241968" w14:textId="77777777" w:rsidR="00CD590C" w:rsidRPr="00CD590C" w:rsidRDefault="00CD590C" w:rsidP="00F57008">
      <w:pPr>
        <w:spacing w:after="160" w:line="360" w:lineRule="auto"/>
        <w:jc w:val="both"/>
      </w:pPr>
      <w:r w:rsidRPr="00CD590C">
        <w:t>Organisations face a strategic choice:</w:t>
      </w:r>
    </w:p>
    <w:p w14:paraId="07EF8C44" w14:textId="77777777" w:rsidR="00CD590C" w:rsidRPr="00CD590C" w:rsidRDefault="00CD590C" w:rsidP="00F57008">
      <w:pPr>
        <w:numPr>
          <w:ilvl w:val="0"/>
          <w:numId w:val="5"/>
        </w:numPr>
        <w:spacing w:after="160" w:line="360" w:lineRule="auto"/>
        <w:jc w:val="both"/>
      </w:pPr>
      <w:r w:rsidRPr="00CD590C">
        <w:rPr>
          <w:b/>
          <w:bCs/>
        </w:rPr>
        <w:t>Upskilling / reskilling internal workforce</w:t>
      </w:r>
      <w:r w:rsidRPr="00CD590C">
        <w:t>: This emphasises internal mobility, learning pathways and reuse of internal talent.</w:t>
      </w:r>
    </w:p>
    <w:p w14:paraId="0BE4CC3F" w14:textId="77777777" w:rsidR="00CD590C" w:rsidRPr="00CD590C" w:rsidRDefault="00CD590C" w:rsidP="00F57008">
      <w:pPr>
        <w:numPr>
          <w:ilvl w:val="0"/>
          <w:numId w:val="5"/>
        </w:numPr>
        <w:spacing w:after="160" w:line="360" w:lineRule="auto"/>
        <w:jc w:val="both"/>
      </w:pPr>
      <w:r w:rsidRPr="00CD590C">
        <w:rPr>
          <w:b/>
          <w:bCs/>
        </w:rPr>
        <w:t>Hiring externally</w:t>
      </w:r>
      <w:r w:rsidRPr="00CD590C">
        <w:t>: Attract talent with niche or emerging skills that are hard to build internally.</w:t>
      </w:r>
    </w:p>
    <w:p w14:paraId="637C418F" w14:textId="77777777" w:rsidR="00CD590C" w:rsidRPr="00CD590C" w:rsidRDefault="00CD590C" w:rsidP="00F57008">
      <w:pPr>
        <w:numPr>
          <w:ilvl w:val="0"/>
          <w:numId w:val="5"/>
        </w:numPr>
        <w:spacing w:after="160" w:line="360" w:lineRule="auto"/>
        <w:jc w:val="both"/>
      </w:pPr>
      <w:r w:rsidRPr="00CD590C">
        <w:rPr>
          <w:b/>
          <w:bCs/>
        </w:rPr>
        <w:t>Blended approach</w:t>
      </w:r>
      <w:r w:rsidRPr="00CD590C">
        <w:t>: Most leading firms take a hybrid route, combining external hiring with internal development to balance speed and retention.</w:t>
      </w:r>
    </w:p>
    <w:p w14:paraId="68B15D24" w14:textId="389B40E3" w:rsidR="00CD590C" w:rsidRDefault="00CD590C" w:rsidP="00CD590C">
      <w:pPr>
        <w:pStyle w:val="Heading2"/>
      </w:pPr>
      <w:bookmarkStart w:id="12" w:name="_Toc211207004"/>
      <w:r w:rsidRPr="00CD590C">
        <w:t>Key levers: learning, mobility, partnerships, and technology</w:t>
      </w:r>
      <w:bookmarkEnd w:id="12"/>
    </w:p>
    <w:p w14:paraId="3CD16F32" w14:textId="77777777" w:rsidR="00EE5052" w:rsidRPr="00EE5052" w:rsidRDefault="00EE5052" w:rsidP="00EE5052"/>
    <w:p w14:paraId="774F28A8" w14:textId="77777777" w:rsidR="00CD590C" w:rsidRPr="00CD590C" w:rsidRDefault="00CD590C" w:rsidP="00F57008">
      <w:pPr>
        <w:spacing w:after="160" w:line="360" w:lineRule="auto"/>
        <w:jc w:val="both"/>
      </w:pPr>
      <w:r w:rsidRPr="00CD590C">
        <w:t>To drive upskilling and close gaps, HR must mobilise a range of integrated levers:</w:t>
      </w:r>
    </w:p>
    <w:p w14:paraId="32D7BB87" w14:textId="77777777" w:rsidR="00CD590C" w:rsidRPr="00CD590C" w:rsidRDefault="00CD590C" w:rsidP="00F57008">
      <w:pPr>
        <w:numPr>
          <w:ilvl w:val="0"/>
          <w:numId w:val="6"/>
        </w:numPr>
        <w:spacing w:after="160" w:line="360" w:lineRule="auto"/>
        <w:jc w:val="both"/>
      </w:pPr>
      <w:r w:rsidRPr="00CD590C">
        <w:rPr>
          <w:b/>
          <w:bCs/>
        </w:rPr>
        <w:t>Learning &amp; Development (L&amp;D)</w:t>
      </w:r>
      <w:r w:rsidRPr="00CD590C">
        <w:t>: Deploy modular, micro-learning, just-in-time training and blended formats. According to Deloitte research, L&amp;D is among the top HR processes most in need of reinvention in the face of AI disruption⁷.</w:t>
      </w:r>
    </w:p>
    <w:p w14:paraId="194205AF" w14:textId="77777777" w:rsidR="00CD590C" w:rsidRPr="00CD590C" w:rsidRDefault="00CD590C" w:rsidP="00F57008">
      <w:pPr>
        <w:numPr>
          <w:ilvl w:val="0"/>
          <w:numId w:val="6"/>
        </w:numPr>
        <w:spacing w:after="160" w:line="360" w:lineRule="auto"/>
        <w:jc w:val="both"/>
      </w:pPr>
      <w:r w:rsidRPr="00CD590C">
        <w:rPr>
          <w:b/>
          <w:bCs/>
        </w:rPr>
        <w:t>Internal mobility and job rotations</w:t>
      </w:r>
      <w:r w:rsidRPr="00CD590C">
        <w:t>: Allow employees to shift into new roles or gain exposure to new functions, thus smoothing transition paths.</w:t>
      </w:r>
    </w:p>
    <w:p w14:paraId="14E0C3AC" w14:textId="77777777" w:rsidR="00CD590C" w:rsidRPr="00CD590C" w:rsidRDefault="00CD590C" w:rsidP="00F57008">
      <w:pPr>
        <w:numPr>
          <w:ilvl w:val="0"/>
          <w:numId w:val="6"/>
        </w:numPr>
        <w:spacing w:after="160" w:line="360" w:lineRule="auto"/>
        <w:jc w:val="both"/>
      </w:pPr>
      <w:r w:rsidRPr="00CD590C">
        <w:rPr>
          <w:b/>
          <w:bCs/>
        </w:rPr>
        <w:t>Mentoring, coaching and peer learning</w:t>
      </w:r>
      <w:r w:rsidRPr="00CD590C">
        <w:t>: Senior staff guide newer ones; reverse mentoring (younger to older) helps align digital capabilities.</w:t>
      </w:r>
    </w:p>
    <w:p w14:paraId="0DBF60B3" w14:textId="77777777" w:rsidR="00CD590C" w:rsidRPr="00CD590C" w:rsidRDefault="00CD590C" w:rsidP="00F57008">
      <w:pPr>
        <w:numPr>
          <w:ilvl w:val="0"/>
          <w:numId w:val="6"/>
        </w:numPr>
        <w:spacing w:after="160" w:line="360" w:lineRule="auto"/>
        <w:jc w:val="both"/>
      </w:pPr>
      <w:r w:rsidRPr="00CD590C">
        <w:rPr>
          <w:b/>
          <w:bCs/>
        </w:rPr>
        <w:t>External partnerships</w:t>
      </w:r>
      <w:r w:rsidRPr="00CD590C">
        <w:t>: Collaborate with universities, vocational colleges, bootcamps, or private training firms to co-design curricula and ensure alignment with evolving market needs.</w:t>
      </w:r>
    </w:p>
    <w:p w14:paraId="01ED63E2" w14:textId="77777777" w:rsidR="00CD590C" w:rsidRPr="00CD590C" w:rsidRDefault="00CD590C" w:rsidP="00F57008">
      <w:pPr>
        <w:numPr>
          <w:ilvl w:val="0"/>
          <w:numId w:val="6"/>
        </w:numPr>
        <w:spacing w:after="160" w:line="360" w:lineRule="auto"/>
        <w:jc w:val="both"/>
      </w:pPr>
      <w:r w:rsidRPr="00CD590C">
        <w:rPr>
          <w:b/>
          <w:bCs/>
        </w:rPr>
        <w:t>Talent marketplaces</w:t>
      </w:r>
      <w:r w:rsidRPr="00CD590C">
        <w:t>: Use internal digital platforms that match employees to short-term projects, stretch assignments, or micro-tasks aligned with emerging skills demands.</w:t>
      </w:r>
    </w:p>
    <w:p w14:paraId="0B1D9911" w14:textId="77777777" w:rsidR="00CD590C" w:rsidRPr="00CD590C" w:rsidRDefault="00CD590C" w:rsidP="00F57008">
      <w:pPr>
        <w:numPr>
          <w:ilvl w:val="0"/>
          <w:numId w:val="6"/>
        </w:numPr>
        <w:spacing w:after="160" w:line="360" w:lineRule="auto"/>
        <w:jc w:val="both"/>
      </w:pPr>
      <w:r w:rsidRPr="00CD590C">
        <w:rPr>
          <w:b/>
          <w:bCs/>
        </w:rPr>
        <w:lastRenderedPageBreak/>
        <w:t>Use of AI / learning analytics</w:t>
      </w:r>
      <w:r w:rsidRPr="00CD590C">
        <w:t>: Leverage analytics and AI to personalise learning paths, predict skill needs, and recommend content.</w:t>
      </w:r>
    </w:p>
    <w:p w14:paraId="0985CAFE" w14:textId="77777777" w:rsidR="00CD590C" w:rsidRPr="00CD590C" w:rsidRDefault="00CD590C" w:rsidP="00F57008">
      <w:pPr>
        <w:numPr>
          <w:ilvl w:val="0"/>
          <w:numId w:val="6"/>
        </w:numPr>
        <w:spacing w:after="160" w:line="360" w:lineRule="auto"/>
        <w:jc w:val="both"/>
      </w:pPr>
      <w:r w:rsidRPr="00CD590C">
        <w:rPr>
          <w:b/>
          <w:bCs/>
        </w:rPr>
        <w:t>Credentialing &amp; micro-credentials</w:t>
      </w:r>
      <w:r w:rsidRPr="00CD590C">
        <w:t>: Recognise small-scale certifications, badging, or credentials that validate skill acquisition outside traditional degrees.</w:t>
      </w:r>
    </w:p>
    <w:p w14:paraId="6CC92404" w14:textId="14251A91" w:rsidR="00CD590C" w:rsidRDefault="00CD590C" w:rsidP="00CD590C">
      <w:pPr>
        <w:pStyle w:val="Heading2"/>
      </w:pPr>
      <w:bookmarkStart w:id="13" w:name="_Toc211207005"/>
      <w:r w:rsidRPr="00CD590C">
        <w:t>Case examples and critical reflection</w:t>
      </w:r>
      <w:bookmarkEnd w:id="13"/>
    </w:p>
    <w:p w14:paraId="30781E79" w14:textId="77777777" w:rsidR="00EE5052" w:rsidRPr="00EE5052" w:rsidRDefault="00EE5052" w:rsidP="00EE5052"/>
    <w:p w14:paraId="7B778F69" w14:textId="77777777" w:rsidR="00CD590C" w:rsidRPr="00CD590C" w:rsidRDefault="00CD590C" w:rsidP="00F57008">
      <w:pPr>
        <w:numPr>
          <w:ilvl w:val="0"/>
          <w:numId w:val="7"/>
        </w:numPr>
        <w:spacing w:after="160" w:line="360" w:lineRule="auto"/>
        <w:jc w:val="both"/>
      </w:pPr>
      <w:r w:rsidRPr="00CD590C">
        <w:rPr>
          <w:b/>
          <w:bCs/>
        </w:rPr>
        <w:t>Amazon’s “Career Choice” programme</w:t>
      </w:r>
      <w:r w:rsidRPr="00CD590C">
        <w:t>: It allows employees to gain skills and move into higher roles and has reportedly supported thousands of transitions.</w:t>
      </w:r>
    </w:p>
    <w:p w14:paraId="34C59FEA" w14:textId="77777777" w:rsidR="00CD590C" w:rsidRPr="00CD590C" w:rsidRDefault="00CD590C" w:rsidP="00F57008">
      <w:pPr>
        <w:numPr>
          <w:ilvl w:val="0"/>
          <w:numId w:val="7"/>
        </w:numPr>
        <w:spacing w:after="160" w:line="360" w:lineRule="auto"/>
        <w:jc w:val="both"/>
      </w:pPr>
      <w:r w:rsidRPr="00CD590C">
        <w:rPr>
          <w:b/>
          <w:bCs/>
        </w:rPr>
        <w:t>NHS apprenticeship and continuous development schemes</w:t>
      </w:r>
      <w:r w:rsidRPr="00CD590C">
        <w:t xml:space="preserve"> in the UK: These integrate training, practical experience and accreditation to address shortages in healthcare roles.</w:t>
      </w:r>
    </w:p>
    <w:p w14:paraId="1C9495B9" w14:textId="77777777" w:rsidR="00CD590C" w:rsidRPr="00CD590C" w:rsidRDefault="00CD590C" w:rsidP="00F57008">
      <w:pPr>
        <w:spacing w:after="160" w:line="360" w:lineRule="auto"/>
        <w:jc w:val="both"/>
      </w:pPr>
      <w:r w:rsidRPr="00CD590C">
        <w:t>However, such strategies are not without risks or challenges:</w:t>
      </w:r>
    </w:p>
    <w:p w14:paraId="0B409926" w14:textId="77777777" w:rsidR="00CD590C" w:rsidRPr="00CD590C" w:rsidRDefault="00CD590C" w:rsidP="00F57008">
      <w:pPr>
        <w:numPr>
          <w:ilvl w:val="0"/>
          <w:numId w:val="8"/>
        </w:numPr>
        <w:spacing w:after="160" w:line="360" w:lineRule="auto"/>
        <w:jc w:val="both"/>
      </w:pPr>
      <w:r w:rsidRPr="00CD590C">
        <w:rPr>
          <w:b/>
          <w:bCs/>
        </w:rPr>
        <w:t>Misalignment or irrelevance</w:t>
      </w:r>
      <w:r w:rsidRPr="00CD590C">
        <w:t>: Training that doesn’t map to real business needs may waste resources.</w:t>
      </w:r>
    </w:p>
    <w:p w14:paraId="48401076" w14:textId="77777777" w:rsidR="00CD590C" w:rsidRPr="00CD590C" w:rsidRDefault="00CD590C" w:rsidP="00F57008">
      <w:pPr>
        <w:numPr>
          <w:ilvl w:val="0"/>
          <w:numId w:val="8"/>
        </w:numPr>
        <w:spacing w:after="160" w:line="360" w:lineRule="auto"/>
        <w:jc w:val="both"/>
      </w:pPr>
      <w:r w:rsidRPr="00CD590C">
        <w:rPr>
          <w:b/>
          <w:bCs/>
        </w:rPr>
        <w:t>Resistance to change</w:t>
      </w:r>
      <w:r w:rsidRPr="00CD590C">
        <w:t>: Employees may resist learning new skills or role shifts. Change management is critical.</w:t>
      </w:r>
    </w:p>
    <w:p w14:paraId="5CC4478C" w14:textId="77777777" w:rsidR="00CD590C" w:rsidRPr="00CD590C" w:rsidRDefault="00CD590C" w:rsidP="00F57008">
      <w:pPr>
        <w:numPr>
          <w:ilvl w:val="0"/>
          <w:numId w:val="8"/>
        </w:numPr>
        <w:spacing w:after="160" w:line="360" w:lineRule="auto"/>
        <w:jc w:val="both"/>
      </w:pPr>
      <w:r w:rsidRPr="00CD590C">
        <w:rPr>
          <w:b/>
          <w:bCs/>
        </w:rPr>
        <w:t>Measurement difficulties</w:t>
      </w:r>
      <w:r w:rsidRPr="00CD590C">
        <w:t>: Quantifying skill advancement and linking it to business outcomes is complex.</w:t>
      </w:r>
    </w:p>
    <w:p w14:paraId="70F9A70A" w14:textId="77777777" w:rsidR="00CD590C" w:rsidRPr="00CD590C" w:rsidRDefault="00CD590C" w:rsidP="00F57008">
      <w:pPr>
        <w:numPr>
          <w:ilvl w:val="0"/>
          <w:numId w:val="8"/>
        </w:numPr>
        <w:spacing w:after="160" w:line="360" w:lineRule="auto"/>
        <w:jc w:val="both"/>
      </w:pPr>
      <w:r w:rsidRPr="00CD590C">
        <w:rPr>
          <w:b/>
          <w:bCs/>
        </w:rPr>
        <w:t>Equity concerns</w:t>
      </w:r>
      <w:r w:rsidRPr="00CD590C">
        <w:t>: Not all employees can access training equally (time, resources, digital access).</w:t>
      </w:r>
    </w:p>
    <w:p w14:paraId="75804C41" w14:textId="4E951752" w:rsidR="00753180" w:rsidRDefault="00753180" w:rsidP="00753180">
      <w:pPr>
        <w:pStyle w:val="Heading1"/>
      </w:pPr>
      <w:bookmarkStart w:id="14" w:name="_Toc211207006"/>
      <w:r w:rsidRPr="00753180">
        <w:t>Personal Reflective Report</w:t>
      </w:r>
      <w:bookmarkEnd w:id="14"/>
    </w:p>
    <w:p w14:paraId="5667C905" w14:textId="77777777" w:rsidR="00EE5052" w:rsidRPr="00EE5052" w:rsidRDefault="00EE5052" w:rsidP="00EE5052"/>
    <w:p w14:paraId="55FA4210" w14:textId="77777777" w:rsidR="00753180" w:rsidRPr="00753180" w:rsidRDefault="00753180" w:rsidP="00F57008">
      <w:pPr>
        <w:spacing w:after="160" w:line="360" w:lineRule="auto"/>
        <w:jc w:val="both"/>
      </w:pPr>
      <w:r w:rsidRPr="00753180">
        <w:t>I will use Gibbs’ Reflective Cycle (Description → Feelings → Evaluation → Analysis → Conclusion → Action Plan) to structure my reflection on readiness to function in international, technology-rich environments. I will assess myself across five dimensions: technology readiness, communication, teamwork, leadership, and self-directed learning.</w:t>
      </w:r>
    </w:p>
    <w:p w14:paraId="7CC541BE" w14:textId="1834E0C8" w:rsidR="00753180" w:rsidRPr="00753180" w:rsidRDefault="00753180" w:rsidP="00F57008">
      <w:pPr>
        <w:spacing w:after="160" w:line="360" w:lineRule="auto"/>
        <w:jc w:val="both"/>
      </w:pPr>
    </w:p>
    <w:p w14:paraId="3677FF60" w14:textId="4E683A31" w:rsidR="00753180" w:rsidRDefault="00753180" w:rsidP="00753180">
      <w:pPr>
        <w:pStyle w:val="Heading2"/>
      </w:pPr>
      <w:bookmarkStart w:id="15" w:name="_Toc211207007"/>
      <w:r w:rsidRPr="00753180">
        <w:lastRenderedPageBreak/>
        <w:t>Description</w:t>
      </w:r>
      <w:bookmarkEnd w:id="15"/>
    </w:p>
    <w:p w14:paraId="37ED4D52" w14:textId="77777777" w:rsidR="00EE5052" w:rsidRPr="00EE5052" w:rsidRDefault="00EE5052" w:rsidP="00EE5052"/>
    <w:p w14:paraId="348CC856" w14:textId="77777777" w:rsidR="00753180" w:rsidRPr="00753180" w:rsidRDefault="00753180" w:rsidP="00F57008">
      <w:pPr>
        <w:spacing w:after="160" w:line="360" w:lineRule="auto"/>
        <w:jc w:val="both"/>
      </w:pPr>
      <w:r w:rsidRPr="00753180">
        <w:t xml:space="preserve">Over this term, our class engaged in several group projects, online simulations, cross-cultural discussions, and use of digital tools (e.g. MS Teams, simulation </w:t>
      </w:r>
      <w:proofErr w:type="spellStart"/>
      <w:r w:rsidRPr="00753180">
        <w:t>softwares</w:t>
      </w:r>
      <w:proofErr w:type="spellEnd"/>
      <w:r w:rsidRPr="00753180">
        <w:t>, shared documents). In one particular module task, I was assigned to lead a mini team (members from different countries) to develop a proposed HR strategy for a multinational firm entering a new market. I also presented a critique of a recent HR report to peers and participated in peer-review sessions. Outside classes, I did some consultancy work (part-time) advising small educational institutes on digital systems adoption.</w:t>
      </w:r>
    </w:p>
    <w:p w14:paraId="17EE6981" w14:textId="3A9630E5" w:rsidR="00753180" w:rsidRPr="00753180" w:rsidRDefault="00753180" w:rsidP="00753180">
      <w:pPr>
        <w:spacing w:after="160"/>
      </w:pPr>
    </w:p>
    <w:p w14:paraId="305240AC" w14:textId="498D842F" w:rsidR="00753180" w:rsidRDefault="00753180" w:rsidP="00753180">
      <w:pPr>
        <w:pStyle w:val="Heading2"/>
      </w:pPr>
      <w:bookmarkStart w:id="16" w:name="_Toc211207008"/>
      <w:r w:rsidRPr="00753180">
        <w:t>Feelings</w:t>
      </w:r>
      <w:bookmarkEnd w:id="16"/>
    </w:p>
    <w:p w14:paraId="1A512C03" w14:textId="77777777" w:rsidR="00EE5052" w:rsidRPr="00EE5052" w:rsidRDefault="00EE5052" w:rsidP="00EE5052"/>
    <w:p w14:paraId="5E87D2E9" w14:textId="77777777" w:rsidR="00753180" w:rsidRDefault="00753180" w:rsidP="00F57008">
      <w:pPr>
        <w:spacing w:line="360" w:lineRule="auto"/>
        <w:jc w:val="both"/>
      </w:pPr>
      <w:r w:rsidRPr="00753180">
        <w:t>At first, I felt confident in my conceptual knowledge (I’ve read many HR and strategy theories). But I was somewhat anxious when dealing with asynchronous communication across time zones, ensuring everyone’s voice was heard, and resolving disagreements. Sometimes I hesitated to propose radical digital ideas for fear of being judged. After feedback rounds, I felt gratified when peers appreciated my clarity, though I also noted gaps in my own digital fluency and confidence in adapting to uncertain change.</w:t>
      </w:r>
    </w:p>
    <w:p w14:paraId="0398B316" w14:textId="6479982C" w:rsidR="00753180" w:rsidRDefault="00753180" w:rsidP="00753180">
      <w:pPr>
        <w:pStyle w:val="Heading2"/>
      </w:pPr>
      <w:bookmarkStart w:id="17" w:name="_Toc211207009"/>
      <w:r w:rsidRPr="00753180">
        <w:t>Evaluation (Strengths &amp; Weaknesses)</w:t>
      </w:r>
      <w:bookmarkEnd w:id="17"/>
    </w:p>
    <w:p w14:paraId="6861AAE7" w14:textId="77777777" w:rsidR="00EE5052" w:rsidRPr="00EE5052" w:rsidRDefault="00EE5052" w:rsidP="00EE5052"/>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14"/>
        <w:gridCol w:w="3179"/>
        <w:gridCol w:w="3823"/>
      </w:tblGrid>
      <w:tr w:rsidR="00753180" w:rsidRPr="00753180" w14:paraId="25B53328" w14:textId="77777777" w:rsidTr="00753180">
        <w:trPr>
          <w:tblHeader/>
          <w:tblCellSpacing w:w="15" w:type="dxa"/>
        </w:trPr>
        <w:tc>
          <w:tcPr>
            <w:tcW w:w="0" w:type="auto"/>
            <w:vAlign w:val="center"/>
            <w:hideMark/>
          </w:tcPr>
          <w:p w14:paraId="144991AA" w14:textId="77777777" w:rsidR="00753180" w:rsidRPr="00753180" w:rsidRDefault="00753180" w:rsidP="00753180">
            <w:pPr>
              <w:spacing w:after="160"/>
              <w:rPr>
                <w:b/>
                <w:bCs/>
              </w:rPr>
            </w:pPr>
            <w:r w:rsidRPr="00753180">
              <w:rPr>
                <w:b/>
                <w:bCs/>
              </w:rPr>
              <w:t>Dimension</w:t>
            </w:r>
          </w:p>
        </w:tc>
        <w:tc>
          <w:tcPr>
            <w:tcW w:w="0" w:type="auto"/>
            <w:vAlign w:val="center"/>
            <w:hideMark/>
          </w:tcPr>
          <w:p w14:paraId="6565D80F" w14:textId="77777777" w:rsidR="00753180" w:rsidRPr="00753180" w:rsidRDefault="00753180" w:rsidP="00753180">
            <w:pPr>
              <w:spacing w:after="160"/>
              <w:rPr>
                <w:b/>
                <w:bCs/>
              </w:rPr>
            </w:pPr>
            <w:r w:rsidRPr="00753180">
              <w:rPr>
                <w:b/>
                <w:bCs/>
              </w:rPr>
              <w:t>Strengths</w:t>
            </w:r>
          </w:p>
        </w:tc>
        <w:tc>
          <w:tcPr>
            <w:tcW w:w="0" w:type="auto"/>
            <w:vAlign w:val="center"/>
            <w:hideMark/>
          </w:tcPr>
          <w:p w14:paraId="0F1EA539" w14:textId="77777777" w:rsidR="00753180" w:rsidRPr="00753180" w:rsidRDefault="00753180" w:rsidP="00753180">
            <w:pPr>
              <w:spacing w:after="160"/>
              <w:rPr>
                <w:b/>
                <w:bCs/>
              </w:rPr>
            </w:pPr>
            <w:r w:rsidRPr="00753180">
              <w:rPr>
                <w:b/>
                <w:bCs/>
              </w:rPr>
              <w:t>Weaknesses / Challenges</w:t>
            </w:r>
          </w:p>
        </w:tc>
      </w:tr>
      <w:tr w:rsidR="00753180" w:rsidRPr="00753180" w14:paraId="13E853A1" w14:textId="77777777" w:rsidTr="00753180">
        <w:trPr>
          <w:tblCellSpacing w:w="15" w:type="dxa"/>
        </w:trPr>
        <w:tc>
          <w:tcPr>
            <w:tcW w:w="0" w:type="auto"/>
            <w:vAlign w:val="center"/>
            <w:hideMark/>
          </w:tcPr>
          <w:p w14:paraId="337848E5" w14:textId="77777777" w:rsidR="00753180" w:rsidRPr="00753180" w:rsidRDefault="00753180" w:rsidP="00753180">
            <w:pPr>
              <w:spacing w:after="160"/>
            </w:pPr>
            <w:r w:rsidRPr="00753180">
              <w:rPr>
                <w:b/>
                <w:bCs/>
              </w:rPr>
              <w:t>Technology readiness</w:t>
            </w:r>
          </w:p>
        </w:tc>
        <w:tc>
          <w:tcPr>
            <w:tcW w:w="0" w:type="auto"/>
            <w:vAlign w:val="center"/>
            <w:hideMark/>
          </w:tcPr>
          <w:p w14:paraId="289137FC" w14:textId="77777777" w:rsidR="00753180" w:rsidRPr="00753180" w:rsidRDefault="00753180" w:rsidP="00753180">
            <w:pPr>
              <w:spacing w:after="160"/>
            </w:pPr>
            <w:r w:rsidRPr="00753180">
              <w:t>Comfortable with standard digital tools (Teams, Excel, Word, shared drives).</w:t>
            </w:r>
          </w:p>
        </w:tc>
        <w:tc>
          <w:tcPr>
            <w:tcW w:w="0" w:type="auto"/>
            <w:vAlign w:val="center"/>
            <w:hideMark/>
          </w:tcPr>
          <w:p w14:paraId="661D7A43" w14:textId="77777777" w:rsidR="00753180" w:rsidRPr="00753180" w:rsidRDefault="00753180" w:rsidP="00753180">
            <w:pPr>
              <w:spacing w:after="160"/>
            </w:pPr>
            <w:r w:rsidRPr="00753180">
              <w:t>Less confident with advanced tools (AI, HRIS custom modules, data analytics). The speed of change sometimes overwhelms me.</w:t>
            </w:r>
          </w:p>
        </w:tc>
      </w:tr>
      <w:tr w:rsidR="00753180" w:rsidRPr="00753180" w14:paraId="285FAC45" w14:textId="77777777" w:rsidTr="00753180">
        <w:trPr>
          <w:tblCellSpacing w:w="15" w:type="dxa"/>
        </w:trPr>
        <w:tc>
          <w:tcPr>
            <w:tcW w:w="0" w:type="auto"/>
            <w:vAlign w:val="center"/>
            <w:hideMark/>
          </w:tcPr>
          <w:p w14:paraId="52DD018F" w14:textId="77777777" w:rsidR="00753180" w:rsidRPr="00753180" w:rsidRDefault="00753180" w:rsidP="00753180">
            <w:pPr>
              <w:spacing w:after="160"/>
            </w:pPr>
            <w:r w:rsidRPr="00753180">
              <w:rPr>
                <w:b/>
                <w:bCs/>
              </w:rPr>
              <w:t>Communication</w:t>
            </w:r>
          </w:p>
        </w:tc>
        <w:tc>
          <w:tcPr>
            <w:tcW w:w="0" w:type="auto"/>
            <w:vAlign w:val="center"/>
            <w:hideMark/>
          </w:tcPr>
          <w:p w14:paraId="03919C07" w14:textId="77777777" w:rsidR="00753180" w:rsidRPr="00753180" w:rsidRDefault="00753180" w:rsidP="00753180">
            <w:pPr>
              <w:spacing w:after="160"/>
            </w:pPr>
            <w:r w:rsidRPr="00753180">
              <w:t>Clear written style; able to summarise complex ideas; willing to ask clarifying questions.</w:t>
            </w:r>
          </w:p>
        </w:tc>
        <w:tc>
          <w:tcPr>
            <w:tcW w:w="0" w:type="auto"/>
            <w:vAlign w:val="center"/>
            <w:hideMark/>
          </w:tcPr>
          <w:p w14:paraId="041B5A31" w14:textId="77777777" w:rsidR="00753180" w:rsidRPr="00753180" w:rsidRDefault="00753180" w:rsidP="00753180">
            <w:pPr>
              <w:spacing w:after="160"/>
            </w:pPr>
            <w:r w:rsidRPr="00753180">
              <w:t>In virtual meetings, sometimes I defer too much; cross-cultural nuance or language barriers occasionally limit me.</w:t>
            </w:r>
          </w:p>
        </w:tc>
      </w:tr>
      <w:tr w:rsidR="00753180" w:rsidRPr="00753180" w14:paraId="2F6C2DA5" w14:textId="77777777" w:rsidTr="00753180">
        <w:trPr>
          <w:tblCellSpacing w:w="15" w:type="dxa"/>
        </w:trPr>
        <w:tc>
          <w:tcPr>
            <w:tcW w:w="0" w:type="auto"/>
            <w:vAlign w:val="center"/>
            <w:hideMark/>
          </w:tcPr>
          <w:p w14:paraId="79609BD2" w14:textId="77777777" w:rsidR="00753180" w:rsidRPr="00753180" w:rsidRDefault="00753180" w:rsidP="00753180">
            <w:pPr>
              <w:spacing w:after="160"/>
            </w:pPr>
            <w:r w:rsidRPr="00753180">
              <w:rPr>
                <w:b/>
                <w:bCs/>
              </w:rPr>
              <w:t>Teamwork</w:t>
            </w:r>
          </w:p>
        </w:tc>
        <w:tc>
          <w:tcPr>
            <w:tcW w:w="0" w:type="auto"/>
            <w:vAlign w:val="center"/>
            <w:hideMark/>
          </w:tcPr>
          <w:p w14:paraId="0A46AF71" w14:textId="77777777" w:rsidR="00753180" w:rsidRPr="00753180" w:rsidRDefault="00753180" w:rsidP="00753180">
            <w:pPr>
              <w:spacing w:after="160"/>
            </w:pPr>
            <w:r w:rsidRPr="00753180">
              <w:t xml:space="preserve">I tend to mediate disagreements, ensure tasks </w:t>
            </w:r>
            <w:r w:rsidRPr="00753180">
              <w:lastRenderedPageBreak/>
              <w:t>are evenly distributed, and motivate quieter members.</w:t>
            </w:r>
          </w:p>
        </w:tc>
        <w:tc>
          <w:tcPr>
            <w:tcW w:w="0" w:type="auto"/>
            <w:vAlign w:val="center"/>
            <w:hideMark/>
          </w:tcPr>
          <w:p w14:paraId="54C5481C" w14:textId="77777777" w:rsidR="00753180" w:rsidRPr="00753180" w:rsidRDefault="00753180" w:rsidP="00753180">
            <w:pPr>
              <w:spacing w:after="160"/>
            </w:pPr>
            <w:r w:rsidRPr="00753180">
              <w:lastRenderedPageBreak/>
              <w:t>Occasionally I take on too much, or avoid confronting underperformance directly.</w:t>
            </w:r>
          </w:p>
        </w:tc>
      </w:tr>
      <w:tr w:rsidR="00753180" w:rsidRPr="00753180" w14:paraId="771077C8" w14:textId="77777777" w:rsidTr="00753180">
        <w:trPr>
          <w:tblCellSpacing w:w="15" w:type="dxa"/>
        </w:trPr>
        <w:tc>
          <w:tcPr>
            <w:tcW w:w="0" w:type="auto"/>
            <w:vAlign w:val="center"/>
            <w:hideMark/>
          </w:tcPr>
          <w:p w14:paraId="641FD3C1" w14:textId="77777777" w:rsidR="00753180" w:rsidRPr="00753180" w:rsidRDefault="00753180" w:rsidP="00753180">
            <w:pPr>
              <w:spacing w:after="160"/>
            </w:pPr>
            <w:r w:rsidRPr="00753180">
              <w:rPr>
                <w:b/>
                <w:bCs/>
              </w:rPr>
              <w:lastRenderedPageBreak/>
              <w:t>Leadership</w:t>
            </w:r>
          </w:p>
        </w:tc>
        <w:tc>
          <w:tcPr>
            <w:tcW w:w="0" w:type="auto"/>
            <w:vAlign w:val="center"/>
            <w:hideMark/>
          </w:tcPr>
          <w:p w14:paraId="340B7186" w14:textId="77777777" w:rsidR="00753180" w:rsidRPr="00753180" w:rsidRDefault="00753180" w:rsidP="00753180">
            <w:pPr>
              <w:spacing w:after="160"/>
            </w:pPr>
            <w:r w:rsidRPr="00753180">
              <w:t>I can set vision, organise, allocate roles, and guide discussions.</w:t>
            </w:r>
          </w:p>
        </w:tc>
        <w:tc>
          <w:tcPr>
            <w:tcW w:w="0" w:type="auto"/>
            <w:vAlign w:val="center"/>
            <w:hideMark/>
          </w:tcPr>
          <w:p w14:paraId="360EF66D" w14:textId="77777777" w:rsidR="00753180" w:rsidRPr="00753180" w:rsidRDefault="00753180" w:rsidP="00753180">
            <w:pPr>
              <w:spacing w:after="160"/>
            </w:pPr>
            <w:r w:rsidRPr="00753180">
              <w:t>I need more experience in dynamic decision-making under pressure and adapting strategy mid-project.</w:t>
            </w:r>
          </w:p>
        </w:tc>
      </w:tr>
      <w:tr w:rsidR="00753180" w:rsidRPr="00753180" w14:paraId="56731F63" w14:textId="77777777" w:rsidTr="00753180">
        <w:trPr>
          <w:tblCellSpacing w:w="15" w:type="dxa"/>
        </w:trPr>
        <w:tc>
          <w:tcPr>
            <w:tcW w:w="0" w:type="auto"/>
            <w:vAlign w:val="center"/>
            <w:hideMark/>
          </w:tcPr>
          <w:p w14:paraId="4DD018BC" w14:textId="77777777" w:rsidR="00753180" w:rsidRPr="00753180" w:rsidRDefault="00753180" w:rsidP="00753180">
            <w:pPr>
              <w:spacing w:after="160"/>
            </w:pPr>
            <w:r w:rsidRPr="00753180">
              <w:rPr>
                <w:b/>
                <w:bCs/>
              </w:rPr>
              <w:t>Self-directed learning</w:t>
            </w:r>
          </w:p>
        </w:tc>
        <w:tc>
          <w:tcPr>
            <w:tcW w:w="0" w:type="auto"/>
            <w:vAlign w:val="center"/>
            <w:hideMark/>
          </w:tcPr>
          <w:p w14:paraId="4351BF7C" w14:textId="77777777" w:rsidR="00753180" w:rsidRPr="00753180" w:rsidRDefault="00753180" w:rsidP="00753180">
            <w:pPr>
              <w:spacing w:after="160"/>
            </w:pPr>
            <w:r w:rsidRPr="00753180">
              <w:t>I proactively read the latest HR/tech research, follow webinars, and try to apply ideas to class assignments.</w:t>
            </w:r>
          </w:p>
        </w:tc>
        <w:tc>
          <w:tcPr>
            <w:tcW w:w="0" w:type="auto"/>
            <w:vAlign w:val="center"/>
            <w:hideMark/>
          </w:tcPr>
          <w:p w14:paraId="322BD40F" w14:textId="77777777" w:rsidR="00753180" w:rsidRPr="00753180" w:rsidRDefault="00753180" w:rsidP="00753180">
            <w:pPr>
              <w:spacing w:after="160"/>
            </w:pPr>
            <w:r w:rsidRPr="00753180">
              <w:t>I sometimes struggle to prioritise learning goals, or maintain consistency (drop off after initial enthusiasm).</w:t>
            </w:r>
          </w:p>
        </w:tc>
      </w:tr>
    </w:tbl>
    <w:p w14:paraId="626CB5C1" w14:textId="77777777" w:rsidR="0071732F" w:rsidRDefault="0071732F"/>
    <w:p w14:paraId="4B7D77CF" w14:textId="7CC2DABB" w:rsidR="00753180" w:rsidRDefault="00753180" w:rsidP="00753180">
      <w:pPr>
        <w:pStyle w:val="Heading2"/>
      </w:pPr>
      <w:bookmarkStart w:id="18" w:name="_Toc211207010"/>
      <w:r w:rsidRPr="00753180">
        <w:t>Analysis</w:t>
      </w:r>
      <w:bookmarkEnd w:id="18"/>
    </w:p>
    <w:p w14:paraId="023D3189" w14:textId="77777777" w:rsidR="00EE5052" w:rsidRPr="00EE5052" w:rsidRDefault="00EE5052" w:rsidP="00EE5052"/>
    <w:p w14:paraId="276A153F" w14:textId="77777777" w:rsidR="00753180" w:rsidRPr="00753180" w:rsidRDefault="00753180" w:rsidP="00F57008">
      <w:pPr>
        <w:spacing w:after="160" w:line="360" w:lineRule="auto"/>
        <w:jc w:val="both"/>
      </w:pPr>
      <w:r w:rsidRPr="00753180">
        <w:t>In reflecting, a few patterns and insights emerge:</w:t>
      </w:r>
    </w:p>
    <w:p w14:paraId="2BBDD70C" w14:textId="219A3880" w:rsidR="00753180" w:rsidRPr="00753180" w:rsidRDefault="00753180" w:rsidP="00F57008">
      <w:pPr>
        <w:numPr>
          <w:ilvl w:val="0"/>
          <w:numId w:val="9"/>
        </w:numPr>
        <w:spacing w:after="160" w:line="360" w:lineRule="auto"/>
        <w:jc w:val="both"/>
      </w:pPr>
      <w:r w:rsidRPr="00753180">
        <w:rPr>
          <w:b/>
          <w:bCs/>
        </w:rPr>
        <w:t>Technological competence is no longer optional</w:t>
      </w:r>
      <w:r w:rsidRPr="00753180">
        <w:t>: even non-tech roles demand fluency with AI, analytics, and adaptive tools. McKinsey calls this “everyone is a techie now,” indicating organisations expect digital literacy across functions</w:t>
      </w:r>
      <w:r w:rsidR="00AB5933">
        <w:t xml:space="preserve"> </w:t>
      </w:r>
      <w:r w:rsidR="00AB5933">
        <w:fldChar w:fldCharType="begin" w:fldLock="1"/>
      </w:r>
      <w:r w:rsidR="00AB5933">
        <w:instrText>ADDIN CSL_CITATION {"citationItems":[{"id":"ITEM-1","itemData":{"author":[{"dropping-particle":"","family":"Marr","given":"Bernard","non-dropping-particle":"","parse-names":false,"suffix":""}],"id":"ITEM-1","issued":{"date-parts":[["2022"]]},"publisher":"John Wiley \\&amp; Sons","title":"Future skills: The 20 skills and competencies everyone needs to succeed in a digital world","type":"book"},"uris":["http://www.mendeley.com/documents/?uuid=642baa0c-5d09-4689-ba62-dcb3a5b02025"]}],"mendeley":{"formattedCitation":"(Marr, 2022)","plainTextFormattedCitation":"(Marr, 2022)","previouslyFormattedCitation":"(Marr, 2022)"},"properties":{"noteIndex":0},"schema":"https://github.com/citation-style-language/schema/raw/master/csl-citation.json"}</w:instrText>
      </w:r>
      <w:r w:rsidR="00AB5933">
        <w:fldChar w:fldCharType="separate"/>
      </w:r>
      <w:r w:rsidR="00AB5933" w:rsidRPr="00AB5933">
        <w:rPr>
          <w:noProof/>
        </w:rPr>
        <w:t>(Marr, 2022)</w:t>
      </w:r>
      <w:r w:rsidR="00AB5933">
        <w:fldChar w:fldCharType="end"/>
      </w:r>
      <w:r w:rsidRPr="00753180">
        <w:t>.</w:t>
      </w:r>
    </w:p>
    <w:p w14:paraId="2CEFB3F0" w14:textId="2E43E97F" w:rsidR="00753180" w:rsidRPr="00753180" w:rsidRDefault="00753180" w:rsidP="00F57008">
      <w:pPr>
        <w:numPr>
          <w:ilvl w:val="0"/>
          <w:numId w:val="9"/>
        </w:numPr>
        <w:spacing w:after="160" w:line="360" w:lineRule="auto"/>
        <w:jc w:val="both"/>
      </w:pPr>
      <w:r w:rsidRPr="00753180">
        <w:rPr>
          <w:b/>
          <w:bCs/>
        </w:rPr>
        <w:t>Soft skills remain critical</w:t>
      </w:r>
      <w:r w:rsidRPr="00753180">
        <w:t xml:space="preserve">: feedback, emotional intelligence, communication and cultural sensitivity are increasingly important as machines take over technical tasks. The </w:t>
      </w:r>
      <w:r w:rsidRPr="00753180">
        <w:rPr>
          <w:i/>
          <w:iCs/>
        </w:rPr>
        <w:t>Future of Jobs</w:t>
      </w:r>
      <w:r w:rsidRPr="00753180">
        <w:t xml:space="preserve"> suggests that nearly 44% of core skills will change in coming years due to AI and big data</w:t>
      </w:r>
      <w:r w:rsidR="00AB5933" w:rsidRPr="00AB5933">
        <w:t xml:space="preserve"> </w:t>
      </w:r>
      <w:r w:rsidR="00AB5933" w:rsidRPr="00AB5933">
        <w:fldChar w:fldCharType="begin" w:fldLock="1"/>
      </w:r>
      <w:r w:rsidR="00AB5933" w:rsidRPr="00AB5933">
        <w:instrText>ADDIN CSL_CITATION {"citationItems":[{"id":"ITEM-1","itemData":{"author":[{"dropping-particle":"","family":"Highland","given":"Sue Ann","non-dropping-particle":"","parse-names":false,"suffix":""}],"id":"ITEM-1","issued":{"date-parts":[["2025"]]},"publisher":"Corwin Press","title":"Reimagining Learning Spaces: Designing Educational Environments for a New Generation","type":"book"},"uris":["http://www.mendeley.com/documents/?uuid=67d65e11-c3ea-4179-8fe5-f98a41bf314d"]}],"mendeley":{"formattedCitation":"(Highland, 2025)","plainTextFormattedCitation":"(Highland, 2025)","previouslyFormattedCitation":"(Highland, 2025)"},"properties":{"noteIndex":0},"schema":"https://github.com/citation-style-language/schema/raw/master/csl-citation.json"}</w:instrText>
      </w:r>
      <w:r w:rsidR="00AB5933" w:rsidRPr="00AB5933">
        <w:fldChar w:fldCharType="separate"/>
      </w:r>
      <w:r w:rsidR="00AB5933" w:rsidRPr="00AB5933">
        <w:rPr>
          <w:noProof/>
        </w:rPr>
        <w:t>(Highland, 2025)</w:t>
      </w:r>
      <w:r w:rsidR="00AB5933" w:rsidRPr="00AB5933">
        <w:fldChar w:fldCharType="end"/>
      </w:r>
      <w:r w:rsidRPr="00753180">
        <w:t>.</w:t>
      </w:r>
    </w:p>
    <w:p w14:paraId="02D6CA18" w14:textId="68A0B3AE" w:rsidR="00753180" w:rsidRPr="00753180" w:rsidRDefault="00753180" w:rsidP="00F57008">
      <w:pPr>
        <w:numPr>
          <w:ilvl w:val="0"/>
          <w:numId w:val="9"/>
        </w:numPr>
        <w:spacing w:after="160" w:line="360" w:lineRule="auto"/>
        <w:jc w:val="both"/>
      </w:pPr>
      <w:r w:rsidRPr="00753180">
        <w:rPr>
          <w:b/>
          <w:bCs/>
        </w:rPr>
        <w:t>Self-learning agility is the leverage point</w:t>
      </w:r>
      <w:r w:rsidRPr="00753180">
        <w:t>: those who can rapidly learn, pivot, and self-manage will have advantage. Traditional credentialing is giving way to continuous micro-credentials and modular learning pathways (as seen in reports on skill trends)</w:t>
      </w:r>
      <w:r w:rsidR="00AB5933">
        <w:t xml:space="preserve"> </w:t>
      </w:r>
      <w:r w:rsidR="00AB5933">
        <w:fldChar w:fldCharType="begin" w:fldLock="1"/>
      </w:r>
      <w:r w:rsidR="00EE5052">
        <w:instrText>ADDIN CSL_CITATION {"citationItems":[{"id":"ITEM-1","itemData":{"author":[{"dropping-particle":"","family":"Kuderbayeva","given":"Arailym","non-dropping-particle":"","parse-names":false,"suffix":""}],"container-title":"Universal Library of Multidisciplinary","id":"ITEM-1","issue":"1","issued":{"date-parts":[["2025"]]},"title":"The Economics of Stackable Qualifications and Microdegrees: A Quasi-Experimental Assessment of Return on Investment for Students and Universities in the Digital Labor Market","type":"article-journal","volume":"2"},"uris":["http://www.mendeley.com/documents/?uuid=a3cc8d8f-669c-4e8d-ba00-2109bbe8d8db"]}],"mendeley":{"formattedCitation":"(Kuderbayeva, 2025)","plainTextFormattedCitation":"(Kuderbayeva, 2025)","previouslyFormattedCitation":"(Kuderbayeva, 2025)"},"properties":{"noteIndex":0},"schema":"https://github.com/citation-style-language/schema/raw/master/csl-citation.json"}</w:instrText>
      </w:r>
      <w:r w:rsidR="00AB5933">
        <w:fldChar w:fldCharType="separate"/>
      </w:r>
      <w:r w:rsidR="00AB5933" w:rsidRPr="00AB5933">
        <w:rPr>
          <w:noProof/>
        </w:rPr>
        <w:t>(Kuderbayeva, 2025)</w:t>
      </w:r>
      <w:r w:rsidR="00AB5933">
        <w:fldChar w:fldCharType="end"/>
      </w:r>
      <w:r w:rsidRPr="00753180">
        <w:t>.</w:t>
      </w:r>
    </w:p>
    <w:p w14:paraId="0513AE46" w14:textId="77777777" w:rsidR="00753180" w:rsidRPr="00753180" w:rsidRDefault="00753180" w:rsidP="00F57008">
      <w:pPr>
        <w:numPr>
          <w:ilvl w:val="0"/>
          <w:numId w:val="9"/>
        </w:numPr>
        <w:spacing w:after="160" w:line="360" w:lineRule="auto"/>
        <w:jc w:val="both"/>
      </w:pPr>
      <w:r w:rsidRPr="00753180">
        <w:rPr>
          <w:b/>
          <w:bCs/>
        </w:rPr>
        <w:t>Leadership in complexity</w:t>
      </w:r>
      <w:r w:rsidRPr="00753180">
        <w:t>: Leading across cultures and ambiguity demands humility, curiosity, and adaptability; the ability to adjust strategy in real time rather than rely purely on planned scripts.</w:t>
      </w:r>
    </w:p>
    <w:p w14:paraId="5F1165B5" w14:textId="77777777" w:rsidR="00753180" w:rsidRPr="00753180" w:rsidRDefault="00753180" w:rsidP="00F57008">
      <w:pPr>
        <w:numPr>
          <w:ilvl w:val="0"/>
          <w:numId w:val="9"/>
        </w:numPr>
        <w:spacing w:after="160" w:line="360" w:lineRule="auto"/>
        <w:jc w:val="both"/>
      </w:pPr>
      <w:r w:rsidRPr="00753180">
        <w:rPr>
          <w:b/>
          <w:bCs/>
        </w:rPr>
        <w:lastRenderedPageBreak/>
        <w:t>Balance of strengths and weaknesses</w:t>
      </w:r>
      <w:r w:rsidRPr="00753180">
        <w:t>: My communication and team mediation skills are assets, but they need to be matched by stronger tech fluency and more assertive conflict resolution.</w:t>
      </w:r>
    </w:p>
    <w:p w14:paraId="3977BD04" w14:textId="77777777" w:rsidR="00753180" w:rsidRPr="00753180" w:rsidRDefault="00753180" w:rsidP="00F57008">
      <w:pPr>
        <w:spacing w:after="160" w:line="360" w:lineRule="auto"/>
        <w:jc w:val="both"/>
      </w:pPr>
      <w:r w:rsidRPr="00753180">
        <w:t>From this analysis, I conclude that I have a solid foundation, but to truly be effective in an international HR environment I must deliberately strengthen certain areas, not just rely on incremental exposure.</w:t>
      </w:r>
    </w:p>
    <w:p w14:paraId="217F39F8" w14:textId="5DDCB5A1" w:rsidR="00753180" w:rsidRDefault="00753180" w:rsidP="00753180">
      <w:pPr>
        <w:pStyle w:val="Heading2"/>
      </w:pPr>
      <w:bookmarkStart w:id="19" w:name="_Toc211207011"/>
      <w:r w:rsidRPr="00753180">
        <w:t>Conclusion (of reflection)</w:t>
      </w:r>
      <w:bookmarkEnd w:id="19"/>
    </w:p>
    <w:p w14:paraId="257AF814" w14:textId="77777777" w:rsidR="00EE5052" w:rsidRPr="00EE5052" w:rsidRDefault="00EE5052" w:rsidP="00EE5052"/>
    <w:p w14:paraId="28DFA0A8" w14:textId="77777777" w:rsidR="00753180" w:rsidRPr="00753180" w:rsidRDefault="00753180" w:rsidP="00AB5933">
      <w:pPr>
        <w:spacing w:after="160" w:line="360" w:lineRule="auto"/>
        <w:jc w:val="both"/>
      </w:pPr>
      <w:r w:rsidRPr="00753180">
        <w:t>Overall, I believe I am reasonably prepared to engage in cross-border, tech-enabled HR work, but with room to grow. My strengths in communication, teamwork, and initiative provide a base; nevertheless, to stay relevant and perform strongly in multinational settings, I must address technological confidence, assertiveness in virtual collaboration, and discipline in self-driven learning. A targeted development plan is necessary to close these gaps and convert them into competitive advantages.</w:t>
      </w:r>
    </w:p>
    <w:p w14:paraId="19890065" w14:textId="7559C8CB" w:rsidR="00753180" w:rsidRDefault="00753180" w:rsidP="00753180">
      <w:pPr>
        <w:pStyle w:val="Heading2"/>
      </w:pPr>
      <w:bookmarkStart w:id="20" w:name="_Toc211207012"/>
      <w:r w:rsidRPr="00753180">
        <w:t>Action Plan (SMART Development Plan)</w:t>
      </w:r>
      <w:bookmarkEnd w:id="20"/>
    </w:p>
    <w:p w14:paraId="0CB2090D" w14:textId="77777777" w:rsidR="00EE5052" w:rsidRPr="00EE5052" w:rsidRDefault="00EE5052" w:rsidP="00EE5052"/>
    <w:p w14:paraId="37E0EF32" w14:textId="77777777" w:rsidR="00753180" w:rsidRPr="00AB5933" w:rsidRDefault="00753180" w:rsidP="00AB5933">
      <w:pPr>
        <w:spacing w:line="360" w:lineRule="auto"/>
      </w:pPr>
      <w:r w:rsidRPr="00753180">
        <w:t>Below is a SMART (Specific, Measurable, Achievable, Relevant, Timebound) plan for each dimension: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0"/>
        <w:gridCol w:w="2383"/>
        <w:gridCol w:w="2353"/>
        <w:gridCol w:w="2210"/>
      </w:tblGrid>
      <w:tr w:rsidR="00753180" w:rsidRPr="00753180" w14:paraId="681411A1" w14:textId="77777777" w:rsidTr="00753180">
        <w:trPr>
          <w:tblHeader/>
          <w:tblCellSpacing w:w="15" w:type="dxa"/>
        </w:trPr>
        <w:tc>
          <w:tcPr>
            <w:tcW w:w="0" w:type="auto"/>
            <w:vAlign w:val="center"/>
            <w:hideMark/>
          </w:tcPr>
          <w:p w14:paraId="35756AF2" w14:textId="77777777" w:rsidR="00753180" w:rsidRPr="00753180" w:rsidRDefault="00753180" w:rsidP="00753180">
            <w:pPr>
              <w:spacing w:after="160"/>
              <w:rPr>
                <w:b/>
                <w:bCs/>
              </w:rPr>
            </w:pPr>
            <w:r w:rsidRPr="00753180">
              <w:rPr>
                <w:b/>
                <w:bCs/>
              </w:rPr>
              <w:t>Skill area</w:t>
            </w:r>
          </w:p>
        </w:tc>
        <w:tc>
          <w:tcPr>
            <w:tcW w:w="0" w:type="auto"/>
            <w:vAlign w:val="center"/>
            <w:hideMark/>
          </w:tcPr>
          <w:p w14:paraId="74949F87" w14:textId="77777777" w:rsidR="00753180" w:rsidRPr="00753180" w:rsidRDefault="00753180" w:rsidP="00753180">
            <w:pPr>
              <w:spacing w:after="160"/>
              <w:rPr>
                <w:b/>
                <w:bCs/>
              </w:rPr>
            </w:pPr>
            <w:r w:rsidRPr="00753180">
              <w:rPr>
                <w:b/>
                <w:bCs/>
              </w:rPr>
              <w:t>Objective</w:t>
            </w:r>
          </w:p>
        </w:tc>
        <w:tc>
          <w:tcPr>
            <w:tcW w:w="0" w:type="auto"/>
            <w:vAlign w:val="center"/>
            <w:hideMark/>
          </w:tcPr>
          <w:p w14:paraId="04B8E12D" w14:textId="77777777" w:rsidR="00753180" w:rsidRPr="00753180" w:rsidRDefault="00753180" w:rsidP="00753180">
            <w:pPr>
              <w:spacing w:after="160"/>
              <w:rPr>
                <w:b/>
                <w:bCs/>
              </w:rPr>
            </w:pPr>
            <w:r w:rsidRPr="00753180">
              <w:rPr>
                <w:b/>
                <w:bCs/>
              </w:rPr>
              <w:t>Actions</w:t>
            </w:r>
          </w:p>
        </w:tc>
        <w:tc>
          <w:tcPr>
            <w:tcW w:w="0" w:type="auto"/>
            <w:vAlign w:val="center"/>
            <w:hideMark/>
          </w:tcPr>
          <w:p w14:paraId="43A33AD0" w14:textId="77777777" w:rsidR="00753180" w:rsidRPr="00753180" w:rsidRDefault="00753180" w:rsidP="00753180">
            <w:pPr>
              <w:spacing w:after="160"/>
              <w:rPr>
                <w:b/>
                <w:bCs/>
              </w:rPr>
            </w:pPr>
            <w:r w:rsidRPr="00753180">
              <w:rPr>
                <w:b/>
                <w:bCs/>
              </w:rPr>
              <w:t>Timeline / Metrics</w:t>
            </w:r>
          </w:p>
        </w:tc>
      </w:tr>
      <w:tr w:rsidR="00753180" w:rsidRPr="00753180" w14:paraId="41652390" w14:textId="77777777" w:rsidTr="00753180">
        <w:trPr>
          <w:tblCellSpacing w:w="15" w:type="dxa"/>
        </w:trPr>
        <w:tc>
          <w:tcPr>
            <w:tcW w:w="0" w:type="auto"/>
            <w:vAlign w:val="center"/>
            <w:hideMark/>
          </w:tcPr>
          <w:p w14:paraId="64F5460C" w14:textId="77777777" w:rsidR="00753180" w:rsidRPr="00753180" w:rsidRDefault="00753180" w:rsidP="00753180">
            <w:pPr>
              <w:spacing w:after="160"/>
            </w:pPr>
            <w:r w:rsidRPr="00753180">
              <w:rPr>
                <w:b/>
                <w:bCs/>
              </w:rPr>
              <w:t>Technology readiness</w:t>
            </w:r>
          </w:p>
        </w:tc>
        <w:tc>
          <w:tcPr>
            <w:tcW w:w="0" w:type="auto"/>
            <w:vAlign w:val="center"/>
            <w:hideMark/>
          </w:tcPr>
          <w:p w14:paraId="308D1E2A" w14:textId="77777777" w:rsidR="00753180" w:rsidRPr="00753180" w:rsidRDefault="00753180" w:rsidP="00753180">
            <w:pPr>
              <w:spacing w:after="160"/>
            </w:pPr>
            <w:r w:rsidRPr="00753180">
              <w:t>Become proficient in HR analytics tool and one AI tool (e.g. ChatGPT for HR tasks)</w:t>
            </w:r>
          </w:p>
        </w:tc>
        <w:tc>
          <w:tcPr>
            <w:tcW w:w="0" w:type="auto"/>
            <w:vAlign w:val="center"/>
            <w:hideMark/>
          </w:tcPr>
          <w:p w14:paraId="30CB0900" w14:textId="77777777" w:rsidR="00753180" w:rsidRPr="00753180" w:rsidRDefault="00753180" w:rsidP="00753180">
            <w:pPr>
              <w:spacing w:after="160"/>
            </w:pPr>
            <w:r w:rsidRPr="00753180">
              <w:t>Enrol in a short certified course (e.g. HR analytics, AI in HR); apply tool in class simulation or consultancy work</w:t>
            </w:r>
          </w:p>
        </w:tc>
        <w:tc>
          <w:tcPr>
            <w:tcW w:w="0" w:type="auto"/>
            <w:vAlign w:val="center"/>
            <w:hideMark/>
          </w:tcPr>
          <w:p w14:paraId="7825135F" w14:textId="77777777" w:rsidR="00753180" w:rsidRPr="00753180" w:rsidRDefault="00753180" w:rsidP="00753180">
            <w:pPr>
              <w:spacing w:after="160"/>
            </w:pPr>
            <w:r w:rsidRPr="00753180">
              <w:t>Complete course within 3 months; apply tool in 2 assignments; measure improvement (pre vs post)</w:t>
            </w:r>
          </w:p>
        </w:tc>
      </w:tr>
      <w:tr w:rsidR="00753180" w:rsidRPr="00753180" w14:paraId="616EBAFA" w14:textId="77777777" w:rsidTr="00753180">
        <w:trPr>
          <w:tblCellSpacing w:w="15" w:type="dxa"/>
        </w:trPr>
        <w:tc>
          <w:tcPr>
            <w:tcW w:w="0" w:type="auto"/>
            <w:vAlign w:val="center"/>
            <w:hideMark/>
          </w:tcPr>
          <w:p w14:paraId="6012357C" w14:textId="77777777" w:rsidR="00753180" w:rsidRPr="00753180" w:rsidRDefault="00753180" w:rsidP="00753180">
            <w:pPr>
              <w:spacing w:after="160"/>
            </w:pPr>
            <w:r w:rsidRPr="00753180">
              <w:rPr>
                <w:b/>
                <w:bCs/>
              </w:rPr>
              <w:t>Virtual communication / cross-cultural</w:t>
            </w:r>
          </w:p>
        </w:tc>
        <w:tc>
          <w:tcPr>
            <w:tcW w:w="0" w:type="auto"/>
            <w:vAlign w:val="center"/>
            <w:hideMark/>
          </w:tcPr>
          <w:p w14:paraId="359ABEA6" w14:textId="77777777" w:rsidR="00753180" w:rsidRPr="00753180" w:rsidRDefault="00753180" w:rsidP="00753180">
            <w:pPr>
              <w:spacing w:after="160"/>
            </w:pPr>
            <w:r w:rsidRPr="00753180">
              <w:t>Lead one fully virtual cross-country session confidently</w:t>
            </w:r>
          </w:p>
        </w:tc>
        <w:tc>
          <w:tcPr>
            <w:tcW w:w="0" w:type="auto"/>
            <w:vAlign w:val="center"/>
            <w:hideMark/>
          </w:tcPr>
          <w:p w14:paraId="0C90AFAA" w14:textId="77777777" w:rsidR="00753180" w:rsidRPr="00753180" w:rsidRDefault="00753180" w:rsidP="00753180">
            <w:pPr>
              <w:spacing w:after="160"/>
            </w:pPr>
            <w:r w:rsidRPr="00753180">
              <w:t>Volunteer to facilitate a team meeting with time zone partners; solicit feedback on clarity, inclusion</w:t>
            </w:r>
          </w:p>
        </w:tc>
        <w:tc>
          <w:tcPr>
            <w:tcW w:w="0" w:type="auto"/>
            <w:vAlign w:val="center"/>
            <w:hideMark/>
          </w:tcPr>
          <w:p w14:paraId="25AFB991" w14:textId="77777777" w:rsidR="00753180" w:rsidRPr="00753180" w:rsidRDefault="00753180" w:rsidP="00753180">
            <w:pPr>
              <w:spacing w:after="160"/>
            </w:pPr>
            <w:r w:rsidRPr="00753180">
              <w:t>Do this within next team project; collect peer feedback (score ≥ 4/5)</w:t>
            </w:r>
          </w:p>
        </w:tc>
      </w:tr>
      <w:tr w:rsidR="00753180" w:rsidRPr="00753180" w14:paraId="796C0A1E" w14:textId="77777777" w:rsidTr="00753180">
        <w:trPr>
          <w:tblCellSpacing w:w="15" w:type="dxa"/>
        </w:trPr>
        <w:tc>
          <w:tcPr>
            <w:tcW w:w="0" w:type="auto"/>
            <w:vAlign w:val="center"/>
            <w:hideMark/>
          </w:tcPr>
          <w:p w14:paraId="7007F7B6" w14:textId="77777777" w:rsidR="00753180" w:rsidRPr="00753180" w:rsidRDefault="00753180" w:rsidP="00753180">
            <w:pPr>
              <w:spacing w:after="160"/>
            </w:pPr>
            <w:r w:rsidRPr="00753180">
              <w:rPr>
                <w:b/>
                <w:bCs/>
              </w:rPr>
              <w:t>Team leadership under ambiguity</w:t>
            </w:r>
          </w:p>
        </w:tc>
        <w:tc>
          <w:tcPr>
            <w:tcW w:w="0" w:type="auto"/>
            <w:vAlign w:val="center"/>
            <w:hideMark/>
          </w:tcPr>
          <w:p w14:paraId="7CB6FAB9" w14:textId="77777777" w:rsidR="00753180" w:rsidRPr="00753180" w:rsidRDefault="00753180" w:rsidP="00753180">
            <w:pPr>
              <w:spacing w:after="160"/>
            </w:pPr>
            <w:r w:rsidRPr="00753180">
              <w:t>Practice decision-making in uncertain environments</w:t>
            </w:r>
          </w:p>
        </w:tc>
        <w:tc>
          <w:tcPr>
            <w:tcW w:w="0" w:type="auto"/>
            <w:vAlign w:val="center"/>
            <w:hideMark/>
          </w:tcPr>
          <w:p w14:paraId="12BD83EB" w14:textId="77777777" w:rsidR="00753180" w:rsidRPr="00753180" w:rsidRDefault="00753180" w:rsidP="00753180">
            <w:pPr>
              <w:spacing w:after="160"/>
            </w:pPr>
            <w:r w:rsidRPr="00753180">
              <w:t xml:space="preserve">In simulation or case work, intentionally propose alternate scenarios, lead pivot </w:t>
            </w:r>
            <w:r w:rsidRPr="00753180">
              <w:lastRenderedPageBreak/>
              <w:t>discussions when data shifts</w:t>
            </w:r>
          </w:p>
        </w:tc>
        <w:tc>
          <w:tcPr>
            <w:tcW w:w="0" w:type="auto"/>
            <w:vAlign w:val="center"/>
            <w:hideMark/>
          </w:tcPr>
          <w:p w14:paraId="0B7A99D4" w14:textId="77777777" w:rsidR="00753180" w:rsidRPr="00753180" w:rsidRDefault="00753180" w:rsidP="00753180">
            <w:pPr>
              <w:spacing w:after="160"/>
            </w:pPr>
            <w:r w:rsidRPr="00753180">
              <w:lastRenderedPageBreak/>
              <w:t xml:space="preserve">Do at least 2 such pivots in upcoming assignments; </w:t>
            </w:r>
            <w:r w:rsidRPr="00753180">
              <w:lastRenderedPageBreak/>
              <w:t>reflect on decision outcomes</w:t>
            </w:r>
          </w:p>
        </w:tc>
      </w:tr>
      <w:tr w:rsidR="00753180" w:rsidRPr="00753180" w14:paraId="13438812" w14:textId="77777777" w:rsidTr="00753180">
        <w:trPr>
          <w:tblCellSpacing w:w="15" w:type="dxa"/>
        </w:trPr>
        <w:tc>
          <w:tcPr>
            <w:tcW w:w="0" w:type="auto"/>
            <w:vAlign w:val="center"/>
            <w:hideMark/>
          </w:tcPr>
          <w:p w14:paraId="40CD1244" w14:textId="77777777" w:rsidR="00753180" w:rsidRPr="00753180" w:rsidRDefault="00753180" w:rsidP="00753180">
            <w:pPr>
              <w:spacing w:after="160"/>
            </w:pPr>
            <w:r w:rsidRPr="00753180">
              <w:rPr>
                <w:b/>
                <w:bCs/>
              </w:rPr>
              <w:lastRenderedPageBreak/>
              <w:t>Conflict resolution / assertiveness</w:t>
            </w:r>
          </w:p>
        </w:tc>
        <w:tc>
          <w:tcPr>
            <w:tcW w:w="0" w:type="auto"/>
            <w:vAlign w:val="center"/>
            <w:hideMark/>
          </w:tcPr>
          <w:p w14:paraId="16428DCD" w14:textId="77777777" w:rsidR="00753180" w:rsidRPr="00753180" w:rsidRDefault="00753180" w:rsidP="00753180">
            <w:pPr>
              <w:spacing w:after="160"/>
            </w:pPr>
            <w:r w:rsidRPr="00753180">
              <w:t>Address underperforming members sooner</w:t>
            </w:r>
          </w:p>
        </w:tc>
        <w:tc>
          <w:tcPr>
            <w:tcW w:w="0" w:type="auto"/>
            <w:vAlign w:val="center"/>
            <w:hideMark/>
          </w:tcPr>
          <w:p w14:paraId="1246B5CF" w14:textId="77777777" w:rsidR="00753180" w:rsidRPr="00753180" w:rsidRDefault="00753180" w:rsidP="00753180">
            <w:pPr>
              <w:spacing w:after="160"/>
            </w:pPr>
            <w:r w:rsidRPr="00753180">
              <w:t>In group work, practice scheduling quick one-to-one conversations when tasks lag; set clear expectations early</w:t>
            </w:r>
          </w:p>
        </w:tc>
        <w:tc>
          <w:tcPr>
            <w:tcW w:w="0" w:type="auto"/>
            <w:vAlign w:val="center"/>
            <w:hideMark/>
          </w:tcPr>
          <w:p w14:paraId="3DB992DA" w14:textId="77777777" w:rsidR="00753180" w:rsidRPr="00753180" w:rsidRDefault="00753180" w:rsidP="00753180">
            <w:pPr>
              <w:spacing w:after="160"/>
            </w:pPr>
            <w:r w:rsidRPr="00753180">
              <w:t>Do this in next 2 group tasks; capture lessons learned in reflection</w:t>
            </w:r>
          </w:p>
        </w:tc>
      </w:tr>
      <w:tr w:rsidR="00753180" w:rsidRPr="00753180" w14:paraId="03E9AE0B" w14:textId="77777777" w:rsidTr="00753180">
        <w:trPr>
          <w:tblCellSpacing w:w="15" w:type="dxa"/>
        </w:trPr>
        <w:tc>
          <w:tcPr>
            <w:tcW w:w="0" w:type="auto"/>
            <w:vAlign w:val="center"/>
            <w:hideMark/>
          </w:tcPr>
          <w:p w14:paraId="20C7C9F9" w14:textId="77777777" w:rsidR="00753180" w:rsidRPr="00753180" w:rsidRDefault="00753180" w:rsidP="00753180">
            <w:pPr>
              <w:spacing w:after="160"/>
            </w:pPr>
            <w:r w:rsidRPr="00753180">
              <w:rPr>
                <w:b/>
                <w:bCs/>
              </w:rPr>
              <w:t>Consistency in learning</w:t>
            </w:r>
          </w:p>
        </w:tc>
        <w:tc>
          <w:tcPr>
            <w:tcW w:w="0" w:type="auto"/>
            <w:vAlign w:val="center"/>
            <w:hideMark/>
          </w:tcPr>
          <w:p w14:paraId="2B9C081C" w14:textId="77777777" w:rsidR="00753180" w:rsidRPr="00753180" w:rsidRDefault="00753180" w:rsidP="00753180">
            <w:pPr>
              <w:spacing w:after="160"/>
            </w:pPr>
            <w:r w:rsidRPr="00753180">
              <w:t>Maintain weekly habit of upskilling</w:t>
            </w:r>
          </w:p>
        </w:tc>
        <w:tc>
          <w:tcPr>
            <w:tcW w:w="0" w:type="auto"/>
            <w:vAlign w:val="center"/>
            <w:hideMark/>
          </w:tcPr>
          <w:p w14:paraId="1BEFEBEC" w14:textId="77777777" w:rsidR="00753180" w:rsidRPr="00753180" w:rsidRDefault="00753180" w:rsidP="00753180">
            <w:pPr>
              <w:spacing w:after="160"/>
            </w:pPr>
            <w:r w:rsidRPr="00753180">
              <w:t>Block 2 hours each week for reading, MOOCs, webinars; track progress in a journal</w:t>
            </w:r>
          </w:p>
        </w:tc>
        <w:tc>
          <w:tcPr>
            <w:tcW w:w="0" w:type="auto"/>
            <w:vAlign w:val="center"/>
            <w:hideMark/>
          </w:tcPr>
          <w:p w14:paraId="5E3A76BA" w14:textId="77777777" w:rsidR="00753180" w:rsidRPr="00753180" w:rsidRDefault="00753180" w:rsidP="00753180">
            <w:pPr>
              <w:spacing w:after="160"/>
            </w:pPr>
            <w:r w:rsidRPr="00753180">
              <w:t>Maintain this for 12 weeks; reflect monthly on gains &amp; adjustments</w:t>
            </w:r>
          </w:p>
        </w:tc>
      </w:tr>
    </w:tbl>
    <w:p w14:paraId="740157BE" w14:textId="77777777" w:rsidR="00753180" w:rsidRPr="00753180" w:rsidRDefault="00753180" w:rsidP="00753180">
      <w:pPr>
        <w:spacing w:after="160"/>
      </w:pPr>
    </w:p>
    <w:p w14:paraId="17098584" w14:textId="01E3960C" w:rsidR="00753180" w:rsidRDefault="0072030C">
      <w:r w:rsidRPr="0072030C">
        <w:t xml:space="preserve">I will track the metrics (performance in the assignments, peer assessments, self-assessments) and make changes to </w:t>
      </w:r>
      <w:r>
        <w:t>the plan by the end of the term</w:t>
      </w:r>
      <w:r w:rsidR="00753180" w:rsidRPr="00753180">
        <w:t>.</w:t>
      </w:r>
    </w:p>
    <w:p w14:paraId="6A00A234" w14:textId="70A956CD" w:rsidR="00753180" w:rsidRDefault="00753180" w:rsidP="00753180">
      <w:pPr>
        <w:pStyle w:val="Heading1"/>
      </w:pPr>
      <w:bookmarkStart w:id="21" w:name="_Toc211207013"/>
      <w:r w:rsidRPr="00753180">
        <w:t>Conclusion</w:t>
      </w:r>
      <w:bookmarkEnd w:id="21"/>
    </w:p>
    <w:p w14:paraId="17AC008D" w14:textId="77777777" w:rsidR="00EE5052" w:rsidRPr="00EE5052" w:rsidRDefault="00EE5052" w:rsidP="00EE5052"/>
    <w:p w14:paraId="6F4E486D" w14:textId="2F121526" w:rsidR="009F6660" w:rsidRDefault="009F6660" w:rsidP="009F6660">
      <w:pPr>
        <w:spacing w:after="160" w:line="360" w:lineRule="auto"/>
        <w:jc w:val="both"/>
      </w:pPr>
      <w:r>
        <w:t xml:space="preserve">With the world </w:t>
      </w:r>
      <w:r>
        <w:t xml:space="preserve">economy and tech changing super </w:t>
      </w:r>
      <w:r>
        <w:t>fast</w:t>
      </w:r>
      <w:bookmarkStart w:id="22" w:name="_GoBack"/>
      <w:bookmarkEnd w:id="22"/>
      <w:r>
        <w:t>, Human Capital Management (HCM) is changing a lot too. Automation, AI, and the internet are changing how we work, so HR needs to think about how to handle these changes everywhere.</w:t>
      </w:r>
    </w:p>
    <w:p w14:paraId="293D7902" w14:textId="77777777" w:rsidR="009F6660" w:rsidRDefault="009F6660" w:rsidP="009F6660">
      <w:pPr>
        <w:spacing w:after="160" w:line="360" w:lineRule="auto"/>
        <w:jc w:val="both"/>
      </w:pPr>
    </w:p>
    <w:p w14:paraId="179CFE1C" w14:textId="685812B2" w:rsidR="00753180" w:rsidRPr="00753180" w:rsidRDefault="009F6660" w:rsidP="009F6660">
      <w:pPr>
        <w:spacing w:after="160" w:line="360" w:lineRule="auto"/>
        <w:jc w:val="both"/>
      </w:pPr>
      <w:r>
        <w:t>Things like aging populations and people moving around are changing who's available to work and what they know how to do. To handle this, companies should find out what skills they're missing and fix it with good HR. This could mean planning ahead, helping workers learn new skills, hiring based on talent, and working with schools. If companies do this, they can be more flexible, handle problems, stay competitive, and do well in today's world. It can also help them improve from the start.</w:t>
      </w:r>
    </w:p>
    <w:p w14:paraId="7CCD3503" w14:textId="77777777" w:rsidR="00753180" w:rsidRPr="00753180" w:rsidRDefault="00753180" w:rsidP="00AB5933">
      <w:pPr>
        <w:spacing w:after="160" w:line="360" w:lineRule="auto"/>
        <w:jc w:val="both"/>
      </w:pPr>
      <w:r w:rsidRPr="00753180">
        <w:t>Finally, the reflective section demonstrated that readiness for the future world of work is as much a personal challenge as an organisational one. Developing technological competence, cross-cultural communication, leadership agility, and lifelong learning habits is essential to succeed in international contexts. The proposed SMART plan sets out a practical framework for continuous improvement.</w:t>
      </w:r>
    </w:p>
    <w:p w14:paraId="6777A0CF" w14:textId="77777777" w:rsidR="00753180" w:rsidRPr="00753180" w:rsidRDefault="00753180" w:rsidP="00AB5933">
      <w:pPr>
        <w:spacing w:after="160" w:line="360" w:lineRule="auto"/>
        <w:jc w:val="both"/>
      </w:pPr>
      <w:r w:rsidRPr="00753180">
        <w:lastRenderedPageBreak/>
        <w:t>In conclusion, Human Capital Management today extends far beyond administrative HR. It is a strategic discipline focused on cultivating people as dynamic assets who drive innovation, inclusivity, and long-term sustainability. Both organisations and individuals must commit to learning, adaptability, and ethical use of technology if they are to flourish in an increasingly global, digital, and unpredictable labour market.</w:t>
      </w:r>
    </w:p>
    <w:p w14:paraId="6ED17A8A" w14:textId="160C81A3" w:rsidR="00EE5052" w:rsidRDefault="00EE5052">
      <w:pPr>
        <w:spacing w:after="160"/>
      </w:pPr>
      <w:r>
        <w:br w:type="page"/>
      </w:r>
    </w:p>
    <w:p w14:paraId="78D6166B" w14:textId="2881A830" w:rsidR="00753180" w:rsidRDefault="00EE5052" w:rsidP="00EE5052">
      <w:pPr>
        <w:pStyle w:val="Heading1"/>
      </w:pPr>
      <w:bookmarkStart w:id="23" w:name="_Toc211207014"/>
      <w:r>
        <w:lastRenderedPageBreak/>
        <w:t>Bibliography</w:t>
      </w:r>
      <w:bookmarkEnd w:id="23"/>
    </w:p>
    <w:p w14:paraId="73F7D850" w14:textId="77777777" w:rsidR="00EE5052" w:rsidRPr="00EE5052" w:rsidRDefault="00EE5052" w:rsidP="00EE5052"/>
    <w:p w14:paraId="3A3AB6D1" w14:textId="756C59C3" w:rsidR="00EE5052" w:rsidRPr="00EE5052" w:rsidRDefault="00EE5052" w:rsidP="00EE5052">
      <w:pPr>
        <w:widowControl w:val="0"/>
        <w:autoSpaceDE w:val="0"/>
        <w:autoSpaceDN w:val="0"/>
        <w:adjustRightInd w:val="0"/>
        <w:spacing w:line="480" w:lineRule="auto"/>
        <w:rPr>
          <w:rFonts w:cs="Arial"/>
          <w:noProof/>
          <w:kern w:val="0"/>
        </w:rPr>
      </w:pPr>
      <w:r>
        <w:fldChar w:fldCharType="begin" w:fldLock="1"/>
      </w:r>
      <w:r>
        <w:instrText xml:space="preserve">ADDIN Mendeley Bibliography CSL_BIBLIOGRAPHY </w:instrText>
      </w:r>
      <w:r>
        <w:fldChar w:fldCharType="separate"/>
      </w:r>
      <w:r w:rsidRPr="00EE5052">
        <w:rPr>
          <w:rFonts w:cs="Arial"/>
          <w:noProof/>
          <w:kern w:val="0"/>
        </w:rPr>
        <w:t xml:space="preserve">Bone, M., Ehlinger, E.G. and Stephany, F. (2025) “Skills or degree? The rise of skill-based hiring for AI and green jobs,” </w:t>
      </w:r>
      <w:r w:rsidRPr="00EE5052">
        <w:rPr>
          <w:rFonts w:cs="Arial"/>
          <w:i/>
          <w:iCs/>
          <w:noProof/>
          <w:kern w:val="0"/>
        </w:rPr>
        <w:t>Technological Forecasting and Social Change</w:t>
      </w:r>
      <w:r w:rsidRPr="00EE5052">
        <w:rPr>
          <w:rFonts w:cs="Arial"/>
          <w:noProof/>
          <w:kern w:val="0"/>
        </w:rPr>
        <w:t>, 214, p. 124042.</w:t>
      </w:r>
    </w:p>
    <w:p w14:paraId="79844AF6"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 xml:space="preserve">Chui, M. </w:t>
      </w:r>
      <w:r w:rsidRPr="00EE5052">
        <w:rPr>
          <w:rFonts w:cs="Arial"/>
          <w:i/>
          <w:iCs/>
          <w:noProof/>
          <w:kern w:val="0"/>
        </w:rPr>
        <w:t>et al.</w:t>
      </w:r>
      <w:r w:rsidRPr="00EE5052">
        <w:rPr>
          <w:rFonts w:cs="Arial"/>
          <w:noProof/>
          <w:kern w:val="0"/>
        </w:rPr>
        <w:t xml:space="preserve"> (2023) “Technology trends outlook 2023.”</w:t>
      </w:r>
    </w:p>
    <w:p w14:paraId="633CB3CE"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DIGIT, T.I.N.A. (no date) “OECD Skills Outlook 2019.”</w:t>
      </w:r>
    </w:p>
    <w:p w14:paraId="2ACACA2B"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 xml:space="preserve">Georgieff, A. and Hyee, R. (2022) “Artificial intelligence and employment: New cross-country evidence,” </w:t>
      </w:r>
      <w:r w:rsidRPr="00EE5052">
        <w:rPr>
          <w:rFonts w:cs="Arial"/>
          <w:i/>
          <w:iCs/>
          <w:noProof/>
          <w:kern w:val="0"/>
        </w:rPr>
        <w:t>Frontiers in artificial intelligence</w:t>
      </w:r>
      <w:r w:rsidRPr="00EE5052">
        <w:rPr>
          <w:rFonts w:cs="Arial"/>
          <w:noProof/>
          <w:kern w:val="0"/>
        </w:rPr>
        <w:t>, 5, p. 832736.</w:t>
      </w:r>
    </w:p>
    <w:p w14:paraId="40BA8F6A"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 xml:space="preserve">Hampole, M. </w:t>
      </w:r>
      <w:r w:rsidRPr="00EE5052">
        <w:rPr>
          <w:rFonts w:cs="Arial"/>
          <w:i/>
          <w:iCs/>
          <w:noProof/>
          <w:kern w:val="0"/>
        </w:rPr>
        <w:t>et al.</w:t>
      </w:r>
      <w:r w:rsidRPr="00EE5052">
        <w:rPr>
          <w:rFonts w:cs="Arial"/>
          <w:noProof/>
          <w:kern w:val="0"/>
        </w:rPr>
        <w:t xml:space="preserve"> (2025) </w:t>
      </w:r>
      <w:r w:rsidRPr="00EE5052">
        <w:rPr>
          <w:rFonts w:cs="Arial"/>
          <w:i/>
          <w:iCs/>
          <w:noProof/>
          <w:kern w:val="0"/>
        </w:rPr>
        <w:t>Artificial intelligence and the labor market</w:t>
      </w:r>
      <w:r w:rsidRPr="00EE5052">
        <w:rPr>
          <w:rFonts w:cs="Arial"/>
          <w:noProof/>
          <w:kern w:val="0"/>
        </w:rPr>
        <w:t>.</w:t>
      </w:r>
    </w:p>
    <w:p w14:paraId="501CAD66"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 xml:space="preserve">Highland, S.A. (2025) </w:t>
      </w:r>
      <w:r w:rsidRPr="00EE5052">
        <w:rPr>
          <w:rFonts w:cs="Arial"/>
          <w:i/>
          <w:iCs/>
          <w:noProof/>
          <w:kern w:val="0"/>
        </w:rPr>
        <w:t>Reimagining Learning Spaces: Designing Educational Environments for a New Generation</w:t>
      </w:r>
      <w:r w:rsidRPr="00EE5052">
        <w:rPr>
          <w:rFonts w:cs="Arial"/>
          <w:noProof/>
          <w:kern w:val="0"/>
        </w:rPr>
        <w:t>. Corwin Press.</w:t>
      </w:r>
    </w:p>
    <w:p w14:paraId="7734FE5D"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 xml:space="preserve">Kuderbayeva, A. (2025) “The Economics of Stackable Qualifications and Microdegrees: A Quasi-Experimental Assessment of Return on Investment for Students and Universities in the Digital Labor Market,” </w:t>
      </w:r>
      <w:r w:rsidRPr="00EE5052">
        <w:rPr>
          <w:rFonts w:cs="Arial"/>
          <w:i/>
          <w:iCs/>
          <w:noProof/>
          <w:kern w:val="0"/>
        </w:rPr>
        <w:t>Universal Library of Multidisciplinary</w:t>
      </w:r>
      <w:r w:rsidRPr="00EE5052">
        <w:rPr>
          <w:rFonts w:cs="Arial"/>
          <w:noProof/>
          <w:kern w:val="0"/>
        </w:rPr>
        <w:t>, 2(1).</w:t>
      </w:r>
    </w:p>
    <w:p w14:paraId="470F2D98"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 xml:space="preserve">Leopold, T. </w:t>
      </w:r>
      <w:r w:rsidRPr="00EE5052">
        <w:rPr>
          <w:rFonts w:cs="Arial"/>
          <w:i/>
          <w:iCs/>
          <w:noProof/>
          <w:kern w:val="0"/>
        </w:rPr>
        <w:t>et al.</w:t>
      </w:r>
      <w:r w:rsidRPr="00EE5052">
        <w:rPr>
          <w:rFonts w:cs="Arial"/>
          <w:noProof/>
          <w:kern w:val="0"/>
        </w:rPr>
        <w:t xml:space="preserve"> (2025) “Future of jobs report 2025,” in </w:t>
      </w:r>
      <w:r w:rsidRPr="00EE5052">
        <w:rPr>
          <w:rFonts w:cs="Arial"/>
          <w:i/>
          <w:iCs/>
          <w:noProof/>
          <w:kern w:val="0"/>
        </w:rPr>
        <w:t>World Economic Forum. https://www. weforum. org/reports/the-future-ofjobs-report-2025</w:t>
      </w:r>
      <w:r w:rsidRPr="00EE5052">
        <w:rPr>
          <w:rFonts w:cs="Arial"/>
          <w:noProof/>
          <w:kern w:val="0"/>
        </w:rPr>
        <w:t>.</w:t>
      </w:r>
    </w:p>
    <w:p w14:paraId="2C550B25"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 xml:space="preserve">Marr, B. (2022) </w:t>
      </w:r>
      <w:r w:rsidRPr="00EE5052">
        <w:rPr>
          <w:rFonts w:cs="Arial"/>
          <w:i/>
          <w:iCs/>
          <w:noProof/>
          <w:kern w:val="0"/>
        </w:rPr>
        <w:t>Future skills: The 20 skills and competencies everyone needs to succeed in a digital world</w:t>
      </w:r>
      <w:r w:rsidRPr="00EE5052">
        <w:rPr>
          <w:rFonts w:cs="Arial"/>
          <w:noProof/>
          <w:kern w:val="0"/>
        </w:rPr>
        <w:t>. John Wiley \&amp; Sons.</w:t>
      </w:r>
    </w:p>
    <w:p w14:paraId="559945A2"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 xml:space="preserve">Salari, N. </w:t>
      </w:r>
      <w:r w:rsidRPr="00EE5052">
        <w:rPr>
          <w:rFonts w:cs="Arial"/>
          <w:i/>
          <w:iCs/>
          <w:noProof/>
          <w:kern w:val="0"/>
        </w:rPr>
        <w:t>et al.</w:t>
      </w:r>
      <w:r w:rsidRPr="00EE5052">
        <w:rPr>
          <w:rFonts w:cs="Arial"/>
          <w:noProof/>
          <w:kern w:val="0"/>
        </w:rPr>
        <w:t xml:space="preserve"> (2025) “Impacts of generative artificial intelligence on the future of labor market: A systematic review,” </w:t>
      </w:r>
      <w:r w:rsidRPr="00EE5052">
        <w:rPr>
          <w:rFonts w:cs="Arial"/>
          <w:i/>
          <w:iCs/>
          <w:noProof/>
          <w:kern w:val="0"/>
        </w:rPr>
        <w:t>Computers in Human Behavior Reports</w:t>
      </w:r>
      <w:r w:rsidRPr="00EE5052">
        <w:rPr>
          <w:rFonts w:cs="Arial"/>
          <w:noProof/>
          <w:kern w:val="0"/>
        </w:rPr>
        <w:t>, p. 100652.</w:t>
      </w:r>
    </w:p>
    <w:p w14:paraId="741144B8"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 xml:space="preserve">Seabrooke, L., Tsingou, E. and Willers, J.O. (2020) “The political economy of policy vacuums: The European Commission on demographic change,” </w:t>
      </w:r>
      <w:r w:rsidRPr="00EE5052">
        <w:rPr>
          <w:rFonts w:cs="Arial"/>
          <w:i/>
          <w:iCs/>
          <w:noProof/>
          <w:kern w:val="0"/>
        </w:rPr>
        <w:t xml:space="preserve">New political </w:t>
      </w:r>
      <w:r w:rsidRPr="00EE5052">
        <w:rPr>
          <w:rFonts w:cs="Arial"/>
          <w:i/>
          <w:iCs/>
          <w:noProof/>
          <w:kern w:val="0"/>
        </w:rPr>
        <w:lastRenderedPageBreak/>
        <w:t>economy</w:t>
      </w:r>
      <w:r w:rsidRPr="00EE5052">
        <w:rPr>
          <w:rFonts w:cs="Arial"/>
          <w:noProof/>
          <w:kern w:val="0"/>
        </w:rPr>
        <w:t>, 25(6), pp. 1007–1021.</w:t>
      </w:r>
    </w:p>
    <w:p w14:paraId="5586441F" w14:textId="77777777" w:rsidR="00EE5052" w:rsidRPr="00EE5052" w:rsidRDefault="00EE5052" w:rsidP="00EE5052">
      <w:pPr>
        <w:widowControl w:val="0"/>
        <w:autoSpaceDE w:val="0"/>
        <w:autoSpaceDN w:val="0"/>
        <w:adjustRightInd w:val="0"/>
        <w:spacing w:line="480" w:lineRule="auto"/>
        <w:rPr>
          <w:rFonts w:cs="Arial"/>
          <w:noProof/>
          <w:kern w:val="0"/>
        </w:rPr>
      </w:pPr>
      <w:r w:rsidRPr="00EE5052">
        <w:rPr>
          <w:rFonts w:cs="Arial"/>
          <w:noProof/>
          <w:kern w:val="0"/>
        </w:rPr>
        <w:t xml:space="preserve">Strandt, E. (2025) “Contextualizing HRM in International Remote Work: A Narrative Review of Talent Management for Indian Remote Employees in US Organizations,” </w:t>
      </w:r>
      <w:r w:rsidRPr="00EE5052">
        <w:rPr>
          <w:rFonts w:cs="Arial"/>
          <w:i/>
          <w:iCs/>
          <w:noProof/>
          <w:kern w:val="0"/>
        </w:rPr>
        <w:t>Available at SSRN 5342523</w:t>
      </w:r>
      <w:r w:rsidRPr="00EE5052">
        <w:rPr>
          <w:rFonts w:cs="Arial"/>
          <w:noProof/>
          <w:kern w:val="0"/>
        </w:rPr>
        <w:t xml:space="preserve"> [Preprint].</w:t>
      </w:r>
    </w:p>
    <w:p w14:paraId="1AF04E14" w14:textId="77777777" w:rsidR="00EE5052" w:rsidRPr="00EE5052" w:rsidRDefault="00EE5052" w:rsidP="00EE5052">
      <w:pPr>
        <w:widowControl w:val="0"/>
        <w:autoSpaceDE w:val="0"/>
        <w:autoSpaceDN w:val="0"/>
        <w:adjustRightInd w:val="0"/>
        <w:spacing w:line="480" w:lineRule="auto"/>
        <w:rPr>
          <w:rFonts w:cs="Arial"/>
          <w:noProof/>
        </w:rPr>
      </w:pPr>
      <w:r w:rsidRPr="00EE5052">
        <w:rPr>
          <w:rFonts w:cs="Arial"/>
          <w:noProof/>
          <w:kern w:val="0"/>
        </w:rPr>
        <w:t xml:space="preserve">Wang, X., Chen, M. and Chen, N. (2024) “How artificial intelligence affects the labour force employment structure from the perspective of industrial structure optimisation,” </w:t>
      </w:r>
      <w:r w:rsidRPr="00EE5052">
        <w:rPr>
          <w:rFonts w:cs="Arial"/>
          <w:i/>
          <w:iCs/>
          <w:noProof/>
          <w:kern w:val="0"/>
        </w:rPr>
        <w:t>Heliyon</w:t>
      </w:r>
      <w:r w:rsidRPr="00EE5052">
        <w:rPr>
          <w:rFonts w:cs="Arial"/>
          <w:noProof/>
          <w:kern w:val="0"/>
        </w:rPr>
        <w:t>, 10(5).</w:t>
      </w:r>
    </w:p>
    <w:p w14:paraId="4569CF6B" w14:textId="7E89541A" w:rsidR="00EE5052" w:rsidRPr="00EE5052" w:rsidRDefault="00EE5052" w:rsidP="00EE5052">
      <w:pPr>
        <w:spacing w:line="480" w:lineRule="auto"/>
      </w:pPr>
      <w:r>
        <w:fldChar w:fldCharType="end"/>
      </w:r>
    </w:p>
    <w:p w14:paraId="6C61E3AD" w14:textId="77777777" w:rsidR="00EE5052" w:rsidRPr="00EE5052" w:rsidRDefault="00EE5052" w:rsidP="00EE5052"/>
    <w:sectPr w:rsidR="00EE5052" w:rsidRPr="00EE5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C617F"/>
    <w:multiLevelType w:val="multilevel"/>
    <w:tmpl w:val="0C2C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95CEA"/>
    <w:multiLevelType w:val="multilevel"/>
    <w:tmpl w:val="8BD0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73C13"/>
    <w:multiLevelType w:val="multilevel"/>
    <w:tmpl w:val="F074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CD63B3"/>
    <w:multiLevelType w:val="multilevel"/>
    <w:tmpl w:val="3C24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106220"/>
    <w:multiLevelType w:val="multilevel"/>
    <w:tmpl w:val="4DF8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AC5586"/>
    <w:multiLevelType w:val="multilevel"/>
    <w:tmpl w:val="7EC0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D91F46"/>
    <w:multiLevelType w:val="multilevel"/>
    <w:tmpl w:val="E08C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5615C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69EA01C6"/>
    <w:multiLevelType w:val="multilevel"/>
    <w:tmpl w:val="5F48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ED326A"/>
    <w:multiLevelType w:val="multilevel"/>
    <w:tmpl w:val="6E80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1"/>
  </w:num>
  <w:num w:numId="4">
    <w:abstractNumId w:val="5"/>
  </w:num>
  <w:num w:numId="5">
    <w:abstractNumId w:val="2"/>
  </w:num>
  <w:num w:numId="6">
    <w:abstractNumId w:val="0"/>
  </w:num>
  <w:num w:numId="7">
    <w:abstractNumId w:val="4"/>
  </w:num>
  <w:num w:numId="8">
    <w:abstractNumId w:val="8"/>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A7A"/>
    <w:rsid w:val="000F4DAF"/>
    <w:rsid w:val="00163CA4"/>
    <w:rsid w:val="00281836"/>
    <w:rsid w:val="00330558"/>
    <w:rsid w:val="003D781B"/>
    <w:rsid w:val="003F1700"/>
    <w:rsid w:val="004403A2"/>
    <w:rsid w:val="00554BCF"/>
    <w:rsid w:val="00632D1A"/>
    <w:rsid w:val="006702F6"/>
    <w:rsid w:val="006835AF"/>
    <w:rsid w:val="006C4A40"/>
    <w:rsid w:val="0071732F"/>
    <w:rsid w:val="0072030C"/>
    <w:rsid w:val="00746688"/>
    <w:rsid w:val="00753180"/>
    <w:rsid w:val="00870817"/>
    <w:rsid w:val="00930B63"/>
    <w:rsid w:val="009F6660"/>
    <w:rsid w:val="00A14A6D"/>
    <w:rsid w:val="00AB5933"/>
    <w:rsid w:val="00AC23D7"/>
    <w:rsid w:val="00C31305"/>
    <w:rsid w:val="00C47A7A"/>
    <w:rsid w:val="00C728E9"/>
    <w:rsid w:val="00CD590C"/>
    <w:rsid w:val="00D332D7"/>
    <w:rsid w:val="00DB2A0B"/>
    <w:rsid w:val="00E36223"/>
    <w:rsid w:val="00E554E4"/>
    <w:rsid w:val="00E86D88"/>
    <w:rsid w:val="00EE5052"/>
    <w:rsid w:val="00F57008"/>
    <w:rsid w:val="00FC55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46F7A"/>
  <w15:chartTrackingRefBased/>
  <w15:docId w15:val="{87D27DE6-22C5-4B88-83A1-F2BBBEE40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836"/>
    <w:pPr>
      <w:spacing w:after="40"/>
    </w:pPr>
    <w:rPr>
      <w:rFonts w:ascii="Arial" w:hAnsi="Arial"/>
      <w:sz w:val="24"/>
    </w:rPr>
  </w:style>
  <w:style w:type="paragraph" w:styleId="Heading1">
    <w:name w:val="heading 1"/>
    <w:basedOn w:val="Normal"/>
    <w:next w:val="Normal"/>
    <w:link w:val="Heading1Char"/>
    <w:uiPriority w:val="9"/>
    <w:qFormat/>
    <w:rsid w:val="00EE5052"/>
    <w:pPr>
      <w:keepNext/>
      <w:keepLines/>
      <w:numPr>
        <w:numId w:val="10"/>
      </w:numPr>
      <w:spacing w:before="360" w:after="80"/>
      <w:outlineLvl w:val="0"/>
    </w:pPr>
    <w:rPr>
      <w:rFonts w:eastAsiaTheme="majorEastAsia" w:cstheme="majorBidi"/>
      <w:b/>
      <w:color w:val="2F5496" w:themeColor="accent1" w:themeShade="BF"/>
      <w:sz w:val="30"/>
      <w:szCs w:val="40"/>
    </w:rPr>
  </w:style>
  <w:style w:type="paragraph" w:styleId="Heading2">
    <w:name w:val="heading 2"/>
    <w:basedOn w:val="Normal"/>
    <w:next w:val="Normal"/>
    <w:link w:val="Heading2Char"/>
    <w:uiPriority w:val="9"/>
    <w:unhideWhenUsed/>
    <w:qFormat/>
    <w:rsid w:val="00EE5052"/>
    <w:pPr>
      <w:keepNext/>
      <w:keepLines/>
      <w:numPr>
        <w:ilvl w:val="1"/>
        <w:numId w:val="10"/>
      </w:numPr>
      <w:spacing w:before="160" w:after="80"/>
      <w:outlineLvl w:val="1"/>
    </w:pPr>
    <w:rPr>
      <w:rFonts w:eastAsiaTheme="majorEastAsia" w:cstheme="majorBidi"/>
      <w:b/>
      <w:color w:val="2F5496" w:themeColor="accent1" w:themeShade="BF"/>
      <w:sz w:val="26"/>
      <w:szCs w:val="32"/>
    </w:rPr>
  </w:style>
  <w:style w:type="paragraph" w:styleId="Heading3">
    <w:name w:val="heading 3"/>
    <w:basedOn w:val="Normal"/>
    <w:next w:val="Normal"/>
    <w:link w:val="Heading3Char"/>
    <w:uiPriority w:val="9"/>
    <w:semiHidden/>
    <w:unhideWhenUsed/>
    <w:qFormat/>
    <w:rsid w:val="00C47A7A"/>
    <w:pPr>
      <w:keepNext/>
      <w:keepLines/>
      <w:numPr>
        <w:ilvl w:val="2"/>
        <w:numId w:val="10"/>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7A7A"/>
    <w:pPr>
      <w:keepNext/>
      <w:keepLines/>
      <w:numPr>
        <w:ilvl w:val="3"/>
        <w:numId w:val="10"/>
      </w:numPr>
      <w:spacing w:before="8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7A7A"/>
    <w:pPr>
      <w:keepNext/>
      <w:keepLines/>
      <w:numPr>
        <w:ilvl w:val="4"/>
        <w:numId w:val="10"/>
      </w:numPr>
      <w:spacing w:before="8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7A7A"/>
    <w:pPr>
      <w:keepNext/>
      <w:keepLines/>
      <w:numPr>
        <w:ilvl w:val="5"/>
        <w:numId w:val="10"/>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A7A"/>
    <w:pPr>
      <w:keepNext/>
      <w:keepLines/>
      <w:numPr>
        <w:ilvl w:val="6"/>
        <w:numId w:val="10"/>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A7A"/>
    <w:pPr>
      <w:keepNext/>
      <w:keepLines/>
      <w:numPr>
        <w:ilvl w:val="7"/>
        <w:numId w:val="10"/>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A7A"/>
    <w:pPr>
      <w:keepNext/>
      <w:keepLines/>
      <w:numPr>
        <w:ilvl w:val="8"/>
        <w:numId w:val="10"/>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052"/>
    <w:rPr>
      <w:rFonts w:ascii="Arial" w:eastAsiaTheme="majorEastAsia" w:hAnsi="Arial" w:cstheme="majorBidi"/>
      <w:b/>
      <w:color w:val="2F5496" w:themeColor="accent1" w:themeShade="BF"/>
      <w:sz w:val="30"/>
      <w:szCs w:val="40"/>
    </w:rPr>
  </w:style>
  <w:style w:type="character" w:customStyle="1" w:styleId="Heading2Char">
    <w:name w:val="Heading 2 Char"/>
    <w:basedOn w:val="DefaultParagraphFont"/>
    <w:link w:val="Heading2"/>
    <w:uiPriority w:val="9"/>
    <w:rsid w:val="00EE5052"/>
    <w:rPr>
      <w:rFonts w:ascii="Arial" w:eastAsiaTheme="majorEastAsia" w:hAnsi="Arial" w:cstheme="majorBidi"/>
      <w:b/>
      <w:color w:val="2F5496" w:themeColor="accent1" w:themeShade="BF"/>
      <w:sz w:val="26"/>
      <w:szCs w:val="32"/>
    </w:rPr>
  </w:style>
  <w:style w:type="character" w:customStyle="1" w:styleId="Heading3Char">
    <w:name w:val="Heading 3 Char"/>
    <w:basedOn w:val="DefaultParagraphFont"/>
    <w:link w:val="Heading3"/>
    <w:uiPriority w:val="9"/>
    <w:semiHidden/>
    <w:rsid w:val="00C47A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7A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7A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7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A7A"/>
    <w:rPr>
      <w:rFonts w:eastAsiaTheme="majorEastAsia" w:cstheme="majorBidi"/>
      <w:color w:val="272727" w:themeColor="text1" w:themeTint="D8"/>
    </w:rPr>
  </w:style>
  <w:style w:type="paragraph" w:styleId="Title">
    <w:name w:val="Title"/>
    <w:basedOn w:val="Normal"/>
    <w:next w:val="Normal"/>
    <w:link w:val="TitleChar"/>
    <w:uiPriority w:val="10"/>
    <w:qFormat/>
    <w:rsid w:val="00C47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A7A"/>
    <w:pPr>
      <w:spacing w:before="160"/>
      <w:jc w:val="center"/>
    </w:pPr>
    <w:rPr>
      <w:i/>
      <w:iCs/>
      <w:color w:val="404040" w:themeColor="text1" w:themeTint="BF"/>
    </w:rPr>
  </w:style>
  <w:style w:type="character" w:customStyle="1" w:styleId="QuoteChar">
    <w:name w:val="Quote Char"/>
    <w:basedOn w:val="DefaultParagraphFont"/>
    <w:link w:val="Quote"/>
    <w:uiPriority w:val="29"/>
    <w:rsid w:val="00C47A7A"/>
    <w:rPr>
      <w:i/>
      <w:iCs/>
      <w:color w:val="404040" w:themeColor="text1" w:themeTint="BF"/>
    </w:rPr>
  </w:style>
  <w:style w:type="paragraph" w:styleId="ListParagraph">
    <w:name w:val="List Paragraph"/>
    <w:basedOn w:val="Normal"/>
    <w:uiPriority w:val="34"/>
    <w:qFormat/>
    <w:rsid w:val="00C47A7A"/>
    <w:pPr>
      <w:ind w:left="720"/>
      <w:contextualSpacing/>
    </w:pPr>
  </w:style>
  <w:style w:type="character" w:styleId="IntenseEmphasis">
    <w:name w:val="Intense Emphasis"/>
    <w:basedOn w:val="DefaultParagraphFont"/>
    <w:uiPriority w:val="21"/>
    <w:qFormat/>
    <w:rsid w:val="00C47A7A"/>
    <w:rPr>
      <w:i/>
      <w:iCs/>
      <w:color w:val="2F5496" w:themeColor="accent1" w:themeShade="BF"/>
    </w:rPr>
  </w:style>
  <w:style w:type="paragraph" w:styleId="IntenseQuote">
    <w:name w:val="Intense Quote"/>
    <w:basedOn w:val="Normal"/>
    <w:next w:val="Normal"/>
    <w:link w:val="IntenseQuoteChar"/>
    <w:uiPriority w:val="30"/>
    <w:qFormat/>
    <w:rsid w:val="00C47A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7A7A"/>
    <w:rPr>
      <w:i/>
      <w:iCs/>
      <w:color w:val="2F5496" w:themeColor="accent1" w:themeShade="BF"/>
    </w:rPr>
  </w:style>
  <w:style w:type="character" w:styleId="IntenseReference">
    <w:name w:val="Intense Reference"/>
    <w:basedOn w:val="DefaultParagraphFont"/>
    <w:uiPriority w:val="32"/>
    <w:qFormat/>
    <w:rsid w:val="00C47A7A"/>
    <w:rPr>
      <w:b/>
      <w:bCs/>
      <w:smallCaps/>
      <w:color w:val="2F5496" w:themeColor="accent1" w:themeShade="BF"/>
      <w:spacing w:val="5"/>
    </w:rPr>
  </w:style>
  <w:style w:type="paragraph" w:styleId="TOCHeading">
    <w:name w:val="TOC Heading"/>
    <w:basedOn w:val="Heading1"/>
    <w:next w:val="Normal"/>
    <w:uiPriority w:val="39"/>
    <w:unhideWhenUsed/>
    <w:qFormat/>
    <w:rsid w:val="00EE5052"/>
    <w:pPr>
      <w:numPr>
        <w:numId w:val="0"/>
      </w:num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EE5052"/>
    <w:pPr>
      <w:spacing w:after="100"/>
    </w:pPr>
  </w:style>
  <w:style w:type="paragraph" w:styleId="TOC2">
    <w:name w:val="toc 2"/>
    <w:basedOn w:val="Normal"/>
    <w:next w:val="Normal"/>
    <w:autoRedefine/>
    <w:uiPriority w:val="39"/>
    <w:unhideWhenUsed/>
    <w:rsid w:val="00EE5052"/>
    <w:pPr>
      <w:spacing w:after="100"/>
      <w:ind w:left="240"/>
    </w:pPr>
  </w:style>
  <w:style w:type="character" w:styleId="Hyperlink">
    <w:name w:val="Hyperlink"/>
    <w:basedOn w:val="DefaultParagraphFont"/>
    <w:uiPriority w:val="99"/>
    <w:unhideWhenUsed/>
    <w:rsid w:val="00EE50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360F7B-09F6-4A98-970C-0AF4655FD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5393</Words>
  <Characters>30741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MRCOM</dc:creator>
  <cp:keywords/>
  <dc:description/>
  <cp:lastModifiedBy>MR COM</cp:lastModifiedBy>
  <cp:revision>2</cp:revision>
  <dcterms:created xsi:type="dcterms:W3CDTF">2025-10-13T08:21:00Z</dcterms:created>
  <dcterms:modified xsi:type="dcterms:W3CDTF">2025-10-13T08:21:00Z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9a04eab3-e0e0-37d3-95ab-d840515c23b0</vt:lpwstr>
  </property>
  <property fmtid="{D5CDD505-2E9C-101B-9397-08002B2CF9AE}" pid="4" name="Mendeley Citation Style_1">
    <vt:lpwstr>http://www.zotero.org/styles/harvard1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6th/7th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18th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12th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 (in-text citations)</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