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602648A" w14:textId="77777777" w:rsidR="000A668A" w:rsidRPr="000014AF" w:rsidRDefault="000A668A">
      <w:pPr>
        <w:jc w:val="center"/>
        <w:rPr>
          <w:rFonts w:ascii="Arial" w:hAnsi="Arial" w:cs="Arial"/>
          <w:b/>
          <w:sz w:val="44"/>
          <w:szCs w:val="44"/>
        </w:rPr>
      </w:pPr>
    </w:p>
    <w:p w14:paraId="64D7CB30" w14:textId="77777777" w:rsidR="000A668A" w:rsidRPr="000014AF" w:rsidRDefault="000A668A">
      <w:pPr>
        <w:jc w:val="center"/>
        <w:rPr>
          <w:rFonts w:ascii="Arial" w:hAnsi="Arial" w:cs="Arial"/>
          <w:b/>
          <w:sz w:val="44"/>
          <w:szCs w:val="44"/>
        </w:rPr>
      </w:pPr>
    </w:p>
    <w:p w14:paraId="459ACE19" w14:textId="77777777" w:rsidR="000A668A" w:rsidRPr="000014AF" w:rsidRDefault="000A668A">
      <w:pPr>
        <w:jc w:val="center"/>
        <w:rPr>
          <w:rFonts w:ascii="Arial" w:hAnsi="Arial" w:cs="Arial"/>
          <w:b/>
          <w:sz w:val="44"/>
          <w:szCs w:val="44"/>
        </w:rPr>
      </w:pPr>
    </w:p>
    <w:p w14:paraId="5EE170DE" w14:textId="77777777" w:rsidR="000A668A" w:rsidRPr="000014AF" w:rsidRDefault="000A668A">
      <w:pPr>
        <w:jc w:val="center"/>
        <w:rPr>
          <w:rFonts w:ascii="Arial" w:hAnsi="Arial" w:cs="Arial"/>
          <w:b/>
          <w:sz w:val="44"/>
          <w:szCs w:val="44"/>
        </w:rPr>
      </w:pPr>
    </w:p>
    <w:p w14:paraId="09B3E20C" w14:textId="77777777" w:rsidR="000A668A" w:rsidRPr="000014AF" w:rsidRDefault="000A668A">
      <w:pPr>
        <w:jc w:val="center"/>
        <w:rPr>
          <w:rFonts w:ascii="Arial" w:hAnsi="Arial" w:cs="Arial"/>
          <w:b/>
          <w:sz w:val="44"/>
          <w:szCs w:val="44"/>
        </w:rPr>
      </w:pPr>
    </w:p>
    <w:p w14:paraId="54F3A154" w14:textId="77777777" w:rsidR="000A668A" w:rsidRPr="000014AF" w:rsidRDefault="000A668A">
      <w:pPr>
        <w:jc w:val="center"/>
        <w:rPr>
          <w:rFonts w:ascii="Arial" w:hAnsi="Arial" w:cs="Arial"/>
          <w:b/>
          <w:sz w:val="44"/>
          <w:szCs w:val="44"/>
        </w:rPr>
      </w:pPr>
    </w:p>
    <w:p w14:paraId="2180EB7C" w14:textId="77777777" w:rsidR="000A668A" w:rsidRPr="000014AF" w:rsidRDefault="00484FD4">
      <w:pPr>
        <w:jc w:val="center"/>
        <w:rPr>
          <w:rFonts w:ascii="Arial" w:hAnsi="Arial" w:cs="Arial"/>
          <w:b/>
          <w:sz w:val="60"/>
          <w:szCs w:val="60"/>
        </w:rPr>
      </w:pPr>
      <w:r w:rsidRPr="000014AF">
        <w:rPr>
          <w:rFonts w:ascii="Arial" w:hAnsi="Arial" w:cs="Arial"/>
          <w:b/>
          <w:sz w:val="60"/>
          <w:szCs w:val="60"/>
        </w:rPr>
        <w:t>BMHP5015</w:t>
      </w:r>
    </w:p>
    <w:p w14:paraId="69D6B0F6" w14:textId="77777777" w:rsidR="000A668A" w:rsidRPr="000014AF" w:rsidRDefault="00484FD4">
      <w:pPr>
        <w:jc w:val="center"/>
        <w:rPr>
          <w:rFonts w:ascii="Arial" w:hAnsi="Arial" w:cs="Arial"/>
          <w:b/>
          <w:sz w:val="44"/>
          <w:szCs w:val="44"/>
        </w:rPr>
      </w:pPr>
      <w:r w:rsidRPr="000014AF">
        <w:rPr>
          <w:rFonts w:ascii="Arial" w:hAnsi="Arial" w:cs="Arial"/>
          <w:b/>
          <w:sz w:val="44"/>
          <w:szCs w:val="44"/>
        </w:rPr>
        <w:t>Changemakers: Building your Personal Brand for Sustainable Employment</w:t>
      </w:r>
    </w:p>
    <w:p w14:paraId="6C4FC10E" w14:textId="77777777" w:rsidR="000A668A" w:rsidRPr="000014AF" w:rsidRDefault="00484FD4">
      <w:pPr>
        <w:jc w:val="center"/>
        <w:rPr>
          <w:rFonts w:ascii="Arial" w:hAnsi="Arial" w:cs="Arial"/>
          <w:b/>
          <w:sz w:val="44"/>
          <w:szCs w:val="44"/>
        </w:rPr>
      </w:pPr>
      <w:r w:rsidRPr="000014AF">
        <w:rPr>
          <w:rFonts w:ascii="Arial" w:hAnsi="Arial" w:cs="Arial"/>
          <w:b/>
          <w:sz w:val="44"/>
          <w:szCs w:val="44"/>
        </w:rPr>
        <w:t>BSc Health and Social Care</w:t>
      </w:r>
    </w:p>
    <w:p w14:paraId="4AAE214F" w14:textId="77777777" w:rsidR="000A668A" w:rsidRPr="000014AF" w:rsidRDefault="00484FD4">
      <w:pPr>
        <w:jc w:val="center"/>
        <w:rPr>
          <w:rFonts w:ascii="Arial" w:hAnsi="Arial" w:cs="Arial"/>
        </w:rPr>
      </w:pPr>
      <w:r w:rsidRPr="000014AF">
        <w:rPr>
          <w:rFonts w:ascii="Arial" w:hAnsi="Arial" w:cs="Arial"/>
        </w:rPr>
        <w:br w:type="page"/>
      </w:r>
    </w:p>
    <w:p w14:paraId="1540AAD8" w14:textId="77777777" w:rsidR="000A668A" w:rsidRPr="00DB0D3C" w:rsidRDefault="00484FD4">
      <w:pPr>
        <w:rPr>
          <w:rFonts w:ascii="Arial" w:hAnsi="Arial" w:cs="Arial"/>
          <w:b/>
          <w:bCs/>
          <w:sz w:val="22"/>
          <w:szCs w:val="22"/>
          <w:lang w:val="en-US"/>
        </w:rPr>
      </w:pPr>
      <w:r w:rsidRPr="00DB0D3C">
        <w:rPr>
          <w:rFonts w:ascii="Arial" w:hAnsi="Arial" w:cs="Arial"/>
          <w:b/>
          <w:bCs/>
          <w:sz w:val="22"/>
          <w:szCs w:val="22"/>
          <w:lang w:val="en-US"/>
        </w:rPr>
        <w:t>Table of Content</w:t>
      </w:r>
    </w:p>
    <w:p w14:paraId="6CE6DD75" w14:textId="77777777" w:rsidR="002E288F" w:rsidRPr="002E288F" w:rsidRDefault="00484FD4">
      <w:pPr>
        <w:pStyle w:val="Obsah1"/>
        <w:tabs>
          <w:tab w:val="right" w:leader="dot" w:pos="9350"/>
        </w:tabs>
        <w:rPr>
          <w:rFonts w:asciiTheme="minorHAnsi" w:eastAsiaTheme="minorEastAsia" w:hAnsiTheme="minorHAnsi" w:cstheme="minorBidi"/>
          <w:noProof/>
          <w:sz w:val="22"/>
          <w:szCs w:val="22"/>
          <w:lang w:val="en-US" w:eastAsia="en-US"/>
        </w:rPr>
      </w:pPr>
      <w:r w:rsidRPr="00DB0D3C">
        <w:rPr>
          <w:rFonts w:ascii="Arial" w:hAnsi="Arial" w:cs="Arial"/>
          <w:sz w:val="22"/>
          <w:szCs w:val="22"/>
        </w:rPr>
        <w:fldChar w:fldCharType="begin"/>
      </w:r>
      <w:r w:rsidRPr="00DB0D3C">
        <w:rPr>
          <w:rFonts w:ascii="Arial" w:hAnsi="Arial" w:cs="Arial"/>
          <w:sz w:val="22"/>
          <w:szCs w:val="22"/>
        </w:rPr>
        <w:instrText xml:space="preserve">TOC \o "1-3" \h \u </w:instrText>
      </w:r>
      <w:r w:rsidRPr="00DB0D3C">
        <w:rPr>
          <w:rFonts w:ascii="Arial" w:hAnsi="Arial" w:cs="Arial"/>
          <w:sz w:val="22"/>
          <w:szCs w:val="22"/>
        </w:rPr>
        <w:fldChar w:fldCharType="separate"/>
      </w:r>
      <w:hyperlink w:anchor="_Toc233819860" w:history="1">
        <w:r w:rsidR="002E288F" w:rsidRPr="002E288F">
          <w:rPr>
            <w:rStyle w:val="Hypertextovodkaz"/>
            <w:rFonts w:ascii="Arial" w:hAnsi="Arial" w:cs="Arial"/>
            <w:noProof/>
            <w:sz w:val="22"/>
            <w:szCs w:val="22"/>
          </w:rPr>
          <w:t>Introduction</w:t>
        </w:r>
        <w:r w:rsidR="002E288F" w:rsidRPr="002E288F">
          <w:rPr>
            <w:noProof/>
            <w:sz w:val="22"/>
            <w:szCs w:val="22"/>
          </w:rPr>
          <w:tab/>
        </w:r>
        <w:r w:rsidR="002E288F" w:rsidRPr="002E288F">
          <w:rPr>
            <w:noProof/>
            <w:sz w:val="22"/>
            <w:szCs w:val="22"/>
          </w:rPr>
          <w:fldChar w:fldCharType="begin"/>
        </w:r>
        <w:r w:rsidR="002E288F" w:rsidRPr="002E288F">
          <w:rPr>
            <w:noProof/>
            <w:sz w:val="22"/>
            <w:szCs w:val="22"/>
          </w:rPr>
          <w:instrText xml:space="preserve"> PAGEREF _Toc233819860 \h </w:instrText>
        </w:r>
        <w:r w:rsidR="002E288F" w:rsidRPr="002E288F">
          <w:rPr>
            <w:noProof/>
            <w:sz w:val="22"/>
            <w:szCs w:val="22"/>
          </w:rPr>
        </w:r>
        <w:r w:rsidR="002E288F" w:rsidRPr="002E288F">
          <w:rPr>
            <w:noProof/>
            <w:sz w:val="22"/>
            <w:szCs w:val="22"/>
          </w:rPr>
          <w:fldChar w:fldCharType="separate"/>
        </w:r>
        <w:r w:rsidR="002E288F" w:rsidRPr="002E288F">
          <w:rPr>
            <w:noProof/>
            <w:sz w:val="22"/>
            <w:szCs w:val="22"/>
          </w:rPr>
          <w:t>4</w:t>
        </w:r>
        <w:r w:rsidR="002E288F" w:rsidRPr="002E288F">
          <w:rPr>
            <w:noProof/>
            <w:sz w:val="22"/>
            <w:szCs w:val="22"/>
          </w:rPr>
          <w:fldChar w:fldCharType="end"/>
        </w:r>
      </w:hyperlink>
    </w:p>
    <w:p w14:paraId="6FCACC29" w14:textId="77777777" w:rsidR="002E288F" w:rsidRPr="002E288F" w:rsidRDefault="002E288F">
      <w:pPr>
        <w:pStyle w:val="Obsah1"/>
        <w:tabs>
          <w:tab w:val="right" w:leader="dot" w:pos="9350"/>
        </w:tabs>
        <w:rPr>
          <w:rFonts w:asciiTheme="minorHAnsi" w:eastAsiaTheme="minorEastAsia" w:hAnsiTheme="minorHAnsi" w:cstheme="minorBidi"/>
          <w:noProof/>
          <w:sz w:val="22"/>
          <w:szCs w:val="22"/>
          <w:lang w:val="en-US" w:eastAsia="en-US"/>
        </w:rPr>
      </w:pPr>
      <w:hyperlink w:anchor="_Toc233819861" w:history="1">
        <w:r w:rsidRPr="002E288F">
          <w:rPr>
            <w:rStyle w:val="Hypertextovodkaz"/>
            <w:rFonts w:ascii="Arial" w:hAnsi="Arial" w:cs="Arial"/>
            <w:noProof/>
            <w:sz w:val="22"/>
            <w:szCs w:val="22"/>
          </w:rPr>
          <w:t>Employability Skills - Under the roles of Healthcare Support Worker</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_Toc233819861 \h </w:instrText>
        </w:r>
        <w:r w:rsidRPr="002E288F">
          <w:rPr>
            <w:noProof/>
            <w:sz w:val="22"/>
            <w:szCs w:val="22"/>
          </w:rPr>
        </w:r>
        <w:r w:rsidRPr="002E288F">
          <w:rPr>
            <w:noProof/>
            <w:sz w:val="22"/>
            <w:szCs w:val="22"/>
          </w:rPr>
          <w:fldChar w:fldCharType="separate"/>
        </w:r>
        <w:r w:rsidRPr="002E288F">
          <w:rPr>
            <w:noProof/>
            <w:sz w:val="22"/>
            <w:szCs w:val="22"/>
          </w:rPr>
          <w:t>4</w:t>
        </w:r>
        <w:r w:rsidRPr="002E288F">
          <w:rPr>
            <w:noProof/>
            <w:sz w:val="22"/>
            <w:szCs w:val="22"/>
          </w:rPr>
          <w:fldChar w:fldCharType="end"/>
        </w:r>
      </w:hyperlink>
    </w:p>
    <w:p w14:paraId="52072812" w14:textId="77777777" w:rsidR="002E288F" w:rsidRPr="002E288F" w:rsidRDefault="002E288F">
      <w:pPr>
        <w:pStyle w:val="Obsah1"/>
        <w:tabs>
          <w:tab w:val="right" w:leader="dot" w:pos="9350"/>
        </w:tabs>
        <w:rPr>
          <w:rFonts w:asciiTheme="minorHAnsi" w:eastAsiaTheme="minorEastAsia" w:hAnsiTheme="minorHAnsi" w:cstheme="minorBidi"/>
          <w:noProof/>
          <w:sz w:val="22"/>
          <w:szCs w:val="22"/>
          <w:lang w:val="en-US" w:eastAsia="en-US"/>
        </w:rPr>
      </w:pPr>
      <w:hyperlink w:anchor="_Toc233819862" w:history="1">
        <w:r w:rsidRPr="002E288F">
          <w:rPr>
            <w:rStyle w:val="Hypertextovodkaz"/>
            <w:rFonts w:ascii="Arial" w:hAnsi="Arial" w:cs="Arial"/>
            <w:noProof/>
            <w:sz w:val="22"/>
            <w:szCs w:val="22"/>
          </w:rPr>
          <w:t>General discussion of HCSW role</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_Toc233819862 \h </w:instrText>
        </w:r>
        <w:r w:rsidRPr="002E288F">
          <w:rPr>
            <w:noProof/>
            <w:sz w:val="22"/>
            <w:szCs w:val="22"/>
          </w:rPr>
        </w:r>
        <w:r w:rsidRPr="002E288F">
          <w:rPr>
            <w:noProof/>
            <w:sz w:val="22"/>
            <w:szCs w:val="22"/>
          </w:rPr>
          <w:fldChar w:fldCharType="separate"/>
        </w:r>
        <w:r w:rsidRPr="002E288F">
          <w:rPr>
            <w:noProof/>
            <w:sz w:val="22"/>
            <w:szCs w:val="22"/>
          </w:rPr>
          <w:t>7</w:t>
        </w:r>
        <w:r w:rsidRPr="002E288F">
          <w:rPr>
            <w:noProof/>
            <w:sz w:val="22"/>
            <w:szCs w:val="22"/>
          </w:rPr>
          <w:fldChar w:fldCharType="end"/>
        </w:r>
      </w:hyperlink>
    </w:p>
    <w:p w14:paraId="77991905" w14:textId="77777777" w:rsidR="002E288F" w:rsidRPr="002E288F" w:rsidRDefault="002E288F">
      <w:pPr>
        <w:pStyle w:val="Obsah1"/>
        <w:tabs>
          <w:tab w:val="right" w:leader="dot" w:pos="9350"/>
        </w:tabs>
        <w:rPr>
          <w:rFonts w:asciiTheme="minorHAnsi" w:eastAsiaTheme="minorEastAsia" w:hAnsiTheme="minorHAnsi" w:cstheme="minorBidi"/>
          <w:noProof/>
          <w:sz w:val="22"/>
          <w:szCs w:val="22"/>
          <w:lang w:val="en-US" w:eastAsia="en-US"/>
        </w:rPr>
      </w:pPr>
      <w:hyperlink w:anchor="_Toc233819863" w:history="1">
        <w:r w:rsidRPr="002E288F">
          <w:rPr>
            <w:rStyle w:val="Hypertextovodkaz"/>
            <w:rFonts w:ascii="Arial" w:hAnsi="Arial" w:cs="Arial"/>
            <w:noProof/>
            <w:sz w:val="22"/>
            <w:szCs w:val="22"/>
          </w:rPr>
          <w:t>Critical Self-Reflectivity of Employability Skills</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_Toc233819863 \h </w:instrText>
        </w:r>
        <w:r w:rsidRPr="002E288F">
          <w:rPr>
            <w:noProof/>
            <w:sz w:val="22"/>
            <w:szCs w:val="22"/>
          </w:rPr>
        </w:r>
        <w:r w:rsidRPr="002E288F">
          <w:rPr>
            <w:noProof/>
            <w:sz w:val="22"/>
            <w:szCs w:val="22"/>
          </w:rPr>
          <w:fldChar w:fldCharType="separate"/>
        </w:r>
        <w:r w:rsidRPr="002E288F">
          <w:rPr>
            <w:noProof/>
            <w:sz w:val="22"/>
            <w:szCs w:val="22"/>
          </w:rPr>
          <w:t>8</w:t>
        </w:r>
        <w:r w:rsidRPr="002E288F">
          <w:rPr>
            <w:noProof/>
            <w:sz w:val="22"/>
            <w:szCs w:val="22"/>
          </w:rPr>
          <w:fldChar w:fldCharType="end"/>
        </w:r>
      </w:hyperlink>
    </w:p>
    <w:p w14:paraId="4761D6E4" w14:textId="77777777" w:rsidR="002E288F" w:rsidRPr="002E288F" w:rsidRDefault="002E288F">
      <w:pPr>
        <w:pStyle w:val="Obsah1"/>
        <w:tabs>
          <w:tab w:val="right" w:leader="dot" w:pos="9350"/>
        </w:tabs>
        <w:rPr>
          <w:rFonts w:asciiTheme="minorHAnsi" w:eastAsiaTheme="minorEastAsia" w:hAnsiTheme="minorHAnsi" w:cstheme="minorBidi"/>
          <w:noProof/>
          <w:sz w:val="22"/>
          <w:szCs w:val="22"/>
          <w:lang w:val="en-US" w:eastAsia="en-US"/>
        </w:rPr>
      </w:pPr>
      <w:hyperlink w:anchor="_Toc233819864" w:history="1">
        <w:r w:rsidRPr="002E288F">
          <w:rPr>
            <w:rStyle w:val="Hypertextovodkaz"/>
            <w:rFonts w:ascii="Arial" w:hAnsi="Arial" w:cs="Arial"/>
            <w:noProof/>
            <w:sz w:val="22"/>
            <w:szCs w:val="22"/>
          </w:rPr>
          <w:t>Action Plan Career Development</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_Toc233819864 \h </w:instrText>
        </w:r>
        <w:r w:rsidRPr="002E288F">
          <w:rPr>
            <w:noProof/>
            <w:sz w:val="22"/>
            <w:szCs w:val="22"/>
          </w:rPr>
        </w:r>
        <w:r w:rsidRPr="002E288F">
          <w:rPr>
            <w:noProof/>
            <w:sz w:val="22"/>
            <w:szCs w:val="22"/>
          </w:rPr>
          <w:fldChar w:fldCharType="separate"/>
        </w:r>
        <w:r w:rsidRPr="002E288F">
          <w:rPr>
            <w:noProof/>
            <w:sz w:val="22"/>
            <w:szCs w:val="22"/>
          </w:rPr>
          <w:t>12</w:t>
        </w:r>
        <w:r w:rsidRPr="002E288F">
          <w:rPr>
            <w:noProof/>
            <w:sz w:val="22"/>
            <w:szCs w:val="22"/>
          </w:rPr>
          <w:fldChar w:fldCharType="end"/>
        </w:r>
      </w:hyperlink>
    </w:p>
    <w:p w14:paraId="0F7DCF42" w14:textId="77777777" w:rsidR="002E288F" w:rsidRPr="002E288F" w:rsidRDefault="002E288F">
      <w:pPr>
        <w:pStyle w:val="Obsah1"/>
        <w:tabs>
          <w:tab w:val="right" w:leader="dot" w:pos="9350"/>
        </w:tabs>
        <w:rPr>
          <w:rFonts w:asciiTheme="minorHAnsi" w:eastAsiaTheme="minorEastAsia" w:hAnsiTheme="minorHAnsi" w:cstheme="minorBidi"/>
          <w:noProof/>
          <w:sz w:val="22"/>
          <w:szCs w:val="22"/>
          <w:lang w:val="en-US" w:eastAsia="en-US"/>
        </w:rPr>
      </w:pPr>
      <w:hyperlink w:anchor="_Toc233819865" w:history="1">
        <w:r w:rsidRPr="002E288F">
          <w:rPr>
            <w:rStyle w:val="Hypertextovodkaz"/>
            <w:rFonts w:ascii="Arial" w:hAnsi="Arial" w:cs="Arial"/>
            <w:noProof/>
            <w:sz w:val="22"/>
            <w:szCs w:val="22"/>
          </w:rPr>
          <w:t>Conclusion</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_Toc233819865 \h </w:instrText>
        </w:r>
        <w:r w:rsidRPr="002E288F">
          <w:rPr>
            <w:noProof/>
            <w:sz w:val="22"/>
            <w:szCs w:val="22"/>
          </w:rPr>
        </w:r>
        <w:r w:rsidRPr="002E288F">
          <w:rPr>
            <w:noProof/>
            <w:sz w:val="22"/>
            <w:szCs w:val="22"/>
          </w:rPr>
          <w:fldChar w:fldCharType="separate"/>
        </w:r>
        <w:r w:rsidRPr="002E288F">
          <w:rPr>
            <w:noProof/>
            <w:sz w:val="22"/>
            <w:szCs w:val="22"/>
          </w:rPr>
          <w:t>13</w:t>
        </w:r>
        <w:r w:rsidRPr="002E288F">
          <w:rPr>
            <w:noProof/>
            <w:sz w:val="22"/>
            <w:szCs w:val="22"/>
          </w:rPr>
          <w:fldChar w:fldCharType="end"/>
        </w:r>
      </w:hyperlink>
    </w:p>
    <w:p w14:paraId="6884D610" w14:textId="77777777" w:rsidR="002E288F" w:rsidRPr="002E288F" w:rsidRDefault="002E288F">
      <w:pPr>
        <w:pStyle w:val="Obsah1"/>
        <w:tabs>
          <w:tab w:val="right" w:leader="dot" w:pos="9350"/>
        </w:tabs>
        <w:rPr>
          <w:rFonts w:asciiTheme="minorHAnsi" w:eastAsiaTheme="minorEastAsia" w:hAnsiTheme="minorHAnsi" w:cstheme="minorBidi"/>
          <w:noProof/>
          <w:sz w:val="22"/>
          <w:szCs w:val="22"/>
          <w:lang w:val="en-US" w:eastAsia="en-US"/>
        </w:rPr>
      </w:pPr>
      <w:hyperlink w:anchor="_Toc233819866" w:history="1">
        <w:r w:rsidRPr="002E288F">
          <w:rPr>
            <w:rStyle w:val="Hypertextovodkaz"/>
            <w:rFonts w:ascii="Arial" w:hAnsi="Arial" w:cs="Arial"/>
            <w:noProof/>
            <w:sz w:val="22"/>
            <w:szCs w:val="22"/>
          </w:rPr>
          <w:t>Reference</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_Toc233819866 \h </w:instrText>
        </w:r>
        <w:r w:rsidRPr="002E288F">
          <w:rPr>
            <w:noProof/>
            <w:sz w:val="22"/>
            <w:szCs w:val="22"/>
          </w:rPr>
        </w:r>
        <w:r w:rsidRPr="002E288F">
          <w:rPr>
            <w:noProof/>
            <w:sz w:val="22"/>
            <w:szCs w:val="22"/>
          </w:rPr>
          <w:fldChar w:fldCharType="separate"/>
        </w:r>
        <w:r w:rsidRPr="002E288F">
          <w:rPr>
            <w:noProof/>
            <w:sz w:val="22"/>
            <w:szCs w:val="22"/>
          </w:rPr>
          <w:t>15</w:t>
        </w:r>
        <w:r w:rsidRPr="002E288F">
          <w:rPr>
            <w:noProof/>
            <w:sz w:val="22"/>
            <w:szCs w:val="22"/>
          </w:rPr>
          <w:fldChar w:fldCharType="end"/>
        </w:r>
      </w:hyperlink>
    </w:p>
    <w:p w14:paraId="4B1521C4" w14:textId="77777777" w:rsidR="002E288F" w:rsidRPr="002E288F" w:rsidRDefault="002E288F">
      <w:pPr>
        <w:pStyle w:val="Obsah1"/>
        <w:tabs>
          <w:tab w:val="right" w:leader="dot" w:pos="9350"/>
        </w:tabs>
        <w:rPr>
          <w:rFonts w:asciiTheme="minorHAnsi" w:eastAsiaTheme="minorEastAsia" w:hAnsiTheme="minorHAnsi" w:cstheme="minorBidi"/>
          <w:noProof/>
          <w:sz w:val="22"/>
          <w:szCs w:val="22"/>
          <w:lang w:val="en-US" w:eastAsia="en-US"/>
        </w:rPr>
      </w:pPr>
      <w:hyperlink w:anchor="_Toc233819867" w:history="1">
        <w:r w:rsidRPr="002E288F">
          <w:rPr>
            <w:rStyle w:val="Hypertextovodkaz"/>
            <w:rFonts w:ascii="Arial" w:hAnsi="Arial" w:cs="Arial"/>
            <w:noProof/>
            <w:sz w:val="22"/>
            <w:szCs w:val="22"/>
            <w:lang w:val="en-US" w:eastAsia="en-US"/>
          </w:rPr>
          <w:t xml:space="preserve">Appendix 1: </w:t>
        </w:r>
        <w:r w:rsidRPr="002E288F">
          <w:rPr>
            <w:rStyle w:val="Hypertextovodkaz"/>
            <w:rFonts w:ascii="Arial" w:hAnsi="Arial" w:cs="Arial"/>
            <w:noProof/>
            <w:sz w:val="22"/>
            <w:szCs w:val="22"/>
          </w:rPr>
          <w:t>NHS Healthcare Support Worker Job Advertisement – The Rotherham NHS Foundation Trust</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_Toc233819867 \h </w:instrText>
        </w:r>
        <w:r w:rsidRPr="002E288F">
          <w:rPr>
            <w:noProof/>
            <w:sz w:val="22"/>
            <w:szCs w:val="22"/>
          </w:rPr>
        </w:r>
        <w:r w:rsidRPr="002E288F">
          <w:rPr>
            <w:noProof/>
            <w:sz w:val="22"/>
            <w:szCs w:val="22"/>
          </w:rPr>
          <w:fldChar w:fldCharType="separate"/>
        </w:r>
        <w:r w:rsidRPr="002E288F">
          <w:rPr>
            <w:noProof/>
            <w:sz w:val="22"/>
            <w:szCs w:val="22"/>
          </w:rPr>
          <w:t>16</w:t>
        </w:r>
        <w:r w:rsidRPr="002E288F">
          <w:rPr>
            <w:noProof/>
            <w:sz w:val="22"/>
            <w:szCs w:val="22"/>
          </w:rPr>
          <w:fldChar w:fldCharType="end"/>
        </w:r>
      </w:hyperlink>
    </w:p>
    <w:p w14:paraId="04BD4302" w14:textId="77777777" w:rsidR="002E288F" w:rsidRDefault="002E288F">
      <w:pPr>
        <w:pStyle w:val="Obsah1"/>
        <w:tabs>
          <w:tab w:val="right" w:leader="dot" w:pos="9350"/>
        </w:tabs>
        <w:rPr>
          <w:rFonts w:asciiTheme="minorHAnsi" w:eastAsiaTheme="minorEastAsia" w:hAnsiTheme="minorHAnsi" w:cstheme="minorBidi"/>
          <w:noProof/>
          <w:sz w:val="22"/>
          <w:szCs w:val="22"/>
          <w:lang w:val="en-US" w:eastAsia="en-US"/>
        </w:rPr>
      </w:pPr>
      <w:hyperlink w:anchor="_Toc233819868" w:history="1">
        <w:r w:rsidRPr="002E288F">
          <w:rPr>
            <w:rStyle w:val="Hypertextovodkaz"/>
            <w:rFonts w:ascii="Arial" w:hAnsi="Arial" w:cs="Arial"/>
            <w:noProof/>
            <w:sz w:val="22"/>
            <w:szCs w:val="22"/>
          </w:rPr>
          <w:t>Appendix 2: Healthcare Support Worker Job Description and Person Specification – The Rotherham NHS Foundation Trust</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_Toc233819868 \h </w:instrText>
        </w:r>
        <w:r w:rsidRPr="002E288F">
          <w:rPr>
            <w:noProof/>
            <w:sz w:val="22"/>
            <w:szCs w:val="22"/>
          </w:rPr>
        </w:r>
        <w:r w:rsidRPr="002E288F">
          <w:rPr>
            <w:noProof/>
            <w:sz w:val="22"/>
            <w:szCs w:val="22"/>
          </w:rPr>
          <w:fldChar w:fldCharType="separate"/>
        </w:r>
        <w:r w:rsidRPr="002E288F">
          <w:rPr>
            <w:noProof/>
            <w:sz w:val="22"/>
            <w:szCs w:val="22"/>
          </w:rPr>
          <w:t>17</w:t>
        </w:r>
        <w:r w:rsidRPr="002E288F">
          <w:rPr>
            <w:noProof/>
            <w:sz w:val="22"/>
            <w:szCs w:val="22"/>
          </w:rPr>
          <w:fldChar w:fldCharType="end"/>
        </w:r>
      </w:hyperlink>
    </w:p>
    <w:p w14:paraId="6BC05F4B" w14:textId="77777777" w:rsidR="000A668A" w:rsidRPr="00DB0D3C" w:rsidRDefault="00484FD4">
      <w:pPr>
        <w:rPr>
          <w:rFonts w:ascii="Arial" w:hAnsi="Arial" w:cs="Arial"/>
          <w:sz w:val="22"/>
          <w:szCs w:val="22"/>
        </w:rPr>
      </w:pPr>
      <w:r w:rsidRPr="00DB0D3C">
        <w:rPr>
          <w:rFonts w:ascii="Arial" w:hAnsi="Arial" w:cs="Arial"/>
          <w:sz w:val="22"/>
          <w:szCs w:val="22"/>
        </w:rPr>
        <w:fldChar w:fldCharType="end"/>
      </w:r>
    </w:p>
    <w:p w14:paraId="4E14A998" w14:textId="77777777" w:rsidR="000A668A" w:rsidRPr="00DB0D3C" w:rsidRDefault="000A668A">
      <w:pPr>
        <w:rPr>
          <w:rFonts w:ascii="Arial" w:hAnsi="Arial" w:cs="Arial"/>
          <w:sz w:val="22"/>
          <w:szCs w:val="22"/>
        </w:rPr>
      </w:pPr>
    </w:p>
    <w:p w14:paraId="09BB14E6" w14:textId="77777777" w:rsidR="000A668A" w:rsidRPr="00DB0D3C" w:rsidRDefault="00484FD4">
      <w:pPr>
        <w:rPr>
          <w:rFonts w:ascii="Arial" w:hAnsi="Arial" w:cs="Arial"/>
          <w:sz w:val="22"/>
          <w:szCs w:val="22"/>
        </w:rPr>
      </w:pPr>
      <w:r w:rsidRPr="00DB0D3C">
        <w:rPr>
          <w:rFonts w:ascii="Arial" w:hAnsi="Arial" w:cs="Arial"/>
          <w:sz w:val="22"/>
          <w:szCs w:val="22"/>
        </w:rPr>
        <w:br w:type="page"/>
      </w:r>
    </w:p>
    <w:p w14:paraId="691D6583" w14:textId="77777777" w:rsidR="000A668A" w:rsidRPr="002E288F" w:rsidRDefault="00484FD4">
      <w:pPr>
        <w:rPr>
          <w:rFonts w:ascii="Arial" w:hAnsi="Arial" w:cs="Arial"/>
          <w:b/>
          <w:bCs/>
          <w:sz w:val="22"/>
          <w:szCs w:val="22"/>
          <w:lang w:val="en-US"/>
        </w:rPr>
      </w:pPr>
      <w:r w:rsidRPr="002E288F">
        <w:rPr>
          <w:rFonts w:ascii="Arial" w:hAnsi="Arial" w:cs="Arial"/>
          <w:b/>
          <w:bCs/>
          <w:sz w:val="22"/>
          <w:szCs w:val="22"/>
          <w:lang w:val="en-US"/>
        </w:rPr>
        <w:t>List of Figures</w:t>
      </w:r>
    </w:p>
    <w:p w14:paraId="27CC4801" w14:textId="77777777" w:rsidR="00E27073" w:rsidRPr="002E288F" w:rsidRDefault="00484FD4">
      <w:pPr>
        <w:pStyle w:val="Seznamobrzk"/>
        <w:tabs>
          <w:tab w:val="right" w:leader="dot" w:pos="9350"/>
        </w:tabs>
        <w:ind w:left="920" w:hanging="440"/>
        <w:rPr>
          <w:rFonts w:asciiTheme="minorHAnsi" w:eastAsiaTheme="minorEastAsia" w:hAnsiTheme="minorHAnsi" w:cstheme="minorBidi"/>
          <w:noProof/>
          <w:sz w:val="22"/>
          <w:szCs w:val="22"/>
          <w:lang w:val="en-US" w:eastAsia="en-US"/>
        </w:rPr>
      </w:pPr>
      <w:r w:rsidRPr="002E288F">
        <w:rPr>
          <w:rFonts w:ascii="Arial" w:hAnsi="Arial" w:cs="Arial"/>
          <w:sz w:val="22"/>
          <w:szCs w:val="22"/>
        </w:rPr>
        <w:fldChar w:fldCharType="begin"/>
      </w:r>
      <w:r w:rsidRPr="002E288F">
        <w:rPr>
          <w:rFonts w:ascii="Arial" w:hAnsi="Arial" w:cs="Arial"/>
          <w:sz w:val="22"/>
          <w:szCs w:val="22"/>
        </w:rPr>
        <w:instrText>TOC \h \c "Figure"</w:instrText>
      </w:r>
      <w:r w:rsidRPr="002E288F">
        <w:rPr>
          <w:rFonts w:ascii="Arial" w:hAnsi="Arial" w:cs="Arial"/>
          <w:sz w:val="22"/>
          <w:szCs w:val="22"/>
        </w:rPr>
        <w:fldChar w:fldCharType="separate"/>
      </w:r>
      <w:hyperlink w:anchor="_Toc233819844" w:history="1">
        <w:r w:rsidR="00E27073" w:rsidRPr="002E288F">
          <w:rPr>
            <w:rStyle w:val="Hypertextovodkaz"/>
            <w:rFonts w:ascii="Arial" w:hAnsi="Arial" w:cs="Arial"/>
            <w:noProof/>
            <w:sz w:val="22"/>
            <w:szCs w:val="22"/>
          </w:rPr>
          <w:t>Figure 1</w:t>
        </w:r>
        <w:r w:rsidR="00E27073" w:rsidRPr="002E288F">
          <w:rPr>
            <w:rStyle w:val="Hypertextovodkaz"/>
            <w:rFonts w:ascii="Arial" w:hAnsi="Arial" w:cs="Arial"/>
            <w:noProof/>
            <w:sz w:val="22"/>
            <w:szCs w:val="22"/>
            <w:lang w:val="en-US"/>
          </w:rPr>
          <w:t>: Logo</w:t>
        </w:r>
        <w:r w:rsidR="00E27073" w:rsidRPr="002E288F">
          <w:rPr>
            <w:noProof/>
            <w:sz w:val="22"/>
            <w:szCs w:val="22"/>
          </w:rPr>
          <w:tab/>
        </w:r>
        <w:r w:rsidR="00E27073" w:rsidRPr="002E288F">
          <w:rPr>
            <w:noProof/>
            <w:sz w:val="22"/>
            <w:szCs w:val="22"/>
          </w:rPr>
          <w:fldChar w:fldCharType="begin"/>
        </w:r>
        <w:r w:rsidR="00E27073" w:rsidRPr="002E288F">
          <w:rPr>
            <w:noProof/>
            <w:sz w:val="22"/>
            <w:szCs w:val="22"/>
          </w:rPr>
          <w:instrText xml:space="preserve"> PAGEREF _Toc233819844 \h </w:instrText>
        </w:r>
        <w:r w:rsidR="00E27073" w:rsidRPr="002E288F">
          <w:rPr>
            <w:noProof/>
            <w:sz w:val="22"/>
            <w:szCs w:val="22"/>
          </w:rPr>
        </w:r>
        <w:r w:rsidR="00E27073" w:rsidRPr="002E288F">
          <w:rPr>
            <w:noProof/>
            <w:sz w:val="22"/>
            <w:szCs w:val="22"/>
          </w:rPr>
          <w:fldChar w:fldCharType="separate"/>
        </w:r>
        <w:r w:rsidR="00E27073" w:rsidRPr="002E288F">
          <w:rPr>
            <w:noProof/>
            <w:sz w:val="22"/>
            <w:szCs w:val="22"/>
          </w:rPr>
          <w:t>4</w:t>
        </w:r>
        <w:r w:rsidR="00E27073" w:rsidRPr="002E288F">
          <w:rPr>
            <w:noProof/>
            <w:sz w:val="22"/>
            <w:szCs w:val="22"/>
          </w:rPr>
          <w:fldChar w:fldCharType="end"/>
        </w:r>
      </w:hyperlink>
    </w:p>
    <w:p w14:paraId="62F31A0A"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45" w:history="1">
        <w:r w:rsidRPr="002E288F">
          <w:rPr>
            <w:rStyle w:val="Hypertextovodkaz"/>
            <w:rFonts w:ascii="Arial" w:hAnsi="Arial" w:cs="Arial"/>
            <w:noProof/>
            <w:sz w:val="22"/>
            <w:szCs w:val="22"/>
          </w:rPr>
          <w:t>Figure 2</w:t>
        </w:r>
        <w:r w:rsidRPr="002E288F">
          <w:rPr>
            <w:rStyle w:val="Hypertextovodkaz"/>
            <w:rFonts w:ascii="Arial" w:hAnsi="Arial" w:cs="Arial"/>
            <w:noProof/>
            <w:sz w:val="22"/>
            <w:szCs w:val="22"/>
            <w:lang w:val="en-US"/>
          </w:rPr>
          <w:t>: Employability Skills - Under the roles of Healthcare Support Worker</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_Toc233819845 \h </w:instrText>
        </w:r>
        <w:r w:rsidRPr="002E288F">
          <w:rPr>
            <w:noProof/>
            <w:sz w:val="22"/>
            <w:szCs w:val="22"/>
          </w:rPr>
        </w:r>
        <w:r w:rsidRPr="002E288F">
          <w:rPr>
            <w:noProof/>
            <w:sz w:val="22"/>
            <w:szCs w:val="22"/>
          </w:rPr>
          <w:fldChar w:fldCharType="separate"/>
        </w:r>
        <w:r w:rsidRPr="002E288F">
          <w:rPr>
            <w:noProof/>
            <w:sz w:val="22"/>
            <w:szCs w:val="22"/>
          </w:rPr>
          <w:t>6</w:t>
        </w:r>
        <w:r w:rsidRPr="002E288F">
          <w:rPr>
            <w:noProof/>
            <w:sz w:val="22"/>
            <w:szCs w:val="22"/>
          </w:rPr>
          <w:fldChar w:fldCharType="end"/>
        </w:r>
      </w:hyperlink>
    </w:p>
    <w:p w14:paraId="233ADD02"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46" w:history="1">
        <w:r w:rsidRPr="002E288F">
          <w:rPr>
            <w:rStyle w:val="Hypertextovodkaz"/>
            <w:rFonts w:ascii="Arial" w:hAnsi="Arial" w:cs="Arial"/>
            <w:noProof/>
            <w:sz w:val="22"/>
            <w:szCs w:val="22"/>
          </w:rPr>
          <w:t>Figure 3</w:t>
        </w:r>
        <w:r w:rsidRPr="002E288F">
          <w:rPr>
            <w:rStyle w:val="Hypertextovodkaz"/>
            <w:rFonts w:ascii="Arial" w:hAnsi="Arial" w:cs="Arial"/>
            <w:noProof/>
            <w:sz w:val="22"/>
            <w:szCs w:val="22"/>
            <w:lang w:val="en-US"/>
          </w:rPr>
          <w:t>: Employability Skills</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_Toc233819846 \h </w:instrText>
        </w:r>
        <w:r w:rsidRPr="002E288F">
          <w:rPr>
            <w:noProof/>
            <w:sz w:val="22"/>
            <w:szCs w:val="22"/>
          </w:rPr>
        </w:r>
        <w:r w:rsidRPr="002E288F">
          <w:rPr>
            <w:noProof/>
            <w:sz w:val="22"/>
            <w:szCs w:val="22"/>
          </w:rPr>
          <w:fldChar w:fldCharType="separate"/>
        </w:r>
        <w:r w:rsidRPr="002E288F">
          <w:rPr>
            <w:noProof/>
            <w:sz w:val="22"/>
            <w:szCs w:val="22"/>
          </w:rPr>
          <w:t>9</w:t>
        </w:r>
        <w:r w:rsidRPr="002E288F">
          <w:rPr>
            <w:noProof/>
            <w:sz w:val="22"/>
            <w:szCs w:val="22"/>
          </w:rPr>
          <w:fldChar w:fldCharType="end"/>
        </w:r>
      </w:hyperlink>
    </w:p>
    <w:p w14:paraId="243D545E"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47" w:history="1">
        <w:r w:rsidRPr="002E288F">
          <w:rPr>
            <w:rStyle w:val="Hypertextovodkaz"/>
            <w:rFonts w:ascii="Arial" w:hAnsi="Arial" w:cs="Arial"/>
            <w:noProof/>
            <w:sz w:val="22"/>
            <w:szCs w:val="22"/>
          </w:rPr>
          <w:t>Figure 4</w:t>
        </w:r>
        <w:r w:rsidRPr="002E288F">
          <w:rPr>
            <w:rStyle w:val="Hypertextovodkaz"/>
            <w:rFonts w:ascii="Arial" w:hAnsi="Arial" w:cs="Arial"/>
            <w:noProof/>
            <w:sz w:val="22"/>
            <w:szCs w:val="22"/>
            <w:lang w:val="en-US"/>
          </w:rPr>
          <w:t>: Personal Branding diagram</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_Toc233819847 \h </w:instrText>
        </w:r>
        <w:r w:rsidRPr="002E288F">
          <w:rPr>
            <w:noProof/>
            <w:sz w:val="22"/>
            <w:szCs w:val="22"/>
          </w:rPr>
        </w:r>
        <w:r w:rsidRPr="002E288F">
          <w:rPr>
            <w:noProof/>
            <w:sz w:val="22"/>
            <w:szCs w:val="22"/>
          </w:rPr>
          <w:fldChar w:fldCharType="separate"/>
        </w:r>
        <w:r w:rsidRPr="002E288F">
          <w:rPr>
            <w:noProof/>
            <w:sz w:val="22"/>
            <w:szCs w:val="22"/>
          </w:rPr>
          <w:t>11</w:t>
        </w:r>
        <w:r w:rsidRPr="002E288F">
          <w:rPr>
            <w:noProof/>
            <w:sz w:val="22"/>
            <w:szCs w:val="22"/>
          </w:rPr>
          <w:fldChar w:fldCharType="end"/>
        </w:r>
      </w:hyperlink>
    </w:p>
    <w:p w14:paraId="5FDA6E4B"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48" w:history="1">
        <w:r w:rsidRPr="002E288F">
          <w:rPr>
            <w:rStyle w:val="Hypertextovodkaz"/>
            <w:rFonts w:ascii="Arial" w:hAnsi="Arial" w:cs="Arial"/>
            <w:noProof/>
            <w:sz w:val="22"/>
            <w:szCs w:val="22"/>
          </w:rPr>
          <w:t>Figure 5: Schedule table</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_Toc233819848 \h </w:instrText>
        </w:r>
        <w:r w:rsidRPr="002E288F">
          <w:rPr>
            <w:noProof/>
            <w:sz w:val="22"/>
            <w:szCs w:val="22"/>
          </w:rPr>
        </w:r>
        <w:r w:rsidRPr="002E288F">
          <w:rPr>
            <w:noProof/>
            <w:sz w:val="22"/>
            <w:szCs w:val="22"/>
          </w:rPr>
          <w:fldChar w:fldCharType="separate"/>
        </w:r>
        <w:r w:rsidRPr="002E288F">
          <w:rPr>
            <w:noProof/>
            <w:sz w:val="22"/>
            <w:szCs w:val="22"/>
          </w:rPr>
          <w:t>12</w:t>
        </w:r>
        <w:r w:rsidRPr="002E288F">
          <w:rPr>
            <w:noProof/>
            <w:sz w:val="22"/>
            <w:szCs w:val="22"/>
          </w:rPr>
          <w:fldChar w:fldCharType="end"/>
        </w:r>
      </w:hyperlink>
    </w:p>
    <w:p w14:paraId="59C60C69"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49" w:history="1">
        <w:r w:rsidRPr="002E288F">
          <w:rPr>
            <w:rStyle w:val="Hypertextovodkaz"/>
            <w:rFonts w:ascii="Arial" w:hAnsi="Arial" w:cs="Arial"/>
            <w:noProof/>
            <w:sz w:val="22"/>
            <w:szCs w:val="22"/>
          </w:rPr>
          <w:t>Figure 6: Gantt chart</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_Toc233819849 \h </w:instrText>
        </w:r>
        <w:r w:rsidRPr="002E288F">
          <w:rPr>
            <w:noProof/>
            <w:sz w:val="22"/>
            <w:szCs w:val="22"/>
          </w:rPr>
        </w:r>
        <w:r w:rsidRPr="002E288F">
          <w:rPr>
            <w:noProof/>
            <w:sz w:val="22"/>
            <w:szCs w:val="22"/>
          </w:rPr>
          <w:fldChar w:fldCharType="separate"/>
        </w:r>
        <w:r w:rsidRPr="002E288F">
          <w:rPr>
            <w:noProof/>
            <w:sz w:val="22"/>
            <w:szCs w:val="22"/>
          </w:rPr>
          <w:t>13</w:t>
        </w:r>
        <w:r w:rsidRPr="002E288F">
          <w:rPr>
            <w:noProof/>
            <w:sz w:val="22"/>
            <w:szCs w:val="22"/>
          </w:rPr>
          <w:fldChar w:fldCharType="end"/>
        </w:r>
      </w:hyperlink>
    </w:p>
    <w:p w14:paraId="1DD6F7D5"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50" w:history="1">
        <w:r w:rsidRPr="002E288F">
          <w:rPr>
            <w:rStyle w:val="Hypertextovodkaz"/>
            <w:rFonts w:ascii="Arial" w:hAnsi="Arial" w:cs="Arial"/>
            <w:noProof/>
            <w:sz w:val="22"/>
            <w:szCs w:val="22"/>
          </w:rPr>
          <w:t>Figure 7: Network diagram</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_Toc233819850 \h </w:instrText>
        </w:r>
        <w:r w:rsidRPr="002E288F">
          <w:rPr>
            <w:noProof/>
            <w:sz w:val="22"/>
            <w:szCs w:val="22"/>
          </w:rPr>
        </w:r>
        <w:r w:rsidRPr="002E288F">
          <w:rPr>
            <w:noProof/>
            <w:sz w:val="22"/>
            <w:szCs w:val="22"/>
          </w:rPr>
          <w:fldChar w:fldCharType="separate"/>
        </w:r>
        <w:r w:rsidRPr="002E288F">
          <w:rPr>
            <w:noProof/>
            <w:sz w:val="22"/>
            <w:szCs w:val="22"/>
          </w:rPr>
          <w:t>13</w:t>
        </w:r>
        <w:r w:rsidRPr="002E288F">
          <w:rPr>
            <w:noProof/>
            <w:sz w:val="22"/>
            <w:szCs w:val="22"/>
          </w:rPr>
          <w:fldChar w:fldCharType="end"/>
        </w:r>
      </w:hyperlink>
    </w:p>
    <w:p w14:paraId="5AEE5821"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51" w:history="1">
        <w:r w:rsidRPr="002E288F">
          <w:rPr>
            <w:rStyle w:val="Hypertextovodkaz"/>
            <w:rFonts w:ascii="Arial" w:hAnsi="Arial" w:cs="Arial"/>
            <w:noProof/>
            <w:sz w:val="22"/>
            <w:szCs w:val="22"/>
          </w:rPr>
          <w:t>Figure 8: Healthcare Support Worker Vacancy</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_Toc233819851 \h </w:instrText>
        </w:r>
        <w:r w:rsidRPr="002E288F">
          <w:rPr>
            <w:noProof/>
            <w:sz w:val="22"/>
            <w:szCs w:val="22"/>
          </w:rPr>
        </w:r>
        <w:r w:rsidRPr="002E288F">
          <w:rPr>
            <w:noProof/>
            <w:sz w:val="22"/>
            <w:szCs w:val="22"/>
          </w:rPr>
          <w:fldChar w:fldCharType="separate"/>
        </w:r>
        <w:r w:rsidRPr="002E288F">
          <w:rPr>
            <w:noProof/>
            <w:sz w:val="22"/>
            <w:szCs w:val="22"/>
          </w:rPr>
          <w:t>16</w:t>
        </w:r>
        <w:r w:rsidRPr="002E288F">
          <w:rPr>
            <w:noProof/>
            <w:sz w:val="22"/>
            <w:szCs w:val="22"/>
          </w:rPr>
          <w:fldChar w:fldCharType="end"/>
        </w:r>
      </w:hyperlink>
    </w:p>
    <w:p w14:paraId="04B7DB35"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52" w:history="1">
        <w:r w:rsidRPr="002E288F">
          <w:rPr>
            <w:rStyle w:val="Hypertextovodkaz"/>
            <w:rFonts w:ascii="Arial" w:hAnsi="Arial" w:cs="Arial"/>
            <w:noProof/>
            <w:sz w:val="22"/>
            <w:szCs w:val="22"/>
          </w:rPr>
          <w:t>Figure 9: Job Description and Person Specification</w:t>
        </w:r>
        <w:r w:rsidRPr="002E288F">
          <w:rPr>
            <w:noProof/>
            <w:sz w:val="22"/>
            <w:szCs w:val="22"/>
          </w:rPr>
          <w:tab/>
        </w:r>
        <w:r w:rsidRPr="002E288F">
          <w:rPr>
            <w:noProof/>
            <w:sz w:val="22"/>
            <w:szCs w:val="22"/>
          </w:rPr>
          <w:fldChar w:fldCharType="begin"/>
        </w:r>
        <w:r w:rsidRPr="002E288F">
          <w:rPr>
            <w:noProof/>
            <w:sz w:val="22"/>
            <w:szCs w:val="22"/>
          </w:rPr>
          <w:instrText xml:space="preserve"> PAGEREF _Toc233819852 \h </w:instrText>
        </w:r>
        <w:r w:rsidRPr="002E288F">
          <w:rPr>
            <w:noProof/>
            <w:sz w:val="22"/>
            <w:szCs w:val="22"/>
          </w:rPr>
        </w:r>
        <w:r w:rsidRPr="002E288F">
          <w:rPr>
            <w:noProof/>
            <w:sz w:val="22"/>
            <w:szCs w:val="22"/>
          </w:rPr>
          <w:fldChar w:fldCharType="separate"/>
        </w:r>
        <w:r w:rsidRPr="002E288F">
          <w:rPr>
            <w:noProof/>
            <w:sz w:val="22"/>
            <w:szCs w:val="22"/>
          </w:rPr>
          <w:t>17</w:t>
        </w:r>
        <w:r w:rsidRPr="002E288F">
          <w:rPr>
            <w:noProof/>
            <w:sz w:val="22"/>
            <w:szCs w:val="22"/>
          </w:rPr>
          <w:fldChar w:fldCharType="end"/>
        </w:r>
      </w:hyperlink>
    </w:p>
    <w:p w14:paraId="1C614557" w14:textId="77777777" w:rsidR="000A668A" w:rsidRPr="002E288F" w:rsidRDefault="00484FD4">
      <w:pPr>
        <w:rPr>
          <w:rFonts w:ascii="Arial" w:hAnsi="Arial" w:cs="Arial"/>
          <w:sz w:val="22"/>
          <w:szCs w:val="22"/>
        </w:rPr>
      </w:pPr>
      <w:r w:rsidRPr="002E288F">
        <w:rPr>
          <w:rFonts w:ascii="Arial" w:hAnsi="Arial" w:cs="Arial"/>
          <w:sz w:val="22"/>
          <w:szCs w:val="22"/>
        </w:rPr>
        <w:fldChar w:fldCharType="end"/>
      </w:r>
    </w:p>
    <w:p w14:paraId="5AADE036" w14:textId="77777777" w:rsidR="00EC175C" w:rsidRPr="002E288F" w:rsidRDefault="00EC175C">
      <w:pPr>
        <w:rPr>
          <w:rFonts w:ascii="Arial" w:hAnsi="Arial" w:cs="Arial"/>
          <w:b/>
          <w:sz w:val="22"/>
          <w:szCs w:val="22"/>
        </w:rPr>
      </w:pPr>
      <w:r w:rsidRPr="002E288F">
        <w:rPr>
          <w:rFonts w:ascii="Arial" w:hAnsi="Arial" w:cs="Arial"/>
          <w:sz w:val="22"/>
          <w:szCs w:val="22"/>
        </w:rPr>
        <w:t xml:space="preserve"> </w:t>
      </w:r>
      <w:r w:rsidRPr="002E288F">
        <w:rPr>
          <w:rFonts w:ascii="Arial" w:hAnsi="Arial" w:cs="Arial"/>
          <w:b/>
          <w:sz w:val="22"/>
          <w:szCs w:val="22"/>
        </w:rPr>
        <w:t>List of Tables</w:t>
      </w:r>
    </w:p>
    <w:p w14:paraId="5B7F6E01" w14:textId="77777777" w:rsidR="00E27073" w:rsidRPr="002E288F" w:rsidRDefault="00EC175C">
      <w:pPr>
        <w:pStyle w:val="Seznamobrzk"/>
        <w:tabs>
          <w:tab w:val="right" w:leader="dot" w:pos="9350"/>
        </w:tabs>
        <w:ind w:left="922" w:hanging="442"/>
        <w:rPr>
          <w:rFonts w:asciiTheme="minorHAnsi" w:eastAsiaTheme="minorEastAsia" w:hAnsiTheme="minorHAnsi" w:cstheme="minorBidi"/>
          <w:noProof/>
          <w:sz w:val="22"/>
          <w:szCs w:val="22"/>
          <w:lang w:val="en-US" w:eastAsia="en-US"/>
        </w:rPr>
      </w:pPr>
      <w:r w:rsidRPr="002E288F">
        <w:rPr>
          <w:rFonts w:ascii="Arial" w:hAnsi="Arial" w:cs="Arial"/>
          <w:b/>
          <w:sz w:val="22"/>
          <w:szCs w:val="22"/>
        </w:rPr>
        <w:fldChar w:fldCharType="begin"/>
      </w:r>
      <w:r w:rsidRPr="002E288F">
        <w:rPr>
          <w:rFonts w:ascii="Arial" w:hAnsi="Arial" w:cs="Arial"/>
          <w:b/>
          <w:sz w:val="22"/>
          <w:szCs w:val="22"/>
        </w:rPr>
        <w:instrText xml:space="preserve"> TOC \h \z \c "Table" </w:instrText>
      </w:r>
      <w:r w:rsidRPr="002E288F">
        <w:rPr>
          <w:rFonts w:ascii="Arial" w:hAnsi="Arial" w:cs="Arial"/>
          <w:b/>
          <w:sz w:val="22"/>
          <w:szCs w:val="22"/>
        </w:rPr>
        <w:fldChar w:fldCharType="separate"/>
      </w:r>
      <w:hyperlink w:anchor="_Toc233819838" w:history="1">
        <w:r w:rsidR="00E27073" w:rsidRPr="002E288F">
          <w:rPr>
            <w:rStyle w:val="Hypertextovodkaz"/>
            <w:rFonts w:ascii="Arial" w:hAnsi="Arial" w:cs="Arial"/>
            <w:noProof/>
            <w:sz w:val="22"/>
            <w:szCs w:val="22"/>
          </w:rPr>
          <w:t>Table 1: SWOT Analysis of Employability Skills</w:t>
        </w:r>
        <w:r w:rsidR="00E27073" w:rsidRPr="002E288F">
          <w:rPr>
            <w:noProof/>
            <w:webHidden/>
            <w:sz w:val="22"/>
            <w:szCs w:val="22"/>
          </w:rPr>
          <w:tab/>
        </w:r>
        <w:r w:rsidR="00E27073" w:rsidRPr="002E288F">
          <w:rPr>
            <w:noProof/>
            <w:webHidden/>
            <w:sz w:val="22"/>
            <w:szCs w:val="22"/>
          </w:rPr>
          <w:fldChar w:fldCharType="begin"/>
        </w:r>
        <w:r w:rsidR="00E27073" w:rsidRPr="002E288F">
          <w:rPr>
            <w:noProof/>
            <w:webHidden/>
            <w:sz w:val="22"/>
            <w:szCs w:val="22"/>
          </w:rPr>
          <w:instrText xml:space="preserve"> PAGEREF _Toc233819838 \h </w:instrText>
        </w:r>
        <w:r w:rsidR="00E27073" w:rsidRPr="002E288F">
          <w:rPr>
            <w:noProof/>
            <w:webHidden/>
            <w:sz w:val="22"/>
            <w:szCs w:val="22"/>
          </w:rPr>
        </w:r>
        <w:r w:rsidR="00E27073" w:rsidRPr="002E288F">
          <w:rPr>
            <w:noProof/>
            <w:webHidden/>
            <w:sz w:val="22"/>
            <w:szCs w:val="22"/>
          </w:rPr>
          <w:fldChar w:fldCharType="separate"/>
        </w:r>
        <w:r w:rsidR="00E27073" w:rsidRPr="002E288F">
          <w:rPr>
            <w:noProof/>
            <w:webHidden/>
            <w:sz w:val="22"/>
            <w:szCs w:val="22"/>
          </w:rPr>
          <w:t>5</w:t>
        </w:r>
        <w:r w:rsidR="00E27073" w:rsidRPr="002E288F">
          <w:rPr>
            <w:noProof/>
            <w:webHidden/>
            <w:sz w:val="22"/>
            <w:szCs w:val="22"/>
          </w:rPr>
          <w:fldChar w:fldCharType="end"/>
        </w:r>
      </w:hyperlink>
    </w:p>
    <w:p w14:paraId="42ABF5E7"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39" w:history="1">
        <w:r w:rsidRPr="002E288F">
          <w:rPr>
            <w:rStyle w:val="Hypertextovodkaz"/>
            <w:rFonts w:ascii="Arial" w:hAnsi="Arial" w:cs="Arial"/>
            <w:noProof/>
            <w:sz w:val="22"/>
            <w:szCs w:val="22"/>
          </w:rPr>
          <w:t>Table 2: Person Specification Analysis</w:t>
        </w:r>
        <w:r w:rsidRPr="002E288F">
          <w:rPr>
            <w:noProof/>
            <w:webHidden/>
            <w:sz w:val="22"/>
            <w:szCs w:val="22"/>
          </w:rPr>
          <w:tab/>
        </w:r>
        <w:r w:rsidRPr="002E288F">
          <w:rPr>
            <w:noProof/>
            <w:webHidden/>
            <w:sz w:val="22"/>
            <w:szCs w:val="22"/>
          </w:rPr>
          <w:fldChar w:fldCharType="begin"/>
        </w:r>
        <w:r w:rsidRPr="002E288F">
          <w:rPr>
            <w:noProof/>
            <w:webHidden/>
            <w:sz w:val="22"/>
            <w:szCs w:val="22"/>
          </w:rPr>
          <w:instrText xml:space="preserve"> PAGEREF _Toc233819839 \h </w:instrText>
        </w:r>
        <w:r w:rsidRPr="002E288F">
          <w:rPr>
            <w:noProof/>
            <w:webHidden/>
            <w:sz w:val="22"/>
            <w:szCs w:val="22"/>
          </w:rPr>
        </w:r>
        <w:r w:rsidRPr="002E288F">
          <w:rPr>
            <w:noProof/>
            <w:webHidden/>
            <w:sz w:val="22"/>
            <w:szCs w:val="22"/>
          </w:rPr>
          <w:fldChar w:fldCharType="separate"/>
        </w:r>
        <w:r w:rsidRPr="002E288F">
          <w:rPr>
            <w:noProof/>
            <w:webHidden/>
            <w:sz w:val="22"/>
            <w:szCs w:val="22"/>
          </w:rPr>
          <w:t>7</w:t>
        </w:r>
        <w:r w:rsidRPr="002E288F">
          <w:rPr>
            <w:noProof/>
            <w:webHidden/>
            <w:sz w:val="22"/>
            <w:szCs w:val="22"/>
          </w:rPr>
          <w:fldChar w:fldCharType="end"/>
        </w:r>
      </w:hyperlink>
    </w:p>
    <w:p w14:paraId="5A057B14"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40" w:history="1">
        <w:r w:rsidRPr="002E288F">
          <w:rPr>
            <w:rStyle w:val="Hypertextovodkaz"/>
            <w:rFonts w:ascii="Arial" w:hAnsi="Arial" w:cs="Arial"/>
            <w:noProof/>
            <w:sz w:val="22"/>
            <w:szCs w:val="22"/>
          </w:rPr>
          <w:t>Table 3: Skills Gap Analysis</w:t>
        </w:r>
        <w:r w:rsidRPr="002E288F">
          <w:rPr>
            <w:noProof/>
            <w:webHidden/>
            <w:sz w:val="22"/>
            <w:szCs w:val="22"/>
          </w:rPr>
          <w:tab/>
        </w:r>
        <w:r w:rsidRPr="002E288F">
          <w:rPr>
            <w:noProof/>
            <w:webHidden/>
            <w:sz w:val="22"/>
            <w:szCs w:val="22"/>
          </w:rPr>
          <w:fldChar w:fldCharType="begin"/>
        </w:r>
        <w:r w:rsidRPr="002E288F">
          <w:rPr>
            <w:noProof/>
            <w:webHidden/>
            <w:sz w:val="22"/>
            <w:szCs w:val="22"/>
          </w:rPr>
          <w:instrText xml:space="preserve"> PAGEREF _Toc233819840 \h </w:instrText>
        </w:r>
        <w:r w:rsidRPr="002E288F">
          <w:rPr>
            <w:noProof/>
            <w:webHidden/>
            <w:sz w:val="22"/>
            <w:szCs w:val="22"/>
          </w:rPr>
        </w:r>
        <w:r w:rsidRPr="002E288F">
          <w:rPr>
            <w:noProof/>
            <w:webHidden/>
            <w:sz w:val="22"/>
            <w:szCs w:val="22"/>
          </w:rPr>
          <w:fldChar w:fldCharType="separate"/>
        </w:r>
        <w:r w:rsidRPr="002E288F">
          <w:rPr>
            <w:noProof/>
            <w:webHidden/>
            <w:sz w:val="22"/>
            <w:szCs w:val="22"/>
          </w:rPr>
          <w:t>7</w:t>
        </w:r>
        <w:r w:rsidRPr="002E288F">
          <w:rPr>
            <w:noProof/>
            <w:webHidden/>
            <w:sz w:val="22"/>
            <w:szCs w:val="22"/>
          </w:rPr>
          <w:fldChar w:fldCharType="end"/>
        </w:r>
      </w:hyperlink>
    </w:p>
    <w:p w14:paraId="1F4F9824"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41" w:history="1">
        <w:r w:rsidRPr="002E288F">
          <w:rPr>
            <w:rStyle w:val="Hypertextovodkaz"/>
            <w:rFonts w:ascii="Arial" w:hAnsi="Arial" w:cs="Arial"/>
            <w:noProof/>
            <w:sz w:val="22"/>
            <w:szCs w:val="22"/>
          </w:rPr>
          <w:t>Table 4: Skills Match Analysis</w:t>
        </w:r>
        <w:r w:rsidRPr="002E288F">
          <w:rPr>
            <w:noProof/>
            <w:webHidden/>
            <w:sz w:val="22"/>
            <w:szCs w:val="22"/>
          </w:rPr>
          <w:tab/>
        </w:r>
        <w:r w:rsidRPr="002E288F">
          <w:rPr>
            <w:noProof/>
            <w:webHidden/>
            <w:sz w:val="22"/>
            <w:szCs w:val="22"/>
          </w:rPr>
          <w:fldChar w:fldCharType="begin"/>
        </w:r>
        <w:r w:rsidRPr="002E288F">
          <w:rPr>
            <w:noProof/>
            <w:webHidden/>
            <w:sz w:val="22"/>
            <w:szCs w:val="22"/>
          </w:rPr>
          <w:instrText xml:space="preserve"> PAGEREF _Toc233819841 \h </w:instrText>
        </w:r>
        <w:r w:rsidRPr="002E288F">
          <w:rPr>
            <w:noProof/>
            <w:webHidden/>
            <w:sz w:val="22"/>
            <w:szCs w:val="22"/>
          </w:rPr>
        </w:r>
        <w:r w:rsidRPr="002E288F">
          <w:rPr>
            <w:noProof/>
            <w:webHidden/>
            <w:sz w:val="22"/>
            <w:szCs w:val="22"/>
          </w:rPr>
          <w:fldChar w:fldCharType="separate"/>
        </w:r>
        <w:r w:rsidRPr="002E288F">
          <w:rPr>
            <w:noProof/>
            <w:webHidden/>
            <w:sz w:val="22"/>
            <w:szCs w:val="22"/>
          </w:rPr>
          <w:t>7</w:t>
        </w:r>
        <w:r w:rsidRPr="002E288F">
          <w:rPr>
            <w:noProof/>
            <w:webHidden/>
            <w:sz w:val="22"/>
            <w:szCs w:val="22"/>
          </w:rPr>
          <w:fldChar w:fldCharType="end"/>
        </w:r>
      </w:hyperlink>
    </w:p>
    <w:p w14:paraId="4B8C69CE"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42" w:history="1">
        <w:r w:rsidRPr="002E288F">
          <w:rPr>
            <w:rStyle w:val="Hypertextovodkaz"/>
            <w:rFonts w:ascii="Arial" w:hAnsi="Arial" w:cs="Arial"/>
            <w:noProof/>
            <w:sz w:val="22"/>
            <w:szCs w:val="22"/>
          </w:rPr>
          <w:t>Table 5: Skills Audit Table</w:t>
        </w:r>
        <w:r w:rsidRPr="002E288F">
          <w:rPr>
            <w:noProof/>
            <w:webHidden/>
            <w:sz w:val="22"/>
            <w:szCs w:val="22"/>
          </w:rPr>
          <w:tab/>
        </w:r>
        <w:r w:rsidRPr="002E288F">
          <w:rPr>
            <w:noProof/>
            <w:webHidden/>
            <w:sz w:val="22"/>
            <w:szCs w:val="22"/>
          </w:rPr>
          <w:fldChar w:fldCharType="begin"/>
        </w:r>
        <w:r w:rsidRPr="002E288F">
          <w:rPr>
            <w:noProof/>
            <w:webHidden/>
            <w:sz w:val="22"/>
            <w:szCs w:val="22"/>
          </w:rPr>
          <w:instrText xml:space="preserve"> PAGEREF _Toc233819842 \h </w:instrText>
        </w:r>
        <w:r w:rsidRPr="002E288F">
          <w:rPr>
            <w:noProof/>
            <w:webHidden/>
            <w:sz w:val="22"/>
            <w:szCs w:val="22"/>
          </w:rPr>
        </w:r>
        <w:r w:rsidRPr="002E288F">
          <w:rPr>
            <w:noProof/>
            <w:webHidden/>
            <w:sz w:val="22"/>
            <w:szCs w:val="22"/>
          </w:rPr>
          <w:fldChar w:fldCharType="separate"/>
        </w:r>
        <w:r w:rsidRPr="002E288F">
          <w:rPr>
            <w:noProof/>
            <w:webHidden/>
            <w:sz w:val="22"/>
            <w:szCs w:val="22"/>
          </w:rPr>
          <w:t>10</w:t>
        </w:r>
        <w:r w:rsidRPr="002E288F">
          <w:rPr>
            <w:noProof/>
            <w:webHidden/>
            <w:sz w:val="22"/>
            <w:szCs w:val="22"/>
          </w:rPr>
          <w:fldChar w:fldCharType="end"/>
        </w:r>
      </w:hyperlink>
    </w:p>
    <w:p w14:paraId="64C3DDAC" w14:textId="77777777" w:rsidR="00E27073" w:rsidRPr="002E288F" w:rsidRDefault="00E27073">
      <w:pPr>
        <w:pStyle w:val="Seznamobrzk"/>
        <w:tabs>
          <w:tab w:val="right" w:leader="dot" w:pos="9350"/>
        </w:tabs>
        <w:ind w:left="960" w:hanging="480"/>
        <w:rPr>
          <w:rFonts w:asciiTheme="minorHAnsi" w:eastAsiaTheme="minorEastAsia" w:hAnsiTheme="minorHAnsi" w:cstheme="minorBidi"/>
          <w:noProof/>
          <w:sz w:val="22"/>
          <w:szCs w:val="22"/>
          <w:lang w:val="en-US" w:eastAsia="en-US"/>
        </w:rPr>
      </w:pPr>
      <w:hyperlink w:anchor="_Toc233819843" w:history="1">
        <w:r w:rsidRPr="002E288F">
          <w:rPr>
            <w:rStyle w:val="Hypertextovodkaz"/>
            <w:rFonts w:ascii="Arial" w:hAnsi="Arial" w:cs="Arial"/>
            <w:noProof/>
            <w:sz w:val="22"/>
            <w:szCs w:val="22"/>
          </w:rPr>
          <w:t>Table 7: SMART KPI table</w:t>
        </w:r>
        <w:r w:rsidRPr="002E288F">
          <w:rPr>
            <w:noProof/>
            <w:webHidden/>
            <w:sz w:val="22"/>
            <w:szCs w:val="22"/>
          </w:rPr>
          <w:tab/>
        </w:r>
        <w:r w:rsidRPr="002E288F">
          <w:rPr>
            <w:noProof/>
            <w:webHidden/>
            <w:sz w:val="22"/>
            <w:szCs w:val="22"/>
          </w:rPr>
          <w:fldChar w:fldCharType="begin"/>
        </w:r>
        <w:r w:rsidRPr="002E288F">
          <w:rPr>
            <w:noProof/>
            <w:webHidden/>
            <w:sz w:val="22"/>
            <w:szCs w:val="22"/>
          </w:rPr>
          <w:instrText xml:space="preserve"> PAGEREF _Toc233819843 \h </w:instrText>
        </w:r>
        <w:r w:rsidRPr="002E288F">
          <w:rPr>
            <w:noProof/>
            <w:webHidden/>
            <w:sz w:val="22"/>
            <w:szCs w:val="22"/>
          </w:rPr>
        </w:r>
        <w:r w:rsidRPr="002E288F">
          <w:rPr>
            <w:noProof/>
            <w:webHidden/>
            <w:sz w:val="22"/>
            <w:szCs w:val="22"/>
          </w:rPr>
          <w:fldChar w:fldCharType="separate"/>
        </w:r>
        <w:r w:rsidRPr="002E288F">
          <w:rPr>
            <w:noProof/>
            <w:webHidden/>
            <w:sz w:val="22"/>
            <w:szCs w:val="22"/>
          </w:rPr>
          <w:t>13</w:t>
        </w:r>
        <w:r w:rsidRPr="002E288F">
          <w:rPr>
            <w:noProof/>
            <w:webHidden/>
            <w:sz w:val="22"/>
            <w:szCs w:val="22"/>
          </w:rPr>
          <w:fldChar w:fldCharType="end"/>
        </w:r>
      </w:hyperlink>
    </w:p>
    <w:p w14:paraId="491C0785" w14:textId="77777777" w:rsidR="000A668A" w:rsidRPr="000014AF" w:rsidRDefault="00EC175C">
      <w:pPr>
        <w:rPr>
          <w:rFonts w:ascii="Arial" w:hAnsi="Arial" w:cs="Arial"/>
          <w:b/>
        </w:rPr>
      </w:pPr>
      <w:r w:rsidRPr="002E288F">
        <w:rPr>
          <w:rFonts w:ascii="Arial" w:hAnsi="Arial" w:cs="Arial"/>
          <w:b/>
          <w:sz w:val="22"/>
          <w:szCs w:val="22"/>
        </w:rPr>
        <w:fldChar w:fldCharType="end"/>
      </w:r>
      <w:r w:rsidR="00484FD4" w:rsidRPr="000014AF">
        <w:rPr>
          <w:rFonts w:ascii="Arial" w:hAnsi="Arial" w:cs="Arial"/>
          <w:b/>
        </w:rPr>
        <w:br w:type="page"/>
      </w:r>
    </w:p>
    <w:p w14:paraId="535952B4" w14:textId="77777777" w:rsidR="000A668A" w:rsidRPr="000014AF" w:rsidRDefault="00484FD4">
      <w:pPr>
        <w:pStyle w:val="Nadpis1"/>
        <w:rPr>
          <w:rFonts w:ascii="Arial" w:hAnsi="Arial" w:cs="Arial"/>
        </w:rPr>
      </w:pPr>
      <w:bookmarkStart w:id="0" w:name="_Toc233819860"/>
      <w:r w:rsidRPr="000014AF">
        <w:rPr>
          <w:rFonts w:ascii="Arial" w:hAnsi="Arial" w:cs="Arial"/>
        </w:rPr>
        <w:t>Introduction</w:t>
      </w:r>
      <w:bookmarkEnd w:id="0"/>
      <w:r w:rsidRPr="000014AF">
        <w:rPr>
          <w:rFonts w:ascii="Arial" w:hAnsi="Arial" w:cs="Arial"/>
        </w:rPr>
        <w:t xml:space="preserve"> </w:t>
      </w:r>
    </w:p>
    <w:p w14:paraId="24C6B7FB" w14:textId="77777777" w:rsidR="000A668A" w:rsidRPr="000014AF" w:rsidRDefault="00484FD4">
      <w:pPr>
        <w:rPr>
          <w:rFonts w:ascii="Arial" w:hAnsi="Arial" w:cs="Arial"/>
          <w:sz w:val="22"/>
          <w:szCs w:val="22"/>
        </w:rPr>
      </w:pPr>
      <w:r w:rsidRPr="000014AF">
        <w:rPr>
          <w:rFonts w:ascii="Arial" w:hAnsi="Arial" w:cs="Arial"/>
          <w:sz w:val="22"/>
          <w:szCs w:val="22"/>
        </w:rPr>
        <w:t xml:space="preserve">The existing challenges that the UK health and social care sector has to deal with are long-term workforce shortages, heightened complexity in the demand, pressure on the system of service delivery. According to NHS workforce statistics, there are more than 120,000 vacancies in health and social care sectors, indicating systemic disconnects between the need and adequacies in the workforce. </w:t>
      </w:r>
    </w:p>
    <w:p w14:paraId="768CE3EF" w14:textId="77777777" w:rsidR="000A668A" w:rsidRPr="000014AF" w:rsidRDefault="00484FD4" w:rsidP="000D6EEC">
      <w:pPr>
        <w:ind w:firstLine="720"/>
        <w:rPr>
          <w:rFonts w:ascii="Arial" w:hAnsi="Arial" w:cs="Arial"/>
          <w:sz w:val="22"/>
          <w:szCs w:val="22"/>
        </w:rPr>
      </w:pPr>
      <w:r w:rsidRPr="000014AF">
        <w:rPr>
          <w:rFonts w:ascii="Arial" w:hAnsi="Arial" w:cs="Arial"/>
          <w:sz w:val="22"/>
          <w:szCs w:val="22"/>
        </w:rPr>
        <w:t>The skills of employability critically assessed in this report are communication skills, resilience, teamwork and professional identity in relation to the key skills and activities that are of HCSW to work in this job (Wynne et al., 2024). Lastly, there is career development and action plan that is a five year career trajectory of skills and experience, as part of NHS career model. The judgments will be informed by the use of theories of employability, standards of competence in the NHS, and scholarly work on workforce development to justify critical depth and academic rigour.</w:t>
      </w:r>
    </w:p>
    <w:p w14:paraId="16113A2B" w14:textId="77777777" w:rsidR="000A668A" w:rsidRPr="000014AF" w:rsidRDefault="00484FD4">
      <w:pPr>
        <w:jc w:val="center"/>
        <w:rPr>
          <w:rFonts w:ascii="Arial" w:eastAsia="SimSun" w:hAnsi="Arial" w:cs="Arial"/>
          <w:sz w:val="22"/>
          <w:szCs w:val="22"/>
        </w:rPr>
      </w:pPr>
      <w:r w:rsidRPr="000014AF">
        <w:rPr>
          <w:rFonts w:ascii="Arial" w:eastAsia="SimSun" w:hAnsi="Arial" w:cs="Arial"/>
          <w:noProof/>
          <w:sz w:val="22"/>
          <w:szCs w:val="22"/>
          <w:lang w:val="en-US" w:eastAsia="en-US"/>
        </w:rPr>
        <w:drawing>
          <wp:inline distT="0" distB="0" distL="114300" distR="114300" wp14:anchorId="13E7D528" wp14:editId="3FE92417">
            <wp:extent cx="3362325" cy="1362075"/>
            <wp:effectExtent l="0" t="0" r="5715" b="9525"/>
            <wp:docPr id="8"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descr="IMG_256"/>
                    <pic:cNvPicPr>
                      <a:picLocks noChangeAspect="1"/>
                    </pic:cNvPicPr>
                  </pic:nvPicPr>
                  <pic:blipFill>
                    <a:blip r:embed="rId8"/>
                    <a:stretch>
                      <a:fillRect/>
                    </a:stretch>
                  </pic:blipFill>
                  <pic:spPr>
                    <a:xfrm>
                      <a:off x="0" y="0"/>
                      <a:ext cx="3362325" cy="1362075"/>
                    </a:xfrm>
                    <a:prstGeom prst="rect">
                      <a:avLst/>
                    </a:prstGeom>
                    <a:noFill/>
                    <a:ln w="9525">
                      <a:noFill/>
                    </a:ln>
                  </pic:spPr>
                </pic:pic>
              </a:graphicData>
            </a:graphic>
          </wp:inline>
        </w:drawing>
      </w:r>
    </w:p>
    <w:p w14:paraId="2DF13E24" w14:textId="77777777" w:rsidR="000A668A" w:rsidRPr="000014AF" w:rsidRDefault="00484FD4">
      <w:pPr>
        <w:pStyle w:val="Titulek"/>
        <w:jc w:val="center"/>
        <w:rPr>
          <w:rFonts w:ascii="Arial" w:hAnsi="Arial" w:cs="Arial"/>
          <w:sz w:val="22"/>
          <w:szCs w:val="22"/>
          <w:lang w:val="en-US"/>
        </w:rPr>
      </w:pPr>
      <w:bookmarkStart w:id="1" w:name="_Toc233819844"/>
      <w:r w:rsidRPr="000014AF">
        <w:rPr>
          <w:rFonts w:ascii="Arial" w:hAnsi="Arial" w:cs="Arial"/>
          <w:sz w:val="22"/>
          <w:szCs w:val="22"/>
        </w:rPr>
        <w:t xml:space="preserve">Figure </w:t>
      </w:r>
      <w:r w:rsidRPr="000014AF">
        <w:rPr>
          <w:rFonts w:ascii="Arial" w:hAnsi="Arial" w:cs="Arial"/>
          <w:sz w:val="22"/>
          <w:szCs w:val="22"/>
        </w:rPr>
        <w:fldChar w:fldCharType="begin"/>
      </w:r>
      <w:r w:rsidRPr="000014AF">
        <w:rPr>
          <w:rFonts w:ascii="Arial" w:hAnsi="Arial" w:cs="Arial"/>
          <w:sz w:val="22"/>
          <w:szCs w:val="22"/>
        </w:rPr>
        <w:instrText xml:space="preserve"> SEQ Figure \* ARABIC </w:instrText>
      </w:r>
      <w:r w:rsidRPr="000014AF">
        <w:rPr>
          <w:rFonts w:ascii="Arial" w:hAnsi="Arial" w:cs="Arial"/>
          <w:sz w:val="22"/>
          <w:szCs w:val="22"/>
        </w:rPr>
        <w:fldChar w:fldCharType="separate"/>
      </w:r>
      <w:r w:rsidR="00004DB7">
        <w:rPr>
          <w:rFonts w:ascii="Arial" w:hAnsi="Arial" w:cs="Arial"/>
          <w:noProof/>
          <w:sz w:val="22"/>
          <w:szCs w:val="22"/>
        </w:rPr>
        <w:t>1</w:t>
      </w:r>
      <w:r w:rsidRPr="000014AF">
        <w:rPr>
          <w:rFonts w:ascii="Arial" w:hAnsi="Arial" w:cs="Arial"/>
          <w:sz w:val="22"/>
          <w:szCs w:val="22"/>
        </w:rPr>
        <w:fldChar w:fldCharType="end"/>
      </w:r>
      <w:r w:rsidRPr="000014AF">
        <w:rPr>
          <w:rFonts w:ascii="Arial" w:hAnsi="Arial" w:cs="Arial"/>
          <w:sz w:val="22"/>
          <w:szCs w:val="22"/>
          <w:lang w:val="en-US"/>
        </w:rPr>
        <w:t>: Logo</w:t>
      </w:r>
      <w:bookmarkEnd w:id="1"/>
    </w:p>
    <w:p w14:paraId="1AE9BF9A" w14:textId="77777777" w:rsidR="000A668A" w:rsidRPr="000014AF" w:rsidRDefault="00484FD4">
      <w:pPr>
        <w:pStyle w:val="Titulek"/>
        <w:jc w:val="center"/>
        <w:rPr>
          <w:rFonts w:ascii="Arial" w:hAnsi="Arial" w:cs="Arial"/>
          <w:sz w:val="22"/>
          <w:szCs w:val="22"/>
          <w:lang w:val="en-US"/>
        </w:rPr>
      </w:pPr>
      <w:r w:rsidRPr="000014AF">
        <w:rPr>
          <w:rFonts w:ascii="Arial" w:hAnsi="Arial" w:cs="Arial"/>
          <w:sz w:val="22"/>
          <w:szCs w:val="22"/>
          <w:lang w:val="en-US"/>
        </w:rPr>
        <w:t>Source: (NHS England, 2023)</w:t>
      </w:r>
    </w:p>
    <w:p w14:paraId="1468263A" w14:textId="77777777" w:rsidR="000A668A" w:rsidRPr="000014AF" w:rsidRDefault="00484FD4">
      <w:pPr>
        <w:pStyle w:val="Nadpis1"/>
        <w:rPr>
          <w:rFonts w:ascii="Arial" w:hAnsi="Arial" w:cs="Arial"/>
        </w:rPr>
      </w:pPr>
      <w:bookmarkStart w:id="2" w:name="_Toc233819861"/>
      <w:r w:rsidRPr="000014AF">
        <w:rPr>
          <w:rFonts w:ascii="Arial" w:hAnsi="Arial" w:cs="Arial"/>
        </w:rPr>
        <w:t>Employability Skills - Under the roles of Healthcare Support Worker</w:t>
      </w:r>
      <w:bookmarkEnd w:id="2"/>
      <w:r w:rsidRPr="000014AF">
        <w:rPr>
          <w:rFonts w:ascii="Arial" w:hAnsi="Arial" w:cs="Arial"/>
        </w:rPr>
        <w:t xml:space="preserve"> </w:t>
      </w:r>
    </w:p>
    <w:p w14:paraId="7A8F4A25" w14:textId="77777777" w:rsidR="00A83C02" w:rsidRPr="000014AF" w:rsidRDefault="00A83C02" w:rsidP="00A83C02">
      <w:pPr>
        <w:rPr>
          <w:rFonts w:ascii="Arial" w:hAnsi="Arial" w:cs="Arial"/>
          <w:sz w:val="22"/>
          <w:szCs w:val="22"/>
        </w:rPr>
      </w:pPr>
      <w:r w:rsidRPr="000014AF">
        <w:rPr>
          <w:rFonts w:ascii="Arial" w:hAnsi="Arial" w:cs="Arial"/>
          <w:sz w:val="22"/>
          <w:szCs w:val="22"/>
        </w:rPr>
        <w:t>Firstly, the Healthcare Support Worker position at NHS entails working in the area of providing direct patient-centred care as well as supporting clinical practice. According to the above vacancy in NHS, some of the essential employability skills are communication in the clinical context as the correct communication with the patients and other members of multidisciplinary teams will allow providing safe care to them. Compliance with infection prevention and control measures is another skill required from the candidate since the post involves following NHS hygiene and safety protocols in order to avoid the risks for both patients and employees.</w:t>
      </w:r>
    </w:p>
    <w:p w14:paraId="661C6DCB" w14:textId="77777777" w:rsidR="00A83C02" w:rsidRPr="000014AF" w:rsidRDefault="00A83C02" w:rsidP="00A83C02">
      <w:pPr>
        <w:ind w:firstLine="720"/>
        <w:rPr>
          <w:rFonts w:ascii="Arial" w:hAnsi="Arial" w:cs="Arial"/>
          <w:sz w:val="22"/>
          <w:szCs w:val="22"/>
        </w:rPr>
      </w:pPr>
      <w:r w:rsidRPr="000014AF">
        <w:rPr>
          <w:rFonts w:ascii="Arial" w:hAnsi="Arial" w:cs="Arial"/>
          <w:sz w:val="22"/>
          <w:szCs w:val="22"/>
        </w:rPr>
        <w:t>One of the technical skills needed is phlebotomy support, which implies assistance in conducting or performing blood collection under supervision. Besides, emotional resilience is important because of the nature of sexual health services, where employees can come across difficult situations and clinical challenges related to patients.</w:t>
      </w:r>
    </w:p>
    <w:p w14:paraId="6BACE46D" w14:textId="77777777" w:rsidR="000A668A" w:rsidRPr="000014AF" w:rsidRDefault="00A83C02" w:rsidP="00A83C02">
      <w:pPr>
        <w:ind w:firstLine="720"/>
        <w:rPr>
          <w:rFonts w:ascii="Arial" w:hAnsi="Arial" w:cs="Arial"/>
          <w:sz w:val="22"/>
          <w:szCs w:val="22"/>
        </w:rPr>
      </w:pPr>
      <w:r w:rsidRPr="000014AF">
        <w:rPr>
          <w:rFonts w:ascii="Arial" w:hAnsi="Arial" w:cs="Arial"/>
          <w:sz w:val="22"/>
          <w:szCs w:val="22"/>
        </w:rPr>
        <w:t>Despite the fact that the work does not imply intensive use of technologies, one has to keep the documentation in the digital form and update the patients' records accordingly. Thus, these competencies show that the Healthcare Support Worker position is much more than just provision of care</w:t>
      </w:r>
      <w:r w:rsidR="00484FD4" w:rsidRPr="000014AF">
        <w:rPr>
          <w:rFonts w:ascii="Arial" w:hAnsi="Arial" w:cs="Arial"/>
          <w:sz w:val="22"/>
          <w:szCs w:val="22"/>
        </w:rPr>
        <w:t>.</w:t>
      </w:r>
      <w:r w:rsidR="00306669" w:rsidRPr="000014AF">
        <w:rPr>
          <w:rFonts w:ascii="Arial" w:hAnsi="Arial" w:cs="Arial"/>
          <w:sz w:val="22"/>
          <w:szCs w:val="22"/>
        </w:rPr>
        <w:t xml:space="preserve"> These employability skills are directly extracted from the NHS job description rather than generic employability frameworks.</w:t>
      </w:r>
    </w:p>
    <w:p w14:paraId="62C42813" w14:textId="77777777" w:rsidR="00756DC9" w:rsidRPr="000014AF" w:rsidRDefault="00756DC9" w:rsidP="00756DC9">
      <w:pPr>
        <w:pStyle w:val="Titulek"/>
        <w:keepNext/>
        <w:jc w:val="center"/>
        <w:rPr>
          <w:rFonts w:ascii="Arial" w:hAnsi="Arial" w:cs="Arial"/>
          <w:sz w:val="22"/>
          <w:szCs w:val="22"/>
        </w:rPr>
      </w:pPr>
      <w:bookmarkStart w:id="3" w:name="_Toc233819838"/>
      <w:r w:rsidRPr="000014AF">
        <w:rPr>
          <w:rFonts w:ascii="Arial" w:hAnsi="Arial" w:cs="Arial"/>
          <w:sz w:val="22"/>
          <w:szCs w:val="22"/>
        </w:rPr>
        <w:t xml:space="preserve">Table </w:t>
      </w:r>
      <w:r w:rsidRPr="000014AF">
        <w:rPr>
          <w:rFonts w:ascii="Arial" w:hAnsi="Arial" w:cs="Arial"/>
          <w:sz w:val="22"/>
          <w:szCs w:val="22"/>
        </w:rPr>
        <w:fldChar w:fldCharType="begin"/>
      </w:r>
      <w:r w:rsidRPr="000014AF">
        <w:rPr>
          <w:rFonts w:ascii="Arial" w:hAnsi="Arial" w:cs="Arial"/>
          <w:sz w:val="22"/>
          <w:szCs w:val="22"/>
        </w:rPr>
        <w:instrText xml:space="preserve"> SEQ Table \* ARABIC </w:instrText>
      </w:r>
      <w:r w:rsidRPr="000014AF">
        <w:rPr>
          <w:rFonts w:ascii="Arial" w:hAnsi="Arial" w:cs="Arial"/>
          <w:sz w:val="22"/>
          <w:szCs w:val="22"/>
        </w:rPr>
        <w:fldChar w:fldCharType="separate"/>
      </w:r>
      <w:r w:rsidRPr="000014AF">
        <w:rPr>
          <w:rFonts w:ascii="Arial" w:hAnsi="Arial" w:cs="Arial"/>
          <w:noProof/>
          <w:sz w:val="22"/>
          <w:szCs w:val="22"/>
        </w:rPr>
        <w:t>1</w:t>
      </w:r>
      <w:r w:rsidRPr="000014AF">
        <w:rPr>
          <w:rFonts w:ascii="Arial" w:hAnsi="Arial" w:cs="Arial"/>
          <w:sz w:val="22"/>
          <w:szCs w:val="22"/>
        </w:rPr>
        <w:fldChar w:fldCharType="end"/>
      </w:r>
      <w:r w:rsidRPr="000014AF">
        <w:rPr>
          <w:rFonts w:ascii="Arial" w:hAnsi="Arial" w:cs="Arial"/>
          <w:sz w:val="22"/>
          <w:szCs w:val="22"/>
        </w:rPr>
        <w:t>: SWOT Analysis of Employability Skills</w:t>
      </w:r>
      <w:bookmarkEnd w:id="3"/>
    </w:p>
    <w:tbl>
      <w:tblPr>
        <w:tblStyle w:val="Tabulkasmkou4zvraznn6"/>
        <w:tblW w:w="0" w:type="auto"/>
        <w:tblLook w:val="04A0" w:firstRow="1" w:lastRow="0" w:firstColumn="1" w:lastColumn="0" w:noHBand="0" w:noVBand="1"/>
      </w:tblPr>
      <w:tblGrid>
        <w:gridCol w:w="5802"/>
        <w:gridCol w:w="3548"/>
      </w:tblGrid>
      <w:tr w:rsidR="00AC42D6" w:rsidRPr="00863C54" w14:paraId="48C5FFF1" w14:textId="77777777" w:rsidTr="00AC42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42521F" w14:textId="77777777" w:rsidR="00AC42D6" w:rsidRPr="00863C54" w:rsidRDefault="00AC42D6" w:rsidP="00AC42D6">
            <w:pPr>
              <w:rPr>
                <w:rFonts w:ascii="Arial" w:hAnsi="Arial" w:cs="Arial"/>
                <w:sz w:val="22"/>
                <w:lang w:val="en-US" w:eastAsia="en-US"/>
              </w:rPr>
            </w:pPr>
            <w:r w:rsidRPr="00863C54">
              <w:rPr>
                <w:rFonts w:ascii="Arial" w:hAnsi="Arial" w:cs="Arial"/>
                <w:sz w:val="22"/>
                <w:lang w:val="en-US" w:eastAsia="en-US"/>
              </w:rPr>
              <w:t>Strengths</w:t>
            </w:r>
          </w:p>
        </w:tc>
        <w:tc>
          <w:tcPr>
            <w:tcW w:w="0" w:type="auto"/>
            <w:hideMark/>
          </w:tcPr>
          <w:p w14:paraId="7D553458" w14:textId="77777777" w:rsidR="00AC42D6" w:rsidRPr="00863C54" w:rsidRDefault="00AC42D6" w:rsidP="00AC42D6">
            <w:pPr>
              <w:cnfStyle w:val="100000000000" w:firstRow="1" w:lastRow="0" w:firstColumn="0" w:lastColumn="0" w:oddVBand="0" w:evenVBand="0" w:oddHBand="0" w:evenHBand="0" w:firstRowFirstColumn="0" w:firstRowLastColumn="0" w:lastRowFirstColumn="0" w:lastRowLastColumn="0"/>
              <w:rPr>
                <w:rFonts w:ascii="Arial" w:hAnsi="Arial" w:cs="Arial"/>
                <w:sz w:val="22"/>
                <w:lang w:val="en-US" w:eastAsia="en-US"/>
              </w:rPr>
            </w:pPr>
            <w:r w:rsidRPr="00863C54">
              <w:rPr>
                <w:rFonts w:ascii="Arial" w:hAnsi="Arial" w:cs="Arial"/>
                <w:sz w:val="22"/>
                <w:lang w:val="en-US" w:eastAsia="en-US"/>
              </w:rPr>
              <w:t>Weaknesses</w:t>
            </w:r>
          </w:p>
        </w:tc>
      </w:tr>
      <w:tr w:rsidR="00AC42D6" w:rsidRPr="00863C54" w14:paraId="25DBD39B" w14:textId="77777777" w:rsidTr="00AC4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F890A6" w14:textId="77777777" w:rsidR="00AC42D6" w:rsidRPr="00863C54" w:rsidRDefault="00AC42D6" w:rsidP="00AC42D6">
            <w:pPr>
              <w:rPr>
                <w:rFonts w:ascii="Arial" w:hAnsi="Arial" w:cs="Arial"/>
                <w:sz w:val="22"/>
                <w:lang w:val="en-US" w:eastAsia="en-US"/>
              </w:rPr>
            </w:pPr>
            <w:r w:rsidRPr="00863C54">
              <w:rPr>
                <w:rFonts w:ascii="Arial" w:hAnsi="Arial" w:cs="Arial"/>
                <w:sz w:val="22"/>
                <w:lang w:val="en-US" w:eastAsia="en-US"/>
              </w:rPr>
              <w:t>Strong communication skills aligned with NHS 6Cs (care, compassion, communication) supporting effective patient interaction in sexual health services</w:t>
            </w:r>
          </w:p>
        </w:tc>
        <w:tc>
          <w:tcPr>
            <w:tcW w:w="0" w:type="auto"/>
            <w:hideMark/>
          </w:tcPr>
          <w:p w14:paraId="50D210D0" w14:textId="77777777" w:rsidR="00AC42D6" w:rsidRPr="00863C54" w:rsidRDefault="00AC42D6" w:rsidP="00AC42D6">
            <w:pPr>
              <w:cnfStyle w:val="000000100000" w:firstRow="0" w:lastRow="0" w:firstColumn="0" w:lastColumn="0" w:oddVBand="0" w:evenVBand="0" w:oddHBand="1" w:evenHBand="0" w:firstRowFirstColumn="0" w:firstRowLastColumn="0" w:lastRowFirstColumn="0" w:lastRowLastColumn="0"/>
              <w:rPr>
                <w:rFonts w:ascii="Arial" w:hAnsi="Arial" w:cs="Arial"/>
                <w:sz w:val="22"/>
                <w:lang w:val="en-US" w:eastAsia="en-US"/>
              </w:rPr>
            </w:pPr>
            <w:r w:rsidRPr="00863C54">
              <w:rPr>
                <w:rFonts w:ascii="Arial" w:hAnsi="Arial" w:cs="Arial"/>
                <w:sz w:val="22"/>
                <w:lang w:val="en-US" w:eastAsia="en-US"/>
              </w:rPr>
              <w:t>Lack of direct NHS clinical experience in ward-based or outpatient settings</w:t>
            </w:r>
          </w:p>
        </w:tc>
      </w:tr>
      <w:tr w:rsidR="00AC42D6" w:rsidRPr="00863C54" w14:paraId="3AEE59D2" w14:textId="77777777" w:rsidTr="00AC42D6">
        <w:tc>
          <w:tcPr>
            <w:cnfStyle w:val="001000000000" w:firstRow="0" w:lastRow="0" w:firstColumn="1" w:lastColumn="0" w:oddVBand="0" w:evenVBand="0" w:oddHBand="0" w:evenHBand="0" w:firstRowFirstColumn="0" w:firstRowLastColumn="0" w:lastRowFirstColumn="0" w:lastRowLastColumn="0"/>
            <w:tcW w:w="0" w:type="auto"/>
            <w:hideMark/>
          </w:tcPr>
          <w:p w14:paraId="7D51A531" w14:textId="77777777" w:rsidR="00AC42D6" w:rsidRPr="00863C54" w:rsidRDefault="00AC42D6" w:rsidP="00AC42D6">
            <w:pPr>
              <w:rPr>
                <w:rFonts w:ascii="Arial" w:hAnsi="Arial" w:cs="Arial"/>
                <w:sz w:val="22"/>
                <w:lang w:val="en-US" w:eastAsia="en-US"/>
              </w:rPr>
            </w:pPr>
            <w:r w:rsidRPr="00863C54">
              <w:rPr>
                <w:rFonts w:ascii="Arial" w:hAnsi="Arial" w:cs="Arial"/>
                <w:sz w:val="22"/>
                <w:lang w:val="en-US" w:eastAsia="en-US"/>
              </w:rPr>
              <w:t>Empathy and patient-centred approach suitable for sensitive care environments</w:t>
            </w:r>
          </w:p>
        </w:tc>
        <w:tc>
          <w:tcPr>
            <w:tcW w:w="0" w:type="auto"/>
            <w:hideMark/>
          </w:tcPr>
          <w:p w14:paraId="403B385F" w14:textId="77777777" w:rsidR="00AC42D6" w:rsidRPr="00863C54" w:rsidRDefault="00AC42D6" w:rsidP="00AC42D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US" w:eastAsia="en-US"/>
              </w:rPr>
            </w:pPr>
            <w:r w:rsidRPr="00863C54">
              <w:rPr>
                <w:rFonts w:ascii="Arial" w:hAnsi="Arial" w:cs="Arial"/>
                <w:sz w:val="22"/>
                <w:lang w:val="en-US" w:eastAsia="en-US"/>
              </w:rPr>
              <w:t>No practical experience in phlebotomy or clinical procedures</w:t>
            </w:r>
          </w:p>
        </w:tc>
      </w:tr>
      <w:tr w:rsidR="00AC42D6" w:rsidRPr="00863C54" w14:paraId="678BDBCC" w14:textId="77777777" w:rsidTr="00AC4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F8A7CD" w14:textId="77777777" w:rsidR="00AC42D6" w:rsidRPr="00863C54" w:rsidRDefault="00AC42D6" w:rsidP="00AC42D6">
            <w:pPr>
              <w:rPr>
                <w:rFonts w:ascii="Arial" w:hAnsi="Arial" w:cs="Arial"/>
                <w:sz w:val="22"/>
                <w:lang w:val="en-US" w:eastAsia="en-US"/>
              </w:rPr>
            </w:pPr>
            <w:r w:rsidRPr="00863C54">
              <w:rPr>
                <w:rFonts w:ascii="Arial" w:hAnsi="Arial" w:cs="Arial"/>
                <w:sz w:val="22"/>
                <w:lang w:val="en-US" w:eastAsia="en-US"/>
              </w:rPr>
              <w:t>Theoretical understanding of NHS systems, safeguarding, and multidisciplinary teamwork</w:t>
            </w:r>
          </w:p>
        </w:tc>
        <w:tc>
          <w:tcPr>
            <w:tcW w:w="0" w:type="auto"/>
            <w:hideMark/>
          </w:tcPr>
          <w:p w14:paraId="324A4D7F" w14:textId="77777777" w:rsidR="00AC42D6" w:rsidRPr="00863C54" w:rsidRDefault="00AC42D6" w:rsidP="00AC42D6">
            <w:pPr>
              <w:cnfStyle w:val="000000100000" w:firstRow="0" w:lastRow="0" w:firstColumn="0" w:lastColumn="0" w:oddVBand="0" w:evenVBand="0" w:oddHBand="1" w:evenHBand="0" w:firstRowFirstColumn="0" w:firstRowLastColumn="0" w:lastRowFirstColumn="0" w:lastRowLastColumn="0"/>
              <w:rPr>
                <w:rFonts w:ascii="Arial" w:hAnsi="Arial" w:cs="Arial"/>
                <w:sz w:val="22"/>
                <w:lang w:val="en-US" w:eastAsia="en-US"/>
              </w:rPr>
            </w:pPr>
            <w:r w:rsidRPr="00863C54">
              <w:rPr>
                <w:rFonts w:ascii="Arial" w:hAnsi="Arial" w:cs="Arial"/>
                <w:sz w:val="22"/>
                <w:lang w:val="en-US" w:eastAsia="en-US"/>
              </w:rPr>
              <w:t>Limited exposure to real MDT collaboration in hospital environments</w:t>
            </w:r>
          </w:p>
        </w:tc>
      </w:tr>
      <w:tr w:rsidR="00AC42D6" w:rsidRPr="00863C54" w14:paraId="775144B6" w14:textId="77777777" w:rsidTr="00AC42D6">
        <w:tc>
          <w:tcPr>
            <w:cnfStyle w:val="001000000000" w:firstRow="0" w:lastRow="0" w:firstColumn="1" w:lastColumn="0" w:oddVBand="0" w:evenVBand="0" w:oddHBand="0" w:evenHBand="0" w:firstRowFirstColumn="0" w:firstRowLastColumn="0" w:lastRowFirstColumn="0" w:lastRowLastColumn="0"/>
            <w:tcW w:w="0" w:type="auto"/>
            <w:hideMark/>
          </w:tcPr>
          <w:p w14:paraId="7B7C1911" w14:textId="77777777" w:rsidR="00AC42D6" w:rsidRPr="00863C54" w:rsidRDefault="00AC42D6" w:rsidP="00AC42D6">
            <w:pPr>
              <w:rPr>
                <w:rFonts w:ascii="Arial" w:hAnsi="Arial" w:cs="Arial"/>
                <w:sz w:val="22"/>
                <w:lang w:val="en-US" w:eastAsia="en-US"/>
              </w:rPr>
            </w:pPr>
            <w:r w:rsidRPr="00863C54">
              <w:rPr>
                <w:rFonts w:ascii="Arial" w:hAnsi="Arial" w:cs="Arial"/>
                <w:sz w:val="22"/>
                <w:lang w:val="en-US" w:eastAsia="en-US"/>
              </w:rPr>
              <w:t>Awareness of confidentiality and professional behaviour expected in NHS settings</w:t>
            </w:r>
          </w:p>
        </w:tc>
        <w:tc>
          <w:tcPr>
            <w:tcW w:w="0" w:type="auto"/>
            <w:hideMark/>
          </w:tcPr>
          <w:p w14:paraId="62DA99F5" w14:textId="77777777" w:rsidR="00AC42D6" w:rsidRPr="00863C54" w:rsidRDefault="00AC42D6" w:rsidP="00AC42D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US" w:eastAsia="en-US"/>
              </w:rPr>
            </w:pPr>
            <w:r w:rsidRPr="00863C54">
              <w:rPr>
                <w:rFonts w:ascii="Arial" w:hAnsi="Arial" w:cs="Arial"/>
                <w:sz w:val="22"/>
                <w:lang w:val="en-US" w:eastAsia="en-US"/>
              </w:rPr>
              <w:t>Lack of experience in high-pressure clinical decision-making situations</w:t>
            </w:r>
          </w:p>
        </w:tc>
      </w:tr>
      <w:tr w:rsidR="00AC42D6" w:rsidRPr="00863C54" w14:paraId="302CCC5C" w14:textId="77777777" w:rsidTr="00AC4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92D050"/>
            <w:hideMark/>
          </w:tcPr>
          <w:p w14:paraId="03C5EBDD" w14:textId="77777777" w:rsidR="00AC42D6" w:rsidRPr="00863C54" w:rsidRDefault="00AC42D6" w:rsidP="00AC42D6">
            <w:pPr>
              <w:rPr>
                <w:rFonts w:ascii="Arial" w:hAnsi="Arial" w:cs="Arial"/>
                <w:sz w:val="22"/>
                <w:lang w:val="en-US" w:eastAsia="en-US"/>
              </w:rPr>
            </w:pPr>
            <w:r w:rsidRPr="00863C54">
              <w:rPr>
                <w:rFonts w:ascii="Arial" w:hAnsi="Arial" w:cs="Arial"/>
                <w:sz w:val="22"/>
                <w:lang w:val="en-US" w:eastAsia="en-US"/>
              </w:rPr>
              <w:t>Opportunities</w:t>
            </w:r>
          </w:p>
        </w:tc>
        <w:tc>
          <w:tcPr>
            <w:tcW w:w="0" w:type="auto"/>
            <w:shd w:val="clear" w:color="auto" w:fill="92D050"/>
            <w:hideMark/>
          </w:tcPr>
          <w:p w14:paraId="5AF6266B" w14:textId="77777777" w:rsidR="00AC42D6" w:rsidRPr="00863C54" w:rsidRDefault="00AC42D6" w:rsidP="00AC42D6">
            <w:pPr>
              <w:cnfStyle w:val="000000100000" w:firstRow="0" w:lastRow="0" w:firstColumn="0" w:lastColumn="0" w:oddVBand="0" w:evenVBand="0" w:oddHBand="1" w:evenHBand="0" w:firstRowFirstColumn="0" w:firstRowLastColumn="0" w:lastRowFirstColumn="0" w:lastRowLastColumn="0"/>
              <w:rPr>
                <w:rFonts w:ascii="Arial" w:hAnsi="Arial" w:cs="Arial"/>
                <w:b/>
                <w:sz w:val="22"/>
                <w:lang w:val="en-US" w:eastAsia="en-US"/>
              </w:rPr>
            </w:pPr>
            <w:r w:rsidRPr="00863C54">
              <w:rPr>
                <w:rFonts w:ascii="Arial" w:hAnsi="Arial" w:cs="Arial"/>
                <w:b/>
                <w:sz w:val="22"/>
                <w:lang w:val="en-US" w:eastAsia="en-US"/>
              </w:rPr>
              <w:t>Threats</w:t>
            </w:r>
          </w:p>
        </w:tc>
      </w:tr>
      <w:tr w:rsidR="00AC42D6" w:rsidRPr="00863C54" w14:paraId="201C79FA" w14:textId="77777777" w:rsidTr="00AC42D6">
        <w:tc>
          <w:tcPr>
            <w:cnfStyle w:val="001000000000" w:firstRow="0" w:lastRow="0" w:firstColumn="1" w:lastColumn="0" w:oddVBand="0" w:evenVBand="0" w:oddHBand="0" w:evenHBand="0" w:firstRowFirstColumn="0" w:firstRowLastColumn="0" w:lastRowFirstColumn="0" w:lastRowLastColumn="0"/>
            <w:tcW w:w="0" w:type="auto"/>
            <w:hideMark/>
          </w:tcPr>
          <w:p w14:paraId="41A8B811" w14:textId="77777777" w:rsidR="00AC42D6" w:rsidRPr="00863C54" w:rsidRDefault="00AC42D6" w:rsidP="00AC42D6">
            <w:pPr>
              <w:rPr>
                <w:rFonts w:ascii="Arial" w:hAnsi="Arial" w:cs="Arial"/>
                <w:sz w:val="22"/>
                <w:lang w:val="en-US" w:eastAsia="en-US"/>
              </w:rPr>
            </w:pPr>
            <w:r w:rsidRPr="00863C54">
              <w:rPr>
                <w:rFonts w:ascii="Arial" w:hAnsi="Arial" w:cs="Arial"/>
                <w:sz w:val="22"/>
                <w:lang w:val="en-US" w:eastAsia="en-US"/>
              </w:rPr>
              <w:t>NHS career progression pathway (Band 2 → Band 3 → Band 4 Assistant Practitioner → Nursing Associate)</w:t>
            </w:r>
          </w:p>
        </w:tc>
        <w:tc>
          <w:tcPr>
            <w:tcW w:w="0" w:type="auto"/>
            <w:hideMark/>
          </w:tcPr>
          <w:p w14:paraId="00AA4B6E" w14:textId="77777777" w:rsidR="00AC42D6" w:rsidRPr="00863C54" w:rsidRDefault="00AC42D6" w:rsidP="00AC42D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US" w:eastAsia="en-US"/>
              </w:rPr>
            </w:pPr>
            <w:r w:rsidRPr="00863C54">
              <w:rPr>
                <w:rFonts w:ascii="Arial" w:hAnsi="Arial" w:cs="Arial"/>
                <w:sz w:val="22"/>
                <w:lang w:val="en-US" w:eastAsia="en-US"/>
              </w:rPr>
              <w:t>High competition for NHS HCSW roles due to large applicant pool and workforce pressure</w:t>
            </w:r>
          </w:p>
        </w:tc>
      </w:tr>
      <w:tr w:rsidR="00AC42D6" w:rsidRPr="00863C54" w14:paraId="70F45F1F" w14:textId="77777777" w:rsidTr="00AC4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803C71" w14:textId="77777777" w:rsidR="00AC42D6" w:rsidRPr="00863C54" w:rsidRDefault="00AC42D6" w:rsidP="00AC42D6">
            <w:pPr>
              <w:rPr>
                <w:rFonts w:ascii="Arial" w:hAnsi="Arial" w:cs="Arial"/>
                <w:sz w:val="22"/>
                <w:lang w:val="en-US" w:eastAsia="en-US"/>
              </w:rPr>
            </w:pPr>
            <w:r w:rsidRPr="00863C54">
              <w:rPr>
                <w:rFonts w:ascii="Arial" w:hAnsi="Arial" w:cs="Arial"/>
                <w:sz w:val="22"/>
                <w:lang w:val="en-US" w:eastAsia="en-US"/>
              </w:rPr>
              <w:t>Access to NHS training (Care Certificate, CPD, clinical skill development at Rotherham NHS Trust)</w:t>
            </w:r>
          </w:p>
        </w:tc>
        <w:tc>
          <w:tcPr>
            <w:tcW w:w="0" w:type="auto"/>
            <w:hideMark/>
          </w:tcPr>
          <w:p w14:paraId="759BB179" w14:textId="77777777" w:rsidR="00AC42D6" w:rsidRPr="00863C54" w:rsidRDefault="00AC42D6" w:rsidP="00AC42D6">
            <w:pPr>
              <w:cnfStyle w:val="000000100000" w:firstRow="0" w:lastRow="0" w:firstColumn="0" w:lastColumn="0" w:oddVBand="0" w:evenVBand="0" w:oddHBand="1" w:evenHBand="0" w:firstRowFirstColumn="0" w:firstRowLastColumn="0" w:lastRowFirstColumn="0" w:lastRowLastColumn="0"/>
              <w:rPr>
                <w:rFonts w:ascii="Arial" w:hAnsi="Arial" w:cs="Arial"/>
                <w:sz w:val="22"/>
                <w:lang w:val="en-US" w:eastAsia="en-US"/>
              </w:rPr>
            </w:pPr>
            <w:r w:rsidRPr="00863C54">
              <w:rPr>
                <w:rFonts w:ascii="Arial" w:hAnsi="Arial" w:cs="Arial"/>
                <w:sz w:val="22"/>
                <w:lang w:val="en-US" w:eastAsia="en-US"/>
              </w:rPr>
              <w:t>NHS staffing shortages increasing workload pressure and emotional demands on staff</w:t>
            </w:r>
          </w:p>
        </w:tc>
      </w:tr>
      <w:tr w:rsidR="00AC42D6" w:rsidRPr="00863C54" w14:paraId="3914ADC5" w14:textId="77777777" w:rsidTr="00AC42D6">
        <w:tc>
          <w:tcPr>
            <w:cnfStyle w:val="001000000000" w:firstRow="0" w:lastRow="0" w:firstColumn="1" w:lastColumn="0" w:oddVBand="0" w:evenVBand="0" w:oddHBand="0" w:evenHBand="0" w:firstRowFirstColumn="0" w:firstRowLastColumn="0" w:lastRowFirstColumn="0" w:lastRowLastColumn="0"/>
            <w:tcW w:w="0" w:type="auto"/>
            <w:hideMark/>
          </w:tcPr>
          <w:p w14:paraId="69F22551" w14:textId="77777777" w:rsidR="00AC42D6" w:rsidRPr="00863C54" w:rsidRDefault="00AC42D6" w:rsidP="00AC42D6">
            <w:pPr>
              <w:rPr>
                <w:rFonts w:ascii="Arial" w:hAnsi="Arial" w:cs="Arial"/>
                <w:sz w:val="22"/>
                <w:lang w:val="en-US" w:eastAsia="en-US"/>
              </w:rPr>
            </w:pPr>
            <w:r w:rsidRPr="00863C54">
              <w:rPr>
                <w:rFonts w:ascii="Arial" w:hAnsi="Arial" w:cs="Arial"/>
                <w:sz w:val="22"/>
                <w:lang w:val="en-US" w:eastAsia="en-US"/>
              </w:rPr>
              <w:t>Volunteering and placement opportunities to gain clinical exposure and improve employability readiness</w:t>
            </w:r>
          </w:p>
        </w:tc>
        <w:tc>
          <w:tcPr>
            <w:tcW w:w="0" w:type="auto"/>
            <w:hideMark/>
          </w:tcPr>
          <w:p w14:paraId="098E746A" w14:textId="77777777" w:rsidR="00AC42D6" w:rsidRPr="00863C54" w:rsidRDefault="00AC42D6" w:rsidP="00AC42D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US" w:eastAsia="en-US"/>
              </w:rPr>
            </w:pPr>
            <w:r w:rsidRPr="00863C54">
              <w:rPr>
                <w:rFonts w:ascii="Arial" w:hAnsi="Arial" w:cs="Arial"/>
                <w:sz w:val="22"/>
                <w:lang w:val="en-US" w:eastAsia="en-US"/>
              </w:rPr>
              <w:t>Rapid digitalisation of NHS systems (EHRs) requiring prior technical competence</w:t>
            </w:r>
          </w:p>
        </w:tc>
      </w:tr>
      <w:tr w:rsidR="00AC42D6" w:rsidRPr="00863C54" w14:paraId="25FEAC79" w14:textId="77777777" w:rsidTr="00AC4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5B3F4C" w14:textId="77777777" w:rsidR="00AC42D6" w:rsidRPr="00863C54" w:rsidRDefault="00AC42D6" w:rsidP="00AC42D6">
            <w:pPr>
              <w:rPr>
                <w:rFonts w:ascii="Arial" w:hAnsi="Arial" w:cs="Arial"/>
                <w:sz w:val="22"/>
                <w:lang w:val="en-US" w:eastAsia="en-US"/>
              </w:rPr>
            </w:pPr>
            <w:r w:rsidRPr="00863C54">
              <w:rPr>
                <w:rFonts w:ascii="Arial" w:hAnsi="Arial" w:cs="Arial"/>
                <w:sz w:val="22"/>
                <w:lang w:val="en-US" w:eastAsia="en-US"/>
              </w:rPr>
              <w:t>Structured development in phlebotomy and patient care skills through supervised training</w:t>
            </w:r>
          </w:p>
        </w:tc>
        <w:tc>
          <w:tcPr>
            <w:tcW w:w="0" w:type="auto"/>
            <w:hideMark/>
          </w:tcPr>
          <w:p w14:paraId="6C98338D" w14:textId="77777777" w:rsidR="00AC42D6" w:rsidRPr="00863C54" w:rsidRDefault="00AC42D6" w:rsidP="00AC42D6">
            <w:pPr>
              <w:cnfStyle w:val="000000100000" w:firstRow="0" w:lastRow="0" w:firstColumn="0" w:lastColumn="0" w:oddVBand="0" w:evenVBand="0" w:oddHBand="1" w:evenHBand="0" w:firstRowFirstColumn="0" w:firstRowLastColumn="0" w:lastRowFirstColumn="0" w:lastRowLastColumn="0"/>
              <w:rPr>
                <w:rFonts w:ascii="Arial" w:hAnsi="Arial" w:cs="Arial"/>
                <w:sz w:val="22"/>
                <w:lang w:val="en-US" w:eastAsia="en-US"/>
              </w:rPr>
            </w:pPr>
            <w:r w:rsidRPr="00863C54">
              <w:rPr>
                <w:rFonts w:ascii="Arial" w:hAnsi="Arial" w:cs="Arial"/>
                <w:sz w:val="22"/>
                <w:lang w:val="en-US" w:eastAsia="en-US"/>
              </w:rPr>
              <w:t>Strict competency-based recruitment reducing chances without hands-on experience</w:t>
            </w:r>
          </w:p>
        </w:tc>
      </w:tr>
    </w:tbl>
    <w:p w14:paraId="362B685D" w14:textId="77777777" w:rsidR="00AC42D6" w:rsidRPr="00AC42D6" w:rsidRDefault="00AC42D6" w:rsidP="00AC42D6">
      <w:pPr>
        <w:suppressAutoHyphens w:val="0"/>
        <w:spacing w:line="240" w:lineRule="auto"/>
        <w:jc w:val="left"/>
        <w:rPr>
          <w:rFonts w:ascii="Arial" w:hAnsi="Arial" w:cs="Arial"/>
          <w:lang w:val="en-US" w:eastAsia="en-US"/>
        </w:rPr>
      </w:pPr>
    </w:p>
    <w:p w14:paraId="3A4F796C" w14:textId="77777777" w:rsidR="00756DC9" w:rsidRPr="000014AF" w:rsidRDefault="00756DC9" w:rsidP="00756DC9">
      <w:pPr>
        <w:rPr>
          <w:rFonts w:ascii="Arial" w:hAnsi="Arial" w:cs="Arial"/>
          <w:sz w:val="22"/>
          <w:szCs w:val="22"/>
        </w:rPr>
      </w:pPr>
    </w:p>
    <w:p w14:paraId="15F20292" w14:textId="77777777" w:rsidR="00756DC9" w:rsidRPr="000014AF" w:rsidRDefault="00756DC9" w:rsidP="00756DC9">
      <w:pPr>
        <w:rPr>
          <w:rFonts w:ascii="Arial" w:hAnsi="Arial" w:cs="Arial"/>
          <w:sz w:val="22"/>
          <w:szCs w:val="22"/>
        </w:rPr>
      </w:pPr>
      <w:r w:rsidRPr="000014AF">
        <w:rPr>
          <w:rFonts w:ascii="Arial" w:hAnsi="Arial" w:cs="Arial"/>
          <w:sz w:val="22"/>
          <w:szCs w:val="22"/>
        </w:rPr>
        <w:t>Strengths will comprise good communicative ability, empathic nature, and understanding of the NHS 6Cs. Weaknesses are less experience of clinical practice and lack of exposure to phlebotomy. Opportunities can be gained through training opportunities at the NHS and development of Continuing Professional Development. Threats will be intense competition and work pressure at the NHS.</w:t>
      </w:r>
    </w:p>
    <w:p w14:paraId="005968D2" w14:textId="77777777" w:rsidR="00756DC9" w:rsidRPr="000014AF" w:rsidRDefault="00756DC9" w:rsidP="00756DC9">
      <w:pPr>
        <w:rPr>
          <w:rFonts w:ascii="Arial" w:hAnsi="Arial" w:cs="Arial"/>
          <w:sz w:val="22"/>
          <w:szCs w:val="22"/>
        </w:rPr>
      </w:pPr>
    </w:p>
    <w:p w14:paraId="0116E23C" w14:textId="77777777" w:rsidR="000A668A" w:rsidRPr="000014AF" w:rsidRDefault="00484FD4">
      <w:pPr>
        <w:jc w:val="center"/>
        <w:rPr>
          <w:rFonts w:ascii="Arial" w:eastAsia="SimSun" w:hAnsi="Arial" w:cs="Arial"/>
          <w:sz w:val="22"/>
          <w:szCs w:val="22"/>
        </w:rPr>
      </w:pPr>
      <w:r w:rsidRPr="000014AF">
        <w:rPr>
          <w:rFonts w:ascii="Arial" w:eastAsia="SimSun" w:hAnsi="Arial" w:cs="Arial"/>
          <w:noProof/>
          <w:sz w:val="22"/>
          <w:szCs w:val="22"/>
          <w:lang w:val="en-US" w:eastAsia="en-US"/>
        </w:rPr>
        <w:drawing>
          <wp:inline distT="0" distB="0" distL="114300" distR="114300" wp14:anchorId="6E1A67E9" wp14:editId="06114285">
            <wp:extent cx="6080125" cy="3394710"/>
            <wp:effectExtent l="0" t="0" r="0" b="0"/>
            <wp:docPr id="7"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descr="IMG_256"/>
                    <pic:cNvPicPr>
                      <a:picLocks noChangeAspect="1"/>
                    </pic:cNvPicPr>
                  </pic:nvPicPr>
                  <pic:blipFill>
                    <a:blip r:embed="rId9"/>
                    <a:srcRect t="9772"/>
                    <a:stretch>
                      <a:fillRect/>
                    </a:stretch>
                  </pic:blipFill>
                  <pic:spPr>
                    <a:xfrm>
                      <a:off x="0" y="0"/>
                      <a:ext cx="6080125" cy="3394710"/>
                    </a:xfrm>
                    <a:prstGeom prst="rect">
                      <a:avLst/>
                    </a:prstGeom>
                    <a:noFill/>
                    <a:ln w="9525">
                      <a:noFill/>
                    </a:ln>
                  </pic:spPr>
                </pic:pic>
              </a:graphicData>
            </a:graphic>
          </wp:inline>
        </w:drawing>
      </w:r>
    </w:p>
    <w:p w14:paraId="65F1D623" w14:textId="77777777" w:rsidR="00A83C02" w:rsidRPr="000014AF" w:rsidRDefault="00484FD4" w:rsidP="00A83C02">
      <w:pPr>
        <w:pStyle w:val="Titulek"/>
        <w:jc w:val="center"/>
        <w:rPr>
          <w:rFonts w:ascii="Arial" w:hAnsi="Arial" w:cs="Arial"/>
          <w:sz w:val="22"/>
          <w:szCs w:val="22"/>
          <w:lang w:val="en-US"/>
        </w:rPr>
      </w:pPr>
      <w:bookmarkStart w:id="4" w:name="_Toc233819845"/>
      <w:r w:rsidRPr="000014AF">
        <w:rPr>
          <w:rFonts w:ascii="Arial" w:hAnsi="Arial" w:cs="Arial"/>
          <w:sz w:val="22"/>
          <w:szCs w:val="22"/>
        </w:rPr>
        <w:t xml:space="preserve">Figure </w:t>
      </w:r>
      <w:r w:rsidRPr="000014AF">
        <w:rPr>
          <w:rFonts w:ascii="Arial" w:hAnsi="Arial" w:cs="Arial"/>
          <w:sz w:val="22"/>
          <w:szCs w:val="22"/>
        </w:rPr>
        <w:fldChar w:fldCharType="begin"/>
      </w:r>
      <w:r w:rsidRPr="000014AF">
        <w:rPr>
          <w:rFonts w:ascii="Arial" w:hAnsi="Arial" w:cs="Arial"/>
          <w:sz w:val="22"/>
          <w:szCs w:val="22"/>
        </w:rPr>
        <w:instrText xml:space="preserve"> SEQ Figure \* ARABIC </w:instrText>
      </w:r>
      <w:r w:rsidRPr="000014AF">
        <w:rPr>
          <w:rFonts w:ascii="Arial" w:hAnsi="Arial" w:cs="Arial"/>
          <w:sz w:val="22"/>
          <w:szCs w:val="22"/>
        </w:rPr>
        <w:fldChar w:fldCharType="separate"/>
      </w:r>
      <w:r w:rsidR="00004DB7">
        <w:rPr>
          <w:rFonts w:ascii="Arial" w:hAnsi="Arial" w:cs="Arial"/>
          <w:noProof/>
          <w:sz w:val="22"/>
          <w:szCs w:val="22"/>
        </w:rPr>
        <w:t>2</w:t>
      </w:r>
      <w:r w:rsidRPr="000014AF">
        <w:rPr>
          <w:rFonts w:ascii="Arial" w:hAnsi="Arial" w:cs="Arial"/>
          <w:sz w:val="22"/>
          <w:szCs w:val="22"/>
        </w:rPr>
        <w:fldChar w:fldCharType="end"/>
      </w:r>
      <w:r w:rsidRPr="000014AF">
        <w:rPr>
          <w:rFonts w:ascii="Arial" w:hAnsi="Arial" w:cs="Arial"/>
          <w:sz w:val="22"/>
          <w:szCs w:val="22"/>
          <w:lang w:val="en-US"/>
        </w:rPr>
        <w:t>: Employability Skills - Under the roles of Healthcare Support Worker</w:t>
      </w:r>
      <w:bookmarkEnd w:id="4"/>
    </w:p>
    <w:p w14:paraId="09B0E9BA" w14:textId="77777777" w:rsidR="000A668A" w:rsidRPr="000014AF" w:rsidRDefault="00484FD4">
      <w:pPr>
        <w:ind w:firstLine="720"/>
        <w:rPr>
          <w:rFonts w:ascii="Arial" w:hAnsi="Arial" w:cs="Arial"/>
          <w:sz w:val="22"/>
          <w:szCs w:val="22"/>
        </w:rPr>
      </w:pPr>
      <w:r w:rsidRPr="000014AF">
        <w:rPr>
          <w:rFonts w:ascii="Arial" w:hAnsi="Arial" w:cs="Arial"/>
          <w:sz w:val="22"/>
          <w:szCs w:val="22"/>
        </w:rPr>
        <w:t>Teamwork and cooperation are also overrated as the there is a multidisciplinary team of care providers. The hospitals within NHS work within integrated care systems and HCSWs work with nurses, doctors and allied health professionals. The use of low-quality interprofessional collaboration is reported to cause low patient satisfaction outcomes and care delays.</w:t>
      </w:r>
    </w:p>
    <w:p w14:paraId="630337AB" w14:textId="77777777" w:rsidR="000A668A" w:rsidRPr="000014AF" w:rsidRDefault="00484FD4">
      <w:pPr>
        <w:ind w:firstLine="720"/>
        <w:rPr>
          <w:rFonts w:ascii="Arial" w:hAnsi="Arial" w:cs="Arial"/>
          <w:sz w:val="22"/>
          <w:szCs w:val="22"/>
        </w:rPr>
      </w:pPr>
      <w:r w:rsidRPr="000014AF">
        <w:rPr>
          <w:rFonts w:ascii="Arial" w:hAnsi="Arial" w:cs="Arial"/>
          <w:sz w:val="22"/>
          <w:szCs w:val="22"/>
        </w:rPr>
        <w:t>The relevance of digital competence is growing because of the use of electronic health records (EHRs) and digital monitoring systems (Longhini, Rossettini and Palese, 2024). Nevertheless, despite a considerable share of support workers saying that they lack confidence in clinical digital tools, and discrepancies between the modernised NHS systems.</w:t>
      </w:r>
    </w:p>
    <w:p w14:paraId="0D7B96AE" w14:textId="77777777" w:rsidR="00A83C02" w:rsidRPr="000014AF" w:rsidRDefault="00A83C02" w:rsidP="00A83C02">
      <w:pPr>
        <w:pStyle w:val="Nadpis1"/>
        <w:rPr>
          <w:rFonts w:ascii="Arial" w:hAnsi="Arial" w:cs="Arial"/>
        </w:rPr>
      </w:pPr>
      <w:bookmarkStart w:id="5" w:name="_Toc233819862"/>
      <w:r w:rsidRPr="000014AF">
        <w:rPr>
          <w:rFonts w:ascii="Arial" w:hAnsi="Arial" w:cs="Arial"/>
        </w:rPr>
        <w:t>General discussion of HCSW role</w:t>
      </w:r>
      <w:bookmarkEnd w:id="5"/>
    </w:p>
    <w:p w14:paraId="595058D7" w14:textId="77777777" w:rsidR="00A83C02" w:rsidRPr="000014AF" w:rsidRDefault="00A83C02" w:rsidP="00A83C02">
      <w:pPr>
        <w:rPr>
          <w:rFonts w:ascii="Arial" w:hAnsi="Arial" w:cs="Arial"/>
          <w:b/>
          <w:sz w:val="22"/>
          <w:szCs w:val="22"/>
        </w:rPr>
      </w:pPr>
      <w:r w:rsidRPr="000014AF">
        <w:rPr>
          <w:rFonts w:ascii="Arial" w:hAnsi="Arial" w:cs="Arial"/>
          <w:b/>
          <w:sz w:val="22"/>
          <w:szCs w:val="22"/>
        </w:rPr>
        <w:t>Real NHS Job Vacancy Analysis</w:t>
      </w:r>
    </w:p>
    <w:p w14:paraId="7A6D22D1" w14:textId="77777777" w:rsidR="00A83C02" w:rsidRPr="000014AF" w:rsidRDefault="00A83C02" w:rsidP="00A83C02">
      <w:pPr>
        <w:rPr>
          <w:rFonts w:ascii="Arial" w:hAnsi="Arial" w:cs="Arial"/>
          <w:sz w:val="22"/>
          <w:szCs w:val="22"/>
        </w:rPr>
      </w:pPr>
      <w:r w:rsidRPr="000014AF">
        <w:rPr>
          <w:rFonts w:ascii="Arial" w:hAnsi="Arial" w:cs="Arial"/>
          <w:sz w:val="22"/>
          <w:szCs w:val="22"/>
        </w:rPr>
        <w:t>The chosen job vacancy is that of Healthcare Support Worker (Band 3) at the Rotherham NHS Foundation Trust, more precisely at the Sexual Health Service. The position entails the provision of healthcare support to patients directly in the clinical setting, which includes the performance of phlebotomy tasks, maintaining strict confidentiality and assistance to MDTs. Good communication skills and professionalism are needed from the job holder, along with being able to perform under stress. The environment where the Healthcare Support Worker will be working in is a special outpatient clinical service.</w:t>
      </w:r>
    </w:p>
    <w:p w14:paraId="47DDAFA6" w14:textId="77777777" w:rsidR="00A83C02" w:rsidRPr="000014AF" w:rsidRDefault="00A83C02" w:rsidP="00A83C02">
      <w:pPr>
        <w:rPr>
          <w:rFonts w:ascii="Arial" w:hAnsi="Arial" w:cs="Arial"/>
          <w:b/>
          <w:sz w:val="22"/>
          <w:szCs w:val="22"/>
        </w:rPr>
      </w:pPr>
      <w:r w:rsidRPr="000014AF">
        <w:rPr>
          <w:rFonts w:ascii="Arial" w:hAnsi="Arial" w:cs="Arial"/>
          <w:b/>
          <w:sz w:val="22"/>
          <w:szCs w:val="22"/>
        </w:rPr>
        <w:t>Person Specification Analysis</w:t>
      </w:r>
    </w:p>
    <w:p w14:paraId="1EA85996" w14:textId="77777777" w:rsidR="00A83C02" w:rsidRPr="000014AF" w:rsidRDefault="00A83C02" w:rsidP="00A83C02">
      <w:pPr>
        <w:pStyle w:val="Titulek"/>
        <w:keepNext/>
        <w:jc w:val="center"/>
        <w:rPr>
          <w:rFonts w:ascii="Arial" w:hAnsi="Arial" w:cs="Arial"/>
          <w:sz w:val="22"/>
          <w:szCs w:val="22"/>
        </w:rPr>
      </w:pPr>
      <w:bookmarkStart w:id="6" w:name="_Toc233819839"/>
      <w:r w:rsidRPr="000014AF">
        <w:rPr>
          <w:rFonts w:ascii="Arial" w:hAnsi="Arial" w:cs="Arial"/>
          <w:sz w:val="22"/>
          <w:szCs w:val="22"/>
        </w:rPr>
        <w:t xml:space="preserve">Table </w:t>
      </w:r>
      <w:r w:rsidRPr="000014AF">
        <w:rPr>
          <w:rFonts w:ascii="Arial" w:hAnsi="Arial" w:cs="Arial"/>
          <w:sz w:val="22"/>
          <w:szCs w:val="22"/>
        </w:rPr>
        <w:fldChar w:fldCharType="begin"/>
      </w:r>
      <w:r w:rsidRPr="000014AF">
        <w:rPr>
          <w:rFonts w:ascii="Arial" w:hAnsi="Arial" w:cs="Arial"/>
          <w:sz w:val="22"/>
          <w:szCs w:val="22"/>
        </w:rPr>
        <w:instrText xml:space="preserve"> SEQ Table \* ARABIC </w:instrText>
      </w:r>
      <w:r w:rsidRPr="000014AF">
        <w:rPr>
          <w:rFonts w:ascii="Arial" w:hAnsi="Arial" w:cs="Arial"/>
          <w:sz w:val="22"/>
          <w:szCs w:val="22"/>
        </w:rPr>
        <w:fldChar w:fldCharType="separate"/>
      </w:r>
      <w:r w:rsidR="00756DC9" w:rsidRPr="000014AF">
        <w:rPr>
          <w:rFonts w:ascii="Arial" w:hAnsi="Arial" w:cs="Arial"/>
          <w:noProof/>
          <w:sz w:val="22"/>
          <w:szCs w:val="22"/>
        </w:rPr>
        <w:t>2</w:t>
      </w:r>
      <w:r w:rsidRPr="000014AF">
        <w:rPr>
          <w:rFonts w:ascii="Arial" w:hAnsi="Arial" w:cs="Arial"/>
          <w:sz w:val="22"/>
          <w:szCs w:val="22"/>
        </w:rPr>
        <w:fldChar w:fldCharType="end"/>
      </w:r>
      <w:r w:rsidRPr="000014AF">
        <w:rPr>
          <w:rFonts w:ascii="Arial" w:hAnsi="Arial" w:cs="Arial"/>
          <w:sz w:val="22"/>
          <w:szCs w:val="22"/>
        </w:rPr>
        <w:t>: Person Specification Analysis</w:t>
      </w:r>
      <w:bookmarkEnd w:id="6"/>
    </w:p>
    <w:tbl>
      <w:tblPr>
        <w:tblStyle w:val="Tabulkasmkou4zvraznn2"/>
        <w:tblW w:w="9450" w:type="dxa"/>
        <w:tblLook w:val="04A0" w:firstRow="1" w:lastRow="0" w:firstColumn="1" w:lastColumn="0" w:noHBand="0" w:noVBand="1"/>
      </w:tblPr>
      <w:tblGrid>
        <w:gridCol w:w="2963"/>
        <w:gridCol w:w="3069"/>
        <w:gridCol w:w="3418"/>
      </w:tblGrid>
      <w:tr w:rsidR="00A83C02" w:rsidRPr="000014AF" w14:paraId="5A30D428" w14:textId="77777777" w:rsidTr="00A83C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3" w:type="dxa"/>
            <w:hideMark/>
          </w:tcPr>
          <w:p w14:paraId="3B8180A5" w14:textId="77777777" w:rsidR="00A83C02" w:rsidRPr="000014AF" w:rsidRDefault="00A83C02" w:rsidP="00A83C02">
            <w:pPr>
              <w:rPr>
                <w:rFonts w:ascii="Arial" w:hAnsi="Arial" w:cs="Arial"/>
                <w:sz w:val="22"/>
                <w:szCs w:val="22"/>
                <w:lang w:val="en-US" w:eastAsia="en-US"/>
              </w:rPr>
            </w:pPr>
            <w:r w:rsidRPr="000014AF">
              <w:rPr>
                <w:rFonts w:ascii="Arial" w:hAnsi="Arial" w:cs="Arial"/>
                <w:sz w:val="22"/>
                <w:szCs w:val="22"/>
                <w:lang w:val="en-US" w:eastAsia="en-US"/>
              </w:rPr>
              <w:t>Requirement</w:t>
            </w:r>
          </w:p>
        </w:tc>
        <w:tc>
          <w:tcPr>
            <w:tcW w:w="3069" w:type="dxa"/>
            <w:hideMark/>
          </w:tcPr>
          <w:p w14:paraId="723119C6" w14:textId="77777777" w:rsidR="00A83C02" w:rsidRPr="000014AF" w:rsidRDefault="00A83C02" w:rsidP="00A83C02">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Job Evidence</w:t>
            </w:r>
          </w:p>
        </w:tc>
        <w:tc>
          <w:tcPr>
            <w:tcW w:w="3418" w:type="dxa"/>
            <w:hideMark/>
          </w:tcPr>
          <w:p w14:paraId="60B6A6FB" w14:textId="77777777" w:rsidR="00A83C02" w:rsidRPr="000014AF" w:rsidRDefault="00A83C02" w:rsidP="00A83C02">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Meaning in Practice</w:t>
            </w:r>
          </w:p>
        </w:tc>
      </w:tr>
      <w:tr w:rsidR="00A83C02" w:rsidRPr="000014AF" w14:paraId="50148322" w14:textId="77777777" w:rsidTr="00A83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3" w:type="dxa"/>
            <w:hideMark/>
          </w:tcPr>
          <w:p w14:paraId="1E47EEBB" w14:textId="77777777" w:rsidR="00A83C02" w:rsidRPr="000014AF" w:rsidRDefault="00A83C02" w:rsidP="00A83C02">
            <w:pPr>
              <w:rPr>
                <w:rFonts w:ascii="Arial" w:hAnsi="Arial" w:cs="Arial"/>
                <w:sz w:val="22"/>
                <w:szCs w:val="22"/>
                <w:lang w:val="en-US" w:eastAsia="en-US"/>
              </w:rPr>
            </w:pPr>
            <w:r w:rsidRPr="000014AF">
              <w:rPr>
                <w:rFonts w:ascii="Arial" w:hAnsi="Arial" w:cs="Arial"/>
                <w:sz w:val="22"/>
                <w:szCs w:val="22"/>
                <w:lang w:val="en-US" w:eastAsia="en-US"/>
              </w:rPr>
              <w:t>Communication</w:t>
            </w:r>
          </w:p>
        </w:tc>
        <w:tc>
          <w:tcPr>
            <w:tcW w:w="3069" w:type="dxa"/>
            <w:hideMark/>
          </w:tcPr>
          <w:p w14:paraId="489E3A80" w14:textId="77777777" w:rsidR="00A83C02" w:rsidRPr="000014AF" w:rsidRDefault="00A83C02" w:rsidP="00A83C02">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Patient interaction</w:t>
            </w:r>
          </w:p>
        </w:tc>
        <w:tc>
          <w:tcPr>
            <w:tcW w:w="3418" w:type="dxa"/>
            <w:hideMark/>
          </w:tcPr>
          <w:p w14:paraId="79370DAC" w14:textId="77777777" w:rsidR="00A83C02" w:rsidRPr="000014AF" w:rsidRDefault="00A83C02" w:rsidP="00A83C02">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MDT collaboration</w:t>
            </w:r>
          </w:p>
        </w:tc>
      </w:tr>
      <w:tr w:rsidR="00A83C02" w:rsidRPr="000014AF" w14:paraId="42A36090" w14:textId="77777777" w:rsidTr="00A83C02">
        <w:tc>
          <w:tcPr>
            <w:cnfStyle w:val="001000000000" w:firstRow="0" w:lastRow="0" w:firstColumn="1" w:lastColumn="0" w:oddVBand="0" w:evenVBand="0" w:oddHBand="0" w:evenHBand="0" w:firstRowFirstColumn="0" w:firstRowLastColumn="0" w:lastRowFirstColumn="0" w:lastRowLastColumn="0"/>
            <w:tcW w:w="2963" w:type="dxa"/>
            <w:hideMark/>
          </w:tcPr>
          <w:p w14:paraId="3DF78EBC" w14:textId="77777777" w:rsidR="00A83C02" w:rsidRPr="000014AF" w:rsidRDefault="00A83C02" w:rsidP="00A83C02">
            <w:pPr>
              <w:rPr>
                <w:rFonts w:ascii="Arial" w:hAnsi="Arial" w:cs="Arial"/>
                <w:sz w:val="22"/>
                <w:szCs w:val="22"/>
                <w:lang w:val="en-US" w:eastAsia="en-US"/>
              </w:rPr>
            </w:pPr>
            <w:r w:rsidRPr="000014AF">
              <w:rPr>
                <w:rFonts w:ascii="Arial" w:hAnsi="Arial" w:cs="Arial"/>
                <w:sz w:val="22"/>
                <w:szCs w:val="22"/>
                <w:lang w:val="en-US" w:eastAsia="en-US"/>
              </w:rPr>
              <w:t>Phlebotomy</w:t>
            </w:r>
          </w:p>
        </w:tc>
        <w:tc>
          <w:tcPr>
            <w:tcW w:w="3069" w:type="dxa"/>
            <w:hideMark/>
          </w:tcPr>
          <w:p w14:paraId="5D2BA4E7" w14:textId="77777777" w:rsidR="00A83C02" w:rsidRPr="000014AF" w:rsidRDefault="00A83C02" w:rsidP="00A83C0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Listed skill</w:t>
            </w:r>
          </w:p>
        </w:tc>
        <w:tc>
          <w:tcPr>
            <w:tcW w:w="3418" w:type="dxa"/>
            <w:hideMark/>
          </w:tcPr>
          <w:p w14:paraId="6E620D41" w14:textId="77777777" w:rsidR="00A83C02" w:rsidRPr="000014AF" w:rsidRDefault="00A83C02" w:rsidP="00A83C0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Clinical competency</w:t>
            </w:r>
          </w:p>
        </w:tc>
      </w:tr>
      <w:tr w:rsidR="00A83C02" w:rsidRPr="000014AF" w14:paraId="769C89BB" w14:textId="77777777" w:rsidTr="00A83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3" w:type="dxa"/>
            <w:hideMark/>
          </w:tcPr>
          <w:p w14:paraId="10BC4803" w14:textId="77777777" w:rsidR="00A83C02" w:rsidRPr="000014AF" w:rsidRDefault="00A83C02" w:rsidP="00A83C02">
            <w:pPr>
              <w:rPr>
                <w:rFonts w:ascii="Arial" w:hAnsi="Arial" w:cs="Arial"/>
                <w:sz w:val="22"/>
                <w:szCs w:val="22"/>
                <w:lang w:val="en-US" w:eastAsia="en-US"/>
              </w:rPr>
            </w:pPr>
            <w:r w:rsidRPr="000014AF">
              <w:rPr>
                <w:rFonts w:ascii="Arial" w:hAnsi="Arial" w:cs="Arial"/>
                <w:sz w:val="22"/>
                <w:szCs w:val="22"/>
                <w:lang w:val="en-US" w:eastAsia="en-US"/>
              </w:rPr>
              <w:t>Confidentiality</w:t>
            </w:r>
          </w:p>
        </w:tc>
        <w:tc>
          <w:tcPr>
            <w:tcW w:w="3069" w:type="dxa"/>
            <w:hideMark/>
          </w:tcPr>
          <w:p w14:paraId="22234A72" w14:textId="77777777" w:rsidR="00A83C02" w:rsidRPr="000014AF" w:rsidRDefault="00A83C02" w:rsidP="00A83C02">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Sexual health clinic</w:t>
            </w:r>
          </w:p>
        </w:tc>
        <w:tc>
          <w:tcPr>
            <w:tcW w:w="3418" w:type="dxa"/>
            <w:hideMark/>
          </w:tcPr>
          <w:p w14:paraId="3EEBC976" w14:textId="77777777" w:rsidR="00A83C02" w:rsidRPr="000014AF" w:rsidRDefault="00A83C02" w:rsidP="00A83C02">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Legal requirement</w:t>
            </w:r>
          </w:p>
        </w:tc>
      </w:tr>
      <w:tr w:rsidR="00A83C02" w:rsidRPr="000014AF" w14:paraId="0B4485C0" w14:textId="77777777" w:rsidTr="00A83C02">
        <w:tc>
          <w:tcPr>
            <w:cnfStyle w:val="001000000000" w:firstRow="0" w:lastRow="0" w:firstColumn="1" w:lastColumn="0" w:oddVBand="0" w:evenVBand="0" w:oddHBand="0" w:evenHBand="0" w:firstRowFirstColumn="0" w:firstRowLastColumn="0" w:lastRowFirstColumn="0" w:lastRowLastColumn="0"/>
            <w:tcW w:w="2963" w:type="dxa"/>
            <w:hideMark/>
          </w:tcPr>
          <w:p w14:paraId="6E5CD147" w14:textId="77777777" w:rsidR="00A83C02" w:rsidRPr="000014AF" w:rsidRDefault="00A83C02" w:rsidP="00A83C02">
            <w:pPr>
              <w:rPr>
                <w:rFonts w:ascii="Arial" w:hAnsi="Arial" w:cs="Arial"/>
                <w:sz w:val="22"/>
                <w:szCs w:val="22"/>
                <w:lang w:val="en-US" w:eastAsia="en-US"/>
              </w:rPr>
            </w:pPr>
            <w:r w:rsidRPr="000014AF">
              <w:rPr>
                <w:rFonts w:ascii="Arial" w:hAnsi="Arial" w:cs="Arial"/>
                <w:sz w:val="22"/>
                <w:szCs w:val="22"/>
                <w:lang w:val="en-US" w:eastAsia="en-US"/>
              </w:rPr>
              <w:t>Teamwork</w:t>
            </w:r>
          </w:p>
        </w:tc>
        <w:tc>
          <w:tcPr>
            <w:tcW w:w="3069" w:type="dxa"/>
            <w:hideMark/>
          </w:tcPr>
          <w:p w14:paraId="79D584DB" w14:textId="77777777" w:rsidR="00A83C02" w:rsidRPr="000014AF" w:rsidRDefault="00A83C02" w:rsidP="00A83C0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NHS environment</w:t>
            </w:r>
          </w:p>
        </w:tc>
        <w:tc>
          <w:tcPr>
            <w:tcW w:w="3418" w:type="dxa"/>
            <w:hideMark/>
          </w:tcPr>
          <w:p w14:paraId="0F56AD56" w14:textId="77777777" w:rsidR="00A83C02" w:rsidRPr="000014AF" w:rsidRDefault="00A83C02" w:rsidP="00A83C0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Multi-disciplinary care</w:t>
            </w:r>
          </w:p>
        </w:tc>
      </w:tr>
    </w:tbl>
    <w:p w14:paraId="5ECBD17E" w14:textId="77777777" w:rsidR="00A83C02" w:rsidRPr="000014AF" w:rsidRDefault="00A83C02">
      <w:pPr>
        <w:rPr>
          <w:rFonts w:ascii="Arial" w:hAnsi="Arial" w:cs="Arial"/>
          <w:b/>
          <w:sz w:val="22"/>
          <w:szCs w:val="22"/>
        </w:rPr>
      </w:pPr>
    </w:p>
    <w:p w14:paraId="4C30B832" w14:textId="77777777" w:rsidR="0058032F" w:rsidRPr="000014AF" w:rsidRDefault="0058032F" w:rsidP="0058032F">
      <w:pPr>
        <w:rPr>
          <w:rFonts w:ascii="Arial" w:hAnsi="Arial" w:cs="Arial"/>
          <w:b/>
          <w:sz w:val="22"/>
          <w:szCs w:val="22"/>
        </w:rPr>
      </w:pPr>
      <w:r w:rsidRPr="000014AF">
        <w:rPr>
          <w:rFonts w:ascii="Arial" w:hAnsi="Arial" w:cs="Arial"/>
          <w:b/>
          <w:sz w:val="22"/>
          <w:szCs w:val="22"/>
        </w:rPr>
        <w:t>Skills Gap Analysis</w:t>
      </w:r>
    </w:p>
    <w:p w14:paraId="041745D0" w14:textId="77777777" w:rsidR="0058032F" w:rsidRPr="000014AF" w:rsidRDefault="0058032F" w:rsidP="0058032F">
      <w:pPr>
        <w:pStyle w:val="Titulek"/>
        <w:keepNext/>
        <w:jc w:val="center"/>
        <w:rPr>
          <w:rFonts w:ascii="Arial" w:hAnsi="Arial" w:cs="Arial"/>
          <w:sz w:val="22"/>
          <w:szCs w:val="22"/>
        </w:rPr>
      </w:pPr>
      <w:bookmarkStart w:id="7" w:name="_Toc233819840"/>
      <w:r w:rsidRPr="000014AF">
        <w:rPr>
          <w:rFonts w:ascii="Arial" w:hAnsi="Arial" w:cs="Arial"/>
          <w:sz w:val="22"/>
          <w:szCs w:val="22"/>
        </w:rPr>
        <w:t xml:space="preserve">Table </w:t>
      </w:r>
      <w:r w:rsidRPr="000014AF">
        <w:rPr>
          <w:rFonts w:ascii="Arial" w:hAnsi="Arial" w:cs="Arial"/>
          <w:sz w:val="22"/>
          <w:szCs w:val="22"/>
        </w:rPr>
        <w:fldChar w:fldCharType="begin"/>
      </w:r>
      <w:r w:rsidRPr="000014AF">
        <w:rPr>
          <w:rFonts w:ascii="Arial" w:hAnsi="Arial" w:cs="Arial"/>
          <w:sz w:val="22"/>
          <w:szCs w:val="22"/>
        </w:rPr>
        <w:instrText xml:space="preserve"> SEQ Table \* ARABIC </w:instrText>
      </w:r>
      <w:r w:rsidRPr="000014AF">
        <w:rPr>
          <w:rFonts w:ascii="Arial" w:hAnsi="Arial" w:cs="Arial"/>
          <w:sz w:val="22"/>
          <w:szCs w:val="22"/>
        </w:rPr>
        <w:fldChar w:fldCharType="separate"/>
      </w:r>
      <w:r w:rsidR="00756DC9" w:rsidRPr="000014AF">
        <w:rPr>
          <w:rFonts w:ascii="Arial" w:hAnsi="Arial" w:cs="Arial"/>
          <w:noProof/>
          <w:sz w:val="22"/>
          <w:szCs w:val="22"/>
        </w:rPr>
        <w:t>3</w:t>
      </w:r>
      <w:r w:rsidRPr="000014AF">
        <w:rPr>
          <w:rFonts w:ascii="Arial" w:hAnsi="Arial" w:cs="Arial"/>
          <w:sz w:val="22"/>
          <w:szCs w:val="22"/>
        </w:rPr>
        <w:fldChar w:fldCharType="end"/>
      </w:r>
      <w:r w:rsidRPr="000014AF">
        <w:rPr>
          <w:rFonts w:ascii="Arial" w:hAnsi="Arial" w:cs="Arial"/>
          <w:sz w:val="22"/>
          <w:szCs w:val="22"/>
        </w:rPr>
        <w:t>: Skills Gap Analysis</w:t>
      </w:r>
      <w:bookmarkEnd w:id="7"/>
    </w:p>
    <w:tbl>
      <w:tblPr>
        <w:tblStyle w:val="Tabulkasmkou4zvraznn6"/>
        <w:tblW w:w="0" w:type="auto"/>
        <w:tblLook w:val="04A0" w:firstRow="1" w:lastRow="0" w:firstColumn="1" w:lastColumn="0" w:noHBand="0" w:noVBand="1"/>
      </w:tblPr>
      <w:tblGrid>
        <w:gridCol w:w="2308"/>
        <w:gridCol w:w="2003"/>
        <w:gridCol w:w="2439"/>
        <w:gridCol w:w="2600"/>
      </w:tblGrid>
      <w:tr w:rsidR="0058032F" w:rsidRPr="000014AF" w14:paraId="5C002FB4" w14:textId="77777777" w:rsidTr="005803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DDE268" w14:textId="77777777" w:rsidR="0058032F" w:rsidRPr="000014AF" w:rsidRDefault="0058032F" w:rsidP="0058032F">
            <w:pPr>
              <w:rPr>
                <w:rFonts w:ascii="Arial" w:hAnsi="Arial" w:cs="Arial"/>
                <w:sz w:val="22"/>
                <w:szCs w:val="22"/>
                <w:lang w:val="en-US" w:eastAsia="en-US"/>
              </w:rPr>
            </w:pPr>
            <w:r w:rsidRPr="000014AF">
              <w:rPr>
                <w:rFonts w:ascii="Arial" w:hAnsi="Arial" w:cs="Arial"/>
                <w:sz w:val="22"/>
                <w:szCs w:val="22"/>
                <w:lang w:val="en-US" w:eastAsia="en-US"/>
              </w:rPr>
              <w:t>NHS Requirement</w:t>
            </w:r>
          </w:p>
        </w:tc>
        <w:tc>
          <w:tcPr>
            <w:tcW w:w="0" w:type="auto"/>
            <w:hideMark/>
          </w:tcPr>
          <w:p w14:paraId="5A4358D7" w14:textId="77777777" w:rsidR="0058032F" w:rsidRPr="000014AF" w:rsidRDefault="0058032F" w:rsidP="0058032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Your Evidence</w:t>
            </w:r>
          </w:p>
        </w:tc>
        <w:tc>
          <w:tcPr>
            <w:tcW w:w="0" w:type="auto"/>
            <w:hideMark/>
          </w:tcPr>
          <w:p w14:paraId="64B41E9F" w14:textId="77777777" w:rsidR="0058032F" w:rsidRPr="000014AF" w:rsidRDefault="0058032F" w:rsidP="0058032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Gap</w:t>
            </w:r>
          </w:p>
        </w:tc>
        <w:tc>
          <w:tcPr>
            <w:tcW w:w="0" w:type="auto"/>
            <w:hideMark/>
          </w:tcPr>
          <w:p w14:paraId="6D07B6E4" w14:textId="77777777" w:rsidR="0058032F" w:rsidRPr="000014AF" w:rsidRDefault="0058032F" w:rsidP="0058032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Impact on Employability</w:t>
            </w:r>
          </w:p>
        </w:tc>
      </w:tr>
      <w:tr w:rsidR="0058032F" w:rsidRPr="000014AF" w14:paraId="5A4DF267" w14:textId="77777777" w:rsidTr="00580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32F55E" w14:textId="77777777" w:rsidR="0058032F" w:rsidRPr="000014AF" w:rsidRDefault="0058032F" w:rsidP="0058032F">
            <w:pPr>
              <w:rPr>
                <w:rFonts w:ascii="Arial" w:hAnsi="Arial" w:cs="Arial"/>
                <w:sz w:val="22"/>
                <w:szCs w:val="22"/>
                <w:lang w:val="en-US" w:eastAsia="en-US"/>
              </w:rPr>
            </w:pPr>
            <w:r w:rsidRPr="000014AF">
              <w:rPr>
                <w:rFonts w:ascii="Arial" w:hAnsi="Arial" w:cs="Arial"/>
                <w:sz w:val="22"/>
                <w:szCs w:val="22"/>
                <w:lang w:val="en-US" w:eastAsia="en-US"/>
              </w:rPr>
              <w:t>Phlebotomy</w:t>
            </w:r>
          </w:p>
        </w:tc>
        <w:tc>
          <w:tcPr>
            <w:tcW w:w="0" w:type="auto"/>
            <w:hideMark/>
          </w:tcPr>
          <w:p w14:paraId="53FBDCFB" w14:textId="77777777" w:rsidR="0058032F" w:rsidRPr="000014AF" w:rsidRDefault="0058032F" w:rsidP="005803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Theory only</w:t>
            </w:r>
          </w:p>
        </w:tc>
        <w:tc>
          <w:tcPr>
            <w:tcW w:w="0" w:type="auto"/>
            <w:hideMark/>
          </w:tcPr>
          <w:p w14:paraId="00596E1E" w14:textId="77777777" w:rsidR="0058032F" w:rsidRPr="000014AF" w:rsidRDefault="0058032F" w:rsidP="005803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No practice</w:t>
            </w:r>
          </w:p>
        </w:tc>
        <w:tc>
          <w:tcPr>
            <w:tcW w:w="0" w:type="auto"/>
            <w:hideMark/>
          </w:tcPr>
          <w:p w14:paraId="01E21BB7" w14:textId="77777777" w:rsidR="0058032F" w:rsidRPr="000014AF" w:rsidRDefault="0058032F" w:rsidP="005803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Limits clinical readiness</w:t>
            </w:r>
          </w:p>
        </w:tc>
      </w:tr>
      <w:tr w:rsidR="0058032F" w:rsidRPr="000014AF" w14:paraId="06F0BF1F" w14:textId="77777777" w:rsidTr="0058032F">
        <w:tc>
          <w:tcPr>
            <w:cnfStyle w:val="001000000000" w:firstRow="0" w:lastRow="0" w:firstColumn="1" w:lastColumn="0" w:oddVBand="0" w:evenVBand="0" w:oddHBand="0" w:evenHBand="0" w:firstRowFirstColumn="0" w:firstRowLastColumn="0" w:lastRowFirstColumn="0" w:lastRowLastColumn="0"/>
            <w:tcW w:w="0" w:type="auto"/>
            <w:hideMark/>
          </w:tcPr>
          <w:p w14:paraId="7B594719" w14:textId="77777777" w:rsidR="0058032F" w:rsidRPr="000014AF" w:rsidRDefault="0058032F" w:rsidP="0058032F">
            <w:pPr>
              <w:rPr>
                <w:rFonts w:ascii="Arial" w:hAnsi="Arial" w:cs="Arial"/>
                <w:sz w:val="22"/>
                <w:szCs w:val="22"/>
                <w:lang w:val="en-US" w:eastAsia="en-US"/>
              </w:rPr>
            </w:pPr>
            <w:r w:rsidRPr="000014AF">
              <w:rPr>
                <w:rFonts w:ascii="Arial" w:hAnsi="Arial" w:cs="Arial"/>
                <w:sz w:val="22"/>
                <w:szCs w:val="22"/>
                <w:lang w:val="en-US" w:eastAsia="en-US"/>
              </w:rPr>
              <w:t>MDT communication</w:t>
            </w:r>
          </w:p>
        </w:tc>
        <w:tc>
          <w:tcPr>
            <w:tcW w:w="0" w:type="auto"/>
            <w:hideMark/>
          </w:tcPr>
          <w:p w14:paraId="2B09875D" w14:textId="77777777" w:rsidR="0058032F" w:rsidRPr="000014AF" w:rsidRDefault="0058032F" w:rsidP="005803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Academic work</w:t>
            </w:r>
          </w:p>
        </w:tc>
        <w:tc>
          <w:tcPr>
            <w:tcW w:w="0" w:type="auto"/>
            <w:hideMark/>
          </w:tcPr>
          <w:p w14:paraId="279AC93D" w14:textId="77777777" w:rsidR="0058032F" w:rsidRPr="000014AF" w:rsidRDefault="0058032F" w:rsidP="005803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No clinical exposure</w:t>
            </w:r>
          </w:p>
        </w:tc>
        <w:tc>
          <w:tcPr>
            <w:tcW w:w="0" w:type="auto"/>
            <w:hideMark/>
          </w:tcPr>
          <w:p w14:paraId="7826E374" w14:textId="77777777" w:rsidR="0058032F" w:rsidRPr="000014AF" w:rsidRDefault="0058032F" w:rsidP="005803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Weak in real ward setting</w:t>
            </w:r>
          </w:p>
        </w:tc>
      </w:tr>
      <w:tr w:rsidR="0058032F" w:rsidRPr="000014AF" w14:paraId="46932997" w14:textId="77777777" w:rsidTr="00580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E0C3FA" w14:textId="77777777" w:rsidR="0058032F" w:rsidRPr="000014AF" w:rsidRDefault="0058032F" w:rsidP="0058032F">
            <w:pPr>
              <w:rPr>
                <w:rFonts w:ascii="Arial" w:hAnsi="Arial" w:cs="Arial"/>
                <w:sz w:val="22"/>
                <w:szCs w:val="22"/>
                <w:lang w:val="en-US" w:eastAsia="en-US"/>
              </w:rPr>
            </w:pPr>
            <w:r w:rsidRPr="000014AF">
              <w:rPr>
                <w:rFonts w:ascii="Arial" w:hAnsi="Arial" w:cs="Arial"/>
                <w:sz w:val="22"/>
                <w:szCs w:val="22"/>
                <w:lang w:val="en-US" w:eastAsia="en-US"/>
              </w:rPr>
              <w:t>Pressure handling</w:t>
            </w:r>
          </w:p>
        </w:tc>
        <w:tc>
          <w:tcPr>
            <w:tcW w:w="0" w:type="auto"/>
            <w:hideMark/>
          </w:tcPr>
          <w:p w14:paraId="35CB451B" w14:textId="77777777" w:rsidR="0058032F" w:rsidRPr="000014AF" w:rsidRDefault="0058032F" w:rsidP="005803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Student experience</w:t>
            </w:r>
          </w:p>
        </w:tc>
        <w:tc>
          <w:tcPr>
            <w:tcW w:w="0" w:type="auto"/>
            <w:hideMark/>
          </w:tcPr>
          <w:p w14:paraId="5226FD3E" w14:textId="77777777" w:rsidR="0058032F" w:rsidRPr="000014AF" w:rsidRDefault="0058032F" w:rsidP="005803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No emergency exposure</w:t>
            </w:r>
          </w:p>
        </w:tc>
        <w:tc>
          <w:tcPr>
            <w:tcW w:w="0" w:type="auto"/>
            <w:hideMark/>
          </w:tcPr>
          <w:p w14:paraId="3CCE0499" w14:textId="77777777" w:rsidR="0058032F" w:rsidRPr="000014AF" w:rsidRDefault="0058032F" w:rsidP="005803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Risk in NHS environment</w:t>
            </w:r>
          </w:p>
        </w:tc>
      </w:tr>
    </w:tbl>
    <w:p w14:paraId="16AF4EB0" w14:textId="77777777" w:rsidR="0058032F" w:rsidRPr="000014AF" w:rsidRDefault="0058032F" w:rsidP="0058032F">
      <w:pPr>
        <w:rPr>
          <w:rFonts w:ascii="Arial" w:hAnsi="Arial" w:cs="Arial"/>
          <w:b/>
          <w:sz w:val="22"/>
          <w:szCs w:val="22"/>
        </w:rPr>
      </w:pPr>
    </w:p>
    <w:p w14:paraId="5E6A7EB1" w14:textId="77777777" w:rsidR="001E680C" w:rsidRPr="000014AF" w:rsidRDefault="001E680C" w:rsidP="001E680C">
      <w:pPr>
        <w:pStyle w:val="Titulek"/>
        <w:keepNext/>
        <w:jc w:val="center"/>
        <w:rPr>
          <w:rFonts w:ascii="Arial" w:hAnsi="Arial" w:cs="Arial"/>
          <w:sz w:val="22"/>
          <w:szCs w:val="22"/>
        </w:rPr>
      </w:pPr>
      <w:bookmarkStart w:id="8" w:name="_Toc233819841"/>
      <w:r w:rsidRPr="000014AF">
        <w:rPr>
          <w:rFonts w:ascii="Arial" w:hAnsi="Arial" w:cs="Arial"/>
          <w:sz w:val="22"/>
          <w:szCs w:val="22"/>
        </w:rPr>
        <w:t xml:space="preserve">Table </w:t>
      </w:r>
      <w:r w:rsidRPr="000014AF">
        <w:rPr>
          <w:rFonts w:ascii="Arial" w:hAnsi="Arial" w:cs="Arial"/>
          <w:sz w:val="22"/>
          <w:szCs w:val="22"/>
        </w:rPr>
        <w:fldChar w:fldCharType="begin"/>
      </w:r>
      <w:r w:rsidRPr="000014AF">
        <w:rPr>
          <w:rFonts w:ascii="Arial" w:hAnsi="Arial" w:cs="Arial"/>
          <w:sz w:val="22"/>
          <w:szCs w:val="22"/>
        </w:rPr>
        <w:instrText xml:space="preserve"> SEQ Table \* ARABIC </w:instrText>
      </w:r>
      <w:r w:rsidRPr="000014AF">
        <w:rPr>
          <w:rFonts w:ascii="Arial" w:hAnsi="Arial" w:cs="Arial"/>
          <w:sz w:val="22"/>
          <w:szCs w:val="22"/>
        </w:rPr>
        <w:fldChar w:fldCharType="separate"/>
      </w:r>
      <w:r w:rsidR="00756DC9" w:rsidRPr="000014AF">
        <w:rPr>
          <w:rFonts w:ascii="Arial" w:hAnsi="Arial" w:cs="Arial"/>
          <w:noProof/>
          <w:sz w:val="22"/>
          <w:szCs w:val="22"/>
        </w:rPr>
        <w:t>4</w:t>
      </w:r>
      <w:r w:rsidRPr="000014AF">
        <w:rPr>
          <w:rFonts w:ascii="Arial" w:hAnsi="Arial" w:cs="Arial"/>
          <w:sz w:val="22"/>
          <w:szCs w:val="22"/>
        </w:rPr>
        <w:fldChar w:fldCharType="end"/>
      </w:r>
      <w:r w:rsidRPr="000014AF">
        <w:rPr>
          <w:rFonts w:ascii="Arial" w:hAnsi="Arial" w:cs="Arial"/>
          <w:sz w:val="22"/>
          <w:szCs w:val="22"/>
        </w:rPr>
        <w:t>: Skills Match Analysis</w:t>
      </w:r>
      <w:bookmarkEnd w:id="8"/>
    </w:p>
    <w:tbl>
      <w:tblPr>
        <w:tblStyle w:val="Tabulkasmkou4zvraznn2"/>
        <w:tblW w:w="0" w:type="auto"/>
        <w:tblLook w:val="04A0" w:firstRow="1" w:lastRow="0" w:firstColumn="1" w:lastColumn="0" w:noHBand="0" w:noVBand="1"/>
      </w:tblPr>
      <w:tblGrid>
        <w:gridCol w:w="2337"/>
        <w:gridCol w:w="2337"/>
        <w:gridCol w:w="2338"/>
        <w:gridCol w:w="2338"/>
      </w:tblGrid>
      <w:tr w:rsidR="001E680C" w:rsidRPr="000014AF" w14:paraId="4CC79D91" w14:textId="77777777" w:rsidTr="001E68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68B3474" w14:textId="77777777" w:rsidR="001E680C" w:rsidRPr="000014AF" w:rsidRDefault="001E680C" w:rsidP="00856729">
            <w:pPr>
              <w:rPr>
                <w:rFonts w:ascii="Arial" w:hAnsi="Arial" w:cs="Arial"/>
                <w:sz w:val="22"/>
                <w:szCs w:val="22"/>
              </w:rPr>
            </w:pPr>
            <w:r w:rsidRPr="000014AF">
              <w:rPr>
                <w:rFonts w:ascii="Arial" w:hAnsi="Arial" w:cs="Arial"/>
                <w:sz w:val="22"/>
                <w:szCs w:val="22"/>
              </w:rPr>
              <w:t>NHS Requirement (Rotherham HCSW)</w:t>
            </w:r>
          </w:p>
        </w:tc>
        <w:tc>
          <w:tcPr>
            <w:tcW w:w="2337" w:type="dxa"/>
          </w:tcPr>
          <w:p w14:paraId="15680C0D" w14:textId="77777777" w:rsidR="001E680C" w:rsidRPr="000014AF" w:rsidRDefault="001E680C" w:rsidP="00856729">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Current Evidence</w:t>
            </w:r>
          </w:p>
        </w:tc>
        <w:tc>
          <w:tcPr>
            <w:tcW w:w="2338" w:type="dxa"/>
          </w:tcPr>
          <w:p w14:paraId="53A31441" w14:textId="77777777" w:rsidR="001E680C" w:rsidRPr="000014AF" w:rsidRDefault="001E680C" w:rsidP="00856729">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Skills Gap</w:t>
            </w:r>
          </w:p>
        </w:tc>
        <w:tc>
          <w:tcPr>
            <w:tcW w:w="2338" w:type="dxa"/>
          </w:tcPr>
          <w:p w14:paraId="324CF108" w14:textId="77777777" w:rsidR="001E680C" w:rsidRPr="000014AF" w:rsidRDefault="001E680C" w:rsidP="00856729">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Impact on Employability</w:t>
            </w:r>
          </w:p>
        </w:tc>
      </w:tr>
      <w:tr w:rsidR="001E680C" w:rsidRPr="000014AF" w14:paraId="723EE30E" w14:textId="77777777" w:rsidTr="001E68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20F49F77" w14:textId="77777777" w:rsidR="001E680C" w:rsidRPr="000014AF" w:rsidRDefault="001E680C" w:rsidP="00856729">
            <w:pPr>
              <w:rPr>
                <w:rFonts w:ascii="Arial" w:hAnsi="Arial" w:cs="Arial"/>
                <w:sz w:val="22"/>
                <w:szCs w:val="22"/>
              </w:rPr>
            </w:pPr>
            <w:r w:rsidRPr="000014AF">
              <w:rPr>
                <w:rFonts w:ascii="Arial" w:hAnsi="Arial" w:cs="Arial"/>
                <w:sz w:val="22"/>
                <w:szCs w:val="22"/>
              </w:rPr>
              <w:t>Phlebotomy</w:t>
            </w:r>
          </w:p>
        </w:tc>
        <w:tc>
          <w:tcPr>
            <w:tcW w:w="2337" w:type="dxa"/>
          </w:tcPr>
          <w:p w14:paraId="63965F43" w14:textId="77777777" w:rsidR="001E680C" w:rsidRPr="000014AF" w:rsidRDefault="001E680C" w:rsidP="0085672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Theoretical knowledge</w:t>
            </w:r>
          </w:p>
        </w:tc>
        <w:tc>
          <w:tcPr>
            <w:tcW w:w="2338" w:type="dxa"/>
          </w:tcPr>
          <w:p w14:paraId="1AD16EAD" w14:textId="77777777" w:rsidR="001E680C" w:rsidRPr="000014AF" w:rsidRDefault="001E680C" w:rsidP="0085672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No clinical practice</w:t>
            </w:r>
          </w:p>
        </w:tc>
        <w:tc>
          <w:tcPr>
            <w:tcW w:w="2338" w:type="dxa"/>
          </w:tcPr>
          <w:p w14:paraId="6F8F9473" w14:textId="77777777" w:rsidR="001E680C" w:rsidRPr="000014AF" w:rsidRDefault="001E680C" w:rsidP="0085672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Reduces readiness for direct patient procedures</w:t>
            </w:r>
          </w:p>
        </w:tc>
      </w:tr>
      <w:tr w:rsidR="001E680C" w:rsidRPr="000014AF" w14:paraId="6B47F3F3" w14:textId="77777777" w:rsidTr="001E680C">
        <w:tc>
          <w:tcPr>
            <w:cnfStyle w:val="001000000000" w:firstRow="0" w:lastRow="0" w:firstColumn="1" w:lastColumn="0" w:oddVBand="0" w:evenVBand="0" w:oddHBand="0" w:evenHBand="0" w:firstRowFirstColumn="0" w:firstRowLastColumn="0" w:lastRowFirstColumn="0" w:lastRowLastColumn="0"/>
            <w:tcW w:w="2337" w:type="dxa"/>
          </w:tcPr>
          <w:p w14:paraId="719983D9" w14:textId="77777777" w:rsidR="001E680C" w:rsidRPr="000014AF" w:rsidRDefault="001E680C" w:rsidP="00856729">
            <w:pPr>
              <w:rPr>
                <w:rFonts w:ascii="Arial" w:hAnsi="Arial" w:cs="Arial"/>
                <w:sz w:val="22"/>
                <w:szCs w:val="22"/>
              </w:rPr>
            </w:pPr>
            <w:r w:rsidRPr="000014AF">
              <w:rPr>
                <w:rFonts w:ascii="Arial" w:hAnsi="Arial" w:cs="Arial"/>
                <w:sz w:val="22"/>
                <w:szCs w:val="22"/>
              </w:rPr>
              <w:t>MDT Communication</w:t>
            </w:r>
          </w:p>
        </w:tc>
        <w:tc>
          <w:tcPr>
            <w:tcW w:w="2337" w:type="dxa"/>
          </w:tcPr>
          <w:p w14:paraId="29640E19" w14:textId="77777777" w:rsidR="001E680C" w:rsidRPr="000014AF" w:rsidRDefault="001E680C" w:rsidP="008567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Academic group work</w:t>
            </w:r>
          </w:p>
        </w:tc>
        <w:tc>
          <w:tcPr>
            <w:tcW w:w="2338" w:type="dxa"/>
          </w:tcPr>
          <w:p w14:paraId="7E7DAF11" w14:textId="77777777" w:rsidR="001E680C" w:rsidRPr="000014AF" w:rsidRDefault="001E680C" w:rsidP="008567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No ward-based exposure</w:t>
            </w:r>
          </w:p>
        </w:tc>
        <w:tc>
          <w:tcPr>
            <w:tcW w:w="2338" w:type="dxa"/>
          </w:tcPr>
          <w:p w14:paraId="36B22526" w14:textId="77777777" w:rsidR="001E680C" w:rsidRPr="000014AF" w:rsidRDefault="001E680C" w:rsidP="008567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Limits integration into clinical teams</w:t>
            </w:r>
          </w:p>
        </w:tc>
      </w:tr>
      <w:tr w:rsidR="001E680C" w:rsidRPr="000014AF" w14:paraId="5B59B49C" w14:textId="77777777" w:rsidTr="001E68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266A69D" w14:textId="77777777" w:rsidR="001E680C" w:rsidRPr="000014AF" w:rsidRDefault="001E680C" w:rsidP="00856729">
            <w:pPr>
              <w:rPr>
                <w:rFonts w:ascii="Arial" w:hAnsi="Arial" w:cs="Arial"/>
                <w:sz w:val="22"/>
                <w:szCs w:val="22"/>
              </w:rPr>
            </w:pPr>
            <w:r w:rsidRPr="000014AF">
              <w:rPr>
                <w:rFonts w:ascii="Arial" w:hAnsi="Arial" w:cs="Arial"/>
                <w:sz w:val="22"/>
                <w:szCs w:val="22"/>
              </w:rPr>
              <w:t>Working under pressure</w:t>
            </w:r>
          </w:p>
        </w:tc>
        <w:tc>
          <w:tcPr>
            <w:tcW w:w="2337" w:type="dxa"/>
          </w:tcPr>
          <w:p w14:paraId="7712C01B" w14:textId="77777777" w:rsidR="001E680C" w:rsidRPr="000014AF" w:rsidRDefault="001E680C" w:rsidP="0085672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Student deadlines</w:t>
            </w:r>
          </w:p>
        </w:tc>
        <w:tc>
          <w:tcPr>
            <w:tcW w:w="2338" w:type="dxa"/>
          </w:tcPr>
          <w:p w14:paraId="2560BB4E" w14:textId="77777777" w:rsidR="001E680C" w:rsidRPr="000014AF" w:rsidRDefault="001E680C" w:rsidP="0085672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No emergency care experience</w:t>
            </w:r>
          </w:p>
        </w:tc>
        <w:tc>
          <w:tcPr>
            <w:tcW w:w="2338" w:type="dxa"/>
          </w:tcPr>
          <w:p w14:paraId="0AFE5D9B" w14:textId="77777777" w:rsidR="001E680C" w:rsidRPr="000014AF" w:rsidRDefault="001E680C" w:rsidP="0085672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Weak performance in NHS high-pressure environments</w:t>
            </w:r>
          </w:p>
        </w:tc>
      </w:tr>
      <w:tr w:rsidR="001E680C" w:rsidRPr="000014AF" w14:paraId="63AE34CC" w14:textId="77777777" w:rsidTr="001E680C">
        <w:tc>
          <w:tcPr>
            <w:cnfStyle w:val="001000000000" w:firstRow="0" w:lastRow="0" w:firstColumn="1" w:lastColumn="0" w:oddVBand="0" w:evenVBand="0" w:oddHBand="0" w:evenHBand="0" w:firstRowFirstColumn="0" w:firstRowLastColumn="0" w:lastRowFirstColumn="0" w:lastRowLastColumn="0"/>
            <w:tcW w:w="2337" w:type="dxa"/>
          </w:tcPr>
          <w:p w14:paraId="1B72B272" w14:textId="77777777" w:rsidR="001E680C" w:rsidRPr="000014AF" w:rsidRDefault="001E680C" w:rsidP="00856729">
            <w:pPr>
              <w:rPr>
                <w:rFonts w:ascii="Arial" w:hAnsi="Arial" w:cs="Arial"/>
                <w:sz w:val="22"/>
                <w:szCs w:val="22"/>
              </w:rPr>
            </w:pPr>
            <w:r w:rsidRPr="000014AF">
              <w:rPr>
                <w:rFonts w:ascii="Arial" w:hAnsi="Arial" w:cs="Arial"/>
                <w:sz w:val="22"/>
                <w:szCs w:val="22"/>
              </w:rPr>
              <w:t>Confidentiality</w:t>
            </w:r>
          </w:p>
        </w:tc>
        <w:tc>
          <w:tcPr>
            <w:tcW w:w="2337" w:type="dxa"/>
          </w:tcPr>
          <w:p w14:paraId="1A3476DD" w14:textId="77777777" w:rsidR="001E680C" w:rsidRPr="000014AF" w:rsidRDefault="001E680C" w:rsidP="008567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Academic understanding</w:t>
            </w:r>
          </w:p>
        </w:tc>
        <w:tc>
          <w:tcPr>
            <w:tcW w:w="2338" w:type="dxa"/>
          </w:tcPr>
          <w:p w14:paraId="69C0BFA5" w14:textId="77777777" w:rsidR="001E680C" w:rsidRPr="000014AF" w:rsidRDefault="001E680C" w:rsidP="008567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No clinical application</w:t>
            </w:r>
          </w:p>
        </w:tc>
        <w:tc>
          <w:tcPr>
            <w:tcW w:w="2338" w:type="dxa"/>
          </w:tcPr>
          <w:p w14:paraId="22850219" w14:textId="77777777" w:rsidR="001E680C" w:rsidRPr="000014AF" w:rsidRDefault="001E680C" w:rsidP="0085672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Risk in real patient-sensitive environments</w:t>
            </w:r>
          </w:p>
        </w:tc>
      </w:tr>
      <w:tr w:rsidR="001E680C" w:rsidRPr="000014AF" w14:paraId="4276F91A" w14:textId="77777777" w:rsidTr="001E68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2D2C6D66" w14:textId="77777777" w:rsidR="001E680C" w:rsidRPr="000014AF" w:rsidRDefault="001E680C" w:rsidP="00856729">
            <w:pPr>
              <w:rPr>
                <w:rFonts w:ascii="Arial" w:hAnsi="Arial" w:cs="Arial"/>
                <w:sz w:val="22"/>
                <w:szCs w:val="22"/>
              </w:rPr>
            </w:pPr>
            <w:r w:rsidRPr="000014AF">
              <w:rPr>
                <w:rFonts w:ascii="Arial" w:hAnsi="Arial" w:cs="Arial"/>
                <w:sz w:val="22"/>
                <w:szCs w:val="22"/>
              </w:rPr>
              <w:t>Digital documentation</w:t>
            </w:r>
          </w:p>
        </w:tc>
        <w:tc>
          <w:tcPr>
            <w:tcW w:w="2337" w:type="dxa"/>
          </w:tcPr>
          <w:p w14:paraId="1C6D9C20" w14:textId="77777777" w:rsidR="001E680C" w:rsidRPr="000014AF" w:rsidRDefault="001E680C" w:rsidP="0085672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Basic IT use</w:t>
            </w:r>
          </w:p>
        </w:tc>
        <w:tc>
          <w:tcPr>
            <w:tcW w:w="2338" w:type="dxa"/>
          </w:tcPr>
          <w:p w14:paraId="340B48B3" w14:textId="77777777" w:rsidR="001E680C" w:rsidRPr="000014AF" w:rsidRDefault="001E680C" w:rsidP="0085672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No NHS EHR exposure</w:t>
            </w:r>
          </w:p>
        </w:tc>
        <w:tc>
          <w:tcPr>
            <w:tcW w:w="2338" w:type="dxa"/>
          </w:tcPr>
          <w:p w14:paraId="2FF0C309" w14:textId="77777777" w:rsidR="001E680C" w:rsidRPr="000014AF" w:rsidRDefault="001E680C" w:rsidP="0085672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Limits adaptability to NHS systems</w:t>
            </w:r>
          </w:p>
        </w:tc>
      </w:tr>
    </w:tbl>
    <w:p w14:paraId="693F2333" w14:textId="77777777" w:rsidR="00C52EDA" w:rsidRPr="000014AF" w:rsidRDefault="00C52EDA" w:rsidP="00C52EDA">
      <w:pPr>
        <w:rPr>
          <w:rFonts w:ascii="Arial" w:hAnsi="Arial" w:cs="Arial"/>
          <w:sz w:val="22"/>
          <w:szCs w:val="22"/>
        </w:rPr>
      </w:pPr>
    </w:p>
    <w:p w14:paraId="363643AE" w14:textId="77777777" w:rsidR="00C52EDA" w:rsidRPr="000014AF" w:rsidRDefault="00F71262" w:rsidP="00C52EDA">
      <w:pPr>
        <w:rPr>
          <w:rFonts w:ascii="Arial" w:hAnsi="Arial" w:cs="Arial"/>
          <w:sz w:val="22"/>
          <w:szCs w:val="22"/>
        </w:rPr>
      </w:pPr>
      <w:r w:rsidRPr="000014AF">
        <w:rPr>
          <w:rFonts w:ascii="Arial" w:hAnsi="Arial" w:cs="Arial"/>
          <w:sz w:val="22"/>
          <w:szCs w:val="22"/>
        </w:rPr>
        <w:t>The comparison of the existing skills versus those of an NHS Healthcare Support Worker indicates only partial overlap. The areas of strength include communication and empathy skills, while the deficiencies concern clinical skills like phlebotomy and MDT experience. The deficiencies mentioned above make the candidate not ready to start working within the NHS framework</w:t>
      </w:r>
      <w:r w:rsidR="00C52EDA" w:rsidRPr="000014AF">
        <w:rPr>
          <w:rFonts w:ascii="Arial" w:hAnsi="Arial" w:cs="Arial"/>
          <w:sz w:val="22"/>
          <w:szCs w:val="22"/>
        </w:rPr>
        <w:t>.</w:t>
      </w:r>
    </w:p>
    <w:p w14:paraId="5ACF301E" w14:textId="77777777" w:rsidR="000A668A" w:rsidRPr="000014AF" w:rsidRDefault="00484FD4">
      <w:pPr>
        <w:pStyle w:val="Nadpis1"/>
        <w:rPr>
          <w:rFonts w:ascii="Arial" w:hAnsi="Arial" w:cs="Arial"/>
        </w:rPr>
      </w:pPr>
      <w:bookmarkStart w:id="9" w:name="_Toc233819863"/>
      <w:r w:rsidRPr="000014AF">
        <w:rPr>
          <w:rFonts w:ascii="Arial" w:hAnsi="Arial" w:cs="Arial"/>
        </w:rPr>
        <w:t>Critical Self-Reflectivity of Employability Skills</w:t>
      </w:r>
      <w:bookmarkEnd w:id="9"/>
      <w:r w:rsidRPr="000014AF">
        <w:rPr>
          <w:rFonts w:ascii="Arial" w:hAnsi="Arial" w:cs="Arial"/>
        </w:rPr>
        <w:t xml:space="preserve"> </w:t>
      </w:r>
    </w:p>
    <w:p w14:paraId="5975DACB" w14:textId="77777777" w:rsidR="000A668A" w:rsidRPr="000014AF" w:rsidRDefault="00484FD4">
      <w:pPr>
        <w:rPr>
          <w:rFonts w:ascii="Arial" w:hAnsi="Arial" w:cs="Arial"/>
          <w:sz w:val="22"/>
          <w:szCs w:val="22"/>
        </w:rPr>
      </w:pPr>
      <w:r w:rsidRPr="000014AF">
        <w:rPr>
          <w:rFonts w:ascii="Arial" w:hAnsi="Arial" w:cs="Arial"/>
          <w:sz w:val="22"/>
          <w:szCs w:val="22"/>
        </w:rPr>
        <w:t>The first strengths refer to the interpersonal communication and empathetic inclination, which adheres to the concepts of the 6Cs of care, compassion and communication offered at the NHS (Bardi, 2024). These features can be used to attain clinical connections and connection with the patients.</w:t>
      </w:r>
      <w:r w:rsidR="00E24567" w:rsidRPr="000014AF">
        <w:rPr>
          <w:rFonts w:ascii="Arial" w:hAnsi="Arial" w:cs="Arial"/>
          <w:sz w:val="22"/>
          <w:szCs w:val="22"/>
        </w:rPr>
        <w:t xml:space="preserve"> Although the 6Cs offer an excellent ethical perspective for NHS work, their application requires direct experience in the clinical setting. </w:t>
      </w:r>
    </w:p>
    <w:p w14:paraId="19578D2B" w14:textId="77777777" w:rsidR="007B51AD" w:rsidRPr="000014AF" w:rsidRDefault="007B51AD">
      <w:pPr>
        <w:rPr>
          <w:rFonts w:ascii="Arial" w:hAnsi="Arial" w:cs="Arial"/>
          <w:sz w:val="22"/>
          <w:szCs w:val="22"/>
        </w:rPr>
      </w:pPr>
      <w:r w:rsidRPr="000014AF">
        <w:rPr>
          <w:rFonts w:ascii="Arial" w:hAnsi="Arial" w:cs="Arial"/>
          <w:sz w:val="22"/>
          <w:szCs w:val="22"/>
        </w:rPr>
        <w:t>Although the concept of the 6Cs offers a great ethical framework for practicing healthcare, its efficacy depends on the way it is put into practice in real-life situations. Likewise, the theory of human capital presupposes equal availability of educational opportunities, but NHS staff constraints can make it difficult to develop skills needed in practical healthcare settings.</w:t>
      </w:r>
    </w:p>
    <w:p w14:paraId="4ECF61EB" w14:textId="77777777" w:rsidR="000A668A" w:rsidRPr="000014AF" w:rsidRDefault="00484FD4">
      <w:pPr>
        <w:ind w:firstLine="720"/>
        <w:rPr>
          <w:rFonts w:ascii="Arial" w:hAnsi="Arial" w:cs="Arial"/>
          <w:sz w:val="22"/>
          <w:szCs w:val="22"/>
        </w:rPr>
      </w:pPr>
      <w:r w:rsidRPr="000014AF">
        <w:rPr>
          <w:rFonts w:ascii="Arial" w:hAnsi="Arial" w:cs="Arial"/>
          <w:sz w:val="22"/>
          <w:szCs w:val="22"/>
        </w:rPr>
        <w:t xml:space="preserve">Nonetheless, there are aspects of weak operation fluency and dissimilarity to withstand pressure and time management. The high-pressure working conditions are not only long-term but also unavoidable because of the characteristics of the NHS workforce, the high level of work load, and high staffing rates, as well as the fact that the resources are likely to be limited. </w:t>
      </w:r>
    </w:p>
    <w:p w14:paraId="04EC502A" w14:textId="77777777" w:rsidR="00F71262" w:rsidRPr="000014AF" w:rsidRDefault="00484FD4">
      <w:pPr>
        <w:ind w:firstLine="720"/>
        <w:rPr>
          <w:rFonts w:ascii="Arial" w:hAnsi="Arial" w:cs="Arial"/>
          <w:sz w:val="22"/>
          <w:szCs w:val="22"/>
        </w:rPr>
      </w:pPr>
      <w:r w:rsidRPr="000014AF">
        <w:rPr>
          <w:rFonts w:ascii="Arial" w:hAnsi="Arial" w:cs="Arial"/>
          <w:sz w:val="22"/>
          <w:szCs w:val="22"/>
        </w:rPr>
        <w:t>Additionally, clinical experience is also lacking and limits the knowledge of clinical protocols and procedures applied (Pereira et al., 2022). Despite the high level of theoretical knowledge of the principles of care development, practical skills of working in a high-activity clinical environment are poorly developed.</w:t>
      </w:r>
    </w:p>
    <w:p w14:paraId="78CBFBEC" w14:textId="77777777" w:rsidR="000A668A" w:rsidRPr="000014AF" w:rsidRDefault="00484FD4">
      <w:pPr>
        <w:ind w:firstLine="720"/>
        <w:rPr>
          <w:rFonts w:ascii="Arial" w:hAnsi="Arial" w:cs="Arial"/>
          <w:sz w:val="22"/>
          <w:szCs w:val="22"/>
        </w:rPr>
      </w:pPr>
      <w:r w:rsidRPr="000014AF">
        <w:rPr>
          <w:rFonts w:ascii="Arial" w:hAnsi="Arial" w:cs="Arial"/>
          <w:sz w:val="22"/>
          <w:szCs w:val="22"/>
        </w:rPr>
        <w:t xml:space="preserve"> </w:t>
      </w:r>
      <w:r w:rsidR="00F71262" w:rsidRPr="000014AF">
        <w:rPr>
          <w:rFonts w:ascii="Arial" w:hAnsi="Arial" w:cs="Arial"/>
          <w:sz w:val="22"/>
          <w:szCs w:val="22"/>
        </w:rPr>
        <w:t>The employability status is at a moderate level, whereby my strengths are in the areas of communication skills and theoretical knowledge about healthcare. Nevertheless, I have no clinical experience with regards to phlebotomy, multidisciplinary teamwork, and patient care; hence, my preparedness levels are relatively low as I am not entirely job ready.</w:t>
      </w:r>
    </w:p>
    <w:p w14:paraId="448C946E" w14:textId="77777777" w:rsidR="000A668A" w:rsidRPr="000014AF" w:rsidRDefault="00484FD4">
      <w:pPr>
        <w:ind w:firstLine="720"/>
        <w:jc w:val="center"/>
        <w:rPr>
          <w:rFonts w:ascii="Arial" w:eastAsia="SimSun" w:hAnsi="Arial" w:cs="Arial"/>
          <w:sz w:val="22"/>
          <w:szCs w:val="22"/>
        </w:rPr>
      </w:pPr>
      <w:r w:rsidRPr="000014AF">
        <w:rPr>
          <w:rFonts w:ascii="Arial" w:eastAsia="SimSun" w:hAnsi="Arial" w:cs="Arial"/>
          <w:noProof/>
          <w:sz w:val="22"/>
          <w:szCs w:val="22"/>
          <w:lang w:val="en-US" w:eastAsia="en-US"/>
        </w:rPr>
        <w:drawing>
          <wp:inline distT="0" distB="0" distL="114300" distR="114300" wp14:anchorId="5F3198F1" wp14:editId="0CC55156">
            <wp:extent cx="5204460" cy="3895725"/>
            <wp:effectExtent l="0" t="0" r="7620" b="5715"/>
            <wp:docPr id="6"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IMG_256"/>
                    <pic:cNvPicPr>
                      <a:picLocks noChangeAspect="1"/>
                    </pic:cNvPicPr>
                  </pic:nvPicPr>
                  <pic:blipFill>
                    <a:blip r:embed="rId10"/>
                    <a:stretch>
                      <a:fillRect/>
                    </a:stretch>
                  </pic:blipFill>
                  <pic:spPr>
                    <a:xfrm>
                      <a:off x="0" y="0"/>
                      <a:ext cx="5204460" cy="3895725"/>
                    </a:xfrm>
                    <a:prstGeom prst="rect">
                      <a:avLst/>
                    </a:prstGeom>
                    <a:noFill/>
                    <a:ln w="9525">
                      <a:noFill/>
                    </a:ln>
                  </pic:spPr>
                </pic:pic>
              </a:graphicData>
            </a:graphic>
          </wp:inline>
        </w:drawing>
      </w:r>
    </w:p>
    <w:p w14:paraId="60271800" w14:textId="77777777" w:rsidR="000A668A" w:rsidRPr="000014AF" w:rsidRDefault="00484FD4">
      <w:pPr>
        <w:pStyle w:val="Titulek"/>
        <w:ind w:firstLine="720"/>
        <w:jc w:val="center"/>
        <w:rPr>
          <w:rFonts w:ascii="Arial" w:eastAsia="SimSun" w:hAnsi="Arial" w:cs="Arial"/>
          <w:sz w:val="22"/>
          <w:szCs w:val="22"/>
          <w:lang w:val="en-US"/>
        </w:rPr>
      </w:pPr>
      <w:bookmarkStart w:id="10" w:name="_Toc233819846"/>
      <w:r w:rsidRPr="000014AF">
        <w:rPr>
          <w:rFonts w:ascii="Arial" w:hAnsi="Arial" w:cs="Arial"/>
          <w:sz w:val="22"/>
          <w:szCs w:val="22"/>
        </w:rPr>
        <w:t xml:space="preserve">Figure </w:t>
      </w:r>
      <w:r w:rsidRPr="000014AF">
        <w:rPr>
          <w:rFonts w:ascii="Arial" w:hAnsi="Arial" w:cs="Arial"/>
          <w:sz w:val="22"/>
          <w:szCs w:val="22"/>
        </w:rPr>
        <w:fldChar w:fldCharType="begin"/>
      </w:r>
      <w:r w:rsidRPr="000014AF">
        <w:rPr>
          <w:rFonts w:ascii="Arial" w:hAnsi="Arial" w:cs="Arial"/>
          <w:sz w:val="22"/>
          <w:szCs w:val="22"/>
        </w:rPr>
        <w:instrText xml:space="preserve"> SEQ Figure \* ARABIC </w:instrText>
      </w:r>
      <w:r w:rsidRPr="000014AF">
        <w:rPr>
          <w:rFonts w:ascii="Arial" w:hAnsi="Arial" w:cs="Arial"/>
          <w:sz w:val="22"/>
          <w:szCs w:val="22"/>
        </w:rPr>
        <w:fldChar w:fldCharType="separate"/>
      </w:r>
      <w:r w:rsidR="00004DB7">
        <w:rPr>
          <w:rFonts w:ascii="Arial" w:hAnsi="Arial" w:cs="Arial"/>
          <w:noProof/>
          <w:sz w:val="22"/>
          <w:szCs w:val="22"/>
        </w:rPr>
        <w:t>3</w:t>
      </w:r>
      <w:r w:rsidRPr="000014AF">
        <w:rPr>
          <w:rFonts w:ascii="Arial" w:hAnsi="Arial" w:cs="Arial"/>
          <w:sz w:val="22"/>
          <w:szCs w:val="22"/>
        </w:rPr>
        <w:fldChar w:fldCharType="end"/>
      </w:r>
      <w:r w:rsidR="00184F57" w:rsidRPr="000014AF">
        <w:rPr>
          <w:rFonts w:ascii="Arial" w:hAnsi="Arial" w:cs="Arial"/>
          <w:sz w:val="22"/>
          <w:szCs w:val="22"/>
          <w:lang w:val="en-US"/>
        </w:rPr>
        <w:t>: Employability</w:t>
      </w:r>
      <w:r w:rsidRPr="000014AF">
        <w:rPr>
          <w:rFonts w:ascii="Arial" w:hAnsi="Arial" w:cs="Arial"/>
          <w:sz w:val="22"/>
          <w:szCs w:val="22"/>
          <w:lang w:val="en-US"/>
        </w:rPr>
        <w:t xml:space="preserve"> Skills</w:t>
      </w:r>
      <w:bookmarkEnd w:id="10"/>
    </w:p>
    <w:p w14:paraId="56D0A23F" w14:textId="77777777" w:rsidR="000A668A" w:rsidRPr="000014AF" w:rsidRDefault="00484FD4" w:rsidP="000D6EEC">
      <w:pPr>
        <w:ind w:firstLine="720"/>
        <w:rPr>
          <w:rFonts w:ascii="Arial" w:hAnsi="Arial" w:cs="Arial"/>
          <w:sz w:val="22"/>
          <w:szCs w:val="22"/>
        </w:rPr>
      </w:pPr>
      <w:r w:rsidRPr="000014AF">
        <w:rPr>
          <w:rFonts w:ascii="Arial" w:hAnsi="Arial" w:cs="Arial"/>
          <w:sz w:val="22"/>
          <w:szCs w:val="22"/>
        </w:rPr>
        <w:t xml:space="preserve">Reflectively, the use of self-assessment is an indication of reflective model of a practitioner as proposed by Schoen based on learning by experience and critical reflection (Scoupe, Delnoij and Beausaert, 2024). </w:t>
      </w:r>
    </w:p>
    <w:p w14:paraId="1CED3A75" w14:textId="77777777" w:rsidR="000A668A" w:rsidRPr="000014AF" w:rsidRDefault="00484FD4">
      <w:pPr>
        <w:ind w:firstLine="720"/>
        <w:rPr>
          <w:rFonts w:ascii="Arial" w:hAnsi="Arial" w:cs="Arial"/>
          <w:sz w:val="22"/>
          <w:szCs w:val="22"/>
        </w:rPr>
      </w:pPr>
      <w:r w:rsidRPr="000014AF">
        <w:rPr>
          <w:rFonts w:ascii="Arial" w:hAnsi="Arial" w:cs="Arial"/>
          <w:sz w:val="22"/>
          <w:szCs w:val="22"/>
        </w:rPr>
        <w:t>In general, the analysis suggests that the readiness to enter NHS is in the middle according to the assessment, the skills in interpersonal backgrounds are strong, yet the monotony and clinical experience are lacking to adapt to the requirements of the entire position.</w:t>
      </w:r>
    </w:p>
    <w:p w14:paraId="53E85FBD" w14:textId="77777777" w:rsidR="00306669" w:rsidRPr="000014AF" w:rsidRDefault="00306669" w:rsidP="00306669">
      <w:pPr>
        <w:pStyle w:val="Titulek"/>
        <w:keepNext/>
        <w:jc w:val="center"/>
        <w:rPr>
          <w:rFonts w:ascii="Arial" w:hAnsi="Arial" w:cs="Arial"/>
          <w:sz w:val="22"/>
          <w:szCs w:val="22"/>
        </w:rPr>
      </w:pPr>
      <w:bookmarkStart w:id="11" w:name="_Toc233819842"/>
      <w:r w:rsidRPr="000014AF">
        <w:rPr>
          <w:rFonts w:ascii="Arial" w:hAnsi="Arial" w:cs="Arial"/>
          <w:sz w:val="22"/>
          <w:szCs w:val="22"/>
        </w:rPr>
        <w:t xml:space="preserve">Table </w:t>
      </w:r>
      <w:r w:rsidRPr="000014AF">
        <w:rPr>
          <w:rFonts w:ascii="Arial" w:hAnsi="Arial" w:cs="Arial"/>
          <w:sz w:val="22"/>
          <w:szCs w:val="22"/>
        </w:rPr>
        <w:fldChar w:fldCharType="begin"/>
      </w:r>
      <w:r w:rsidRPr="000014AF">
        <w:rPr>
          <w:rFonts w:ascii="Arial" w:hAnsi="Arial" w:cs="Arial"/>
          <w:sz w:val="22"/>
          <w:szCs w:val="22"/>
        </w:rPr>
        <w:instrText xml:space="preserve"> SEQ Table \* ARABIC </w:instrText>
      </w:r>
      <w:r w:rsidRPr="000014AF">
        <w:rPr>
          <w:rFonts w:ascii="Arial" w:hAnsi="Arial" w:cs="Arial"/>
          <w:sz w:val="22"/>
          <w:szCs w:val="22"/>
        </w:rPr>
        <w:fldChar w:fldCharType="separate"/>
      </w:r>
      <w:r w:rsidR="00756DC9" w:rsidRPr="000014AF">
        <w:rPr>
          <w:rFonts w:ascii="Arial" w:hAnsi="Arial" w:cs="Arial"/>
          <w:noProof/>
          <w:sz w:val="22"/>
          <w:szCs w:val="22"/>
        </w:rPr>
        <w:t>5</w:t>
      </w:r>
      <w:r w:rsidRPr="000014AF">
        <w:rPr>
          <w:rFonts w:ascii="Arial" w:hAnsi="Arial" w:cs="Arial"/>
          <w:sz w:val="22"/>
          <w:szCs w:val="22"/>
        </w:rPr>
        <w:fldChar w:fldCharType="end"/>
      </w:r>
      <w:r w:rsidRPr="000014AF">
        <w:rPr>
          <w:rFonts w:ascii="Arial" w:hAnsi="Arial" w:cs="Arial"/>
          <w:sz w:val="22"/>
          <w:szCs w:val="22"/>
        </w:rPr>
        <w:t>: Skills Audit Table</w:t>
      </w:r>
      <w:bookmarkEnd w:id="11"/>
    </w:p>
    <w:tbl>
      <w:tblPr>
        <w:tblStyle w:val="Tabulkasmkou4zvraznn6"/>
        <w:tblW w:w="0" w:type="auto"/>
        <w:tblLook w:val="04A0" w:firstRow="1" w:lastRow="0" w:firstColumn="1" w:lastColumn="0" w:noHBand="0" w:noVBand="1"/>
      </w:tblPr>
      <w:tblGrid>
        <w:gridCol w:w="1879"/>
        <w:gridCol w:w="1585"/>
        <w:gridCol w:w="2029"/>
        <w:gridCol w:w="1188"/>
        <w:gridCol w:w="2669"/>
      </w:tblGrid>
      <w:tr w:rsidR="00F15790" w:rsidRPr="000014AF" w14:paraId="167B7A5E" w14:textId="77777777" w:rsidTr="00F157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ADA935" w14:textId="77777777" w:rsidR="00F15790" w:rsidRPr="000014AF" w:rsidRDefault="00F15790" w:rsidP="00F15790">
            <w:pPr>
              <w:rPr>
                <w:rFonts w:ascii="Arial" w:hAnsi="Arial" w:cs="Arial"/>
                <w:sz w:val="22"/>
                <w:szCs w:val="22"/>
                <w:lang w:val="en-US" w:eastAsia="en-US"/>
              </w:rPr>
            </w:pPr>
            <w:r w:rsidRPr="000014AF">
              <w:rPr>
                <w:rFonts w:ascii="Arial" w:hAnsi="Arial" w:cs="Arial"/>
                <w:sz w:val="22"/>
                <w:szCs w:val="22"/>
                <w:lang w:val="en-US" w:eastAsia="en-US"/>
              </w:rPr>
              <w:t>Skill</w:t>
            </w:r>
          </w:p>
        </w:tc>
        <w:tc>
          <w:tcPr>
            <w:tcW w:w="0" w:type="auto"/>
            <w:hideMark/>
          </w:tcPr>
          <w:p w14:paraId="65411E09" w14:textId="77777777" w:rsidR="00F15790" w:rsidRPr="000014AF" w:rsidRDefault="00F15790" w:rsidP="00F15790">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Current Level (1–5)</w:t>
            </w:r>
          </w:p>
        </w:tc>
        <w:tc>
          <w:tcPr>
            <w:tcW w:w="0" w:type="auto"/>
            <w:hideMark/>
          </w:tcPr>
          <w:p w14:paraId="0E2A1990" w14:textId="77777777" w:rsidR="00F15790" w:rsidRPr="000014AF" w:rsidRDefault="00F15790" w:rsidP="00F15790">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Evidence</w:t>
            </w:r>
          </w:p>
        </w:tc>
        <w:tc>
          <w:tcPr>
            <w:tcW w:w="0" w:type="auto"/>
            <w:hideMark/>
          </w:tcPr>
          <w:p w14:paraId="00235812" w14:textId="77777777" w:rsidR="00F15790" w:rsidRPr="000014AF" w:rsidRDefault="00F15790" w:rsidP="00F15790">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Target Level</w:t>
            </w:r>
          </w:p>
        </w:tc>
        <w:tc>
          <w:tcPr>
            <w:tcW w:w="0" w:type="auto"/>
            <w:hideMark/>
          </w:tcPr>
          <w:p w14:paraId="66F66B33" w14:textId="77777777" w:rsidR="00F15790" w:rsidRPr="000014AF" w:rsidRDefault="00F15790" w:rsidP="00F15790">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Gap Identified</w:t>
            </w:r>
          </w:p>
        </w:tc>
      </w:tr>
      <w:tr w:rsidR="00F15790" w:rsidRPr="000014AF" w14:paraId="60A2303C" w14:textId="77777777" w:rsidTr="00F15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122D29" w14:textId="77777777" w:rsidR="00F15790" w:rsidRPr="000014AF" w:rsidRDefault="00F15790" w:rsidP="00F15790">
            <w:pPr>
              <w:rPr>
                <w:rFonts w:ascii="Arial" w:hAnsi="Arial" w:cs="Arial"/>
                <w:sz w:val="22"/>
                <w:szCs w:val="22"/>
                <w:lang w:val="en-US" w:eastAsia="en-US"/>
              </w:rPr>
            </w:pPr>
            <w:r w:rsidRPr="000014AF">
              <w:rPr>
                <w:rFonts w:ascii="Arial" w:hAnsi="Arial" w:cs="Arial"/>
                <w:sz w:val="22"/>
                <w:szCs w:val="22"/>
                <w:lang w:val="en-US" w:eastAsia="en-US"/>
              </w:rPr>
              <w:t>Communication</w:t>
            </w:r>
          </w:p>
        </w:tc>
        <w:tc>
          <w:tcPr>
            <w:tcW w:w="0" w:type="auto"/>
            <w:hideMark/>
          </w:tcPr>
          <w:p w14:paraId="465B3C89"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4</w:t>
            </w:r>
          </w:p>
        </w:tc>
        <w:tc>
          <w:tcPr>
            <w:tcW w:w="0" w:type="auto"/>
            <w:hideMark/>
          </w:tcPr>
          <w:p w14:paraId="352E27EA"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Academic presentations</w:t>
            </w:r>
          </w:p>
        </w:tc>
        <w:tc>
          <w:tcPr>
            <w:tcW w:w="0" w:type="auto"/>
            <w:hideMark/>
          </w:tcPr>
          <w:p w14:paraId="46BE152C"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5</w:t>
            </w:r>
          </w:p>
        </w:tc>
        <w:tc>
          <w:tcPr>
            <w:tcW w:w="0" w:type="auto"/>
            <w:hideMark/>
          </w:tcPr>
          <w:p w14:paraId="053F18AC"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No clinical communication exposure</w:t>
            </w:r>
          </w:p>
        </w:tc>
      </w:tr>
      <w:tr w:rsidR="00F15790" w:rsidRPr="000014AF" w14:paraId="523285CA" w14:textId="77777777" w:rsidTr="00F15790">
        <w:tc>
          <w:tcPr>
            <w:cnfStyle w:val="001000000000" w:firstRow="0" w:lastRow="0" w:firstColumn="1" w:lastColumn="0" w:oddVBand="0" w:evenVBand="0" w:oddHBand="0" w:evenHBand="0" w:firstRowFirstColumn="0" w:firstRowLastColumn="0" w:lastRowFirstColumn="0" w:lastRowLastColumn="0"/>
            <w:tcW w:w="0" w:type="auto"/>
            <w:hideMark/>
          </w:tcPr>
          <w:p w14:paraId="49215F03" w14:textId="77777777" w:rsidR="00F15790" w:rsidRPr="000014AF" w:rsidRDefault="00F15790" w:rsidP="00F15790">
            <w:pPr>
              <w:rPr>
                <w:rFonts w:ascii="Arial" w:hAnsi="Arial" w:cs="Arial"/>
                <w:sz w:val="22"/>
                <w:szCs w:val="22"/>
                <w:lang w:val="en-US" w:eastAsia="en-US"/>
              </w:rPr>
            </w:pPr>
            <w:r w:rsidRPr="000014AF">
              <w:rPr>
                <w:rFonts w:ascii="Arial" w:hAnsi="Arial" w:cs="Arial"/>
                <w:sz w:val="22"/>
                <w:szCs w:val="22"/>
                <w:lang w:val="en-US" w:eastAsia="en-US"/>
              </w:rPr>
              <w:t>Teamwork</w:t>
            </w:r>
          </w:p>
        </w:tc>
        <w:tc>
          <w:tcPr>
            <w:tcW w:w="0" w:type="auto"/>
            <w:hideMark/>
          </w:tcPr>
          <w:p w14:paraId="2046E18A" w14:textId="77777777" w:rsidR="00F15790" w:rsidRPr="000014AF" w:rsidRDefault="00F15790" w:rsidP="00F1579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4</w:t>
            </w:r>
          </w:p>
        </w:tc>
        <w:tc>
          <w:tcPr>
            <w:tcW w:w="0" w:type="auto"/>
            <w:hideMark/>
          </w:tcPr>
          <w:p w14:paraId="5A4730BD" w14:textId="77777777" w:rsidR="00F15790" w:rsidRPr="000014AF" w:rsidRDefault="00F15790" w:rsidP="00F1579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Group assignments</w:t>
            </w:r>
          </w:p>
        </w:tc>
        <w:tc>
          <w:tcPr>
            <w:tcW w:w="0" w:type="auto"/>
            <w:hideMark/>
          </w:tcPr>
          <w:p w14:paraId="7825B90B" w14:textId="77777777" w:rsidR="00F15790" w:rsidRPr="000014AF" w:rsidRDefault="00F15790" w:rsidP="00F1579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5</w:t>
            </w:r>
          </w:p>
        </w:tc>
        <w:tc>
          <w:tcPr>
            <w:tcW w:w="0" w:type="auto"/>
            <w:hideMark/>
          </w:tcPr>
          <w:p w14:paraId="5A38DAE6" w14:textId="77777777" w:rsidR="00F15790" w:rsidRPr="000014AF" w:rsidRDefault="00F15790" w:rsidP="00F1579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No MDT experience</w:t>
            </w:r>
          </w:p>
        </w:tc>
      </w:tr>
      <w:tr w:rsidR="00F15790" w:rsidRPr="000014AF" w14:paraId="5127AC25" w14:textId="77777777" w:rsidTr="00F15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438739" w14:textId="77777777" w:rsidR="00F15790" w:rsidRPr="000014AF" w:rsidRDefault="00F15790" w:rsidP="00F15790">
            <w:pPr>
              <w:rPr>
                <w:rFonts w:ascii="Arial" w:hAnsi="Arial" w:cs="Arial"/>
                <w:sz w:val="22"/>
                <w:szCs w:val="22"/>
                <w:lang w:val="en-US" w:eastAsia="en-US"/>
              </w:rPr>
            </w:pPr>
            <w:r w:rsidRPr="000014AF">
              <w:rPr>
                <w:rFonts w:ascii="Arial" w:hAnsi="Arial" w:cs="Arial"/>
                <w:sz w:val="22"/>
                <w:szCs w:val="22"/>
                <w:lang w:val="en-US" w:eastAsia="en-US"/>
              </w:rPr>
              <w:t>Resilience</w:t>
            </w:r>
          </w:p>
        </w:tc>
        <w:tc>
          <w:tcPr>
            <w:tcW w:w="0" w:type="auto"/>
            <w:hideMark/>
          </w:tcPr>
          <w:p w14:paraId="74A784AC"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3</w:t>
            </w:r>
          </w:p>
        </w:tc>
        <w:tc>
          <w:tcPr>
            <w:tcW w:w="0" w:type="auto"/>
            <w:hideMark/>
          </w:tcPr>
          <w:p w14:paraId="5999BB23"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Academic pressure</w:t>
            </w:r>
          </w:p>
        </w:tc>
        <w:tc>
          <w:tcPr>
            <w:tcW w:w="0" w:type="auto"/>
            <w:hideMark/>
          </w:tcPr>
          <w:p w14:paraId="79AD02E8"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5</w:t>
            </w:r>
          </w:p>
        </w:tc>
        <w:tc>
          <w:tcPr>
            <w:tcW w:w="0" w:type="auto"/>
            <w:hideMark/>
          </w:tcPr>
          <w:p w14:paraId="7D556C46"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NHS workload stress gap</w:t>
            </w:r>
          </w:p>
        </w:tc>
      </w:tr>
      <w:tr w:rsidR="00F15790" w:rsidRPr="000014AF" w14:paraId="29F36878" w14:textId="77777777" w:rsidTr="00F15790">
        <w:tc>
          <w:tcPr>
            <w:cnfStyle w:val="001000000000" w:firstRow="0" w:lastRow="0" w:firstColumn="1" w:lastColumn="0" w:oddVBand="0" w:evenVBand="0" w:oddHBand="0" w:evenHBand="0" w:firstRowFirstColumn="0" w:firstRowLastColumn="0" w:lastRowFirstColumn="0" w:lastRowLastColumn="0"/>
            <w:tcW w:w="0" w:type="auto"/>
            <w:hideMark/>
          </w:tcPr>
          <w:p w14:paraId="7A03E4E0" w14:textId="77777777" w:rsidR="00F15790" w:rsidRPr="000014AF" w:rsidRDefault="00F15790" w:rsidP="00F15790">
            <w:pPr>
              <w:rPr>
                <w:rFonts w:ascii="Arial" w:hAnsi="Arial" w:cs="Arial"/>
                <w:sz w:val="22"/>
                <w:szCs w:val="22"/>
                <w:lang w:val="en-US" w:eastAsia="en-US"/>
              </w:rPr>
            </w:pPr>
            <w:r w:rsidRPr="000014AF">
              <w:rPr>
                <w:rFonts w:ascii="Arial" w:hAnsi="Arial" w:cs="Arial"/>
                <w:sz w:val="22"/>
                <w:szCs w:val="22"/>
                <w:lang w:val="en-US" w:eastAsia="en-US"/>
              </w:rPr>
              <w:t>Clinical Skills</w:t>
            </w:r>
          </w:p>
        </w:tc>
        <w:tc>
          <w:tcPr>
            <w:tcW w:w="0" w:type="auto"/>
            <w:hideMark/>
          </w:tcPr>
          <w:p w14:paraId="027052A0" w14:textId="77777777" w:rsidR="00F15790" w:rsidRPr="000014AF" w:rsidRDefault="00F15790" w:rsidP="00F1579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2</w:t>
            </w:r>
          </w:p>
        </w:tc>
        <w:tc>
          <w:tcPr>
            <w:tcW w:w="0" w:type="auto"/>
            <w:hideMark/>
          </w:tcPr>
          <w:p w14:paraId="2A1E7129" w14:textId="77777777" w:rsidR="00F15790" w:rsidRPr="000014AF" w:rsidRDefault="00F15790" w:rsidP="00F1579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Theoretical learning</w:t>
            </w:r>
          </w:p>
        </w:tc>
        <w:tc>
          <w:tcPr>
            <w:tcW w:w="0" w:type="auto"/>
            <w:hideMark/>
          </w:tcPr>
          <w:p w14:paraId="6CE7EBBD" w14:textId="77777777" w:rsidR="00F15790" w:rsidRPr="000014AF" w:rsidRDefault="00F15790" w:rsidP="00F1579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5</w:t>
            </w:r>
          </w:p>
        </w:tc>
        <w:tc>
          <w:tcPr>
            <w:tcW w:w="0" w:type="auto"/>
            <w:hideMark/>
          </w:tcPr>
          <w:p w14:paraId="184BAB32" w14:textId="77777777" w:rsidR="00F15790" w:rsidRPr="000014AF" w:rsidRDefault="00F15790" w:rsidP="00F1579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Major practical gap</w:t>
            </w:r>
          </w:p>
        </w:tc>
      </w:tr>
      <w:tr w:rsidR="00F15790" w:rsidRPr="000014AF" w14:paraId="72622994" w14:textId="77777777" w:rsidTr="00F15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FB8C1F" w14:textId="77777777" w:rsidR="00F15790" w:rsidRPr="000014AF" w:rsidRDefault="00F15790" w:rsidP="00F15790">
            <w:pPr>
              <w:rPr>
                <w:rFonts w:ascii="Arial" w:hAnsi="Arial" w:cs="Arial"/>
                <w:sz w:val="22"/>
                <w:szCs w:val="22"/>
                <w:lang w:val="en-US" w:eastAsia="en-US"/>
              </w:rPr>
            </w:pPr>
            <w:r w:rsidRPr="000014AF">
              <w:rPr>
                <w:rFonts w:ascii="Arial" w:hAnsi="Arial" w:cs="Arial"/>
                <w:sz w:val="22"/>
                <w:szCs w:val="22"/>
                <w:lang w:val="en-US" w:eastAsia="en-US"/>
              </w:rPr>
              <w:t>Digital Literacy</w:t>
            </w:r>
          </w:p>
        </w:tc>
        <w:tc>
          <w:tcPr>
            <w:tcW w:w="0" w:type="auto"/>
            <w:hideMark/>
          </w:tcPr>
          <w:p w14:paraId="423B7ADF"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2</w:t>
            </w:r>
          </w:p>
        </w:tc>
        <w:tc>
          <w:tcPr>
            <w:tcW w:w="0" w:type="auto"/>
            <w:hideMark/>
          </w:tcPr>
          <w:p w14:paraId="7EE58F5B"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Basic IT use</w:t>
            </w:r>
          </w:p>
        </w:tc>
        <w:tc>
          <w:tcPr>
            <w:tcW w:w="0" w:type="auto"/>
            <w:hideMark/>
          </w:tcPr>
          <w:p w14:paraId="47B987CD"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4</w:t>
            </w:r>
          </w:p>
        </w:tc>
        <w:tc>
          <w:tcPr>
            <w:tcW w:w="0" w:type="auto"/>
            <w:hideMark/>
          </w:tcPr>
          <w:p w14:paraId="339B92F9" w14:textId="77777777" w:rsidR="00F15790" w:rsidRPr="000014AF" w:rsidRDefault="00F15790" w:rsidP="00F1579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0014AF">
              <w:rPr>
                <w:rFonts w:ascii="Arial" w:hAnsi="Arial" w:cs="Arial"/>
                <w:sz w:val="22"/>
                <w:szCs w:val="22"/>
                <w:lang w:val="en-US" w:eastAsia="en-US"/>
              </w:rPr>
              <w:t>No NHS EHR training</w:t>
            </w:r>
          </w:p>
        </w:tc>
      </w:tr>
    </w:tbl>
    <w:p w14:paraId="3AE20BC7" w14:textId="77777777" w:rsidR="00F15790" w:rsidRPr="000014AF" w:rsidRDefault="00F15790">
      <w:pPr>
        <w:rPr>
          <w:rFonts w:ascii="Arial" w:hAnsi="Arial" w:cs="Arial"/>
          <w:bCs/>
          <w:iCs/>
          <w:sz w:val="22"/>
          <w:szCs w:val="22"/>
        </w:rPr>
      </w:pPr>
    </w:p>
    <w:p w14:paraId="0CEA9242" w14:textId="77777777" w:rsidR="000A668A" w:rsidRPr="000014AF" w:rsidRDefault="00484FD4">
      <w:pPr>
        <w:rPr>
          <w:rFonts w:ascii="Arial" w:hAnsi="Arial" w:cs="Arial"/>
          <w:sz w:val="22"/>
          <w:szCs w:val="22"/>
        </w:rPr>
      </w:pPr>
      <w:r w:rsidRPr="000014AF">
        <w:rPr>
          <w:rFonts w:ascii="Arial" w:hAnsi="Arial" w:cs="Arial"/>
          <w:b/>
          <w:bCs/>
          <w:i/>
          <w:iCs/>
          <w:sz w:val="22"/>
          <w:szCs w:val="22"/>
          <w:u w:val="single"/>
        </w:rPr>
        <w:t>Another essential element of ACEBs is the aspect of personal branding and professional identity in healthcare</w:t>
      </w:r>
      <w:r w:rsidRPr="000014AF">
        <w:rPr>
          <w:rFonts w:ascii="Arial" w:hAnsi="Arial" w:cs="Arial"/>
          <w:sz w:val="22"/>
          <w:szCs w:val="22"/>
        </w:rPr>
        <w:t xml:space="preserve"> </w:t>
      </w:r>
    </w:p>
    <w:p w14:paraId="1DF9B3F6" w14:textId="77777777" w:rsidR="000A668A" w:rsidRPr="000014AF" w:rsidRDefault="00484FD4">
      <w:pPr>
        <w:rPr>
          <w:rFonts w:ascii="Arial" w:hAnsi="Arial" w:cs="Arial"/>
          <w:sz w:val="22"/>
          <w:szCs w:val="22"/>
        </w:rPr>
      </w:pPr>
      <w:r w:rsidRPr="000014AF">
        <w:rPr>
          <w:rFonts w:ascii="Arial" w:hAnsi="Arial" w:cs="Arial"/>
          <w:sz w:val="22"/>
          <w:szCs w:val="22"/>
        </w:rPr>
        <w:t>The personal branding of NHS has no self-promotion, but rather competency based and functions based on the observable behaviours and commitment to the 6Cs framework (care, compassion, competence, communication, courage and commitment).</w:t>
      </w:r>
    </w:p>
    <w:p w14:paraId="0F79B0DF" w14:textId="77777777" w:rsidR="000A668A" w:rsidRPr="000014AF" w:rsidRDefault="00484FD4">
      <w:pPr>
        <w:ind w:firstLine="720"/>
        <w:rPr>
          <w:rFonts w:ascii="Arial" w:hAnsi="Arial" w:cs="Arial"/>
          <w:sz w:val="22"/>
          <w:szCs w:val="22"/>
        </w:rPr>
      </w:pPr>
      <w:r w:rsidRPr="000014AF">
        <w:rPr>
          <w:rFonts w:ascii="Arial" w:hAnsi="Arial" w:cs="Arial"/>
          <w:sz w:val="22"/>
          <w:szCs w:val="22"/>
        </w:rPr>
        <w:t>The active engagement in professional behaviour, reflection and adherence to patient-centred care are the key results in a high-quality personal brand in healthcare (Hickmann, Richter and Schlieter, 2022). This removes from the reality that behavioural consistency, as opposed to self-reported competencies is also predictive of trust in healthcare professionals.</w:t>
      </w:r>
    </w:p>
    <w:p w14:paraId="4A831FF2" w14:textId="77777777" w:rsidR="000A668A" w:rsidRPr="000014AF" w:rsidRDefault="00484FD4">
      <w:pPr>
        <w:ind w:firstLine="720"/>
        <w:rPr>
          <w:rFonts w:ascii="Arial" w:hAnsi="Arial" w:cs="Arial"/>
          <w:sz w:val="22"/>
          <w:szCs w:val="22"/>
        </w:rPr>
      </w:pPr>
      <w:r w:rsidRPr="000014AF">
        <w:rPr>
          <w:rFonts w:ascii="Arial" w:hAnsi="Arial" w:cs="Arial"/>
          <w:sz w:val="22"/>
          <w:szCs w:val="22"/>
        </w:rPr>
        <w:t xml:space="preserve">Online identity is one of the factors that are of importance in healthcare branding today. Social networking (CV based profile, like the LinkedIn) is another aspect of employability which has become more and more a significant factor. </w:t>
      </w:r>
    </w:p>
    <w:p w14:paraId="236D64F3" w14:textId="77777777" w:rsidR="00184F57" w:rsidRPr="000014AF" w:rsidRDefault="00184F57" w:rsidP="00184F57">
      <w:pPr>
        <w:rPr>
          <w:rFonts w:ascii="Arial" w:hAnsi="Arial" w:cs="Arial"/>
          <w:b/>
          <w:sz w:val="22"/>
          <w:szCs w:val="22"/>
        </w:rPr>
      </w:pPr>
      <w:r w:rsidRPr="000014AF">
        <w:rPr>
          <w:rFonts w:ascii="Arial" w:hAnsi="Arial" w:cs="Arial"/>
          <w:b/>
          <w:sz w:val="22"/>
          <w:szCs w:val="22"/>
        </w:rPr>
        <w:t>Personal Brand Statement</w:t>
      </w:r>
    </w:p>
    <w:p w14:paraId="36C6968B" w14:textId="77777777" w:rsidR="00184F57" w:rsidRPr="000014AF" w:rsidRDefault="00184F57" w:rsidP="00184F57">
      <w:pPr>
        <w:rPr>
          <w:rFonts w:ascii="Arial" w:hAnsi="Arial" w:cs="Arial"/>
          <w:sz w:val="22"/>
          <w:szCs w:val="22"/>
        </w:rPr>
      </w:pPr>
      <w:r w:rsidRPr="000014AF">
        <w:rPr>
          <w:rFonts w:ascii="Arial" w:hAnsi="Arial" w:cs="Arial"/>
          <w:sz w:val="22"/>
          <w:szCs w:val="22"/>
        </w:rPr>
        <w:t>I consider myself to be a prospective healthcare support worker who is dedicated to providing care which is safe, compassionate and patient-centred as per NHS 6Cs. I have excellent communication skills and am learning about my clinical skills.</w:t>
      </w:r>
    </w:p>
    <w:p w14:paraId="7B8A2B48" w14:textId="77777777" w:rsidR="000A668A" w:rsidRPr="000014AF" w:rsidRDefault="00484FD4">
      <w:pPr>
        <w:ind w:firstLine="720"/>
        <w:jc w:val="center"/>
        <w:rPr>
          <w:rFonts w:ascii="Arial" w:eastAsia="SimSun" w:hAnsi="Arial" w:cs="Arial"/>
          <w:sz w:val="22"/>
          <w:szCs w:val="22"/>
        </w:rPr>
      </w:pPr>
      <w:r w:rsidRPr="000014AF">
        <w:rPr>
          <w:rFonts w:ascii="Arial" w:eastAsia="SimSun" w:hAnsi="Arial" w:cs="Arial"/>
          <w:noProof/>
          <w:sz w:val="22"/>
          <w:szCs w:val="22"/>
          <w:lang w:val="en-US" w:eastAsia="en-US"/>
        </w:rPr>
        <w:drawing>
          <wp:inline distT="0" distB="0" distL="114300" distR="114300" wp14:anchorId="08CE066B" wp14:editId="62D8F6DC">
            <wp:extent cx="4980709" cy="3895725"/>
            <wp:effectExtent l="0" t="0" r="0" b="0"/>
            <wp:docPr id="5"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IMG_256"/>
                    <pic:cNvPicPr>
                      <a:picLocks noChangeAspect="1"/>
                    </pic:cNvPicPr>
                  </pic:nvPicPr>
                  <pic:blipFill>
                    <a:blip r:embed="rId11"/>
                    <a:srcRect l="4105"/>
                    <a:stretch>
                      <a:fillRect/>
                    </a:stretch>
                  </pic:blipFill>
                  <pic:spPr>
                    <a:xfrm>
                      <a:off x="0" y="0"/>
                      <a:ext cx="4985578" cy="3899534"/>
                    </a:xfrm>
                    <a:prstGeom prst="rect">
                      <a:avLst/>
                    </a:prstGeom>
                    <a:noFill/>
                    <a:ln w="9525">
                      <a:noFill/>
                    </a:ln>
                  </pic:spPr>
                </pic:pic>
              </a:graphicData>
            </a:graphic>
          </wp:inline>
        </w:drawing>
      </w:r>
    </w:p>
    <w:p w14:paraId="7EAB72B9" w14:textId="77777777" w:rsidR="000A668A" w:rsidRPr="000014AF" w:rsidRDefault="00484FD4">
      <w:pPr>
        <w:pStyle w:val="Titulek"/>
        <w:ind w:firstLine="720"/>
        <w:jc w:val="center"/>
        <w:rPr>
          <w:rFonts w:ascii="Arial" w:eastAsia="SimSun" w:hAnsi="Arial" w:cs="Arial"/>
          <w:sz w:val="22"/>
          <w:szCs w:val="22"/>
          <w:lang w:val="en-US"/>
        </w:rPr>
      </w:pPr>
      <w:bookmarkStart w:id="12" w:name="_Toc233819847"/>
      <w:r w:rsidRPr="000014AF">
        <w:rPr>
          <w:rFonts w:ascii="Arial" w:hAnsi="Arial" w:cs="Arial"/>
          <w:sz w:val="22"/>
          <w:szCs w:val="22"/>
        </w:rPr>
        <w:t xml:space="preserve">Figure </w:t>
      </w:r>
      <w:r w:rsidRPr="000014AF">
        <w:rPr>
          <w:rFonts w:ascii="Arial" w:hAnsi="Arial" w:cs="Arial"/>
          <w:sz w:val="22"/>
          <w:szCs w:val="22"/>
        </w:rPr>
        <w:fldChar w:fldCharType="begin"/>
      </w:r>
      <w:r w:rsidRPr="000014AF">
        <w:rPr>
          <w:rFonts w:ascii="Arial" w:hAnsi="Arial" w:cs="Arial"/>
          <w:sz w:val="22"/>
          <w:szCs w:val="22"/>
        </w:rPr>
        <w:instrText xml:space="preserve"> SEQ Figure \* ARABIC </w:instrText>
      </w:r>
      <w:r w:rsidRPr="000014AF">
        <w:rPr>
          <w:rFonts w:ascii="Arial" w:hAnsi="Arial" w:cs="Arial"/>
          <w:sz w:val="22"/>
          <w:szCs w:val="22"/>
        </w:rPr>
        <w:fldChar w:fldCharType="separate"/>
      </w:r>
      <w:r w:rsidR="00004DB7">
        <w:rPr>
          <w:rFonts w:ascii="Arial" w:hAnsi="Arial" w:cs="Arial"/>
          <w:noProof/>
          <w:sz w:val="22"/>
          <w:szCs w:val="22"/>
        </w:rPr>
        <w:t>4</w:t>
      </w:r>
      <w:r w:rsidRPr="000014AF">
        <w:rPr>
          <w:rFonts w:ascii="Arial" w:hAnsi="Arial" w:cs="Arial"/>
          <w:sz w:val="22"/>
          <w:szCs w:val="22"/>
        </w:rPr>
        <w:fldChar w:fldCharType="end"/>
      </w:r>
      <w:r w:rsidRPr="000014AF">
        <w:rPr>
          <w:rFonts w:ascii="Arial" w:hAnsi="Arial" w:cs="Arial"/>
          <w:sz w:val="22"/>
          <w:szCs w:val="22"/>
          <w:lang w:val="en-US"/>
        </w:rPr>
        <w:t>: Personal Branding diagram</w:t>
      </w:r>
      <w:bookmarkEnd w:id="12"/>
    </w:p>
    <w:p w14:paraId="125D0FEE" w14:textId="77777777" w:rsidR="000A668A" w:rsidRPr="000014AF" w:rsidRDefault="00484FD4">
      <w:pPr>
        <w:ind w:firstLine="720"/>
        <w:rPr>
          <w:rFonts w:ascii="Arial" w:hAnsi="Arial" w:cs="Arial"/>
          <w:sz w:val="22"/>
          <w:szCs w:val="22"/>
        </w:rPr>
      </w:pPr>
      <w:r w:rsidRPr="000014AF">
        <w:rPr>
          <w:rFonts w:ascii="Arial" w:hAnsi="Arial" w:cs="Arial"/>
          <w:sz w:val="22"/>
          <w:szCs w:val="22"/>
        </w:rPr>
        <w:t>A key strength of personal branding is that it is aligned with that of NHS ethical values, in particular, to dignity and safeguarding (Nannen, 2026). However, a potential threat is excess attention to making aspirations and insufficient evidence of clinical competence in practice. This has the potential to create a perceived versus actual professional ability.</w:t>
      </w:r>
    </w:p>
    <w:p w14:paraId="1738E685" w14:textId="77777777" w:rsidR="000A668A" w:rsidRPr="000014AF" w:rsidRDefault="00484FD4">
      <w:pPr>
        <w:ind w:firstLine="720"/>
        <w:rPr>
          <w:rFonts w:ascii="Arial" w:hAnsi="Arial" w:cs="Arial"/>
          <w:sz w:val="22"/>
          <w:szCs w:val="22"/>
        </w:rPr>
      </w:pPr>
      <w:r w:rsidRPr="000014AF">
        <w:rPr>
          <w:rFonts w:ascii="Arial" w:hAnsi="Arial" w:cs="Arial"/>
          <w:sz w:val="22"/>
          <w:szCs w:val="22"/>
        </w:rPr>
        <w:t xml:space="preserve">These activities should be a voluntary action to improve the person branding within the context of healthcare practice, formal self and reflection, and CPD practices (McBride et al., 2022). These activities will contribute to the increase in the degree of credibility and risk-free commitment towards professional growth. </w:t>
      </w:r>
    </w:p>
    <w:p w14:paraId="7CF0339C" w14:textId="77777777" w:rsidR="00D37C7E" w:rsidRPr="000014AF" w:rsidRDefault="00D37C7E" w:rsidP="00D37C7E">
      <w:pPr>
        <w:rPr>
          <w:rFonts w:ascii="Arial" w:hAnsi="Arial" w:cs="Arial"/>
          <w:b/>
          <w:sz w:val="22"/>
          <w:szCs w:val="22"/>
        </w:rPr>
      </w:pPr>
      <w:r w:rsidRPr="000014AF">
        <w:rPr>
          <w:rFonts w:ascii="Arial" w:hAnsi="Arial" w:cs="Arial"/>
          <w:b/>
          <w:sz w:val="22"/>
          <w:szCs w:val="22"/>
        </w:rPr>
        <w:t>Unique Selling Proposition (USP)</w:t>
      </w:r>
    </w:p>
    <w:p w14:paraId="25F8E9D3" w14:textId="77777777" w:rsidR="00D37C7E" w:rsidRPr="000014AF" w:rsidRDefault="00D37C7E" w:rsidP="00D37C7E">
      <w:pPr>
        <w:rPr>
          <w:rFonts w:ascii="Arial" w:hAnsi="Arial" w:cs="Arial"/>
          <w:sz w:val="22"/>
          <w:szCs w:val="22"/>
        </w:rPr>
      </w:pPr>
      <w:r w:rsidRPr="000014AF">
        <w:rPr>
          <w:rFonts w:ascii="Arial" w:hAnsi="Arial" w:cs="Arial"/>
          <w:sz w:val="22"/>
          <w:szCs w:val="22"/>
        </w:rPr>
        <w:t>The strength of my unique selling point is based on being able to bring together the element of effective interpersonal communication skills as well as gaining an insight into the values of NHS healthcare especially 6Cs. What distinguishes me from other entry level candidates is that I am a reflective learner who can improve my clinical skills continuously. My academic background in healthcare as well as my dedication towards patient-centred care makes me a good candidate.</w:t>
      </w:r>
    </w:p>
    <w:p w14:paraId="592F0AC2" w14:textId="77777777" w:rsidR="00D37C7E" w:rsidRPr="000014AF" w:rsidRDefault="00D37C7E" w:rsidP="00D37C7E">
      <w:pPr>
        <w:rPr>
          <w:rFonts w:ascii="Arial" w:hAnsi="Arial" w:cs="Arial"/>
          <w:b/>
        </w:rPr>
      </w:pPr>
      <w:r w:rsidRPr="000014AF">
        <w:rPr>
          <w:rFonts w:ascii="Arial" w:hAnsi="Arial" w:cs="Arial"/>
          <w:b/>
          <w:sz w:val="22"/>
          <w:szCs w:val="22"/>
        </w:rPr>
        <w:t>Professional Profile Development</w:t>
      </w:r>
    </w:p>
    <w:p w14:paraId="7CBC9CC6" w14:textId="77777777" w:rsidR="00D37C7E" w:rsidRPr="000014AF" w:rsidRDefault="00D37C7E" w:rsidP="00D37C7E">
      <w:pPr>
        <w:rPr>
          <w:rFonts w:ascii="Arial" w:hAnsi="Arial" w:cs="Arial"/>
          <w:sz w:val="22"/>
          <w:szCs w:val="22"/>
        </w:rPr>
      </w:pPr>
      <w:r w:rsidRPr="000014AF">
        <w:rPr>
          <w:rFonts w:ascii="Arial" w:hAnsi="Arial" w:cs="Arial"/>
          <w:sz w:val="22"/>
          <w:szCs w:val="22"/>
        </w:rPr>
        <w:t>An NHS-style resume for a professional must have an emphasis on clinical consciousness, communication skills, and competencies in healthcare that fit the profile of a Healthcare Support Worker, which involves care provision, volunteer work, and transferable skills including team-working and resilience. A LinkedIn profile should have an identity of being in healthcare using key phrases such as NHS 6Cs and patient-centred care. This should show CPD and achievements.</w:t>
      </w:r>
    </w:p>
    <w:p w14:paraId="6AD75223" w14:textId="77777777" w:rsidR="000A668A" w:rsidRPr="000014AF" w:rsidRDefault="00484FD4">
      <w:pPr>
        <w:pStyle w:val="Nadpis1"/>
        <w:rPr>
          <w:rFonts w:ascii="Arial" w:hAnsi="Arial" w:cs="Arial"/>
        </w:rPr>
      </w:pPr>
      <w:bookmarkStart w:id="13" w:name="_Toc233819864"/>
      <w:r w:rsidRPr="000014AF">
        <w:rPr>
          <w:rFonts w:ascii="Arial" w:hAnsi="Arial" w:cs="Arial"/>
        </w:rPr>
        <w:t>Action Plan Career Development</w:t>
      </w:r>
      <w:bookmarkEnd w:id="13"/>
      <w:r w:rsidRPr="000014AF">
        <w:rPr>
          <w:rFonts w:ascii="Arial" w:hAnsi="Arial" w:cs="Arial"/>
        </w:rPr>
        <w:t xml:space="preserve"> </w:t>
      </w:r>
    </w:p>
    <w:p w14:paraId="6176EC71" w14:textId="77777777" w:rsidR="000A668A" w:rsidRPr="000014AF" w:rsidRDefault="00484FD4">
      <w:pPr>
        <w:rPr>
          <w:rFonts w:ascii="Arial" w:hAnsi="Arial" w:cs="Arial"/>
          <w:sz w:val="22"/>
          <w:szCs w:val="22"/>
        </w:rPr>
      </w:pPr>
      <w:r w:rsidRPr="000014AF">
        <w:rPr>
          <w:rFonts w:ascii="Arial" w:hAnsi="Arial" w:cs="Arial"/>
          <w:sz w:val="22"/>
          <w:szCs w:val="22"/>
        </w:rPr>
        <w:t>This structure ensures that the progress will be based on the individual's competencies and not only on their years of experience.</w:t>
      </w:r>
    </w:p>
    <w:p w14:paraId="2A59A243" w14:textId="77777777" w:rsidR="000A668A" w:rsidRPr="000014AF" w:rsidRDefault="00015DA2">
      <w:pPr>
        <w:rPr>
          <w:rFonts w:ascii="Arial" w:hAnsi="Arial" w:cs="Arial"/>
          <w:b/>
          <w:bCs/>
          <w:sz w:val="22"/>
          <w:szCs w:val="22"/>
        </w:rPr>
      </w:pPr>
      <w:r w:rsidRPr="00015DA2">
        <w:rPr>
          <w:rFonts w:ascii="Arial" w:hAnsi="Arial" w:cs="Arial"/>
          <w:b/>
          <w:sz w:val="22"/>
          <w:szCs w:val="22"/>
        </w:rPr>
        <w:t>Foundation Stage</w:t>
      </w:r>
      <w:r>
        <w:t xml:space="preserve"> </w:t>
      </w:r>
      <w:r w:rsidR="00484FD4" w:rsidRPr="000014AF">
        <w:rPr>
          <w:rFonts w:ascii="Arial" w:hAnsi="Arial" w:cs="Arial"/>
          <w:b/>
          <w:bCs/>
          <w:sz w:val="22"/>
          <w:szCs w:val="22"/>
        </w:rPr>
        <w:t>(0–12 months)</w:t>
      </w:r>
    </w:p>
    <w:p w14:paraId="4BB2BDCE" w14:textId="77777777" w:rsidR="000A668A" w:rsidRPr="000014AF" w:rsidRDefault="00484FD4">
      <w:pPr>
        <w:rPr>
          <w:rFonts w:ascii="Arial" w:hAnsi="Arial" w:cs="Arial"/>
          <w:sz w:val="22"/>
          <w:szCs w:val="22"/>
        </w:rPr>
      </w:pPr>
      <w:r w:rsidRPr="000014AF">
        <w:rPr>
          <w:rFonts w:ascii="Arial" w:hAnsi="Arial" w:cs="Arial"/>
          <w:sz w:val="22"/>
          <w:szCs w:val="22"/>
        </w:rPr>
        <w:t xml:space="preserve">In this phase, the goal is for the individual to attain the Care Certificate along with voluntary or entry-level participation in healthcare provision. The purpose of this phase is to ensure that the individual builds the necessary clinical skills, such as infection control, safeguarding policies, and the ability to interact with patients effectively. </w:t>
      </w:r>
    </w:p>
    <w:p w14:paraId="23285D08" w14:textId="77777777" w:rsidR="000A668A" w:rsidRPr="000014AF" w:rsidRDefault="00015DA2">
      <w:pPr>
        <w:rPr>
          <w:rFonts w:ascii="Arial" w:hAnsi="Arial" w:cs="Arial"/>
          <w:b/>
          <w:bCs/>
          <w:sz w:val="22"/>
          <w:szCs w:val="22"/>
        </w:rPr>
      </w:pPr>
      <w:r w:rsidRPr="00015DA2">
        <w:rPr>
          <w:rFonts w:ascii="Arial" w:hAnsi="Arial" w:cs="Arial"/>
          <w:b/>
          <w:bCs/>
          <w:sz w:val="22"/>
          <w:szCs w:val="22"/>
        </w:rPr>
        <w:t xml:space="preserve">Early Clinical Exposure and Development Stage </w:t>
      </w:r>
      <w:r w:rsidR="00484FD4" w:rsidRPr="000014AF">
        <w:rPr>
          <w:rFonts w:ascii="Arial" w:hAnsi="Arial" w:cs="Arial"/>
          <w:b/>
          <w:bCs/>
          <w:sz w:val="22"/>
          <w:szCs w:val="22"/>
        </w:rPr>
        <w:t>(1–3 years)</w:t>
      </w:r>
    </w:p>
    <w:p w14:paraId="5E85C389" w14:textId="77777777" w:rsidR="000A668A" w:rsidRPr="000014AF" w:rsidRDefault="00484FD4">
      <w:pPr>
        <w:rPr>
          <w:rFonts w:ascii="Arial" w:hAnsi="Arial" w:cs="Arial"/>
          <w:sz w:val="22"/>
          <w:szCs w:val="22"/>
        </w:rPr>
      </w:pPr>
      <w:r w:rsidRPr="000014AF">
        <w:rPr>
          <w:rFonts w:ascii="Arial" w:hAnsi="Arial" w:cs="Arial"/>
          <w:sz w:val="22"/>
          <w:szCs w:val="22"/>
        </w:rPr>
        <w:t>The second stage will focus on NHS/community care experience. This is in multidisciplinary and high pressure clinical setting. Simultaneously, training of Nursing Associate programme will take place to acquire clinical responsibility and technical competence.</w:t>
      </w:r>
    </w:p>
    <w:p w14:paraId="4CAB517C" w14:textId="77777777" w:rsidR="000A668A" w:rsidRPr="000014AF" w:rsidRDefault="00015DA2">
      <w:pPr>
        <w:rPr>
          <w:rFonts w:ascii="Arial" w:hAnsi="Arial" w:cs="Arial"/>
          <w:b/>
          <w:bCs/>
          <w:sz w:val="22"/>
          <w:szCs w:val="22"/>
        </w:rPr>
      </w:pPr>
      <w:r w:rsidRPr="00015DA2">
        <w:rPr>
          <w:rFonts w:ascii="Arial" w:hAnsi="Arial" w:cs="Arial"/>
          <w:b/>
          <w:bCs/>
          <w:sz w:val="22"/>
          <w:szCs w:val="22"/>
        </w:rPr>
        <w:t xml:space="preserve">Advanced Practice and Professional Transition Stage </w:t>
      </w:r>
      <w:r w:rsidR="00484FD4" w:rsidRPr="000014AF">
        <w:rPr>
          <w:rFonts w:ascii="Arial" w:hAnsi="Arial" w:cs="Arial"/>
          <w:b/>
          <w:bCs/>
          <w:sz w:val="22"/>
          <w:szCs w:val="22"/>
        </w:rPr>
        <w:t>(3–5 years)</w:t>
      </w:r>
    </w:p>
    <w:p w14:paraId="6361DF68" w14:textId="77777777" w:rsidR="000A668A" w:rsidRPr="000014AF" w:rsidRDefault="00484FD4">
      <w:pPr>
        <w:rPr>
          <w:rFonts w:ascii="Arial" w:hAnsi="Arial" w:cs="Arial"/>
          <w:sz w:val="22"/>
          <w:szCs w:val="22"/>
        </w:rPr>
      </w:pPr>
      <w:r w:rsidRPr="000014AF">
        <w:rPr>
          <w:rFonts w:ascii="Arial" w:hAnsi="Arial" w:cs="Arial"/>
          <w:sz w:val="22"/>
          <w:szCs w:val="22"/>
        </w:rPr>
        <w:t>The final step is geared towards the course to registered nursing. This involves more clinical trainings, leadership and specialisation on a field of choice in health care.</w:t>
      </w:r>
    </w:p>
    <w:p w14:paraId="3CC47F0F" w14:textId="77777777" w:rsidR="000A668A" w:rsidRPr="000014AF" w:rsidRDefault="00484FD4">
      <w:pPr>
        <w:rPr>
          <w:rFonts w:ascii="Arial" w:hAnsi="Arial" w:cs="Arial"/>
          <w:b/>
          <w:bCs/>
          <w:sz w:val="22"/>
          <w:szCs w:val="22"/>
        </w:rPr>
      </w:pPr>
      <w:r w:rsidRPr="000014AF">
        <w:rPr>
          <w:rFonts w:ascii="Arial" w:hAnsi="Arial" w:cs="Arial"/>
          <w:b/>
          <w:bCs/>
          <w:sz w:val="22"/>
          <w:szCs w:val="22"/>
        </w:rPr>
        <w:t>Resources required</w:t>
      </w:r>
    </w:p>
    <w:p w14:paraId="594B39F7" w14:textId="77777777" w:rsidR="000A668A" w:rsidRPr="000014AF" w:rsidRDefault="00484FD4">
      <w:pPr>
        <w:rPr>
          <w:rFonts w:ascii="Arial" w:hAnsi="Arial" w:cs="Arial"/>
          <w:sz w:val="22"/>
          <w:szCs w:val="22"/>
        </w:rPr>
      </w:pPr>
      <w:r w:rsidRPr="000014AF">
        <w:rPr>
          <w:rFonts w:ascii="Arial" w:hAnsi="Arial" w:cs="Arial"/>
          <w:sz w:val="22"/>
          <w:szCs w:val="22"/>
        </w:rPr>
        <w:t>Of the resources that fall under important include NHS-funded training programmes, mentorship, simulation learning environment and continuous professional development (CPD) courses. Ongoing learning will be facilitated by using reflective practice journals and supervisions.</w:t>
      </w:r>
    </w:p>
    <w:p w14:paraId="35FB9891" w14:textId="77777777" w:rsidR="00004DB7" w:rsidRPr="00004DB7" w:rsidRDefault="00004DB7" w:rsidP="00004DB7">
      <w:pPr>
        <w:keepNext/>
        <w:jc w:val="center"/>
        <w:rPr>
          <w:rFonts w:ascii="Arial" w:hAnsi="Arial" w:cs="Arial"/>
          <w:sz w:val="32"/>
        </w:rPr>
      </w:pPr>
      <w:r w:rsidRPr="00004DB7">
        <w:rPr>
          <w:rFonts w:ascii="Arial" w:hAnsi="Arial" w:cs="Arial"/>
          <w:noProof/>
          <w:sz w:val="28"/>
          <w:szCs w:val="22"/>
          <w:lang w:val="en-US" w:eastAsia="en-US"/>
        </w:rPr>
        <w:drawing>
          <wp:inline distT="0" distB="0" distL="0" distR="0" wp14:anchorId="38833468" wp14:editId="1C7E557F">
            <wp:extent cx="5943600" cy="9709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1).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970915"/>
                    </a:xfrm>
                    <a:prstGeom prst="rect">
                      <a:avLst/>
                    </a:prstGeom>
                  </pic:spPr>
                </pic:pic>
              </a:graphicData>
            </a:graphic>
          </wp:inline>
        </w:drawing>
      </w:r>
    </w:p>
    <w:p w14:paraId="1018B25E" w14:textId="77777777" w:rsidR="000A668A" w:rsidRDefault="00004DB7" w:rsidP="00004DB7">
      <w:pPr>
        <w:pStyle w:val="Titulek"/>
        <w:jc w:val="center"/>
        <w:rPr>
          <w:rFonts w:ascii="Arial" w:hAnsi="Arial" w:cs="Arial"/>
          <w:sz w:val="22"/>
        </w:rPr>
      </w:pPr>
      <w:bookmarkStart w:id="14" w:name="_Toc233819848"/>
      <w:r w:rsidRPr="00004DB7">
        <w:rPr>
          <w:rFonts w:ascii="Arial" w:hAnsi="Arial" w:cs="Arial"/>
          <w:sz w:val="22"/>
        </w:rPr>
        <w:t xml:space="preserve">Figure </w:t>
      </w:r>
      <w:r w:rsidRPr="00004DB7">
        <w:rPr>
          <w:rFonts w:ascii="Arial" w:hAnsi="Arial" w:cs="Arial"/>
          <w:sz w:val="22"/>
        </w:rPr>
        <w:fldChar w:fldCharType="begin"/>
      </w:r>
      <w:r w:rsidRPr="00004DB7">
        <w:rPr>
          <w:rFonts w:ascii="Arial" w:hAnsi="Arial" w:cs="Arial"/>
          <w:sz w:val="22"/>
        </w:rPr>
        <w:instrText xml:space="preserve"> SEQ Figure \* ARABIC </w:instrText>
      </w:r>
      <w:r w:rsidRPr="00004DB7">
        <w:rPr>
          <w:rFonts w:ascii="Arial" w:hAnsi="Arial" w:cs="Arial"/>
          <w:sz w:val="22"/>
        </w:rPr>
        <w:fldChar w:fldCharType="separate"/>
      </w:r>
      <w:r>
        <w:rPr>
          <w:rFonts w:ascii="Arial" w:hAnsi="Arial" w:cs="Arial"/>
          <w:noProof/>
          <w:sz w:val="22"/>
        </w:rPr>
        <w:t>5</w:t>
      </w:r>
      <w:r w:rsidRPr="00004DB7">
        <w:rPr>
          <w:rFonts w:ascii="Arial" w:hAnsi="Arial" w:cs="Arial"/>
          <w:sz w:val="22"/>
        </w:rPr>
        <w:fldChar w:fldCharType="end"/>
      </w:r>
      <w:r w:rsidRPr="00004DB7">
        <w:rPr>
          <w:rFonts w:ascii="Arial" w:hAnsi="Arial" w:cs="Arial"/>
          <w:sz w:val="22"/>
        </w:rPr>
        <w:t>: Schedule table</w:t>
      </w:r>
      <w:bookmarkEnd w:id="14"/>
    </w:p>
    <w:p w14:paraId="1E7F82C3" w14:textId="77777777" w:rsidR="00004DB7" w:rsidRPr="00004DB7" w:rsidRDefault="00004DB7" w:rsidP="00004DB7">
      <w:pPr>
        <w:keepNext/>
        <w:jc w:val="center"/>
        <w:rPr>
          <w:rFonts w:ascii="Arial" w:hAnsi="Arial" w:cs="Arial"/>
          <w:sz w:val="32"/>
        </w:rPr>
      </w:pPr>
      <w:r w:rsidRPr="00004DB7">
        <w:rPr>
          <w:rFonts w:ascii="Arial" w:hAnsi="Arial" w:cs="Arial"/>
          <w:noProof/>
          <w:sz w:val="32"/>
          <w:lang w:val="en-US" w:eastAsia="en-US"/>
        </w:rPr>
        <w:drawing>
          <wp:inline distT="0" distB="0" distL="0" distR="0" wp14:anchorId="35A2A934" wp14:editId="3C41EEFB">
            <wp:extent cx="5943600" cy="1285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1285875"/>
                    </a:xfrm>
                    <a:prstGeom prst="rect">
                      <a:avLst/>
                    </a:prstGeom>
                  </pic:spPr>
                </pic:pic>
              </a:graphicData>
            </a:graphic>
          </wp:inline>
        </w:drawing>
      </w:r>
    </w:p>
    <w:p w14:paraId="1CC838AD" w14:textId="77777777" w:rsidR="00004DB7" w:rsidRDefault="00004DB7" w:rsidP="00004DB7">
      <w:pPr>
        <w:pStyle w:val="Titulek"/>
        <w:jc w:val="center"/>
        <w:rPr>
          <w:rFonts w:ascii="Arial" w:hAnsi="Arial" w:cs="Arial"/>
          <w:sz w:val="22"/>
        </w:rPr>
      </w:pPr>
      <w:bookmarkStart w:id="15" w:name="_Toc233819849"/>
      <w:r w:rsidRPr="00004DB7">
        <w:rPr>
          <w:rFonts w:ascii="Arial" w:hAnsi="Arial" w:cs="Arial"/>
          <w:sz w:val="22"/>
        </w:rPr>
        <w:t xml:space="preserve">Figure </w:t>
      </w:r>
      <w:r w:rsidRPr="00004DB7">
        <w:rPr>
          <w:rFonts w:ascii="Arial" w:hAnsi="Arial" w:cs="Arial"/>
          <w:sz w:val="22"/>
        </w:rPr>
        <w:fldChar w:fldCharType="begin"/>
      </w:r>
      <w:r w:rsidRPr="00004DB7">
        <w:rPr>
          <w:rFonts w:ascii="Arial" w:hAnsi="Arial" w:cs="Arial"/>
          <w:sz w:val="22"/>
        </w:rPr>
        <w:instrText xml:space="preserve"> SEQ Figure \* ARABIC </w:instrText>
      </w:r>
      <w:r w:rsidRPr="00004DB7">
        <w:rPr>
          <w:rFonts w:ascii="Arial" w:hAnsi="Arial" w:cs="Arial"/>
          <w:sz w:val="22"/>
        </w:rPr>
        <w:fldChar w:fldCharType="separate"/>
      </w:r>
      <w:r>
        <w:rPr>
          <w:rFonts w:ascii="Arial" w:hAnsi="Arial" w:cs="Arial"/>
          <w:noProof/>
          <w:sz w:val="22"/>
        </w:rPr>
        <w:t>6</w:t>
      </w:r>
      <w:r w:rsidRPr="00004DB7">
        <w:rPr>
          <w:rFonts w:ascii="Arial" w:hAnsi="Arial" w:cs="Arial"/>
          <w:sz w:val="22"/>
        </w:rPr>
        <w:fldChar w:fldCharType="end"/>
      </w:r>
      <w:r w:rsidRPr="00004DB7">
        <w:rPr>
          <w:rFonts w:ascii="Arial" w:hAnsi="Arial" w:cs="Arial"/>
          <w:sz w:val="22"/>
        </w:rPr>
        <w:t>: Gantt chart</w:t>
      </w:r>
      <w:bookmarkEnd w:id="15"/>
    </w:p>
    <w:p w14:paraId="4833036A" w14:textId="77777777" w:rsidR="00004DB7" w:rsidRPr="00004DB7" w:rsidRDefault="00004DB7" w:rsidP="00004DB7">
      <w:pPr>
        <w:keepNext/>
        <w:jc w:val="center"/>
        <w:rPr>
          <w:rFonts w:ascii="Arial" w:hAnsi="Arial" w:cs="Arial"/>
          <w:sz w:val="32"/>
        </w:rPr>
      </w:pPr>
      <w:r w:rsidRPr="00004DB7">
        <w:rPr>
          <w:rFonts w:ascii="Arial" w:hAnsi="Arial" w:cs="Arial"/>
          <w:noProof/>
          <w:sz w:val="32"/>
          <w:lang w:val="en-US" w:eastAsia="en-US"/>
        </w:rPr>
        <w:drawing>
          <wp:inline distT="0" distB="0" distL="0" distR="0" wp14:anchorId="4879EAC6" wp14:editId="083094BC">
            <wp:extent cx="5943600" cy="7054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 (2).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705485"/>
                    </a:xfrm>
                    <a:prstGeom prst="rect">
                      <a:avLst/>
                    </a:prstGeom>
                  </pic:spPr>
                </pic:pic>
              </a:graphicData>
            </a:graphic>
          </wp:inline>
        </w:drawing>
      </w:r>
    </w:p>
    <w:p w14:paraId="6816C6AF" w14:textId="77777777" w:rsidR="00004DB7" w:rsidRPr="00004DB7" w:rsidRDefault="00004DB7" w:rsidP="00004DB7">
      <w:pPr>
        <w:pStyle w:val="Titulek"/>
        <w:jc w:val="center"/>
        <w:rPr>
          <w:rFonts w:ascii="Arial" w:hAnsi="Arial" w:cs="Arial"/>
          <w:sz w:val="22"/>
        </w:rPr>
      </w:pPr>
      <w:bookmarkStart w:id="16" w:name="_Toc233819850"/>
      <w:r w:rsidRPr="00004DB7">
        <w:rPr>
          <w:rFonts w:ascii="Arial" w:hAnsi="Arial" w:cs="Arial"/>
          <w:sz w:val="22"/>
        </w:rPr>
        <w:t xml:space="preserve">Figure </w:t>
      </w:r>
      <w:r w:rsidRPr="00004DB7">
        <w:rPr>
          <w:rFonts w:ascii="Arial" w:hAnsi="Arial" w:cs="Arial"/>
          <w:sz w:val="22"/>
        </w:rPr>
        <w:fldChar w:fldCharType="begin"/>
      </w:r>
      <w:r w:rsidRPr="00004DB7">
        <w:rPr>
          <w:rFonts w:ascii="Arial" w:hAnsi="Arial" w:cs="Arial"/>
          <w:sz w:val="22"/>
        </w:rPr>
        <w:instrText xml:space="preserve"> SEQ Figure \* ARABIC </w:instrText>
      </w:r>
      <w:r w:rsidRPr="00004DB7">
        <w:rPr>
          <w:rFonts w:ascii="Arial" w:hAnsi="Arial" w:cs="Arial"/>
          <w:sz w:val="22"/>
        </w:rPr>
        <w:fldChar w:fldCharType="separate"/>
      </w:r>
      <w:r w:rsidRPr="00004DB7">
        <w:rPr>
          <w:rFonts w:ascii="Arial" w:hAnsi="Arial" w:cs="Arial"/>
          <w:noProof/>
          <w:sz w:val="22"/>
        </w:rPr>
        <w:t>7</w:t>
      </w:r>
      <w:r w:rsidRPr="00004DB7">
        <w:rPr>
          <w:rFonts w:ascii="Arial" w:hAnsi="Arial" w:cs="Arial"/>
          <w:sz w:val="22"/>
        </w:rPr>
        <w:fldChar w:fldCharType="end"/>
      </w:r>
      <w:r w:rsidRPr="00004DB7">
        <w:rPr>
          <w:rFonts w:ascii="Arial" w:hAnsi="Arial" w:cs="Arial"/>
          <w:sz w:val="22"/>
        </w:rPr>
        <w:t>: Network diagram</w:t>
      </w:r>
      <w:bookmarkEnd w:id="16"/>
    </w:p>
    <w:p w14:paraId="4CD104DC" w14:textId="77777777" w:rsidR="000A668A" w:rsidRPr="000014AF" w:rsidRDefault="000A668A">
      <w:pPr>
        <w:keepNext/>
        <w:jc w:val="center"/>
        <w:rPr>
          <w:rFonts w:ascii="Arial" w:hAnsi="Arial" w:cs="Arial"/>
          <w:sz w:val="22"/>
          <w:szCs w:val="22"/>
        </w:rPr>
      </w:pPr>
    </w:p>
    <w:p w14:paraId="09B44B3C" w14:textId="77777777" w:rsidR="00306669" w:rsidRPr="000014AF" w:rsidRDefault="00306669" w:rsidP="00306669">
      <w:pPr>
        <w:pStyle w:val="Titulek"/>
        <w:keepNext/>
        <w:jc w:val="center"/>
        <w:rPr>
          <w:rFonts w:ascii="Arial" w:hAnsi="Arial" w:cs="Arial"/>
          <w:sz w:val="22"/>
          <w:szCs w:val="22"/>
        </w:rPr>
      </w:pPr>
      <w:bookmarkStart w:id="17" w:name="_Toc233819843"/>
      <w:r w:rsidRPr="000014AF">
        <w:rPr>
          <w:rFonts w:ascii="Arial" w:hAnsi="Arial" w:cs="Arial"/>
          <w:sz w:val="22"/>
          <w:szCs w:val="22"/>
        </w:rPr>
        <w:t xml:space="preserve">Table </w:t>
      </w:r>
      <w:r w:rsidRPr="000014AF">
        <w:rPr>
          <w:rFonts w:ascii="Arial" w:hAnsi="Arial" w:cs="Arial"/>
          <w:sz w:val="22"/>
          <w:szCs w:val="22"/>
        </w:rPr>
        <w:fldChar w:fldCharType="begin"/>
      </w:r>
      <w:r w:rsidRPr="000014AF">
        <w:rPr>
          <w:rFonts w:ascii="Arial" w:hAnsi="Arial" w:cs="Arial"/>
          <w:sz w:val="22"/>
          <w:szCs w:val="22"/>
        </w:rPr>
        <w:instrText xml:space="preserve"> SEQ Table \* ARABIC </w:instrText>
      </w:r>
      <w:r w:rsidRPr="000014AF">
        <w:rPr>
          <w:rFonts w:ascii="Arial" w:hAnsi="Arial" w:cs="Arial"/>
          <w:sz w:val="22"/>
          <w:szCs w:val="22"/>
        </w:rPr>
        <w:fldChar w:fldCharType="separate"/>
      </w:r>
      <w:r w:rsidR="00756DC9" w:rsidRPr="000014AF">
        <w:rPr>
          <w:rFonts w:ascii="Arial" w:hAnsi="Arial" w:cs="Arial"/>
          <w:noProof/>
          <w:sz w:val="22"/>
          <w:szCs w:val="22"/>
        </w:rPr>
        <w:t>7</w:t>
      </w:r>
      <w:r w:rsidRPr="000014AF">
        <w:rPr>
          <w:rFonts w:ascii="Arial" w:hAnsi="Arial" w:cs="Arial"/>
          <w:sz w:val="22"/>
          <w:szCs w:val="22"/>
        </w:rPr>
        <w:fldChar w:fldCharType="end"/>
      </w:r>
      <w:r w:rsidRPr="000014AF">
        <w:rPr>
          <w:rFonts w:ascii="Arial" w:hAnsi="Arial" w:cs="Arial"/>
          <w:sz w:val="22"/>
          <w:szCs w:val="22"/>
        </w:rPr>
        <w:t>: SMART KPI table</w:t>
      </w:r>
      <w:bookmarkEnd w:id="17"/>
    </w:p>
    <w:tbl>
      <w:tblPr>
        <w:tblStyle w:val="Tabulkasmkou4zvraznn6"/>
        <w:tblW w:w="0" w:type="auto"/>
        <w:tblLook w:val="04A0" w:firstRow="1" w:lastRow="0" w:firstColumn="1" w:lastColumn="0" w:noHBand="0" w:noVBand="1"/>
      </w:tblPr>
      <w:tblGrid>
        <w:gridCol w:w="4675"/>
        <w:gridCol w:w="4675"/>
      </w:tblGrid>
      <w:tr w:rsidR="00306669" w:rsidRPr="000014AF" w14:paraId="71AECF35" w14:textId="77777777" w:rsidTr="003066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4B6F212" w14:textId="77777777" w:rsidR="00306669" w:rsidRPr="000014AF" w:rsidRDefault="00306669" w:rsidP="004E04B7">
            <w:pPr>
              <w:rPr>
                <w:rFonts w:ascii="Arial" w:hAnsi="Arial" w:cs="Arial"/>
                <w:sz w:val="22"/>
                <w:szCs w:val="22"/>
              </w:rPr>
            </w:pPr>
            <w:r w:rsidRPr="000014AF">
              <w:rPr>
                <w:rFonts w:ascii="Arial" w:hAnsi="Arial" w:cs="Arial"/>
                <w:sz w:val="22"/>
                <w:szCs w:val="22"/>
              </w:rPr>
              <w:t>Goal</w:t>
            </w:r>
          </w:p>
        </w:tc>
        <w:tc>
          <w:tcPr>
            <w:tcW w:w="4675" w:type="dxa"/>
          </w:tcPr>
          <w:p w14:paraId="59717BFF" w14:textId="77777777" w:rsidR="00306669" w:rsidRPr="000014AF" w:rsidRDefault="00306669" w:rsidP="004E04B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KPI</w:t>
            </w:r>
          </w:p>
        </w:tc>
      </w:tr>
      <w:tr w:rsidR="00306669" w:rsidRPr="000014AF" w14:paraId="52561390" w14:textId="77777777" w:rsidTr="003066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A5021D5" w14:textId="77777777" w:rsidR="00306669" w:rsidRPr="000014AF" w:rsidRDefault="00306669" w:rsidP="004E04B7">
            <w:pPr>
              <w:rPr>
                <w:rFonts w:ascii="Arial" w:hAnsi="Arial" w:cs="Arial"/>
                <w:sz w:val="22"/>
                <w:szCs w:val="22"/>
              </w:rPr>
            </w:pPr>
            <w:r w:rsidRPr="000014AF">
              <w:rPr>
                <w:rFonts w:ascii="Arial" w:hAnsi="Arial" w:cs="Arial"/>
                <w:sz w:val="22"/>
                <w:szCs w:val="22"/>
              </w:rPr>
              <w:t>Care Certificate</w:t>
            </w:r>
          </w:p>
        </w:tc>
        <w:tc>
          <w:tcPr>
            <w:tcW w:w="4675" w:type="dxa"/>
          </w:tcPr>
          <w:p w14:paraId="4F2ED2B4" w14:textId="77777777" w:rsidR="00306669" w:rsidRPr="000014AF" w:rsidRDefault="00306669" w:rsidP="004E04B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Completed in 6 months</w:t>
            </w:r>
          </w:p>
        </w:tc>
      </w:tr>
      <w:tr w:rsidR="00306669" w:rsidRPr="000014AF" w14:paraId="6ADE7B98" w14:textId="77777777" w:rsidTr="00306669">
        <w:tc>
          <w:tcPr>
            <w:cnfStyle w:val="001000000000" w:firstRow="0" w:lastRow="0" w:firstColumn="1" w:lastColumn="0" w:oddVBand="0" w:evenVBand="0" w:oddHBand="0" w:evenHBand="0" w:firstRowFirstColumn="0" w:firstRowLastColumn="0" w:lastRowFirstColumn="0" w:lastRowLastColumn="0"/>
            <w:tcW w:w="4675" w:type="dxa"/>
          </w:tcPr>
          <w:p w14:paraId="4B3962CA" w14:textId="77777777" w:rsidR="00306669" w:rsidRPr="000014AF" w:rsidRDefault="00306669" w:rsidP="004E04B7">
            <w:pPr>
              <w:rPr>
                <w:rFonts w:ascii="Arial" w:hAnsi="Arial" w:cs="Arial"/>
                <w:sz w:val="22"/>
                <w:szCs w:val="22"/>
              </w:rPr>
            </w:pPr>
            <w:r w:rsidRPr="000014AF">
              <w:rPr>
                <w:rFonts w:ascii="Arial" w:hAnsi="Arial" w:cs="Arial"/>
                <w:sz w:val="22"/>
                <w:szCs w:val="22"/>
              </w:rPr>
              <w:t>Volunteering</w:t>
            </w:r>
          </w:p>
        </w:tc>
        <w:tc>
          <w:tcPr>
            <w:tcW w:w="4675" w:type="dxa"/>
          </w:tcPr>
          <w:p w14:paraId="738FB34D" w14:textId="77777777" w:rsidR="00306669" w:rsidRPr="000014AF" w:rsidRDefault="00306669" w:rsidP="004E04B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100 hours logged</w:t>
            </w:r>
          </w:p>
        </w:tc>
      </w:tr>
      <w:tr w:rsidR="00306669" w:rsidRPr="000014AF" w14:paraId="4A7748EB" w14:textId="77777777" w:rsidTr="003066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4386256" w14:textId="77777777" w:rsidR="00306669" w:rsidRPr="000014AF" w:rsidRDefault="00306669" w:rsidP="004E04B7">
            <w:pPr>
              <w:rPr>
                <w:rFonts w:ascii="Arial" w:hAnsi="Arial" w:cs="Arial"/>
                <w:sz w:val="22"/>
                <w:szCs w:val="22"/>
              </w:rPr>
            </w:pPr>
            <w:r w:rsidRPr="000014AF">
              <w:rPr>
                <w:rFonts w:ascii="Arial" w:hAnsi="Arial" w:cs="Arial"/>
                <w:sz w:val="22"/>
                <w:szCs w:val="22"/>
              </w:rPr>
              <w:t>NHS applications</w:t>
            </w:r>
          </w:p>
        </w:tc>
        <w:tc>
          <w:tcPr>
            <w:tcW w:w="4675" w:type="dxa"/>
          </w:tcPr>
          <w:p w14:paraId="322181A4" w14:textId="77777777" w:rsidR="00306669" w:rsidRPr="000014AF" w:rsidRDefault="00306669" w:rsidP="004E04B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3 submissions</w:t>
            </w:r>
          </w:p>
        </w:tc>
      </w:tr>
      <w:tr w:rsidR="00306669" w:rsidRPr="000014AF" w14:paraId="14E003A3" w14:textId="77777777" w:rsidTr="00306669">
        <w:tc>
          <w:tcPr>
            <w:cnfStyle w:val="001000000000" w:firstRow="0" w:lastRow="0" w:firstColumn="1" w:lastColumn="0" w:oddVBand="0" w:evenVBand="0" w:oddHBand="0" w:evenHBand="0" w:firstRowFirstColumn="0" w:firstRowLastColumn="0" w:lastRowFirstColumn="0" w:lastRowLastColumn="0"/>
            <w:tcW w:w="4675" w:type="dxa"/>
          </w:tcPr>
          <w:p w14:paraId="5D353F21" w14:textId="77777777" w:rsidR="00306669" w:rsidRPr="000014AF" w:rsidRDefault="00306669" w:rsidP="004E04B7">
            <w:pPr>
              <w:rPr>
                <w:rFonts w:ascii="Arial" w:hAnsi="Arial" w:cs="Arial"/>
                <w:sz w:val="22"/>
                <w:szCs w:val="22"/>
              </w:rPr>
            </w:pPr>
            <w:r w:rsidRPr="000014AF">
              <w:rPr>
                <w:rFonts w:ascii="Arial" w:hAnsi="Arial" w:cs="Arial"/>
                <w:sz w:val="22"/>
                <w:szCs w:val="22"/>
              </w:rPr>
              <w:t>Training progress</w:t>
            </w:r>
          </w:p>
        </w:tc>
        <w:tc>
          <w:tcPr>
            <w:tcW w:w="4675" w:type="dxa"/>
          </w:tcPr>
          <w:p w14:paraId="5EC3B412" w14:textId="77777777" w:rsidR="00306669" w:rsidRPr="000014AF" w:rsidRDefault="00306669" w:rsidP="004E04B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014AF">
              <w:rPr>
                <w:rFonts w:ascii="Arial" w:hAnsi="Arial" w:cs="Arial"/>
                <w:sz w:val="22"/>
                <w:szCs w:val="22"/>
              </w:rPr>
              <w:t>CPD modules completed</w:t>
            </w:r>
          </w:p>
        </w:tc>
      </w:tr>
      <w:tr w:rsidR="00306669" w:rsidRPr="000014AF" w14:paraId="2DE8399B" w14:textId="77777777" w:rsidTr="003066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0F849AC" w14:textId="77777777" w:rsidR="00306669" w:rsidRPr="000014AF" w:rsidRDefault="00306669" w:rsidP="004E04B7">
            <w:pPr>
              <w:rPr>
                <w:rFonts w:ascii="Arial" w:hAnsi="Arial" w:cs="Arial"/>
                <w:sz w:val="22"/>
                <w:szCs w:val="22"/>
              </w:rPr>
            </w:pPr>
            <w:r w:rsidRPr="000014AF">
              <w:rPr>
                <w:rFonts w:ascii="Arial" w:hAnsi="Arial" w:cs="Arial"/>
                <w:sz w:val="22"/>
                <w:szCs w:val="22"/>
              </w:rPr>
              <w:t>Career entry</w:t>
            </w:r>
          </w:p>
        </w:tc>
        <w:tc>
          <w:tcPr>
            <w:tcW w:w="4675" w:type="dxa"/>
          </w:tcPr>
          <w:p w14:paraId="002F33F0" w14:textId="77777777" w:rsidR="00306669" w:rsidRPr="000014AF" w:rsidRDefault="00306669" w:rsidP="004E04B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014AF">
              <w:rPr>
                <w:rFonts w:ascii="Arial" w:hAnsi="Arial" w:cs="Arial"/>
                <w:sz w:val="22"/>
                <w:szCs w:val="22"/>
              </w:rPr>
              <w:t>HCSW job secured</w:t>
            </w:r>
          </w:p>
        </w:tc>
      </w:tr>
    </w:tbl>
    <w:p w14:paraId="40F6CAB9" w14:textId="77777777" w:rsidR="000A668A" w:rsidRPr="000014AF" w:rsidRDefault="00484FD4">
      <w:pPr>
        <w:pStyle w:val="Nadpis1"/>
        <w:rPr>
          <w:rFonts w:ascii="Arial" w:hAnsi="Arial" w:cs="Arial"/>
        </w:rPr>
      </w:pPr>
      <w:bookmarkStart w:id="18" w:name="_Toc233819865"/>
      <w:r w:rsidRPr="000014AF">
        <w:rPr>
          <w:rFonts w:ascii="Arial" w:hAnsi="Arial" w:cs="Arial"/>
        </w:rPr>
        <w:t>Conclusion</w:t>
      </w:r>
      <w:bookmarkEnd w:id="18"/>
      <w:r w:rsidRPr="000014AF">
        <w:rPr>
          <w:rFonts w:ascii="Arial" w:hAnsi="Arial" w:cs="Arial"/>
        </w:rPr>
        <w:t xml:space="preserve"> </w:t>
      </w:r>
    </w:p>
    <w:p w14:paraId="56CBF425" w14:textId="77777777" w:rsidR="000A668A" w:rsidRPr="000014AF" w:rsidRDefault="00484FD4">
      <w:pPr>
        <w:rPr>
          <w:rFonts w:ascii="Arial" w:hAnsi="Arial" w:cs="Arial"/>
          <w:sz w:val="22"/>
          <w:szCs w:val="22"/>
        </w:rPr>
      </w:pPr>
      <w:r w:rsidRPr="000014AF">
        <w:rPr>
          <w:rFonts w:ascii="Arial" w:hAnsi="Arial" w:cs="Arial"/>
          <w:sz w:val="22"/>
          <w:szCs w:val="22"/>
        </w:rPr>
        <w:t>This report has critically analysed the requirements in the fields of employability, and personal competencies, and career development pathways in the NHS Healthcare Support Worker job role. There are also empty new gaps of resilience, clinical exposure and working confidence which are observed when, the NHS values commitments and effective interpersonal abilities and are monitored, respectively.</w:t>
      </w:r>
    </w:p>
    <w:p w14:paraId="69622095" w14:textId="77777777" w:rsidR="000A668A" w:rsidRPr="000014AF" w:rsidRDefault="00484FD4">
      <w:pPr>
        <w:ind w:firstLine="720"/>
        <w:rPr>
          <w:rFonts w:ascii="Arial" w:hAnsi="Arial" w:cs="Arial"/>
          <w:sz w:val="22"/>
          <w:szCs w:val="22"/>
        </w:rPr>
      </w:pPr>
      <w:r w:rsidRPr="000014AF">
        <w:rPr>
          <w:rFonts w:ascii="Arial" w:hAnsi="Arial" w:cs="Arial"/>
          <w:sz w:val="22"/>
          <w:szCs w:val="22"/>
        </w:rPr>
        <w:t>Categorisations of the potential personal branding in a healthcare context are: competency based building of professional behaviour, coherent ethical fit and ethical consistency in place of self-promotion. The application of principles of NHS 6Cs makes the application of value-based formation of identity stronger.</w:t>
      </w:r>
    </w:p>
    <w:p w14:paraId="7488D89B" w14:textId="77777777" w:rsidR="000A668A" w:rsidRPr="000014AF" w:rsidRDefault="00484FD4">
      <w:pPr>
        <w:ind w:firstLine="720"/>
        <w:rPr>
          <w:rFonts w:ascii="Arial" w:hAnsi="Arial" w:cs="Arial"/>
          <w:sz w:val="22"/>
          <w:szCs w:val="22"/>
        </w:rPr>
      </w:pPr>
      <w:r w:rsidRPr="000014AF">
        <w:rPr>
          <w:rFonts w:ascii="Arial" w:hAnsi="Arial" w:cs="Arial"/>
          <w:sz w:val="22"/>
          <w:szCs w:val="22"/>
        </w:rPr>
        <w:t>Nevertheless, the workforce and structure constraint in the NHS environmental context may put pressure on the nature of the access to the development opportunities.</w:t>
      </w:r>
    </w:p>
    <w:p w14:paraId="40EAA267" w14:textId="77777777" w:rsidR="000A668A" w:rsidRPr="000014AF" w:rsidRDefault="00484FD4">
      <w:pPr>
        <w:ind w:firstLine="720"/>
        <w:rPr>
          <w:rFonts w:ascii="Arial" w:hAnsi="Arial" w:cs="Arial"/>
          <w:sz w:val="22"/>
          <w:szCs w:val="22"/>
        </w:rPr>
      </w:pPr>
      <w:r w:rsidRPr="000014AF">
        <w:rPr>
          <w:rFonts w:ascii="Arial" w:hAnsi="Arial" w:cs="Arial"/>
          <w:sz w:val="22"/>
          <w:szCs w:val="22"/>
        </w:rPr>
        <w:t>Comprehensively, the concept of employability can be perceived as a timely and dynamic process, which is influenced by individual development and the healthcare situation. To ensure complete role preparedness and long-term career advancement in the NHS system, continued practice in reflection and professional training, is fundamental.</w:t>
      </w:r>
    </w:p>
    <w:p w14:paraId="04651912" w14:textId="77777777" w:rsidR="000A668A" w:rsidRPr="000014AF" w:rsidRDefault="00484FD4">
      <w:pPr>
        <w:suppressAutoHyphens w:val="0"/>
        <w:spacing w:after="160" w:line="259" w:lineRule="auto"/>
        <w:jc w:val="left"/>
        <w:rPr>
          <w:rFonts w:ascii="Arial" w:hAnsi="Arial" w:cs="Arial"/>
        </w:rPr>
      </w:pPr>
      <w:r w:rsidRPr="000014AF">
        <w:rPr>
          <w:rFonts w:ascii="Arial" w:hAnsi="Arial" w:cs="Arial"/>
        </w:rPr>
        <w:br w:type="page"/>
      </w:r>
    </w:p>
    <w:p w14:paraId="357F7E3D" w14:textId="77777777" w:rsidR="000A668A" w:rsidRPr="000014AF" w:rsidRDefault="00484FD4">
      <w:pPr>
        <w:pStyle w:val="Nadpis1"/>
        <w:rPr>
          <w:rFonts w:ascii="Arial" w:hAnsi="Arial" w:cs="Arial"/>
        </w:rPr>
      </w:pPr>
      <w:bookmarkStart w:id="19" w:name="_Toc233819866"/>
      <w:r w:rsidRPr="000014AF">
        <w:rPr>
          <w:rFonts w:ascii="Arial" w:hAnsi="Arial" w:cs="Arial"/>
        </w:rPr>
        <w:t>Reference</w:t>
      </w:r>
      <w:bookmarkEnd w:id="19"/>
    </w:p>
    <w:p w14:paraId="771AB490" w14:textId="77777777" w:rsidR="000A668A" w:rsidRPr="000014AF" w:rsidRDefault="00484FD4">
      <w:pPr>
        <w:suppressAutoHyphens w:val="0"/>
        <w:spacing w:after="240" w:line="240" w:lineRule="auto"/>
        <w:ind w:left="720" w:hanging="720"/>
        <w:rPr>
          <w:rFonts w:ascii="Arial" w:hAnsi="Arial" w:cs="Arial"/>
          <w:lang w:val="en-US" w:eastAsia="en-US"/>
        </w:rPr>
      </w:pPr>
      <w:r w:rsidRPr="000014AF">
        <w:rPr>
          <w:rFonts w:ascii="Arial" w:hAnsi="Arial" w:cs="Arial"/>
          <w:lang w:val="en-US" w:eastAsia="en-US"/>
        </w:rPr>
        <w:t xml:space="preserve">Bardi, J.N. (2024). Socially Constructing Compassionate Care into Higher Education: An Adaption of the National Health Service England’s 6Cs Values. </w:t>
      </w:r>
      <w:r w:rsidRPr="000014AF">
        <w:rPr>
          <w:rFonts w:ascii="Arial" w:hAnsi="Arial" w:cs="Arial"/>
          <w:i/>
          <w:iCs/>
          <w:lang w:val="en-US" w:eastAsia="en-US"/>
        </w:rPr>
        <w:t>Knowledge studies in higher education</w:t>
      </w:r>
      <w:r w:rsidRPr="000014AF">
        <w:rPr>
          <w:rFonts w:ascii="Arial" w:hAnsi="Arial" w:cs="Arial"/>
          <w:lang w:val="en-US" w:eastAsia="en-US"/>
        </w:rPr>
        <w:t xml:space="preserve">, pp.155–174. doi: </w:t>
      </w:r>
      <w:hyperlink r:id="rId15" w:history="1">
        <w:r w:rsidRPr="000014AF">
          <w:rPr>
            <w:rStyle w:val="Hypertextovodkaz"/>
            <w:rFonts w:ascii="Arial" w:hAnsi="Arial" w:cs="Arial"/>
            <w:lang w:val="en-US" w:eastAsia="en-US"/>
          </w:rPr>
          <w:t>https://doi.org/10.1007/978-3-031-67543-0_9.</w:t>
        </w:r>
      </w:hyperlink>
      <w:r w:rsidRPr="000014AF">
        <w:rPr>
          <w:rFonts w:ascii="Arial" w:hAnsi="Arial" w:cs="Arial"/>
          <w:lang w:val="en-US" w:eastAsia="en-US"/>
        </w:rPr>
        <w:t xml:space="preserve"> </w:t>
      </w:r>
    </w:p>
    <w:p w14:paraId="568DE050" w14:textId="77777777" w:rsidR="000A668A" w:rsidRPr="000014AF" w:rsidRDefault="00484FD4">
      <w:pPr>
        <w:suppressAutoHyphens w:val="0"/>
        <w:spacing w:after="240" w:line="240" w:lineRule="auto"/>
        <w:ind w:left="720" w:hanging="720"/>
        <w:rPr>
          <w:rFonts w:ascii="Arial" w:hAnsi="Arial" w:cs="Arial"/>
          <w:lang w:val="en-US" w:eastAsia="en-US"/>
        </w:rPr>
      </w:pPr>
      <w:r w:rsidRPr="000014AF">
        <w:rPr>
          <w:rFonts w:ascii="Arial" w:hAnsi="Arial" w:cs="Arial"/>
          <w:lang w:val="en-US" w:eastAsia="en-US"/>
        </w:rPr>
        <w:t xml:space="preserve">Cormican, D.S. (2023). Multidisciplinary teams: Better together. </w:t>
      </w:r>
      <w:r w:rsidRPr="000014AF">
        <w:rPr>
          <w:rFonts w:ascii="Arial" w:hAnsi="Arial" w:cs="Arial"/>
          <w:i/>
          <w:iCs/>
          <w:lang w:val="en-US" w:eastAsia="en-US"/>
        </w:rPr>
        <w:t>Journal of Cardiothoracic and Vascular Anesthesia</w:t>
      </w:r>
      <w:r w:rsidRPr="000014AF">
        <w:rPr>
          <w:rFonts w:ascii="Arial" w:hAnsi="Arial" w:cs="Arial"/>
          <w:lang w:val="en-US" w:eastAsia="en-US"/>
        </w:rPr>
        <w:t xml:space="preserve">,  37(10). doi: </w:t>
      </w:r>
      <w:hyperlink r:id="rId16" w:history="1">
        <w:r w:rsidRPr="000014AF">
          <w:rPr>
            <w:rStyle w:val="Hypertextovodkaz"/>
            <w:rFonts w:ascii="Arial" w:hAnsi="Arial" w:cs="Arial"/>
            <w:lang w:val="en-US" w:eastAsia="en-US"/>
          </w:rPr>
          <w:t>https://doi.org/10.1053/j.jvca.2023.05.025.</w:t>
        </w:r>
      </w:hyperlink>
      <w:r w:rsidRPr="000014AF">
        <w:rPr>
          <w:rFonts w:ascii="Arial" w:hAnsi="Arial" w:cs="Arial"/>
          <w:lang w:val="en-US" w:eastAsia="en-US"/>
        </w:rPr>
        <w:t xml:space="preserve"> </w:t>
      </w:r>
    </w:p>
    <w:p w14:paraId="1BE33B66" w14:textId="77777777" w:rsidR="000A668A" w:rsidRPr="000014AF" w:rsidRDefault="00484FD4">
      <w:pPr>
        <w:suppressAutoHyphens w:val="0"/>
        <w:spacing w:after="240" w:line="240" w:lineRule="auto"/>
        <w:ind w:left="720" w:hanging="720"/>
        <w:rPr>
          <w:rFonts w:ascii="Arial" w:hAnsi="Arial" w:cs="Arial"/>
          <w:lang w:val="en-US" w:eastAsia="en-US"/>
        </w:rPr>
      </w:pPr>
      <w:r w:rsidRPr="000014AF">
        <w:rPr>
          <w:rFonts w:ascii="Arial" w:hAnsi="Arial" w:cs="Arial"/>
          <w:lang w:val="en-US" w:eastAsia="en-US"/>
        </w:rPr>
        <w:t xml:space="preserve">Hickmann, E., Richter, P. and Schlieter, H. (2022). All together now – patient engagement, patient empowerment, and associated terms in personal healthcare. </w:t>
      </w:r>
      <w:r w:rsidRPr="000014AF">
        <w:rPr>
          <w:rFonts w:ascii="Arial" w:hAnsi="Arial" w:cs="Arial"/>
          <w:i/>
          <w:iCs/>
          <w:lang w:val="en-US" w:eastAsia="en-US"/>
        </w:rPr>
        <w:t>BMC Health Services Research</w:t>
      </w:r>
      <w:r w:rsidRPr="000014AF">
        <w:rPr>
          <w:rFonts w:ascii="Arial" w:hAnsi="Arial" w:cs="Arial"/>
          <w:lang w:val="en-US" w:eastAsia="en-US"/>
        </w:rPr>
        <w:t xml:space="preserve">,  22(1). doi: </w:t>
      </w:r>
      <w:hyperlink r:id="rId17" w:history="1">
        <w:r w:rsidRPr="000014AF">
          <w:rPr>
            <w:rStyle w:val="Hypertextovodkaz"/>
            <w:rFonts w:ascii="Arial" w:hAnsi="Arial" w:cs="Arial"/>
            <w:lang w:val="en-US" w:eastAsia="en-US"/>
          </w:rPr>
          <w:t>https://doi.org/10.1186/s12913-022-08501-5.</w:t>
        </w:r>
      </w:hyperlink>
      <w:r w:rsidRPr="000014AF">
        <w:rPr>
          <w:rFonts w:ascii="Arial" w:hAnsi="Arial" w:cs="Arial"/>
          <w:lang w:val="en-US" w:eastAsia="en-US"/>
        </w:rPr>
        <w:t xml:space="preserve"> </w:t>
      </w:r>
    </w:p>
    <w:p w14:paraId="776A85D4" w14:textId="77777777" w:rsidR="000A668A" w:rsidRPr="000014AF" w:rsidRDefault="00484FD4">
      <w:pPr>
        <w:suppressAutoHyphens w:val="0"/>
        <w:spacing w:after="240" w:line="240" w:lineRule="auto"/>
        <w:ind w:left="720" w:hanging="720"/>
        <w:rPr>
          <w:rFonts w:ascii="Arial" w:hAnsi="Arial" w:cs="Arial"/>
          <w:lang w:val="en-US" w:eastAsia="en-US"/>
        </w:rPr>
      </w:pPr>
      <w:r w:rsidRPr="000014AF">
        <w:rPr>
          <w:rFonts w:ascii="Arial" w:hAnsi="Arial" w:cs="Arial"/>
          <w:lang w:val="en-US" w:eastAsia="en-US"/>
        </w:rPr>
        <w:t xml:space="preserve">Longhini, J., Rossettini, G. and Palese, A. (2024). Digital health competencies and affecting factors among healthcare professionals: additional findings from a systematic review. </w:t>
      </w:r>
      <w:r w:rsidRPr="000014AF">
        <w:rPr>
          <w:rFonts w:ascii="Arial" w:hAnsi="Arial" w:cs="Arial"/>
          <w:i/>
          <w:iCs/>
          <w:lang w:val="en-US" w:eastAsia="en-US"/>
        </w:rPr>
        <w:t>Journal of research in nursing</w:t>
      </w:r>
      <w:r w:rsidRPr="000014AF">
        <w:rPr>
          <w:rFonts w:ascii="Arial" w:hAnsi="Arial" w:cs="Arial"/>
          <w:lang w:val="en-US" w:eastAsia="en-US"/>
        </w:rPr>
        <w:t xml:space="preserve">, 29(2), pp.156–176. doi: </w:t>
      </w:r>
      <w:hyperlink r:id="rId18" w:history="1">
        <w:r w:rsidRPr="000014AF">
          <w:rPr>
            <w:rStyle w:val="Hypertextovodkaz"/>
            <w:rFonts w:ascii="Arial" w:hAnsi="Arial" w:cs="Arial"/>
            <w:lang w:val="en-US" w:eastAsia="en-US"/>
          </w:rPr>
          <w:t>https://doi.org/10.1177/17449871241226899.</w:t>
        </w:r>
      </w:hyperlink>
      <w:r w:rsidRPr="000014AF">
        <w:rPr>
          <w:rFonts w:ascii="Arial" w:hAnsi="Arial" w:cs="Arial"/>
          <w:lang w:val="en-US" w:eastAsia="en-US"/>
        </w:rPr>
        <w:t xml:space="preserve"> </w:t>
      </w:r>
    </w:p>
    <w:p w14:paraId="4C9D04AF" w14:textId="77777777" w:rsidR="000A668A" w:rsidRPr="000014AF" w:rsidRDefault="00484FD4">
      <w:pPr>
        <w:suppressAutoHyphens w:val="0"/>
        <w:spacing w:after="240" w:line="240" w:lineRule="auto"/>
        <w:ind w:left="720" w:hanging="720"/>
        <w:rPr>
          <w:rFonts w:ascii="Arial" w:hAnsi="Arial" w:cs="Arial"/>
          <w:lang w:val="en-US" w:eastAsia="en-US"/>
        </w:rPr>
      </w:pPr>
      <w:r w:rsidRPr="000014AF">
        <w:rPr>
          <w:rFonts w:ascii="Arial" w:hAnsi="Arial" w:cs="Arial"/>
          <w:lang w:val="en-US" w:eastAsia="en-US"/>
        </w:rPr>
        <w:t xml:space="preserve">McBride, A., Collins, C., Osborne, B. and McVeigh, H. (2022). Does continuing professional development enhance patient care? A survey of Irish based general practitioners. </w:t>
      </w:r>
      <w:r w:rsidRPr="000014AF">
        <w:rPr>
          <w:rFonts w:ascii="Arial" w:hAnsi="Arial" w:cs="Arial"/>
          <w:i/>
          <w:iCs/>
          <w:lang w:val="en-US" w:eastAsia="en-US"/>
        </w:rPr>
        <w:t>BMC Medical Education</w:t>
      </w:r>
      <w:r w:rsidRPr="000014AF">
        <w:rPr>
          <w:rFonts w:ascii="Arial" w:hAnsi="Arial" w:cs="Arial"/>
          <w:lang w:val="en-US" w:eastAsia="en-US"/>
        </w:rPr>
        <w:t xml:space="preserve">, 22(1). doi: </w:t>
      </w:r>
      <w:hyperlink r:id="rId19" w:history="1">
        <w:r w:rsidRPr="000014AF">
          <w:rPr>
            <w:rStyle w:val="Hypertextovodkaz"/>
            <w:rFonts w:ascii="Arial" w:hAnsi="Arial" w:cs="Arial"/>
            <w:lang w:val="en-US" w:eastAsia="en-US"/>
          </w:rPr>
          <w:t>https://doi.org/10.1186/s12909-022-03292-z.</w:t>
        </w:r>
      </w:hyperlink>
      <w:r w:rsidRPr="000014AF">
        <w:rPr>
          <w:rFonts w:ascii="Arial" w:hAnsi="Arial" w:cs="Arial"/>
          <w:lang w:val="en-US" w:eastAsia="en-US"/>
        </w:rPr>
        <w:t xml:space="preserve"> </w:t>
      </w:r>
    </w:p>
    <w:p w14:paraId="3EC9925A" w14:textId="77777777" w:rsidR="000A668A" w:rsidRPr="000014AF" w:rsidRDefault="00484FD4">
      <w:pPr>
        <w:suppressAutoHyphens w:val="0"/>
        <w:spacing w:after="240" w:line="240" w:lineRule="auto"/>
        <w:ind w:left="720" w:hanging="720"/>
        <w:rPr>
          <w:rFonts w:ascii="Arial" w:hAnsi="Arial" w:cs="Arial"/>
          <w:lang w:val="en-US" w:eastAsia="en-US"/>
        </w:rPr>
      </w:pPr>
      <w:r w:rsidRPr="000014AF">
        <w:rPr>
          <w:rFonts w:ascii="Arial" w:hAnsi="Arial" w:cs="Arial"/>
          <w:lang w:val="en-US" w:eastAsia="en-US"/>
        </w:rPr>
        <w:t xml:space="preserve">Nannen, D. (2026). </w:t>
      </w:r>
      <w:r w:rsidRPr="000014AF">
        <w:rPr>
          <w:rFonts w:ascii="Arial" w:hAnsi="Arial" w:cs="Arial"/>
          <w:i/>
          <w:iCs/>
          <w:lang w:val="en-US" w:eastAsia="en-US"/>
        </w:rPr>
        <w:t>Supporting professional values in graduate entry nursing students</w:t>
      </w:r>
      <w:r w:rsidRPr="000014AF">
        <w:rPr>
          <w:rFonts w:ascii="Arial" w:hAnsi="Arial" w:cs="Arial"/>
          <w:lang w:val="en-US" w:eastAsia="en-US"/>
        </w:rPr>
        <w:t xml:space="preserve">.  Nursing Times. Available at: </w:t>
      </w:r>
      <w:hyperlink r:id="rId20" w:history="1">
        <w:r w:rsidRPr="000014AF">
          <w:rPr>
            <w:rStyle w:val="Hypertextovodkaz"/>
            <w:rFonts w:ascii="Arial" w:hAnsi="Arial" w:cs="Arial"/>
            <w:lang w:val="en-US" w:eastAsia="en-US"/>
          </w:rPr>
          <w:t>https://www.nursingtimes.net/education-and-training/supporting-professional-values-in-graduate-entry-nursing-students-01-06-2026/.</w:t>
        </w:r>
      </w:hyperlink>
      <w:r w:rsidRPr="000014AF">
        <w:rPr>
          <w:rFonts w:ascii="Arial" w:hAnsi="Arial" w:cs="Arial"/>
          <w:lang w:val="en-US" w:eastAsia="en-US"/>
        </w:rPr>
        <w:t xml:space="preserve"> </w:t>
      </w:r>
    </w:p>
    <w:p w14:paraId="56006C4C" w14:textId="77777777" w:rsidR="000A668A" w:rsidRPr="000014AF" w:rsidRDefault="00484FD4">
      <w:pPr>
        <w:suppressAutoHyphens w:val="0"/>
        <w:spacing w:after="240" w:line="240" w:lineRule="auto"/>
        <w:ind w:left="720" w:hanging="720"/>
        <w:rPr>
          <w:rFonts w:ascii="Arial" w:hAnsi="Arial" w:cs="Arial"/>
          <w:lang w:val="en-US" w:eastAsia="en-US"/>
        </w:rPr>
      </w:pPr>
      <w:r w:rsidRPr="000014AF">
        <w:rPr>
          <w:rFonts w:ascii="Arial" w:hAnsi="Arial" w:cs="Arial"/>
          <w:lang w:val="en-US" w:eastAsia="en-US"/>
        </w:rPr>
        <w:t xml:space="preserve">NHS England (2023). NHS England.  England.nhs.uk. Available at: </w:t>
      </w:r>
      <w:hyperlink r:id="rId21" w:history="1">
        <w:r w:rsidRPr="000014AF">
          <w:rPr>
            <w:rStyle w:val="Hypertextovodkaz"/>
            <w:rFonts w:ascii="Arial" w:hAnsi="Arial" w:cs="Arial"/>
            <w:lang w:val="en-US" w:eastAsia="en-US"/>
          </w:rPr>
          <w:t>https://www.england.nhs.uk/.</w:t>
        </w:r>
      </w:hyperlink>
      <w:r w:rsidRPr="000014AF">
        <w:rPr>
          <w:rFonts w:ascii="Arial" w:hAnsi="Arial" w:cs="Arial"/>
          <w:lang w:val="en-US" w:eastAsia="en-US"/>
        </w:rPr>
        <w:t xml:space="preserve"> </w:t>
      </w:r>
    </w:p>
    <w:p w14:paraId="69478523" w14:textId="77777777" w:rsidR="000A668A" w:rsidRPr="000014AF" w:rsidRDefault="00484FD4">
      <w:pPr>
        <w:suppressAutoHyphens w:val="0"/>
        <w:spacing w:after="240" w:line="240" w:lineRule="auto"/>
        <w:ind w:left="720" w:hanging="720"/>
        <w:rPr>
          <w:rFonts w:ascii="Arial" w:hAnsi="Arial" w:cs="Arial"/>
          <w:lang w:val="en-US" w:eastAsia="en-US"/>
        </w:rPr>
      </w:pPr>
      <w:r w:rsidRPr="000014AF">
        <w:rPr>
          <w:rFonts w:ascii="Arial" w:hAnsi="Arial" w:cs="Arial"/>
          <w:lang w:val="en-US" w:eastAsia="en-US"/>
        </w:rPr>
        <w:t xml:space="preserve">Pereira, V.C., Silva, S.N., Carvalho, V.K.S., Zanghelini, F. and Barreto, J.O.M. (2022). Strategies for the Implementation of Clinical Practice Guidelines in Public health: an Overview of Systematic Reviews. </w:t>
      </w:r>
      <w:r w:rsidRPr="000014AF">
        <w:rPr>
          <w:rFonts w:ascii="Arial" w:hAnsi="Arial" w:cs="Arial"/>
          <w:i/>
          <w:iCs/>
          <w:lang w:val="en-US" w:eastAsia="en-US"/>
        </w:rPr>
        <w:t>Health Research Policy and Systems</w:t>
      </w:r>
      <w:r w:rsidRPr="000014AF">
        <w:rPr>
          <w:rFonts w:ascii="Arial" w:hAnsi="Arial" w:cs="Arial"/>
          <w:lang w:val="en-US" w:eastAsia="en-US"/>
        </w:rPr>
        <w:t xml:space="preserve">,  20(1). doi: </w:t>
      </w:r>
      <w:hyperlink r:id="rId22" w:history="1">
        <w:r w:rsidRPr="000014AF">
          <w:rPr>
            <w:rStyle w:val="Hypertextovodkaz"/>
            <w:rFonts w:ascii="Arial" w:hAnsi="Arial" w:cs="Arial"/>
            <w:lang w:val="en-US" w:eastAsia="en-US"/>
          </w:rPr>
          <w:t>https://doi.org/10.1186/s12961-022-00815-4.</w:t>
        </w:r>
      </w:hyperlink>
      <w:r w:rsidRPr="000014AF">
        <w:rPr>
          <w:rFonts w:ascii="Arial" w:hAnsi="Arial" w:cs="Arial"/>
          <w:lang w:val="en-US" w:eastAsia="en-US"/>
        </w:rPr>
        <w:t xml:space="preserve"> </w:t>
      </w:r>
    </w:p>
    <w:p w14:paraId="77CB6E45" w14:textId="77777777" w:rsidR="000A668A" w:rsidRPr="000014AF" w:rsidRDefault="00484FD4">
      <w:pPr>
        <w:suppressAutoHyphens w:val="0"/>
        <w:spacing w:after="240" w:line="240" w:lineRule="auto"/>
        <w:ind w:left="720" w:hanging="720"/>
        <w:rPr>
          <w:rFonts w:ascii="Arial" w:hAnsi="Arial" w:cs="Arial"/>
          <w:lang w:val="en-US" w:eastAsia="en-US"/>
        </w:rPr>
      </w:pPr>
      <w:r w:rsidRPr="000014AF">
        <w:rPr>
          <w:rFonts w:ascii="Arial" w:hAnsi="Arial" w:cs="Arial"/>
          <w:lang w:val="en-US" w:eastAsia="en-US"/>
        </w:rPr>
        <w:t xml:space="preserve">Scoupe, R., Delnoij, L. and Beausaert, S. (2024). Reflective practice among pre-service teachers: the role of portfolios. </w:t>
      </w:r>
      <w:r w:rsidRPr="000014AF">
        <w:rPr>
          <w:rFonts w:ascii="Arial" w:hAnsi="Arial" w:cs="Arial"/>
          <w:i/>
          <w:iCs/>
          <w:lang w:val="en-US" w:eastAsia="en-US"/>
        </w:rPr>
        <w:t>Educational Research</w:t>
      </w:r>
      <w:r w:rsidRPr="000014AF">
        <w:rPr>
          <w:rFonts w:ascii="Arial" w:hAnsi="Arial" w:cs="Arial"/>
          <w:lang w:val="en-US" w:eastAsia="en-US"/>
        </w:rPr>
        <w:t xml:space="preserve">, 66(4), pp.1–19. doi: </w:t>
      </w:r>
      <w:hyperlink r:id="rId23" w:history="1">
        <w:r w:rsidRPr="000014AF">
          <w:rPr>
            <w:rStyle w:val="Hypertextovodkaz"/>
            <w:rFonts w:ascii="Arial" w:hAnsi="Arial" w:cs="Arial"/>
            <w:lang w:val="en-US" w:eastAsia="en-US"/>
          </w:rPr>
          <w:t>https://doi.org/10.1080/00131881.2024.2412642.</w:t>
        </w:r>
      </w:hyperlink>
      <w:r w:rsidRPr="000014AF">
        <w:rPr>
          <w:rFonts w:ascii="Arial" w:hAnsi="Arial" w:cs="Arial"/>
          <w:lang w:val="en-US" w:eastAsia="en-US"/>
        </w:rPr>
        <w:t xml:space="preserve"> </w:t>
      </w:r>
    </w:p>
    <w:p w14:paraId="5252561C" w14:textId="77777777" w:rsidR="000A668A" w:rsidRPr="000014AF" w:rsidRDefault="00484FD4">
      <w:pPr>
        <w:suppressAutoHyphens w:val="0"/>
        <w:spacing w:after="240" w:line="240" w:lineRule="auto"/>
        <w:ind w:left="720" w:hanging="720"/>
        <w:rPr>
          <w:rFonts w:ascii="Arial" w:hAnsi="Arial" w:cs="Arial"/>
          <w:lang w:val="en-US" w:eastAsia="en-US"/>
        </w:rPr>
      </w:pPr>
      <w:r w:rsidRPr="000014AF">
        <w:rPr>
          <w:rFonts w:ascii="Arial" w:hAnsi="Arial" w:cs="Arial"/>
          <w:lang w:val="en-US" w:eastAsia="en-US"/>
        </w:rPr>
        <w:t xml:space="preserve">Wynne, K., Mwangi, F., Onifade, O., Abimbola, O. and Aduli, B.S.M. (2024). Readiness for professional practice among health professions education graduates: a systematic review. </w:t>
      </w:r>
      <w:r w:rsidRPr="000014AF">
        <w:rPr>
          <w:rFonts w:ascii="Arial" w:hAnsi="Arial" w:cs="Arial"/>
          <w:i/>
          <w:iCs/>
          <w:lang w:val="en-US" w:eastAsia="en-US"/>
        </w:rPr>
        <w:t>Frontiers in Medicine</w:t>
      </w:r>
      <w:r w:rsidRPr="000014AF">
        <w:rPr>
          <w:rFonts w:ascii="Arial" w:hAnsi="Arial" w:cs="Arial"/>
          <w:lang w:val="en-US" w:eastAsia="en-US"/>
        </w:rPr>
        <w:t xml:space="preserve">,  11. doi: </w:t>
      </w:r>
      <w:hyperlink r:id="rId24" w:history="1">
        <w:r w:rsidRPr="000014AF">
          <w:rPr>
            <w:rStyle w:val="Hypertextovodkaz"/>
            <w:rFonts w:ascii="Arial" w:hAnsi="Arial" w:cs="Arial"/>
            <w:lang w:val="en-US" w:eastAsia="en-US"/>
          </w:rPr>
          <w:t>https://doi.org/10.3389/fmed.2024.1472834.</w:t>
        </w:r>
      </w:hyperlink>
      <w:r w:rsidRPr="000014AF">
        <w:rPr>
          <w:rFonts w:ascii="Arial" w:hAnsi="Arial" w:cs="Arial"/>
          <w:lang w:val="en-US" w:eastAsia="en-US"/>
        </w:rPr>
        <w:t xml:space="preserve"> </w:t>
      </w:r>
    </w:p>
    <w:p w14:paraId="3BBE528E" w14:textId="77777777" w:rsidR="000F359B" w:rsidRPr="000014AF" w:rsidRDefault="000F359B">
      <w:pPr>
        <w:suppressAutoHyphens w:val="0"/>
        <w:spacing w:line="240" w:lineRule="auto"/>
        <w:jc w:val="left"/>
        <w:rPr>
          <w:rFonts w:ascii="Arial" w:hAnsi="Arial" w:cs="Arial"/>
          <w:lang w:val="en-US" w:eastAsia="en-US"/>
        </w:rPr>
      </w:pPr>
      <w:r w:rsidRPr="000014AF">
        <w:rPr>
          <w:rFonts w:ascii="Arial" w:hAnsi="Arial" w:cs="Arial"/>
          <w:lang w:val="en-US" w:eastAsia="en-US"/>
        </w:rPr>
        <w:br w:type="page"/>
      </w:r>
    </w:p>
    <w:p w14:paraId="0F71D806" w14:textId="77777777" w:rsidR="000F359B" w:rsidRPr="000014AF" w:rsidRDefault="000F359B" w:rsidP="00102C49">
      <w:pPr>
        <w:pStyle w:val="Nadpis1"/>
        <w:rPr>
          <w:rFonts w:ascii="Arial" w:hAnsi="Arial" w:cs="Arial"/>
          <w:lang w:val="en-US" w:eastAsia="en-US"/>
        </w:rPr>
      </w:pPr>
      <w:bookmarkStart w:id="20" w:name="_Toc233819867"/>
      <w:r w:rsidRPr="000014AF">
        <w:rPr>
          <w:rFonts w:ascii="Arial" w:hAnsi="Arial" w:cs="Arial"/>
          <w:lang w:val="en-US" w:eastAsia="en-US"/>
        </w:rPr>
        <w:t xml:space="preserve">Appendix 1: </w:t>
      </w:r>
      <w:r w:rsidRPr="000014AF">
        <w:rPr>
          <w:rFonts w:ascii="Arial" w:hAnsi="Arial" w:cs="Arial"/>
        </w:rPr>
        <w:t>NHS Healthcare Support Worker Job Advertisement – The Rotherham NHS Foundation Trust</w:t>
      </w:r>
      <w:bookmarkEnd w:id="20"/>
    </w:p>
    <w:p w14:paraId="1D7907C4" w14:textId="77777777" w:rsidR="000F359B" w:rsidRPr="000014AF" w:rsidRDefault="000F359B" w:rsidP="000F359B">
      <w:pPr>
        <w:keepNext/>
        <w:suppressAutoHyphens w:val="0"/>
        <w:spacing w:after="240" w:line="240" w:lineRule="auto"/>
        <w:ind w:left="720" w:hanging="720"/>
        <w:rPr>
          <w:rFonts w:ascii="Arial" w:hAnsi="Arial" w:cs="Arial"/>
        </w:rPr>
      </w:pPr>
      <w:r w:rsidRPr="000014AF">
        <w:rPr>
          <w:rFonts w:ascii="Arial" w:hAnsi="Arial" w:cs="Arial"/>
          <w:noProof/>
          <w:lang w:val="en-US" w:eastAsia="en-US"/>
        </w:rPr>
        <w:drawing>
          <wp:inline distT="0" distB="0" distL="0" distR="0" wp14:anchorId="3D04F640" wp14:editId="09C2AA55">
            <wp:extent cx="5943600" cy="52108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5210810"/>
                    </a:xfrm>
                    <a:prstGeom prst="rect">
                      <a:avLst/>
                    </a:prstGeom>
                  </pic:spPr>
                </pic:pic>
              </a:graphicData>
            </a:graphic>
          </wp:inline>
        </w:drawing>
      </w:r>
    </w:p>
    <w:p w14:paraId="472BBCC6" w14:textId="77777777" w:rsidR="000F359B" w:rsidRPr="00B43124" w:rsidRDefault="000F359B" w:rsidP="000F359B">
      <w:pPr>
        <w:pStyle w:val="Titulek"/>
        <w:jc w:val="center"/>
        <w:rPr>
          <w:rFonts w:ascii="Arial" w:hAnsi="Arial" w:cs="Arial"/>
          <w:sz w:val="22"/>
        </w:rPr>
      </w:pPr>
      <w:bookmarkStart w:id="21" w:name="_Toc233819851"/>
      <w:r w:rsidRPr="00B43124">
        <w:rPr>
          <w:rFonts w:ascii="Arial" w:hAnsi="Arial" w:cs="Arial"/>
          <w:sz w:val="22"/>
        </w:rPr>
        <w:t xml:space="preserve">Figure </w:t>
      </w:r>
      <w:r w:rsidRPr="00B43124">
        <w:rPr>
          <w:rFonts w:ascii="Arial" w:hAnsi="Arial" w:cs="Arial"/>
          <w:sz w:val="22"/>
        </w:rPr>
        <w:fldChar w:fldCharType="begin"/>
      </w:r>
      <w:r w:rsidRPr="00B43124">
        <w:rPr>
          <w:rFonts w:ascii="Arial" w:hAnsi="Arial" w:cs="Arial"/>
          <w:sz w:val="22"/>
        </w:rPr>
        <w:instrText xml:space="preserve"> SEQ Figure \* ARABIC </w:instrText>
      </w:r>
      <w:r w:rsidRPr="00B43124">
        <w:rPr>
          <w:rFonts w:ascii="Arial" w:hAnsi="Arial" w:cs="Arial"/>
          <w:sz w:val="22"/>
        </w:rPr>
        <w:fldChar w:fldCharType="separate"/>
      </w:r>
      <w:r w:rsidR="00004DB7">
        <w:rPr>
          <w:rFonts w:ascii="Arial" w:hAnsi="Arial" w:cs="Arial"/>
          <w:noProof/>
          <w:sz w:val="22"/>
        </w:rPr>
        <w:t>8</w:t>
      </w:r>
      <w:r w:rsidRPr="00B43124">
        <w:rPr>
          <w:rFonts w:ascii="Arial" w:hAnsi="Arial" w:cs="Arial"/>
          <w:sz w:val="22"/>
        </w:rPr>
        <w:fldChar w:fldCharType="end"/>
      </w:r>
      <w:r w:rsidRPr="00B43124">
        <w:rPr>
          <w:rFonts w:ascii="Arial" w:hAnsi="Arial" w:cs="Arial"/>
          <w:sz w:val="22"/>
        </w:rPr>
        <w:t>: Healthcare Support Worker Vacancy</w:t>
      </w:r>
      <w:bookmarkEnd w:id="21"/>
    </w:p>
    <w:p w14:paraId="73F5D836" w14:textId="77777777" w:rsidR="000F359B" w:rsidRPr="000014AF" w:rsidRDefault="000F359B" w:rsidP="000F359B">
      <w:pPr>
        <w:jc w:val="center"/>
        <w:rPr>
          <w:rFonts w:ascii="Arial" w:hAnsi="Arial" w:cs="Arial"/>
        </w:rPr>
      </w:pPr>
    </w:p>
    <w:p w14:paraId="3974791E" w14:textId="77777777" w:rsidR="000F359B" w:rsidRPr="000014AF" w:rsidRDefault="000F359B" w:rsidP="000F359B">
      <w:pPr>
        <w:jc w:val="center"/>
        <w:rPr>
          <w:rFonts w:ascii="Arial" w:hAnsi="Arial" w:cs="Arial"/>
        </w:rPr>
      </w:pPr>
    </w:p>
    <w:p w14:paraId="44574426" w14:textId="77777777" w:rsidR="000F359B" w:rsidRPr="000014AF" w:rsidRDefault="000F359B" w:rsidP="000F359B">
      <w:pPr>
        <w:jc w:val="center"/>
        <w:rPr>
          <w:rFonts w:ascii="Arial" w:hAnsi="Arial" w:cs="Arial"/>
        </w:rPr>
      </w:pPr>
    </w:p>
    <w:p w14:paraId="62DE2DE2" w14:textId="77777777" w:rsidR="000F359B" w:rsidRPr="000014AF" w:rsidRDefault="000F359B" w:rsidP="000F359B">
      <w:pPr>
        <w:jc w:val="center"/>
        <w:rPr>
          <w:rFonts w:ascii="Arial" w:hAnsi="Arial" w:cs="Arial"/>
        </w:rPr>
      </w:pPr>
    </w:p>
    <w:p w14:paraId="00932D45" w14:textId="77777777" w:rsidR="000F359B" w:rsidRPr="000014AF" w:rsidRDefault="000F359B" w:rsidP="000F359B">
      <w:pPr>
        <w:jc w:val="center"/>
        <w:rPr>
          <w:rFonts w:ascii="Arial" w:hAnsi="Arial" w:cs="Arial"/>
        </w:rPr>
      </w:pPr>
    </w:p>
    <w:p w14:paraId="293C4E57" w14:textId="77777777" w:rsidR="000F359B" w:rsidRPr="000014AF" w:rsidRDefault="000F359B" w:rsidP="000F359B">
      <w:pPr>
        <w:jc w:val="center"/>
        <w:rPr>
          <w:rFonts w:ascii="Arial" w:hAnsi="Arial" w:cs="Arial"/>
        </w:rPr>
      </w:pPr>
    </w:p>
    <w:p w14:paraId="099621C6" w14:textId="77777777" w:rsidR="000F359B" w:rsidRPr="000014AF" w:rsidRDefault="000F359B" w:rsidP="000F359B">
      <w:pPr>
        <w:jc w:val="center"/>
        <w:rPr>
          <w:rFonts w:ascii="Arial" w:hAnsi="Arial" w:cs="Arial"/>
        </w:rPr>
      </w:pPr>
    </w:p>
    <w:p w14:paraId="5F9A5074" w14:textId="77777777" w:rsidR="000F359B" w:rsidRPr="000014AF" w:rsidRDefault="000F359B" w:rsidP="000F359B">
      <w:pPr>
        <w:jc w:val="center"/>
        <w:rPr>
          <w:rFonts w:ascii="Arial" w:hAnsi="Arial" w:cs="Arial"/>
        </w:rPr>
      </w:pPr>
    </w:p>
    <w:p w14:paraId="3E0D5815" w14:textId="77777777" w:rsidR="000F359B" w:rsidRPr="000014AF" w:rsidRDefault="000F359B" w:rsidP="00102C49">
      <w:pPr>
        <w:pStyle w:val="Nadpis1"/>
        <w:rPr>
          <w:rFonts w:ascii="Arial" w:hAnsi="Arial" w:cs="Arial"/>
        </w:rPr>
      </w:pPr>
      <w:bookmarkStart w:id="22" w:name="_Toc233819868"/>
      <w:r w:rsidRPr="000014AF">
        <w:rPr>
          <w:rFonts w:ascii="Arial" w:hAnsi="Arial" w:cs="Arial"/>
        </w:rPr>
        <w:t>Appendix 2: Healthcare Support Worker Job Description and Person Specification – The Rotherham NHS Foundation Trust</w:t>
      </w:r>
      <w:bookmarkEnd w:id="22"/>
    </w:p>
    <w:p w14:paraId="20F8E902" w14:textId="77777777" w:rsidR="000F359B" w:rsidRPr="000014AF" w:rsidRDefault="000F359B" w:rsidP="000F359B">
      <w:pPr>
        <w:jc w:val="center"/>
        <w:rPr>
          <w:rFonts w:ascii="Arial" w:hAnsi="Arial" w:cs="Arial"/>
        </w:rPr>
      </w:pPr>
    </w:p>
    <w:p w14:paraId="080FC13B" w14:textId="77777777" w:rsidR="000F359B" w:rsidRPr="000014AF" w:rsidRDefault="000F359B" w:rsidP="000F359B">
      <w:pPr>
        <w:keepNext/>
        <w:jc w:val="center"/>
        <w:rPr>
          <w:rFonts w:ascii="Arial" w:hAnsi="Arial" w:cs="Arial"/>
        </w:rPr>
      </w:pPr>
      <w:r w:rsidRPr="000014AF">
        <w:rPr>
          <w:rFonts w:ascii="Arial" w:hAnsi="Arial" w:cs="Arial"/>
          <w:noProof/>
          <w:lang w:val="en-US" w:eastAsia="en-US"/>
        </w:rPr>
        <w:drawing>
          <wp:inline distT="0" distB="0" distL="0" distR="0" wp14:anchorId="4069DF3A" wp14:editId="1A72D7F9">
            <wp:extent cx="5943600" cy="55829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5582920"/>
                    </a:xfrm>
                    <a:prstGeom prst="rect">
                      <a:avLst/>
                    </a:prstGeom>
                  </pic:spPr>
                </pic:pic>
              </a:graphicData>
            </a:graphic>
          </wp:inline>
        </w:drawing>
      </w:r>
    </w:p>
    <w:p w14:paraId="5F749D31" w14:textId="77777777" w:rsidR="000F359B" w:rsidRDefault="000F359B" w:rsidP="000F359B">
      <w:pPr>
        <w:pStyle w:val="Titulek"/>
        <w:jc w:val="center"/>
        <w:rPr>
          <w:rFonts w:ascii="Arial" w:hAnsi="Arial" w:cs="Arial"/>
          <w:sz w:val="22"/>
          <w:szCs w:val="22"/>
        </w:rPr>
      </w:pPr>
      <w:bookmarkStart w:id="23" w:name="_Toc233819852"/>
      <w:r w:rsidRPr="00B43124">
        <w:rPr>
          <w:rFonts w:ascii="Arial" w:hAnsi="Arial" w:cs="Arial"/>
          <w:sz w:val="22"/>
          <w:szCs w:val="22"/>
        </w:rPr>
        <w:t xml:space="preserve">Figure </w:t>
      </w:r>
      <w:r w:rsidRPr="00B43124">
        <w:rPr>
          <w:rFonts w:ascii="Arial" w:hAnsi="Arial" w:cs="Arial"/>
          <w:sz w:val="22"/>
          <w:szCs w:val="22"/>
        </w:rPr>
        <w:fldChar w:fldCharType="begin"/>
      </w:r>
      <w:r w:rsidRPr="00B43124">
        <w:rPr>
          <w:rFonts w:ascii="Arial" w:hAnsi="Arial" w:cs="Arial"/>
          <w:sz w:val="22"/>
          <w:szCs w:val="22"/>
        </w:rPr>
        <w:instrText xml:space="preserve"> SEQ Figure \* ARABIC </w:instrText>
      </w:r>
      <w:r w:rsidRPr="00B43124">
        <w:rPr>
          <w:rFonts w:ascii="Arial" w:hAnsi="Arial" w:cs="Arial"/>
          <w:sz w:val="22"/>
          <w:szCs w:val="22"/>
        </w:rPr>
        <w:fldChar w:fldCharType="separate"/>
      </w:r>
      <w:r w:rsidR="00004DB7">
        <w:rPr>
          <w:rFonts w:ascii="Arial" w:hAnsi="Arial" w:cs="Arial"/>
          <w:noProof/>
          <w:sz w:val="22"/>
          <w:szCs w:val="22"/>
        </w:rPr>
        <w:t>9</w:t>
      </w:r>
      <w:r w:rsidRPr="00B43124">
        <w:rPr>
          <w:rFonts w:ascii="Arial" w:hAnsi="Arial" w:cs="Arial"/>
          <w:sz w:val="22"/>
          <w:szCs w:val="22"/>
        </w:rPr>
        <w:fldChar w:fldCharType="end"/>
      </w:r>
      <w:r w:rsidRPr="00B43124">
        <w:rPr>
          <w:rFonts w:ascii="Arial" w:hAnsi="Arial" w:cs="Arial"/>
          <w:sz w:val="22"/>
          <w:szCs w:val="22"/>
        </w:rPr>
        <w:t>: Job Description and Person Specification</w:t>
      </w:r>
      <w:bookmarkEnd w:id="23"/>
    </w:p>
    <w:p w14:paraId="17BF59D0" w14:textId="77777777" w:rsidR="00BF74AD" w:rsidRDefault="00BF74AD" w:rsidP="00BF74AD"/>
    <w:p w14:paraId="22E54174" w14:textId="77777777" w:rsidR="00BF74AD" w:rsidRDefault="00BF74AD" w:rsidP="00BF74AD"/>
    <w:p w14:paraId="500CBE28" w14:textId="77777777" w:rsidR="00BF74AD" w:rsidRPr="00BF74AD" w:rsidRDefault="00BF74AD" w:rsidP="00BF74AD"/>
    <w:sectPr w:rsidR="00BF74AD" w:rsidRPr="00BF74AD">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E8F744" w14:textId="77777777" w:rsidR="00706CEF" w:rsidRDefault="00706CEF">
      <w:pPr>
        <w:spacing w:line="240" w:lineRule="auto"/>
      </w:pPr>
      <w:r>
        <w:separator/>
      </w:r>
    </w:p>
  </w:endnote>
  <w:endnote w:type="continuationSeparator" w:id="0">
    <w:p w14:paraId="402DC61D" w14:textId="77777777" w:rsidR="00706CEF" w:rsidRDefault="00706C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6CAF5B5" w14:textId="77777777" w:rsidR="000A668A" w:rsidRDefault="00484FD4">
    <w:pPr>
      <w:pStyle w:val="Zpat"/>
    </w:pPr>
    <w:r>
      <w:rPr>
        <w:noProof/>
        <w:lang w:val="en-US" w:eastAsia="en-US"/>
      </w:rPr>
      <mc:AlternateContent>
        <mc:Choice Requires="wps">
          <w:drawing>
            <wp:anchor distT="0" distB="0" distL="114300" distR="114300" simplePos="0" relativeHeight="251659264" behindDoc="0" locked="0" layoutInCell="1" allowOverlap="1" wp14:anchorId="00C3CAC2" wp14:editId="724613B8">
              <wp:simplePos x="0" y="0"/>
              <wp:positionH relativeFrom="margin">
                <wp:align>center</wp:align>
              </wp:positionH>
              <wp:positionV relativeFrom="paragraph">
                <wp:posOffset>0</wp:posOffset>
              </wp:positionV>
              <wp:extent cx="1828800"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56F703C" w14:textId="77777777" w:rsidR="000A668A" w:rsidRDefault="00484FD4">
                          <w:pPr>
                            <w:pStyle w:val="Zpat"/>
                          </w:pPr>
                          <w:r>
                            <w:fldChar w:fldCharType="begin"/>
                          </w:r>
                          <w:r>
                            <w:instrText xml:space="preserve"> PAGE  \* MERGEFORMAT </w:instrText>
                          </w:r>
                          <w:r>
                            <w:fldChar w:fldCharType="separate"/>
                          </w:r>
                          <w:r w:rsidR="00863C54">
                            <w:rPr>
                              <w:noProof/>
                            </w:rPr>
                            <w:t>6</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9"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" filled="f" stroked="f" strokeweight=".5pt">
              <v:textbox style="mso-fit-shape-to-text:t" inset="0,0,0,0">
                <w:txbxContent>
                  <w:p w:rsidR="000A668A" w:rsidRDefault="00484FD4">
                    <w:pPr>
                      <w:pStyle w:val="Footer"/>
                    </w:pPr>
                    <w:r>
                      <w:fldChar w:fldCharType="begin"/>
                    </w:r>
                    <w:r>
                      <w:instrText xml:space="preserve"> PAGE  \* MERGEFORMAT </w:instrText>
                    </w:r>
                    <w:r>
                      <w:fldChar w:fldCharType="separate"/>
                    </w:r>
                    <w:r w:rsidR="00863C54">
                      <w:rPr>
                        <w:noProof/>
                      </w:rPr>
                      <w:t>6</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722FD87" w14:textId="77777777" w:rsidR="00706CEF" w:rsidRDefault="00706CEF">
      <w:r>
        <w:separator/>
      </w:r>
    </w:p>
  </w:footnote>
  <w:footnote w:type="continuationSeparator" w:id="0">
    <w:p w14:paraId="4FFF8932" w14:textId="77777777" w:rsidR="00706CEF" w:rsidRDefault="00706CEF">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hyphenationZone w:val="425"/>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C9F"/>
    <w:rsid w:val="000014AF"/>
    <w:rsid w:val="00002E28"/>
    <w:rsid w:val="00004DB7"/>
    <w:rsid w:val="00015DA2"/>
    <w:rsid w:val="000A668A"/>
    <w:rsid w:val="000B0364"/>
    <w:rsid w:val="000C5E1D"/>
    <w:rsid w:val="000D6EEC"/>
    <w:rsid w:val="000F359B"/>
    <w:rsid w:val="00102C49"/>
    <w:rsid w:val="00131ACD"/>
    <w:rsid w:val="00153569"/>
    <w:rsid w:val="00172A53"/>
    <w:rsid w:val="00184F57"/>
    <w:rsid w:val="001E680C"/>
    <w:rsid w:val="00225A34"/>
    <w:rsid w:val="00272FBD"/>
    <w:rsid w:val="002E288F"/>
    <w:rsid w:val="002F4E11"/>
    <w:rsid w:val="00306669"/>
    <w:rsid w:val="00326C2D"/>
    <w:rsid w:val="0033164D"/>
    <w:rsid w:val="003600F6"/>
    <w:rsid w:val="00391228"/>
    <w:rsid w:val="003E0D06"/>
    <w:rsid w:val="00425689"/>
    <w:rsid w:val="00484FD4"/>
    <w:rsid w:val="004A6D94"/>
    <w:rsid w:val="004D2218"/>
    <w:rsid w:val="0050386B"/>
    <w:rsid w:val="005277F0"/>
    <w:rsid w:val="0058032F"/>
    <w:rsid w:val="00584946"/>
    <w:rsid w:val="005919F6"/>
    <w:rsid w:val="005D7DAB"/>
    <w:rsid w:val="006153B4"/>
    <w:rsid w:val="00623F5D"/>
    <w:rsid w:val="006942A8"/>
    <w:rsid w:val="00706CEF"/>
    <w:rsid w:val="00756DC9"/>
    <w:rsid w:val="007B51AD"/>
    <w:rsid w:val="007F50F8"/>
    <w:rsid w:val="00844EF6"/>
    <w:rsid w:val="00863C54"/>
    <w:rsid w:val="009075AC"/>
    <w:rsid w:val="009742F5"/>
    <w:rsid w:val="009D4A74"/>
    <w:rsid w:val="00A06DD7"/>
    <w:rsid w:val="00A83C02"/>
    <w:rsid w:val="00AC42D6"/>
    <w:rsid w:val="00B43124"/>
    <w:rsid w:val="00B4433A"/>
    <w:rsid w:val="00B81664"/>
    <w:rsid w:val="00B8386F"/>
    <w:rsid w:val="00BF5AEA"/>
    <w:rsid w:val="00BF74AD"/>
    <w:rsid w:val="00C52EDA"/>
    <w:rsid w:val="00D05C9F"/>
    <w:rsid w:val="00D30D0C"/>
    <w:rsid w:val="00D37C7E"/>
    <w:rsid w:val="00D408E6"/>
    <w:rsid w:val="00DB0D3C"/>
    <w:rsid w:val="00E0138F"/>
    <w:rsid w:val="00E24567"/>
    <w:rsid w:val="00E27073"/>
    <w:rsid w:val="00E74DD0"/>
    <w:rsid w:val="00EA3A35"/>
    <w:rsid w:val="00EC0853"/>
    <w:rsid w:val="00EC175C"/>
    <w:rsid w:val="00F15790"/>
    <w:rsid w:val="00F71262"/>
    <w:rsid w:val="00F772CB"/>
    <w:rsid w:val="00FA4BAF"/>
    <w:rsid w:val="00FE5A4B"/>
    <w:rsid w:val="052D6678"/>
    <w:rsid w:val="0A2D48BF"/>
    <w:rsid w:val="0E9A7981"/>
    <w:rsid w:val="0E9B5403"/>
    <w:rsid w:val="0F906C15"/>
    <w:rsid w:val="0FBA585B"/>
    <w:rsid w:val="11E51668"/>
    <w:rsid w:val="15EF5D0A"/>
    <w:rsid w:val="1ABA3364"/>
    <w:rsid w:val="1E281D87"/>
    <w:rsid w:val="23FF441C"/>
    <w:rsid w:val="29C2492F"/>
    <w:rsid w:val="2AC90642"/>
    <w:rsid w:val="2C0A0C4E"/>
    <w:rsid w:val="2C3C417C"/>
    <w:rsid w:val="2DFB7200"/>
    <w:rsid w:val="2E6D6E41"/>
    <w:rsid w:val="3C015FF4"/>
    <w:rsid w:val="41A5233F"/>
    <w:rsid w:val="42340929"/>
    <w:rsid w:val="42723962"/>
    <w:rsid w:val="451851EA"/>
    <w:rsid w:val="46617B68"/>
    <w:rsid w:val="47C615D0"/>
    <w:rsid w:val="500F5F58"/>
    <w:rsid w:val="54C77B24"/>
    <w:rsid w:val="57370BA2"/>
    <w:rsid w:val="62E83F51"/>
    <w:rsid w:val="65813C15"/>
    <w:rsid w:val="66382BBA"/>
    <w:rsid w:val="6AB9288E"/>
    <w:rsid w:val="6B1235B7"/>
    <w:rsid w:val="6CCE7D09"/>
    <w:rsid w:val="6D1A3274"/>
    <w:rsid w:val="6E7603C5"/>
    <w:rsid w:val="72752E54"/>
    <w:rsid w:val="72B4351D"/>
    <w:rsid w:val="7B384C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19EC6"/>
  <w15:docId w15:val="{DA2DCF2F-59BF-4C09-81A6-67722EBE1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pPr>
      <w:suppressAutoHyphens/>
      <w:spacing w:line="360" w:lineRule="auto"/>
      <w:jc w:val="both"/>
    </w:pPr>
    <w:rPr>
      <w:rFonts w:eastAsia="Times New Roman"/>
      <w:sz w:val="24"/>
      <w:szCs w:val="24"/>
      <w:lang w:val="en-GB" w:eastAsia="en-GB"/>
    </w:rPr>
  </w:style>
  <w:style w:type="paragraph" w:styleId="Nadpis1">
    <w:name w:val="heading 1"/>
    <w:basedOn w:val="Normln"/>
    <w:next w:val="Normln"/>
    <w:link w:val="Nadpis1Char"/>
    <w:autoRedefine/>
    <w:uiPriority w:val="9"/>
    <w:qFormat/>
    <w:pPr>
      <w:keepNext/>
      <w:keepLines/>
      <w:spacing w:before="240"/>
      <w:outlineLvl w:val="0"/>
    </w:pPr>
    <w:rPr>
      <w:rFonts w:eastAsiaTheme="majorEastAsia" w:cstheme="majorBidi"/>
      <w:color w:val="2E74B5" w:themeColor="accent1" w:themeShade="BF"/>
      <w:sz w:val="28"/>
      <w:szCs w:val="32"/>
    </w:rPr>
  </w:style>
  <w:style w:type="paragraph" w:styleId="Nadpis2">
    <w:name w:val="heading 2"/>
    <w:basedOn w:val="Normln"/>
    <w:next w:val="Normln"/>
    <w:link w:val="Nadpis2Char"/>
    <w:autoRedefine/>
    <w:uiPriority w:val="9"/>
    <w:unhideWhenUsed/>
    <w:qFormat/>
    <w:pPr>
      <w:keepNext/>
      <w:keepLines/>
      <w:spacing w:before="40" w:line="240" w:lineRule="auto"/>
      <w:outlineLvl w:val="1"/>
    </w:pPr>
    <w:rPr>
      <w:b/>
      <w:color w:val="5B9BD5" w:themeColor="accent1"/>
    </w:rPr>
  </w:style>
  <w:style w:type="paragraph" w:styleId="Nadpis3">
    <w:name w:val="heading 3"/>
    <w:basedOn w:val="Normln"/>
    <w:link w:val="Nadpis3Char"/>
    <w:uiPriority w:val="9"/>
    <w:qFormat/>
    <w:pPr>
      <w:suppressAutoHyphens w:val="0"/>
      <w:spacing w:before="100" w:beforeAutospacing="1" w:after="100" w:afterAutospacing="1" w:line="240" w:lineRule="auto"/>
      <w:jc w:val="left"/>
      <w:outlineLvl w:val="2"/>
    </w:pPr>
    <w:rPr>
      <w:b/>
      <w:bCs/>
      <w:sz w:val="27"/>
      <w:szCs w:val="27"/>
      <w:lang w:val="en-US" w:eastAsia="en-US"/>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paragraph" w:styleId="Titulek">
    <w:name w:val="caption"/>
    <w:basedOn w:val="Normln"/>
    <w:next w:val="Normln"/>
    <w:uiPriority w:val="35"/>
    <w:unhideWhenUsed/>
    <w:qFormat/>
    <w:pPr>
      <w:spacing w:after="200" w:line="240" w:lineRule="auto"/>
    </w:pPr>
    <w:rPr>
      <w:i/>
      <w:iCs/>
      <w:color w:val="44546A" w:themeColor="text2"/>
      <w:sz w:val="18"/>
      <w:szCs w:val="18"/>
    </w:rPr>
  </w:style>
  <w:style w:type="paragraph" w:styleId="Zpat">
    <w:name w:val="footer"/>
    <w:basedOn w:val="Normln"/>
    <w:uiPriority w:val="99"/>
    <w:semiHidden/>
    <w:unhideWhenUsed/>
    <w:pPr>
      <w:tabs>
        <w:tab w:val="center" w:pos="4153"/>
        <w:tab w:val="right" w:pos="8306"/>
      </w:tabs>
      <w:snapToGrid w:val="0"/>
      <w:jc w:val="left"/>
    </w:pPr>
    <w:rPr>
      <w:sz w:val="18"/>
      <w:szCs w:val="18"/>
    </w:rPr>
  </w:style>
  <w:style w:type="paragraph" w:styleId="Zhlav">
    <w:name w:val="header"/>
    <w:basedOn w:val="Normln"/>
    <w:uiPriority w:val="99"/>
    <w:semiHidden/>
    <w:unhideWhenUsed/>
    <w:pPr>
      <w:tabs>
        <w:tab w:val="center" w:pos="4153"/>
        <w:tab w:val="right" w:pos="8306"/>
      </w:tabs>
      <w:snapToGrid w:val="0"/>
    </w:pPr>
    <w:rPr>
      <w:sz w:val="18"/>
      <w:szCs w:val="18"/>
    </w:rPr>
  </w:style>
  <w:style w:type="character" w:styleId="Hypertextovodkaz">
    <w:name w:val="Hyperlink"/>
    <w:basedOn w:val="Standardnpsmoodstavce"/>
    <w:uiPriority w:val="99"/>
    <w:unhideWhenUsed/>
    <w:rPr>
      <w:color w:val="0000FF"/>
      <w:u w:val="single"/>
    </w:rPr>
  </w:style>
  <w:style w:type="paragraph" w:styleId="Normlnweb">
    <w:name w:val="Normal (Web)"/>
    <w:basedOn w:val="Normln"/>
    <w:uiPriority w:val="99"/>
    <w:semiHidden/>
    <w:unhideWhenUsed/>
    <w:qFormat/>
    <w:pPr>
      <w:suppressAutoHyphens w:val="0"/>
      <w:spacing w:before="100" w:beforeAutospacing="1" w:after="100" w:afterAutospacing="1" w:line="240" w:lineRule="auto"/>
      <w:jc w:val="left"/>
    </w:pPr>
    <w:rPr>
      <w:lang w:val="en-US" w:eastAsia="en-US"/>
    </w:rPr>
  </w:style>
  <w:style w:type="character" w:styleId="Siln">
    <w:name w:val="Strong"/>
    <w:basedOn w:val="Standardnpsmoodstavce"/>
    <w:uiPriority w:val="22"/>
    <w:qFormat/>
    <w:rPr>
      <w:b/>
      <w:bCs/>
    </w:rPr>
  </w:style>
  <w:style w:type="table" w:styleId="Mkatabulky">
    <w:name w:val="Table Grid"/>
    <w:basedOn w:val="Normlntabulka"/>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eznamobrzk">
    <w:name w:val="table of figures"/>
    <w:basedOn w:val="Normln"/>
    <w:next w:val="Normln"/>
    <w:uiPriority w:val="99"/>
    <w:unhideWhenUsed/>
    <w:pPr>
      <w:ind w:leftChars="200" w:left="200" w:hangingChars="200" w:hanging="200"/>
    </w:pPr>
  </w:style>
  <w:style w:type="paragraph" w:styleId="Nzev">
    <w:name w:val="Title"/>
    <w:basedOn w:val="Normln"/>
    <w:next w:val="Normln"/>
    <w:link w:val="NzevChar"/>
    <w:uiPriority w:val="10"/>
    <w:qFormat/>
    <w:pPr>
      <w:contextualSpacing/>
    </w:pPr>
    <w:rPr>
      <w:rFonts w:eastAsiaTheme="majorEastAsia" w:cstheme="majorBidi"/>
      <w:spacing w:val="-10"/>
      <w:kern w:val="28"/>
      <w:sz w:val="56"/>
      <w:szCs w:val="56"/>
    </w:rPr>
  </w:style>
  <w:style w:type="paragraph" w:styleId="Obsah1">
    <w:name w:val="toc 1"/>
    <w:basedOn w:val="Normln"/>
    <w:next w:val="Normln"/>
    <w:uiPriority w:val="39"/>
    <w:unhideWhenUsed/>
  </w:style>
  <w:style w:type="character" w:customStyle="1" w:styleId="Nadpis1Char">
    <w:name w:val="Nadpis 1 Char"/>
    <w:basedOn w:val="Standardnpsmoodstavce"/>
    <w:link w:val="Nadpis1"/>
    <w:uiPriority w:val="9"/>
    <w:rPr>
      <w:rFonts w:ascii="Times New Roman" w:eastAsiaTheme="majorEastAsia" w:hAnsi="Times New Roman" w:cstheme="majorBidi"/>
      <w:color w:val="2E74B5" w:themeColor="accent1" w:themeShade="BF"/>
      <w:sz w:val="28"/>
      <w:szCs w:val="32"/>
      <w:lang w:val="en-GB" w:eastAsia="en-GB"/>
    </w:rPr>
  </w:style>
  <w:style w:type="character" w:customStyle="1" w:styleId="Nadpis2Char">
    <w:name w:val="Nadpis 2 Char"/>
    <w:basedOn w:val="Standardnpsmoodstavce"/>
    <w:link w:val="Nadpis2"/>
    <w:uiPriority w:val="9"/>
    <w:rPr>
      <w:rFonts w:ascii="Times New Roman" w:eastAsia="Times New Roman" w:hAnsi="Times New Roman" w:cs="Times New Roman"/>
      <w:b/>
      <w:color w:val="5B9BD5" w:themeColor="accent1"/>
      <w:sz w:val="24"/>
      <w:szCs w:val="24"/>
    </w:rPr>
  </w:style>
  <w:style w:type="character" w:customStyle="1" w:styleId="NzevChar">
    <w:name w:val="Název Char"/>
    <w:basedOn w:val="Standardnpsmoodstavce"/>
    <w:link w:val="Nzev"/>
    <w:uiPriority w:val="10"/>
    <w:rPr>
      <w:rFonts w:ascii="Times New Roman" w:eastAsiaTheme="majorEastAsia" w:hAnsi="Times New Roman" w:cstheme="majorBidi"/>
      <w:spacing w:val="-10"/>
      <w:kern w:val="28"/>
      <w:sz w:val="56"/>
      <w:szCs w:val="56"/>
    </w:rPr>
  </w:style>
  <w:style w:type="character" w:customStyle="1" w:styleId="Nadpis3Char">
    <w:name w:val="Nadpis 3 Char"/>
    <w:basedOn w:val="Standardnpsmoodstavce"/>
    <w:link w:val="Nadpis3"/>
    <w:uiPriority w:val="9"/>
    <w:rPr>
      <w:rFonts w:ascii="Times New Roman" w:hAnsi="Times New Roman" w:cs="Times New Roman"/>
      <w:b/>
      <w:bCs/>
      <w:sz w:val="27"/>
      <w:szCs w:val="27"/>
    </w:rPr>
  </w:style>
  <w:style w:type="table" w:styleId="Tabulkasmkou4zvraznn2">
    <w:name w:val="Grid Table 4 Accent 2"/>
    <w:basedOn w:val="Normlntabulka"/>
    <w:uiPriority w:val="49"/>
    <w:rsid w:val="00A83C02"/>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ulkasmkou4zvraznn6">
    <w:name w:val="Grid Table 4 Accent 6"/>
    <w:basedOn w:val="Normlntabulka"/>
    <w:uiPriority w:val="49"/>
    <w:rsid w:val="0058032F"/>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Prosttabulka5">
    <w:name w:val="Plain Table 5"/>
    <w:basedOn w:val="Normlntabulka"/>
    <w:uiPriority w:val="45"/>
    <w:rsid w:val="00306669"/>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ulkasmkou4zvraznn1">
    <w:name w:val="Grid Table 4 Accent 1"/>
    <w:basedOn w:val="Normlntabulka"/>
    <w:uiPriority w:val="49"/>
    <w:rsid w:val="00306669"/>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Tabulkasmkou4zvraznn5">
    <w:name w:val="Grid Table 4 Accent 5"/>
    <w:basedOn w:val="Normlntabulka"/>
    <w:uiPriority w:val="49"/>
    <w:rsid w:val="00184F57"/>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45898631">
      <w:bodyDiv w:val="1"/>
      <w:marLeft w:val="0"/>
      <w:marRight w:val="0"/>
      <w:marTop w:val="0"/>
      <w:marBottom w:val="0"/>
      <w:divBdr>
        <w:top w:val="none" w:sz="0" w:space="0" w:color="auto"/>
        <w:left w:val="none" w:sz="0" w:space="0" w:color="auto"/>
        <w:bottom w:val="none" w:sz="0" w:space="0" w:color="auto"/>
        <w:right w:val="none" w:sz="0" w:space="0" w:color="auto"/>
      </w:divBdr>
    </w:div>
    <w:div w:id="148982203">
      <w:bodyDiv w:val="1"/>
      <w:marLeft w:val="0"/>
      <w:marRight w:val="0"/>
      <w:marTop w:val="0"/>
      <w:marBottom w:val="0"/>
      <w:divBdr>
        <w:top w:val="none" w:sz="0" w:space="0" w:color="auto"/>
        <w:left w:val="none" w:sz="0" w:space="0" w:color="auto"/>
        <w:bottom w:val="none" w:sz="0" w:space="0" w:color="auto"/>
        <w:right w:val="none" w:sz="0" w:space="0" w:color="auto"/>
      </w:divBdr>
    </w:div>
    <w:div w:id="214900482">
      <w:bodyDiv w:val="1"/>
      <w:marLeft w:val="0"/>
      <w:marRight w:val="0"/>
      <w:marTop w:val="0"/>
      <w:marBottom w:val="0"/>
      <w:divBdr>
        <w:top w:val="none" w:sz="0" w:space="0" w:color="auto"/>
        <w:left w:val="none" w:sz="0" w:space="0" w:color="auto"/>
        <w:bottom w:val="none" w:sz="0" w:space="0" w:color="auto"/>
        <w:right w:val="none" w:sz="0" w:space="0" w:color="auto"/>
      </w:divBdr>
      <w:divsChild>
        <w:div w:id="284044625">
          <w:marLeft w:val="0"/>
          <w:marRight w:val="0"/>
          <w:marTop w:val="0"/>
          <w:marBottom w:val="0"/>
          <w:divBdr>
            <w:top w:val="none" w:sz="0" w:space="0" w:color="auto"/>
            <w:left w:val="none" w:sz="0" w:space="0" w:color="auto"/>
            <w:bottom w:val="none" w:sz="0" w:space="0" w:color="auto"/>
            <w:right w:val="none" w:sz="0" w:space="0" w:color="auto"/>
          </w:divBdr>
          <w:divsChild>
            <w:div w:id="1375036276">
              <w:marLeft w:val="0"/>
              <w:marRight w:val="0"/>
              <w:marTop w:val="0"/>
              <w:marBottom w:val="0"/>
              <w:divBdr>
                <w:top w:val="none" w:sz="0" w:space="0" w:color="auto"/>
                <w:left w:val="none" w:sz="0" w:space="0" w:color="auto"/>
                <w:bottom w:val="none" w:sz="0" w:space="0" w:color="auto"/>
                <w:right w:val="none" w:sz="0" w:space="0" w:color="auto"/>
              </w:divBdr>
            </w:div>
          </w:divsChild>
        </w:div>
        <w:div w:id="213126128">
          <w:marLeft w:val="0"/>
          <w:marRight w:val="0"/>
          <w:marTop w:val="0"/>
          <w:marBottom w:val="0"/>
          <w:divBdr>
            <w:top w:val="none" w:sz="0" w:space="0" w:color="auto"/>
            <w:left w:val="none" w:sz="0" w:space="0" w:color="auto"/>
            <w:bottom w:val="none" w:sz="0" w:space="0" w:color="auto"/>
            <w:right w:val="none" w:sz="0" w:space="0" w:color="auto"/>
          </w:divBdr>
          <w:divsChild>
            <w:div w:id="8141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757565">
      <w:bodyDiv w:val="1"/>
      <w:marLeft w:val="0"/>
      <w:marRight w:val="0"/>
      <w:marTop w:val="0"/>
      <w:marBottom w:val="0"/>
      <w:divBdr>
        <w:top w:val="none" w:sz="0" w:space="0" w:color="auto"/>
        <w:left w:val="none" w:sz="0" w:space="0" w:color="auto"/>
        <w:bottom w:val="none" w:sz="0" w:space="0" w:color="auto"/>
        <w:right w:val="none" w:sz="0" w:space="0" w:color="auto"/>
      </w:divBdr>
      <w:divsChild>
        <w:div w:id="1888907661">
          <w:marLeft w:val="0"/>
          <w:marRight w:val="0"/>
          <w:marTop w:val="0"/>
          <w:marBottom w:val="0"/>
          <w:divBdr>
            <w:top w:val="none" w:sz="0" w:space="0" w:color="auto"/>
            <w:left w:val="none" w:sz="0" w:space="0" w:color="auto"/>
            <w:bottom w:val="none" w:sz="0" w:space="0" w:color="auto"/>
            <w:right w:val="none" w:sz="0" w:space="0" w:color="auto"/>
          </w:divBdr>
          <w:divsChild>
            <w:div w:id="18625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579904">
      <w:bodyDiv w:val="1"/>
      <w:marLeft w:val="0"/>
      <w:marRight w:val="0"/>
      <w:marTop w:val="0"/>
      <w:marBottom w:val="0"/>
      <w:divBdr>
        <w:top w:val="none" w:sz="0" w:space="0" w:color="auto"/>
        <w:left w:val="none" w:sz="0" w:space="0" w:color="auto"/>
        <w:bottom w:val="none" w:sz="0" w:space="0" w:color="auto"/>
        <w:right w:val="none" w:sz="0" w:space="0" w:color="auto"/>
      </w:divBdr>
    </w:div>
    <w:div w:id="1545945728">
      <w:bodyDiv w:val="1"/>
      <w:marLeft w:val="0"/>
      <w:marRight w:val="0"/>
      <w:marTop w:val="0"/>
      <w:marBottom w:val="0"/>
      <w:divBdr>
        <w:top w:val="none" w:sz="0" w:space="0" w:color="auto"/>
        <w:left w:val="none" w:sz="0" w:space="0" w:color="auto"/>
        <w:bottom w:val="none" w:sz="0" w:space="0" w:color="auto"/>
        <w:right w:val="none" w:sz="0" w:space="0" w:color="auto"/>
      </w:divBdr>
    </w:div>
    <w:div w:id="2093501419">
      <w:bodyDiv w:val="1"/>
      <w:marLeft w:val="0"/>
      <w:marRight w:val="0"/>
      <w:marTop w:val="0"/>
      <w:marBottom w:val="0"/>
      <w:divBdr>
        <w:top w:val="none" w:sz="0" w:space="0" w:color="auto"/>
        <w:left w:val="none" w:sz="0" w:space="0" w:color="auto"/>
        <w:bottom w:val="none" w:sz="0" w:space="0" w:color="auto"/>
        <w:right w:val="none" w:sz="0" w:space="0" w:color="auto"/>
      </w:divBdr>
    </w:div>
    <w:div w:id="2146466889">
      <w:bodyDiv w:val="1"/>
      <w:marLeft w:val="0"/>
      <w:marRight w:val="0"/>
      <w:marTop w:val="0"/>
      <w:marBottom w:val="0"/>
      <w:divBdr>
        <w:top w:val="none" w:sz="0" w:space="0" w:color="auto"/>
        <w:left w:val="none" w:sz="0" w:space="0" w:color="auto"/>
        <w:bottom w:val="none" w:sz="0" w:space="0" w:color="auto"/>
        <w:right w:val="none" w:sz="0" w:space="0" w:color="auto"/>
      </w:divBdr>
      <w:divsChild>
        <w:div w:id="738282380">
          <w:marLeft w:val="0"/>
          <w:marRight w:val="0"/>
          <w:marTop w:val="0"/>
          <w:marBottom w:val="0"/>
          <w:divBdr>
            <w:top w:val="none" w:sz="0" w:space="0" w:color="auto"/>
            <w:left w:val="none" w:sz="0" w:space="0" w:color="auto"/>
            <w:bottom w:val="none" w:sz="0" w:space="0" w:color="auto"/>
            <w:right w:val="none" w:sz="0" w:space="0" w:color="auto"/>
          </w:divBdr>
          <w:divsChild>
            <w:div w:id="137896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177/17449871241226899."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s://www.england.nhs.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86/s12913-022-08501-5."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doi.org/10.1053/j.jvca.2023.05.025." TargetMode="External"/><Relationship Id="rId20" Type="http://schemas.openxmlformats.org/officeDocument/2006/relationships/hyperlink" Target="https://www.nursingtimes.net/education-and-training/supporting-professional-values-in-graduate-entry-nursing-students-01-06-202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10.3389/fmed.2024.1472834." TargetMode="External"/><Relationship Id="rId5" Type="http://schemas.openxmlformats.org/officeDocument/2006/relationships/webSettings" Target="webSettings.xml"/><Relationship Id="rId15" Type="http://schemas.openxmlformats.org/officeDocument/2006/relationships/hyperlink" Target="https://doi.org/10.1007/978-3-031-67543-0_9." TargetMode="External"/><Relationship Id="rId23" Type="http://schemas.openxmlformats.org/officeDocument/2006/relationships/hyperlink" Target="https://doi.org/10.1080/00131881.2024.2412642."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doi.org/10.1186/s12909-022-03292-z."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86/s12961-022-00815-4."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C429AC3C-28C2-4010-BDA5-399BA13AF920}">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3282</Words>
  <Characters>19365</Characters>
  <Application>Microsoft Office Word</Application>
  <DocSecurity>0</DocSecurity>
  <Lines>161</Lines>
  <Paragraphs>45</Paragraphs>
  <ScaleCrop>false</ScaleCrop>
  <Company/>
  <LinksUpToDate>false</LinksUpToDate>
  <CharactersWithSpaces>22602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Karin Tokarova (2414165)</cp:lastModifiedBy>
  <cp:revision>2</cp:revision>
  <dcterms:created xsi:type="dcterms:W3CDTF">2026-07-14T13:37:00Z</dcterms:created>
  <dcterms:modified xsi:type="dcterms:W3CDTF">2026-07-14T13:37:00Z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eyJoZGlkIjoiNzg1MjUyOWFlMDU1NWM2ZGQ1OTczMDA5ZTZmMThiYTIiLCJ1c2VySWQiOiI1NjcwNzcxMDEwNDkifQ==</vt:lpwstr>
  </property>
  <property fmtid="{D5CDD505-2E9C-101B-9397-08002B2CF9AE}" pid="3" name="KSOProductBuildVer">
    <vt:lpwstr>1033-12.1.0.26880</vt:lpwstr>
  </property>
  <property fmtid="{D5CDD505-2E9C-101B-9397-08002B2CF9AE}" pid="4" name="ICV">
    <vt:lpwstr>9F7EB3882EB141A9A9F62DE091A9D08A_12</vt:lpwstr>
  </property>
</Properties>
</file>