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00FA7DCC">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48AB2DA6" w:rsidR="003C154B" w:rsidRPr="00462ECE" w:rsidRDefault="00462ECE" w:rsidP="00945CEC">
            <w:r w:rsidRPr="00462ECE">
              <w:t xml:space="preserve">Angharad </w:t>
            </w:r>
            <w:proofErr w:type="spellStart"/>
            <w:r w:rsidRPr="00462ECE">
              <w:t>Kissick</w:t>
            </w:r>
            <w:proofErr w:type="spellEnd"/>
            <w:r w:rsidRPr="00462ECE">
              <w:t xml:space="preserve"> (2204898)</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700DB8A1" w:rsidR="009648D6" w:rsidRPr="00462ECE" w:rsidRDefault="00462ECE" w:rsidP="00945CEC">
            <w:pPr>
              <w:rPr>
                <w:iCs/>
              </w:rPr>
            </w:pPr>
            <w:r w:rsidRPr="00462ECE">
              <w:rPr>
                <w:iCs/>
              </w:rPr>
              <w:t xml:space="preserve">Judith Marshall </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64F80105" w:rsidR="00E24A0F" w:rsidRDefault="00E24A0F" w:rsidP="00C15547">
            <w:pPr>
              <w:rPr>
                <w:rFonts w:ascii="Arial" w:hAnsi="Arial" w:cs="Arial"/>
                <w:sz w:val="20"/>
                <w:szCs w:val="20"/>
              </w:rPr>
            </w:pPr>
            <w:r>
              <w:rPr>
                <w:rFonts w:ascii="Arial" w:hAnsi="Arial" w:cs="Arial"/>
                <w:sz w:val="20"/>
                <w:szCs w:val="20"/>
              </w:rPr>
              <w:t xml:space="preserve">Social Psychology </w:t>
            </w:r>
            <w:r w:rsidR="00436534">
              <w:rPr>
                <w:rFonts w:ascii="Arial" w:hAnsi="Arial" w:cs="Arial"/>
                <w:sz w:val="20"/>
                <w:szCs w:val="20"/>
              </w:rPr>
              <w:sym w:font="Symbol" w:char="F0D6"/>
            </w:r>
          </w:p>
          <w:p w14:paraId="68511DF7" w14:textId="6D19A4FC" w:rsidR="00F80900" w:rsidRPr="00A05E89" w:rsidRDefault="00F80900" w:rsidP="00C15547">
            <w:pPr>
              <w:rPr>
                <w:rFonts w:ascii="Arial" w:hAnsi="Arial" w:cs="Arial"/>
                <w:sz w:val="20"/>
                <w:szCs w:val="20"/>
              </w:rPr>
            </w:pPr>
          </w:p>
        </w:tc>
        <w:tc>
          <w:tcPr>
            <w:tcW w:w="2577" w:type="dxa"/>
          </w:tcPr>
          <w:p w14:paraId="3DA8EF5B" w14:textId="574A8C05" w:rsidR="009648D6" w:rsidRDefault="00F80900" w:rsidP="00C15547">
            <w:pPr>
              <w:rPr>
                <w:rFonts w:ascii="Arial" w:hAnsi="Arial" w:cs="Arial"/>
                <w:sz w:val="20"/>
                <w:szCs w:val="20"/>
              </w:rPr>
            </w:pPr>
            <w:r>
              <w:rPr>
                <w:rFonts w:ascii="Arial" w:hAnsi="Arial" w:cs="Arial"/>
                <w:sz w:val="20"/>
                <w:szCs w:val="20"/>
              </w:rPr>
              <w:t xml:space="preserve">Developmental Psychology </w:t>
            </w:r>
            <w:r w:rsidR="00436534">
              <w:rPr>
                <w:rFonts w:ascii="Arial" w:hAnsi="Arial" w:cs="Arial"/>
                <w:sz w:val="20"/>
                <w:szCs w:val="20"/>
              </w:rPr>
              <w:sym w:font="Symbol" w:char="F0D6"/>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25D0D23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571D4439"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8CF1A0C"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298EBC04"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r w:rsidR="00436534">
              <w:rPr>
                <w:rFonts w:ascii="Arial" w:hAnsi="Arial" w:cs="Arial"/>
                <w:sz w:val="20"/>
                <w:szCs w:val="20"/>
              </w:rPr>
              <w:sym w:font="Symbol" w:char="F0D6"/>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3BF02471" w14:textId="77777777" w:rsidR="00210B3C" w:rsidRPr="00A05E89" w:rsidRDefault="00DA7F18" w:rsidP="00210B3C">
            <w:pPr>
              <w:rPr>
                <w:rFonts w:ascii="Arial" w:hAnsi="Arial" w:cs="Arial"/>
                <w:sz w:val="20"/>
                <w:szCs w:val="20"/>
              </w:rPr>
            </w:pPr>
            <w:r>
              <w:rPr>
                <w:rFonts w:ascii="Arial" w:hAnsi="Arial" w:cs="Arial"/>
                <w:sz w:val="20"/>
                <w:szCs w:val="20"/>
              </w:rPr>
              <w:t>Focus Groups</w:t>
            </w:r>
            <w:r w:rsidR="00210B3C">
              <w:rPr>
                <w:rFonts w:ascii="Arial" w:hAnsi="Arial" w:cs="Arial"/>
                <w:sz w:val="20"/>
                <w:szCs w:val="20"/>
              </w:rPr>
              <w:t xml:space="preserve"> </w:t>
            </w:r>
            <w:r w:rsidR="00210B3C">
              <w:rPr>
                <w:rFonts w:ascii="Arial" w:hAnsi="Arial" w:cs="Arial"/>
                <w:sz w:val="20"/>
                <w:szCs w:val="20"/>
              </w:rPr>
              <w:sym w:font="Symbol" w:char="F0D6"/>
            </w:r>
          </w:p>
          <w:p w14:paraId="75B797CC" w14:textId="06B2D028" w:rsidR="0031057E" w:rsidRPr="00A05E89" w:rsidRDefault="0031057E" w:rsidP="00F73A03">
            <w:pPr>
              <w:rPr>
                <w:rFonts w:ascii="Arial" w:hAnsi="Arial" w:cs="Arial"/>
                <w:sz w:val="20"/>
                <w:szCs w:val="20"/>
              </w:rPr>
            </w:pP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05E74056"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p>
          <w:p w14:paraId="67E62010" w14:textId="77777777" w:rsidR="00A5268F" w:rsidRDefault="00A5268F" w:rsidP="00C15547">
            <w:pPr>
              <w:rPr>
                <w:rFonts w:ascii="Arial" w:hAnsi="Arial" w:cs="Arial"/>
                <w:sz w:val="20"/>
              </w:rPr>
            </w:pPr>
          </w:p>
          <w:p w14:paraId="68A6EC98" w14:textId="77777777" w:rsidR="00436534" w:rsidRPr="00681696" w:rsidRDefault="00436534" w:rsidP="00436534">
            <w:pPr>
              <w:rPr>
                <w:bCs/>
              </w:rPr>
            </w:pPr>
            <w:r w:rsidRPr="00681696">
              <w:rPr>
                <w:bCs/>
              </w:rPr>
              <w:t>Exploring the development and maintenance of student identities</w:t>
            </w:r>
            <w:r>
              <w:rPr>
                <w:bCs/>
              </w:rPr>
              <w:t xml:space="preserve">: Qualitative research in younger and older undergraduate students. </w:t>
            </w: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03E09D78" w14:textId="72B7289E" w:rsidR="00436534" w:rsidRPr="00F01CA6"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68314759" w14:textId="77777777" w:rsidR="00CF7B6C" w:rsidRPr="004537F7" w:rsidRDefault="00436534" w:rsidP="00CF7B6C">
            <w:pPr>
              <w:pStyle w:val="NormalWeb"/>
              <w:ind w:firstLine="720"/>
              <w:rPr>
                <w:color w:val="000000"/>
              </w:rPr>
            </w:pPr>
            <w:r w:rsidRPr="00AB54A8">
              <w:rPr>
                <w:color w:val="000000"/>
              </w:rPr>
              <w:t xml:space="preserve">Understanding how undergraduate students form and maintain their identities is crucial for educational institutions, as this comprehension can influence academic success and </w:t>
            </w:r>
            <w:r w:rsidRPr="003C66C6">
              <w:rPr>
                <w:color w:val="000000"/>
              </w:rPr>
              <w:t xml:space="preserve">educational satisfaction (Ang et al., 2019; Jensen &amp; Jetten, 2016). Student identity encompasses academic, </w:t>
            </w:r>
            <w:r w:rsidRPr="00B96403">
              <w:rPr>
                <w:color w:val="000000"/>
              </w:rPr>
              <w:t>social, and personal attributes that shape an individual's sense of self within the university setting (</w:t>
            </w:r>
            <w:r w:rsidRPr="003C66C6">
              <w:rPr>
                <w:color w:val="000000"/>
              </w:rPr>
              <w:t>Fernández et al., 2023</w:t>
            </w:r>
            <w:r w:rsidRPr="00B96403">
              <w:rPr>
                <w:color w:val="3A3A3A"/>
                <w:shd w:val="clear" w:color="auto" w:fill="FFFFFF"/>
              </w:rPr>
              <w:t xml:space="preserve">; </w:t>
            </w:r>
            <w:r w:rsidRPr="00B96403">
              <w:rPr>
                <w:color w:val="000000"/>
              </w:rPr>
              <w:t xml:space="preserve">Jensen &amp; Jetten, 2016). Research has consistently shown that social group memberships and social identities significantly impact individuals' well-being (Jetten et al., 2017; </w:t>
            </w:r>
            <w:proofErr w:type="spellStart"/>
            <w:r w:rsidRPr="00B96403">
              <w:rPr>
                <w:color w:val="000000"/>
              </w:rPr>
              <w:t>Mavor</w:t>
            </w:r>
            <w:proofErr w:type="spellEnd"/>
            <w:r w:rsidRPr="00B96403">
              <w:rPr>
                <w:color w:val="000000"/>
              </w:rPr>
              <w:t xml:space="preserve"> et al., 2014). For instance, Fernández et al. (2023) and Mili and Towers (2022) emphasise the importance of students' identification with various groups in shaping their sense of self and</w:t>
            </w:r>
            <w:r w:rsidRPr="003C66C6">
              <w:rPr>
                <w:color w:val="000000"/>
              </w:rPr>
              <w:t xml:space="preserve"> belonging. A strong sense of belonging, tied to social connections and acceptance, is influenced by students' identity-related experiences, contributing to the development and maintenance of identities (Dost &amp; </w:t>
            </w:r>
            <w:proofErr w:type="spellStart"/>
            <w:r w:rsidRPr="003C66C6">
              <w:rPr>
                <w:color w:val="000000"/>
              </w:rPr>
              <w:t>Mazzoli</w:t>
            </w:r>
            <w:proofErr w:type="spellEnd"/>
            <w:r w:rsidRPr="003C66C6">
              <w:rPr>
                <w:color w:val="000000"/>
              </w:rPr>
              <w:t xml:space="preserve"> Smith, 2023; Fernández et al., 2023). </w:t>
            </w:r>
          </w:p>
          <w:p w14:paraId="42682659" w14:textId="243CE755" w:rsidR="00436534" w:rsidRPr="00BE5819" w:rsidRDefault="00436534" w:rsidP="00BE5819">
            <w:pPr>
              <w:pStyle w:val="NormalWeb"/>
              <w:ind w:firstLine="720"/>
              <w:rPr>
                <w:color w:val="3A3A3A"/>
                <w:shd w:val="clear" w:color="auto" w:fill="FFFFFF"/>
              </w:rPr>
            </w:pPr>
            <w:r w:rsidRPr="004537F7">
              <w:rPr>
                <w:color w:val="000000"/>
              </w:rPr>
              <w:t xml:space="preserve">Social identity theory (Tajfel &amp; Turner, 1979), which proposes that individuals derive identity and self-esteem from their group memberships, can help guide the exploration of how different social contexts and group affiliations influence the identity development and academic outcomes of undergraduate students. Previous research supports this theory, showing that a strong sense of belonging and group identification </w:t>
            </w:r>
            <w:r w:rsidR="00000995" w:rsidRPr="004537F7">
              <w:rPr>
                <w:color w:val="000000"/>
              </w:rPr>
              <w:t xml:space="preserve">can </w:t>
            </w:r>
            <w:r w:rsidRPr="004537F7">
              <w:rPr>
                <w:color w:val="000000"/>
              </w:rPr>
              <w:t xml:space="preserve">improve well-being and academic success (Jetten et al., 2017; </w:t>
            </w:r>
            <w:proofErr w:type="spellStart"/>
            <w:r w:rsidRPr="004537F7">
              <w:rPr>
                <w:color w:val="000000"/>
              </w:rPr>
              <w:t>Mavor</w:t>
            </w:r>
            <w:proofErr w:type="spellEnd"/>
            <w:r w:rsidRPr="004537F7">
              <w:rPr>
                <w:color w:val="000000"/>
              </w:rPr>
              <w:t xml:space="preserve"> et al., 2014). </w:t>
            </w:r>
            <w:r w:rsidR="0080194A" w:rsidRPr="004537F7">
              <w:t xml:space="preserve">However, </w:t>
            </w:r>
            <w:r w:rsidR="00894F43">
              <w:t xml:space="preserve">some </w:t>
            </w:r>
            <w:r w:rsidR="0080194A" w:rsidRPr="004537F7">
              <w:t xml:space="preserve">research has </w:t>
            </w:r>
            <w:r w:rsidR="00C915F2">
              <w:t xml:space="preserve">also </w:t>
            </w:r>
            <w:r w:rsidR="00FB161C">
              <w:t>indicated</w:t>
            </w:r>
            <w:r w:rsidR="0080194A" w:rsidRPr="004537F7">
              <w:t xml:space="preserve"> that peer group dynamics can adversely affect academic performance</w:t>
            </w:r>
            <w:r w:rsidR="00936DFD" w:rsidRPr="004537F7">
              <w:t xml:space="preserve"> (</w:t>
            </w:r>
            <w:r w:rsidR="00936DFD" w:rsidRPr="004537F7">
              <w:rPr>
                <w:color w:val="555555"/>
                <w:shd w:val="clear" w:color="auto" w:fill="FFFFFF"/>
              </w:rPr>
              <w:t>Alotaibi</w:t>
            </w:r>
            <w:r w:rsidR="00936DFD" w:rsidRPr="004537F7">
              <w:rPr>
                <w:color w:val="555555"/>
                <w:shd w:val="clear" w:color="auto" w:fill="FFFFFF"/>
              </w:rPr>
              <w:t xml:space="preserve"> et al., </w:t>
            </w:r>
            <w:r w:rsidR="00567128" w:rsidRPr="004537F7">
              <w:rPr>
                <w:color w:val="555555"/>
                <w:shd w:val="clear" w:color="auto" w:fill="FFFFFF"/>
              </w:rPr>
              <w:t>2023</w:t>
            </w:r>
            <w:r w:rsidR="00D54E8E" w:rsidRPr="004537F7">
              <w:rPr>
                <w:color w:val="555555"/>
                <w:shd w:val="clear" w:color="auto" w:fill="FFFFFF"/>
              </w:rPr>
              <w:t xml:space="preserve">; </w:t>
            </w:r>
            <w:r w:rsidR="004537F7" w:rsidRPr="004537F7">
              <w:rPr>
                <w:color w:val="000000"/>
              </w:rPr>
              <w:t>Li et al., 2019</w:t>
            </w:r>
            <w:r w:rsidR="00D54E8E" w:rsidRPr="004537F7">
              <w:rPr>
                <w:color w:val="555555"/>
                <w:shd w:val="clear" w:color="auto" w:fill="FFFFFF"/>
              </w:rPr>
              <w:t xml:space="preserve">). </w:t>
            </w:r>
            <w:r w:rsidRPr="004537F7">
              <w:rPr>
                <w:color w:val="000000"/>
              </w:rPr>
              <w:t>By</w:t>
            </w:r>
            <w:r w:rsidRPr="00D54E8E">
              <w:rPr>
                <w:color w:val="000000"/>
              </w:rPr>
              <w:t xml:space="preserve"> understanding the factors contributing to identity development and students' challenges, this research aims to provide insights that can guide educational practices to encourage a supportive and inclusive environment.</w:t>
            </w:r>
          </w:p>
          <w:p w14:paraId="3093FF85" w14:textId="77777777" w:rsidR="00436534" w:rsidRDefault="00436534" w:rsidP="00436534">
            <w:pPr>
              <w:pStyle w:val="NormalWeb"/>
              <w:rPr>
                <w:color w:val="000000"/>
              </w:rPr>
            </w:pPr>
            <w:r>
              <w:rPr>
                <w:color w:val="000000"/>
              </w:rPr>
              <w:t xml:space="preserve">References </w:t>
            </w:r>
          </w:p>
          <w:p w14:paraId="5BA71A75" w14:textId="4F248636" w:rsidR="006054BE" w:rsidRPr="00C719A9" w:rsidRDefault="006054BE" w:rsidP="006054BE">
            <w:pPr>
              <w:pStyle w:val="NormalWeb"/>
              <w:ind w:left="567" w:hanging="567"/>
              <w:rPr>
                <w:color w:val="3A3A3A"/>
                <w:shd w:val="clear" w:color="auto" w:fill="FFFFFF"/>
              </w:rPr>
            </w:pPr>
            <w:r w:rsidRPr="006054BE">
              <w:rPr>
                <w:color w:val="555555"/>
                <w:shd w:val="clear" w:color="auto" w:fill="FFFFFF"/>
              </w:rPr>
              <w:t xml:space="preserve">Alotaibi, T. A., </w:t>
            </w:r>
            <w:proofErr w:type="spellStart"/>
            <w:r w:rsidRPr="006054BE">
              <w:rPr>
                <w:color w:val="555555"/>
                <w:shd w:val="clear" w:color="auto" w:fill="FFFFFF"/>
              </w:rPr>
              <w:t>Alkhalifah</w:t>
            </w:r>
            <w:proofErr w:type="spellEnd"/>
            <w:r w:rsidRPr="006054BE">
              <w:rPr>
                <w:color w:val="555555"/>
                <w:shd w:val="clear" w:color="auto" w:fill="FFFFFF"/>
              </w:rPr>
              <w:t xml:space="preserve">, </w:t>
            </w:r>
            <w:r w:rsidRPr="00C719A9">
              <w:rPr>
                <w:color w:val="555555"/>
                <w:shd w:val="clear" w:color="auto" w:fill="FFFFFF"/>
              </w:rPr>
              <w:t xml:space="preserve">K. M., </w:t>
            </w:r>
            <w:proofErr w:type="spellStart"/>
            <w:r w:rsidRPr="00C719A9">
              <w:rPr>
                <w:color w:val="555555"/>
                <w:shd w:val="clear" w:color="auto" w:fill="FFFFFF"/>
              </w:rPr>
              <w:t>Alhumaidan</w:t>
            </w:r>
            <w:proofErr w:type="spellEnd"/>
            <w:r w:rsidRPr="00C719A9">
              <w:rPr>
                <w:color w:val="555555"/>
                <w:shd w:val="clear" w:color="auto" w:fill="FFFFFF"/>
              </w:rPr>
              <w:t xml:space="preserve">, N. I., </w:t>
            </w:r>
            <w:proofErr w:type="spellStart"/>
            <w:r w:rsidRPr="00C719A9">
              <w:rPr>
                <w:color w:val="555555"/>
                <w:shd w:val="clear" w:color="auto" w:fill="FFFFFF"/>
              </w:rPr>
              <w:t>Almutiri</w:t>
            </w:r>
            <w:proofErr w:type="spellEnd"/>
            <w:r w:rsidRPr="00C719A9">
              <w:rPr>
                <w:color w:val="555555"/>
                <w:shd w:val="clear" w:color="auto" w:fill="FFFFFF"/>
              </w:rPr>
              <w:t xml:space="preserve">, W. A., </w:t>
            </w:r>
            <w:proofErr w:type="spellStart"/>
            <w:r w:rsidRPr="00C719A9">
              <w:rPr>
                <w:color w:val="555555"/>
                <w:shd w:val="clear" w:color="auto" w:fill="FFFFFF"/>
              </w:rPr>
              <w:t>Alsaleh</w:t>
            </w:r>
            <w:proofErr w:type="spellEnd"/>
            <w:r w:rsidRPr="00C719A9">
              <w:rPr>
                <w:color w:val="555555"/>
                <w:shd w:val="clear" w:color="auto" w:fill="FFFFFF"/>
              </w:rPr>
              <w:t xml:space="preserve">, S. K., </w:t>
            </w:r>
            <w:proofErr w:type="spellStart"/>
            <w:r w:rsidRPr="00C719A9">
              <w:rPr>
                <w:color w:val="555555"/>
                <w:shd w:val="clear" w:color="auto" w:fill="FFFFFF"/>
              </w:rPr>
              <w:t>AlRashdan</w:t>
            </w:r>
            <w:proofErr w:type="spellEnd"/>
            <w:r w:rsidRPr="00C719A9">
              <w:rPr>
                <w:color w:val="555555"/>
                <w:shd w:val="clear" w:color="auto" w:fill="FFFFFF"/>
              </w:rPr>
              <w:t xml:space="preserve">, F. M., Almutairi, H. R., Sabi, A. Y., </w:t>
            </w:r>
            <w:proofErr w:type="spellStart"/>
            <w:r w:rsidRPr="00C719A9">
              <w:rPr>
                <w:color w:val="555555"/>
                <w:shd w:val="clear" w:color="auto" w:fill="FFFFFF"/>
              </w:rPr>
              <w:t>Almawash</w:t>
            </w:r>
            <w:proofErr w:type="spellEnd"/>
            <w:r w:rsidRPr="00C719A9">
              <w:rPr>
                <w:color w:val="555555"/>
                <w:shd w:val="clear" w:color="auto" w:fill="FFFFFF"/>
              </w:rPr>
              <w:t xml:space="preserve">, A. N., </w:t>
            </w:r>
            <w:proofErr w:type="spellStart"/>
            <w:r w:rsidRPr="00C719A9">
              <w:rPr>
                <w:color w:val="555555"/>
                <w:shd w:val="clear" w:color="auto" w:fill="FFFFFF"/>
              </w:rPr>
              <w:t>Alfaifi</w:t>
            </w:r>
            <w:proofErr w:type="spellEnd"/>
            <w:r w:rsidRPr="00C719A9">
              <w:rPr>
                <w:color w:val="555555"/>
                <w:shd w:val="clear" w:color="auto" w:fill="FFFFFF"/>
              </w:rPr>
              <w:t>, M. Y., &amp; Al-</w:t>
            </w:r>
            <w:proofErr w:type="spellStart"/>
            <w:r w:rsidRPr="00C719A9">
              <w:rPr>
                <w:color w:val="555555"/>
                <w:shd w:val="clear" w:color="auto" w:fill="FFFFFF"/>
              </w:rPr>
              <w:t>Mourgi</w:t>
            </w:r>
            <w:proofErr w:type="spellEnd"/>
            <w:r w:rsidRPr="00C719A9">
              <w:rPr>
                <w:color w:val="555555"/>
                <w:shd w:val="clear" w:color="auto" w:fill="FFFFFF"/>
              </w:rPr>
              <w:t>, M. (2023). The Benefits of Friendships in Academic Settings: A Systematic Review and Meta-Analysis.</w:t>
            </w:r>
            <w:r w:rsidRPr="00C719A9">
              <w:rPr>
                <w:rStyle w:val="apple-converted-space"/>
                <w:i/>
                <w:iCs/>
                <w:color w:val="555555"/>
              </w:rPr>
              <w:t> </w:t>
            </w:r>
            <w:proofErr w:type="spellStart"/>
            <w:r w:rsidRPr="00C719A9">
              <w:rPr>
                <w:i/>
                <w:iCs/>
                <w:color w:val="555555"/>
              </w:rPr>
              <w:t>Cureus</w:t>
            </w:r>
            <w:proofErr w:type="spellEnd"/>
            <w:r w:rsidRPr="00C719A9">
              <w:rPr>
                <w:i/>
                <w:iCs/>
                <w:color w:val="555555"/>
              </w:rPr>
              <w:t>,</w:t>
            </w:r>
            <w:r w:rsidRPr="00C719A9">
              <w:rPr>
                <w:rStyle w:val="apple-converted-space"/>
                <w:i/>
                <w:iCs/>
                <w:color w:val="555555"/>
              </w:rPr>
              <w:t> </w:t>
            </w:r>
            <w:r w:rsidRPr="00C719A9">
              <w:rPr>
                <w:i/>
                <w:iCs/>
                <w:color w:val="555555"/>
              </w:rPr>
              <w:t>15</w:t>
            </w:r>
            <w:r w:rsidRPr="00C719A9">
              <w:rPr>
                <w:color w:val="555555"/>
                <w:shd w:val="clear" w:color="auto" w:fill="FFFFFF"/>
              </w:rPr>
              <w:t>(12)</w:t>
            </w:r>
            <w:r w:rsidR="00C719A9" w:rsidRPr="00C719A9">
              <w:rPr>
                <w:color w:val="555555"/>
                <w:shd w:val="clear" w:color="auto" w:fill="FFFFFF"/>
              </w:rPr>
              <w:t xml:space="preserve">, </w:t>
            </w:r>
            <w:r w:rsidR="00C719A9" w:rsidRPr="00C719A9">
              <w:rPr>
                <w:color w:val="3A3A3A"/>
                <w:shd w:val="clear" w:color="auto" w:fill="FFFFFF"/>
              </w:rPr>
              <w:t>e50946–e50946</w:t>
            </w:r>
            <w:r w:rsidR="00C719A9" w:rsidRPr="00C719A9">
              <w:rPr>
                <w:color w:val="3A3A3A"/>
                <w:shd w:val="clear" w:color="auto" w:fill="FFFFFF"/>
              </w:rPr>
              <w:t>.</w:t>
            </w:r>
            <w:r w:rsidRPr="00C719A9">
              <w:rPr>
                <w:color w:val="555555"/>
                <w:shd w:val="clear" w:color="auto" w:fill="FFFFFF"/>
              </w:rPr>
              <w:t xml:space="preserve"> </w:t>
            </w:r>
            <w:hyperlink r:id="rId9" w:history="1">
              <w:r w:rsidRPr="00C719A9">
                <w:rPr>
                  <w:rStyle w:val="Hyperlink"/>
                  <w:shd w:val="clear" w:color="auto" w:fill="FFFFFF"/>
                </w:rPr>
                <w:t>https://doi.org/10.7759/cureus.50946</w:t>
              </w:r>
            </w:hyperlink>
          </w:p>
          <w:p w14:paraId="38BE6D54" w14:textId="77777777" w:rsidR="00436534" w:rsidRPr="00C719A9" w:rsidRDefault="00436534" w:rsidP="00436534">
            <w:pPr>
              <w:pStyle w:val="NormalWeb"/>
              <w:ind w:left="567" w:hanging="567"/>
              <w:rPr>
                <w:rStyle w:val="Hyperlink"/>
                <w:shd w:val="clear" w:color="auto" w:fill="FFFFFF"/>
              </w:rPr>
            </w:pPr>
            <w:r w:rsidRPr="00C719A9">
              <w:rPr>
                <w:color w:val="3A3A3A"/>
                <w:shd w:val="clear" w:color="auto" w:fill="FFFFFF"/>
              </w:rPr>
              <w:t xml:space="preserve">Ang, C.-S., Lee, K.-F., &amp; </w:t>
            </w:r>
            <w:proofErr w:type="spellStart"/>
            <w:r w:rsidRPr="00C719A9">
              <w:rPr>
                <w:color w:val="3A3A3A"/>
                <w:shd w:val="clear" w:color="auto" w:fill="FFFFFF"/>
              </w:rPr>
              <w:t>Dipolog-Ubanan</w:t>
            </w:r>
            <w:proofErr w:type="spellEnd"/>
            <w:r w:rsidRPr="00C719A9">
              <w:rPr>
                <w:color w:val="3A3A3A"/>
                <w:shd w:val="clear" w:color="auto" w:fill="FFFFFF"/>
              </w:rPr>
              <w:t>, G. F. (2019). Determinants of first-year student identity and satisfaction in higher education: A quantitative case study.</w:t>
            </w:r>
            <w:r w:rsidRPr="00C719A9">
              <w:rPr>
                <w:rStyle w:val="apple-converted-space"/>
                <w:color w:val="3A3A3A"/>
                <w:shd w:val="clear" w:color="auto" w:fill="FFFFFF"/>
              </w:rPr>
              <w:t> </w:t>
            </w:r>
            <w:r w:rsidRPr="00C719A9">
              <w:rPr>
                <w:i/>
                <w:iCs/>
                <w:color w:val="3A3A3A"/>
              </w:rPr>
              <w:t>SAGE Open</w:t>
            </w:r>
            <w:r w:rsidRPr="00C719A9">
              <w:rPr>
                <w:color w:val="3A3A3A"/>
                <w:shd w:val="clear" w:color="auto" w:fill="FFFFFF"/>
              </w:rPr>
              <w:t>,</w:t>
            </w:r>
            <w:r w:rsidRPr="00C719A9">
              <w:rPr>
                <w:rStyle w:val="apple-converted-space"/>
                <w:color w:val="3A3A3A"/>
                <w:shd w:val="clear" w:color="auto" w:fill="FFFFFF"/>
              </w:rPr>
              <w:t> </w:t>
            </w:r>
            <w:r w:rsidRPr="00C719A9">
              <w:rPr>
                <w:i/>
                <w:iCs/>
                <w:color w:val="3A3A3A"/>
              </w:rPr>
              <w:t>9</w:t>
            </w:r>
            <w:r w:rsidRPr="00C719A9">
              <w:rPr>
                <w:color w:val="3A3A3A"/>
                <w:shd w:val="clear" w:color="auto" w:fill="FFFFFF"/>
              </w:rPr>
              <w:t xml:space="preserve">(2), 215824401984668-. </w:t>
            </w:r>
            <w:hyperlink r:id="rId10" w:history="1">
              <w:r w:rsidRPr="00C719A9">
                <w:rPr>
                  <w:rStyle w:val="Hyperlink"/>
                  <w:shd w:val="clear" w:color="auto" w:fill="FFFFFF"/>
                </w:rPr>
                <w:t>https://d</w:t>
              </w:r>
              <w:r w:rsidRPr="00C719A9">
                <w:rPr>
                  <w:rStyle w:val="Hyperlink"/>
                  <w:shd w:val="clear" w:color="auto" w:fill="FFFFFF"/>
                </w:rPr>
                <w:t>o</w:t>
              </w:r>
              <w:r w:rsidRPr="00C719A9">
                <w:rPr>
                  <w:rStyle w:val="Hyperlink"/>
                  <w:shd w:val="clear" w:color="auto" w:fill="FFFFFF"/>
                </w:rPr>
                <w:t>i.org/10.1177/2158244019846689</w:t>
              </w:r>
            </w:hyperlink>
          </w:p>
          <w:p w14:paraId="7C750B73" w14:textId="77777777" w:rsidR="00436534" w:rsidRPr="00504705" w:rsidRDefault="00436534" w:rsidP="00436534">
            <w:pPr>
              <w:pStyle w:val="NormalWeb"/>
              <w:ind w:left="567" w:hanging="567"/>
              <w:rPr>
                <w:color w:val="3A3A3A"/>
                <w:shd w:val="clear" w:color="auto" w:fill="FFFFFF"/>
              </w:rPr>
            </w:pPr>
            <w:r w:rsidRPr="00042DC3">
              <w:rPr>
                <w:color w:val="3A3A3A"/>
                <w:shd w:val="clear" w:color="auto" w:fill="FFFFFF"/>
              </w:rPr>
              <w:t xml:space="preserve">Dost, G., &amp; </w:t>
            </w:r>
            <w:proofErr w:type="spellStart"/>
            <w:r w:rsidRPr="00042DC3">
              <w:rPr>
                <w:color w:val="3A3A3A"/>
                <w:shd w:val="clear" w:color="auto" w:fill="FFFFFF"/>
              </w:rPr>
              <w:t>Mazzoli</w:t>
            </w:r>
            <w:proofErr w:type="spellEnd"/>
            <w:r w:rsidRPr="00042DC3">
              <w:rPr>
                <w:color w:val="3A3A3A"/>
                <w:shd w:val="clear" w:color="auto" w:fill="FFFFFF"/>
              </w:rPr>
              <w:t xml:space="preserve"> Smith, L. (2023). Understanding higher education students’ sense of belonging: a qualitative meta-ethnographic analysis.</w:t>
            </w:r>
            <w:r w:rsidRPr="00042DC3">
              <w:rPr>
                <w:rStyle w:val="apple-converted-space"/>
                <w:color w:val="3A3A3A"/>
                <w:shd w:val="clear" w:color="auto" w:fill="FFFFFF"/>
              </w:rPr>
              <w:t> </w:t>
            </w:r>
            <w:r w:rsidRPr="00042DC3">
              <w:rPr>
                <w:i/>
                <w:iCs/>
                <w:color w:val="3A3A3A"/>
              </w:rPr>
              <w:t>Journal of Further and Higher Education</w:t>
            </w:r>
            <w:r w:rsidRPr="00042DC3">
              <w:rPr>
                <w:color w:val="3A3A3A"/>
                <w:shd w:val="clear" w:color="auto" w:fill="FFFFFF"/>
              </w:rPr>
              <w:t>,</w:t>
            </w:r>
            <w:r w:rsidRPr="00042DC3">
              <w:rPr>
                <w:rStyle w:val="apple-converted-space"/>
                <w:color w:val="3A3A3A"/>
                <w:shd w:val="clear" w:color="auto" w:fill="FFFFFF"/>
              </w:rPr>
              <w:t> </w:t>
            </w:r>
            <w:r w:rsidRPr="00042DC3">
              <w:rPr>
                <w:i/>
                <w:iCs/>
                <w:color w:val="3A3A3A"/>
              </w:rPr>
              <w:t>47</w:t>
            </w:r>
            <w:r w:rsidRPr="00042DC3">
              <w:rPr>
                <w:color w:val="3A3A3A"/>
                <w:shd w:val="clear" w:color="auto" w:fill="FFFFFF"/>
              </w:rPr>
              <w:t xml:space="preserve">(6), 822–849. </w:t>
            </w:r>
            <w:hyperlink r:id="rId11" w:history="1">
              <w:r w:rsidRPr="00504705">
                <w:rPr>
                  <w:rStyle w:val="Hyperlink"/>
                  <w:shd w:val="clear" w:color="auto" w:fill="FFFFFF"/>
                </w:rPr>
                <w:t>https://doi.org/10.1080/0309877X.2023.2191176</w:t>
              </w:r>
            </w:hyperlink>
          </w:p>
          <w:p w14:paraId="3145361C" w14:textId="77777777" w:rsidR="00436534" w:rsidRPr="00504705" w:rsidRDefault="00436534" w:rsidP="00436534">
            <w:pPr>
              <w:pStyle w:val="NormalWeb"/>
              <w:ind w:left="567" w:hanging="567"/>
              <w:rPr>
                <w:color w:val="3A3A3A"/>
                <w:shd w:val="clear" w:color="auto" w:fill="FFFFFF"/>
              </w:rPr>
            </w:pPr>
            <w:r w:rsidRPr="00504705">
              <w:rPr>
                <w:color w:val="3A3A3A"/>
              </w:rPr>
              <w:t xml:space="preserve">Fernández, D. P., Ryan, M. K., &amp; </w:t>
            </w:r>
            <w:proofErr w:type="spellStart"/>
            <w:r w:rsidRPr="00504705">
              <w:rPr>
                <w:color w:val="3A3A3A"/>
              </w:rPr>
              <w:t>Begeny</w:t>
            </w:r>
            <w:proofErr w:type="spellEnd"/>
            <w:r w:rsidRPr="00504705">
              <w:rPr>
                <w:color w:val="3A3A3A"/>
              </w:rPr>
              <w:t>, C. T. (2023). Recognizing the diversity in how students define belonging: evidence of differing conceptualizations, including as a function of students’ gender and socioeconomic background.</w:t>
            </w:r>
            <w:r w:rsidRPr="00504705">
              <w:rPr>
                <w:rStyle w:val="apple-converted-space"/>
                <w:color w:val="3A3A3A"/>
              </w:rPr>
              <w:t> </w:t>
            </w:r>
            <w:r w:rsidRPr="00504705">
              <w:rPr>
                <w:i/>
                <w:iCs/>
                <w:color w:val="3A3A3A"/>
              </w:rPr>
              <w:t>Social Psychology of Education</w:t>
            </w:r>
            <w:r w:rsidRPr="00504705">
              <w:rPr>
                <w:color w:val="3A3A3A"/>
              </w:rPr>
              <w:t>,</w:t>
            </w:r>
            <w:r w:rsidRPr="00504705">
              <w:rPr>
                <w:rStyle w:val="apple-converted-space"/>
                <w:color w:val="3A3A3A"/>
              </w:rPr>
              <w:t> </w:t>
            </w:r>
            <w:r w:rsidRPr="00504705">
              <w:rPr>
                <w:i/>
                <w:iCs/>
                <w:color w:val="3A3A3A"/>
              </w:rPr>
              <w:t>26</w:t>
            </w:r>
            <w:r w:rsidRPr="00504705">
              <w:rPr>
                <w:color w:val="3A3A3A"/>
              </w:rPr>
              <w:t xml:space="preserve">(3), 673–708. </w:t>
            </w:r>
            <w:hyperlink r:id="rId12" w:history="1">
              <w:r w:rsidRPr="00504705">
                <w:rPr>
                  <w:rStyle w:val="Hyperlink"/>
                </w:rPr>
                <w:t>https://doi.org/10.1007/s11218-023-09761-7</w:t>
              </w:r>
            </w:hyperlink>
          </w:p>
          <w:p w14:paraId="4739A943" w14:textId="77777777" w:rsidR="00436534" w:rsidRPr="00504705" w:rsidRDefault="00436534" w:rsidP="00436534">
            <w:pPr>
              <w:pStyle w:val="NormalWeb"/>
              <w:ind w:left="567" w:hanging="567"/>
              <w:rPr>
                <w:color w:val="3A3A3A"/>
                <w:shd w:val="clear" w:color="auto" w:fill="FFFFFF"/>
              </w:rPr>
            </w:pPr>
            <w:r w:rsidRPr="00504705">
              <w:rPr>
                <w:color w:val="3A3A3A"/>
                <w:shd w:val="clear" w:color="auto" w:fill="FFFFFF"/>
              </w:rPr>
              <w:t>Jensen, D. H., &amp; Jetten, J. (2016). The importance of developing students’ academic and professional identities in higher education.</w:t>
            </w:r>
            <w:r w:rsidRPr="00504705">
              <w:rPr>
                <w:rStyle w:val="apple-converted-space"/>
                <w:color w:val="3A3A3A"/>
                <w:shd w:val="clear" w:color="auto" w:fill="FFFFFF"/>
              </w:rPr>
              <w:t> </w:t>
            </w:r>
            <w:r w:rsidRPr="00504705">
              <w:rPr>
                <w:i/>
                <w:iCs/>
                <w:color w:val="3A3A3A"/>
              </w:rPr>
              <w:t>Journal of College Student Development</w:t>
            </w:r>
            <w:r w:rsidRPr="00504705">
              <w:rPr>
                <w:color w:val="3A3A3A"/>
                <w:shd w:val="clear" w:color="auto" w:fill="FFFFFF"/>
              </w:rPr>
              <w:t>,</w:t>
            </w:r>
            <w:r w:rsidRPr="00504705">
              <w:rPr>
                <w:rStyle w:val="apple-converted-space"/>
                <w:color w:val="3A3A3A"/>
                <w:shd w:val="clear" w:color="auto" w:fill="FFFFFF"/>
              </w:rPr>
              <w:t> </w:t>
            </w:r>
            <w:r w:rsidRPr="00504705">
              <w:rPr>
                <w:i/>
                <w:iCs/>
                <w:color w:val="3A3A3A"/>
              </w:rPr>
              <w:t>57</w:t>
            </w:r>
            <w:r w:rsidRPr="00504705">
              <w:rPr>
                <w:color w:val="3A3A3A"/>
                <w:shd w:val="clear" w:color="auto" w:fill="FFFFFF"/>
              </w:rPr>
              <w:t xml:space="preserve">(8), 1027–1042. </w:t>
            </w:r>
            <w:hyperlink r:id="rId13" w:history="1">
              <w:r w:rsidRPr="00504705">
                <w:rPr>
                  <w:rStyle w:val="Hyperlink"/>
                  <w:shd w:val="clear" w:color="auto" w:fill="FFFFFF"/>
                </w:rPr>
                <w:t>https://doi.org/10.1353/csd.2016.0097</w:t>
              </w:r>
            </w:hyperlink>
          </w:p>
          <w:p w14:paraId="0A1F480F" w14:textId="77777777" w:rsidR="00436534" w:rsidRDefault="00436534" w:rsidP="00436534">
            <w:pPr>
              <w:pStyle w:val="NormalWeb"/>
              <w:ind w:left="567" w:hanging="567"/>
              <w:rPr>
                <w:rStyle w:val="Hyperlink"/>
                <w:shd w:val="clear" w:color="auto" w:fill="FFFFFF"/>
              </w:rPr>
            </w:pPr>
            <w:r w:rsidRPr="00504705">
              <w:rPr>
                <w:color w:val="3A3A3A"/>
                <w:shd w:val="clear" w:color="auto" w:fill="FFFFFF"/>
              </w:rPr>
              <w:t xml:space="preserve">Jetten, J., Haslam, S. A., Cruwys, T., Greenaway, K. H., Haslam, C., &amp; Steffens, N. K. (2017). Advancing the social identity approach to health and well‐being: Progressing the social cure </w:t>
            </w:r>
            <w:r w:rsidRPr="00504705">
              <w:rPr>
                <w:color w:val="3A3A3A"/>
                <w:shd w:val="clear" w:color="auto" w:fill="FFFFFF"/>
              </w:rPr>
              <w:lastRenderedPageBreak/>
              <w:t>research agenda.</w:t>
            </w:r>
            <w:r w:rsidRPr="00504705">
              <w:rPr>
                <w:rStyle w:val="apple-converted-space"/>
                <w:color w:val="3A3A3A"/>
                <w:shd w:val="clear" w:color="auto" w:fill="FFFFFF"/>
              </w:rPr>
              <w:t> </w:t>
            </w:r>
            <w:r w:rsidRPr="00504705">
              <w:rPr>
                <w:i/>
                <w:iCs/>
                <w:color w:val="3A3A3A"/>
              </w:rPr>
              <w:t>European Journal of Social Psychology</w:t>
            </w:r>
            <w:r w:rsidRPr="00504705">
              <w:rPr>
                <w:color w:val="3A3A3A"/>
                <w:shd w:val="clear" w:color="auto" w:fill="FFFFFF"/>
              </w:rPr>
              <w:t>,</w:t>
            </w:r>
            <w:r w:rsidRPr="00504705">
              <w:rPr>
                <w:rStyle w:val="apple-converted-space"/>
                <w:color w:val="3A3A3A"/>
                <w:shd w:val="clear" w:color="auto" w:fill="FFFFFF"/>
              </w:rPr>
              <w:t> </w:t>
            </w:r>
            <w:r w:rsidRPr="00504705">
              <w:rPr>
                <w:i/>
                <w:iCs/>
                <w:color w:val="3A3A3A"/>
              </w:rPr>
              <w:t>47</w:t>
            </w:r>
            <w:r w:rsidRPr="00504705">
              <w:rPr>
                <w:color w:val="3A3A3A"/>
                <w:shd w:val="clear" w:color="auto" w:fill="FFFFFF"/>
              </w:rPr>
              <w:t xml:space="preserve">(7), 789–802. </w:t>
            </w:r>
            <w:hyperlink r:id="rId14" w:history="1">
              <w:r w:rsidRPr="00504705">
                <w:rPr>
                  <w:rStyle w:val="Hyperlink"/>
                  <w:shd w:val="clear" w:color="auto" w:fill="FFFFFF"/>
                </w:rPr>
                <w:t>https://doi.org/10.1002/ejsp.2333</w:t>
              </w:r>
            </w:hyperlink>
          </w:p>
          <w:p w14:paraId="5662C619" w14:textId="0E67E75A" w:rsidR="005B718F" w:rsidRPr="005B718F" w:rsidRDefault="005B718F" w:rsidP="005B718F">
            <w:pPr>
              <w:pStyle w:val="NormalWeb"/>
              <w:ind w:left="567" w:hanging="567"/>
              <w:rPr>
                <w:color w:val="000000"/>
              </w:rPr>
            </w:pPr>
            <w:r>
              <w:rPr>
                <w:color w:val="000000"/>
              </w:rPr>
              <w:t>Li, Y., Qiu, L., &amp; Sun, B. (2019). Two ways peer interactions affect academic performance.</w:t>
            </w:r>
            <w:r>
              <w:rPr>
                <w:rStyle w:val="apple-converted-space"/>
                <w:color w:val="000000"/>
              </w:rPr>
              <w:t> </w:t>
            </w:r>
            <w:r>
              <w:rPr>
                <w:i/>
                <w:iCs/>
                <w:color w:val="000000"/>
              </w:rPr>
              <w:t>Proceedings of the 4th International Conference on Crowd Science and Engineer</w:t>
            </w:r>
            <w:r w:rsidRPr="00FE0593">
              <w:rPr>
                <w:i/>
                <w:iCs/>
                <w:color w:val="000000"/>
              </w:rPr>
              <w:t>ing</w:t>
            </w:r>
            <w:r w:rsidR="00FE0593" w:rsidRPr="00FE0593">
              <w:rPr>
                <w:i/>
                <w:iCs/>
                <w:color w:val="000000"/>
              </w:rPr>
              <w:t xml:space="preserve">, </w:t>
            </w:r>
            <w:r w:rsidR="00FE0593" w:rsidRPr="00FE0593">
              <w:rPr>
                <w:color w:val="3A3A3A"/>
                <w:shd w:val="clear" w:color="auto" w:fill="FFFFFF"/>
              </w:rPr>
              <w:t>90–94</w:t>
            </w:r>
            <w:r w:rsidR="00FE0593">
              <w:rPr>
                <w:color w:val="3A3A3A"/>
                <w:shd w:val="clear" w:color="auto" w:fill="FFFFFF"/>
              </w:rPr>
              <w:t>.</w:t>
            </w:r>
            <w:r w:rsidR="00CC79AE">
              <w:rPr>
                <w:color w:val="3A3A3A"/>
                <w:shd w:val="clear" w:color="auto" w:fill="FFFFFF"/>
              </w:rPr>
              <w:t xml:space="preserve"> </w:t>
            </w:r>
            <w:hyperlink r:id="rId15" w:history="1">
              <w:r w:rsidR="00CC79AE" w:rsidRPr="00EC78EB">
                <w:rPr>
                  <w:rStyle w:val="Hyperlink"/>
                </w:rPr>
                <w:t>https://doi.org/10.1145/3371238.3371253 </w:t>
              </w:r>
            </w:hyperlink>
          </w:p>
          <w:p w14:paraId="6D1C1D52" w14:textId="77777777" w:rsidR="00436534" w:rsidRPr="00F826AC" w:rsidRDefault="00436534" w:rsidP="00436534">
            <w:pPr>
              <w:pStyle w:val="NormalWeb"/>
              <w:ind w:left="567" w:hanging="567"/>
              <w:rPr>
                <w:color w:val="3A3A3A"/>
                <w:shd w:val="clear" w:color="auto" w:fill="FFFFFF"/>
              </w:rPr>
            </w:pPr>
            <w:proofErr w:type="spellStart"/>
            <w:r w:rsidRPr="00F826AC">
              <w:rPr>
                <w:color w:val="3A3A3A"/>
                <w:shd w:val="clear" w:color="auto" w:fill="FFFFFF"/>
              </w:rPr>
              <w:t>Mavor</w:t>
            </w:r>
            <w:proofErr w:type="spellEnd"/>
            <w:r w:rsidRPr="00F826AC">
              <w:rPr>
                <w:color w:val="3A3A3A"/>
                <w:shd w:val="clear" w:color="auto" w:fill="FFFFFF"/>
              </w:rPr>
              <w:t xml:space="preserve">, K. I., McNeill, K. G., Anderson, K., Kerr, A., O’Reilly, E., &amp; </w:t>
            </w:r>
            <w:proofErr w:type="spellStart"/>
            <w:r w:rsidRPr="00F826AC">
              <w:rPr>
                <w:color w:val="3A3A3A"/>
                <w:shd w:val="clear" w:color="auto" w:fill="FFFFFF"/>
              </w:rPr>
              <w:t>Platow</w:t>
            </w:r>
            <w:proofErr w:type="spellEnd"/>
            <w:r w:rsidRPr="00F826AC">
              <w:rPr>
                <w:color w:val="3A3A3A"/>
                <w:shd w:val="clear" w:color="auto" w:fill="FFFFFF"/>
              </w:rPr>
              <w:t>, M. J. (2014). Beyond prevalence to process: the role of self and identity in medical student well-being.</w:t>
            </w:r>
            <w:r w:rsidRPr="00F826AC">
              <w:rPr>
                <w:rStyle w:val="apple-converted-space"/>
                <w:color w:val="3A3A3A"/>
                <w:shd w:val="clear" w:color="auto" w:fill="FFFFFF"/>
              </w:rPr>
              <w:t> </w:t>
            </w:r>
            <w:r w:rsidRPr="00F826AC">
              <w:rPr>
                <w:i/>
                <w:iCs/>
                <w:color w:val="3A3A3A"/>
              </w:rPr>
              <w:t>Medical Education</w:t>
            </w:r>
            <w:r w:rsidRPr="00F826AC">
              <w:rPr>
                <w:color w:val="3A3A3A"/>
                <w:shd w:val="clear" w:color="auto" w:fill="FFFFFF"/>
              </w:rPr>
              <w:t>,</w:t>
            </w:r>
            <w:r w:rsidRPr="00F826AC">
              <w:rPr>
                <w:rStyle w:val="apple-converted-space"/>
                <w:color w:val="3A3A3A"/>
                <w:shd w:val="clear" w:color="auto" w:fill="FFFFFF"/>
              </w:rPr>
              <w:t> </w:t>
            </w:r>
            <w:r w:rsidRPr="00F826AC">
              <w:rPr>
                <w:i/>
                <w:iCs/>
                <w:color w:val="3A3A3A"/>
              </w:rPr>
              <w:t>48</w:t>
            </w:r>
            <w:r w:rsidRPr="00F826AC">
              <w:rPr>
                <w:color w:val="3A3A3A"/>
                <w:shd w:val="clear" w:color="auto" w:fill="FFFFFF"/>
              </w:rPr>
              <w:t xml:space="preserve">(4), 351–360. </w:t>
            </w:r>
            <w:hyperlink r:id="rId16" w:history="1">
              <w:r w:rsidRPr="00F826AC">
                <w:rPr>
                  <w:rStyle w:val="Hyperlink"/>
                  <w:shd w:val="clear" w:color="auto" w:fill="FFFFFF"/>
                </w:rPr>
                <w:t>https://doi.org/10.1111/medu.12375</w:t>
              </w:r>
            </w:hyperlink>
          </w:p>
          <w:p w14:paraId="6A9DC3A1" w14:textId="77777777" w:rsidR="00436534" w:rsidRDefault="00436534" w:rsidP="00436534">
            <w:pPr>
              <w:pStyle w:val="NormalWeb"/>
              <w:ind w:left="567" w:hanging="567"/>
              <w:rPr>
                <w:rStyle w:val="Hyperlink"/>
              </w:rPr>
            </w:pPr>
            <w:r>
              <w:rPr>
                <w:color w:val="000000"/>
              </w:rPr>
              <w:t>Mili, &amp; Towers, E. (2022). How postgraduate university students construct their identity as learners in a multicultural classroom.</w:t>
            </w:r>
            <w:r>
              <w:rPr>
                <w:rStyle w:val="apple-converted-space"/>
                <w:color w:val="000000"/>
              </w:rPr>
              <w:t> </w:t>
            </w:r>
            <w:r>
              <w:rPr>
                <w:i/>
                <w:iCs/>
                <w:color w:val="000000"/>
              </w:rPr>
              <w:t>Teaching in Higher Education</w:t>
            </w:r>
            <w:r>
              <w:rPr>
                <w:color w:val="000000"/>
              </w:rPr>
              <w:t xml:space="preserve">, 1–17. </w:t>
            </w:r>
            <w:hyperlink r:id="rId17" w:history="1">
              <w:r w:rsidRPr="008D63A1">
                <w:rPr>
                  <w:rStyle w:val="Hyperlink"/>
                </w:rPr>
                <w:t>https://doi.org/10.1080/13562517.2022.2098010 </w:t>
              </w:r>
            </w:hyperlink>
          </w:p>
          <w:p w14:paraId="40EE2FD3" w14:textId="4A83266B" w:rsidR="005B718F" w:rsidRPr="005B718F" w:rsidRDefault="00436534" w:rsidP="005B718F">
            <w:pPr>
              <w:pStyle w:val="NormalWeb"/>
              <w:ind w:left="567" w:hanging="567"/>
              <w:rPr>
                <w:color w:val="222222"/>
                <w:shd w:val="clear" w:color="auto" w:fill="FFFFFF"/>
              </w:rPr>
            </w:pPr>
            <w:r w:rsidRPr="0078681C">
              <w:rPr>
                <w:color w:val="222222"/>
                <w:shd w:val="clear" w:color="auto" w:fill="FFFFFF"/>
              </w:rPr>
              <w:t xml:space="preserve">Tajfel, H., &amp; Turner, J. C. (1979). An integrative theory of inter-group conflict. In W. G. Austin &amp; S. </w:t>
            </w:r>
            <w:proofErr w:type="spellStart"/>
            <w:r w:rsidRPr="0078681C">
              <w:rPr>
                <w:color w:val="222222"/>
                <w:shd w:val="clear" w:color="auto" w:fill="FFFFFF"/>
              </w:rPr>
              <w:t>Worchel</w:t>
            </w:r>
            <w:proofErr w:type="spellEnd"/>
            <w:r w:rsidRPr="0078681C">
              <w:rPr>
                <w:color w:val="222222"/>
                <w:shd w:val="clear" w:color="auto" w:fill="FFFFFF"/>
              </w:rPr>
              <w:t xml:space="preserve"> (Eds.),</w:t>
            </w:r>
            <w:r w:rsidRPr="0078681C">
              <w:rPr>
                <w:rStyle w:val="apple-converted-space"/>
                <w:color w:val="222222"/>
                <w:shd w:val="clear" w:color="auto" w:fill="FFFFFF"/>
              </w:rPr>
              <w:t> </w:t>
            </w:r>
            <w:r w:rsidRPr="0078681C">
              <w:rPr>
                <w:i/>
                <w:iCs/>
                <w:color w:val="222222"/>
              </w:rPr>
              <w:t>The social psychology of inter-group relations</w:t>
            </w:r>
            <w:r w:rsidRPr="0078681C">
              <w:rPr>
                <w:rStyle w:val="apple-converted-space"/>
                <w:color w:val="222222"/>
                <w:shd w:val="clear" w:color="auto" w:fill="FFFFFF"/>
              </w:rPr>
              <w:t> </w:t>
            </w:r>
            <w:r w:rsidRPr="0078681C">
              <w:rPr>
                <w:color w:val="222222"/>
                <w:shd w:val="clear" w:color="auto" w:fill="FFFFFF"/>
              </w:rPr>
              <w:t xml:space="preserve">(pp. 33–47). </w:t>
            </w:r>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1B5AB298" w14:textId="77418B76"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327C3C79" w14:textId="4D13435B" w:rsidR="00CB2DC5" w:rsidRPr="008F389E" w:rsidRDefault="008F389E" w:rsidP="00651F5E">
            <w:pPr>
              <w:pStyle w:val="NormalWeb"/>
              <w:ind w:firstLine="567"/>
              <w:rPr>
                <w:color w:val="000000"/>
              </w:rPr>
            </w:pPr>
            <w:r w:rsidRPr="008F389E">
              <w:rPr>
                <w:color w:val="000000"/>
              </w:rPr>
              <w:t xml:space="preserve">This study will investigate how undergraduates of varying ages develop and maintain their identities within academia, </w:t>
            </w:r>
            <w:r w:rsidR="0082060D">
              <w:rPr>
                <w:color w:val="000000"/>
              </w:rPr>
              <w:t>exploring</w:t>
            </w:r>
            <w:r w:rsidRPr="008F389E">
              <w:rPr>
                <w:color w:val="000000"/>
              </w:rPr>
              <w:t xml:space="preserve"> how students articulate their sense of identity as learners during their academic journey.</w:t>
            </w:r>
            <w:r>
              <w:rPr>
                <w:color w:val="000000"/>
              </w:rPr>
              <w:t xml:space="preserve"> </w:t>
            </w:r>
            <w:r w:rsidR="00436534" w:rsidRPr="008F389E">
              <w:rPr>
                <w:color w:val="000000"/>
              </w:rPr>
              <w:t xml:space="preserve">The research aims to shed light on the factors that </w:t>
            </w:r>
            <w:r w:rsidR="00D53A1C" w:rsidRPr="008F389E">
              <w:rPr>
                <w:color w:val="000000"/>
              </w:rPr>
              <w:t xml:space="preserve">can </w:t>
            </w:r>
            <w:r w:rsidR="00436534" w:rsidRPr="008F389E">
              <w:rPr>
                <w:color w:val="000000"/>
              </w:rPr>
              <w:t xml:space="preserve">shape student identities and their impact on behaviour, well-being, and </w:t>
            </w:r>
            <w:r w:rsidR="00B21C47">
              <w:rPr>
                <w:color w:val="000000"/>
              </w:rPr>
              <w:t>performance</w:t>
            </w:r>
            <w:r w:rsidR="00436534" w:rsidRPr="008F389E">
              <w:rPr>
                <w:color w:val="000000"/>
              </w:rPr>
              <w:t xml:space="preserve">. By uncovering the factors that shape identity development and the strategies students employ to maintain their identities, this study has the potential to offer transformative insights. </w:t>
            </w:r>
            <w:r w:rsidR="00CB2DC5" w:rsidRPr="008F389E">
              <w:rPr>
                <w:color w:val="000000"/>
              </w:rPr>
              <w:t xml:space="preserve">Its aim is to advance research supporting student engagement, academic success, and well-being </w:t>
            </w:r>
            <w:r w:rsidR="008F6F83">
              <w:rPr>
                <w:color w:val="000000"/>
              </w:rPr>
              <w:t xml:space="preserve">that </w:t>
            </w:r>
            <w:r w:rsidR="00014F88">
              <w:rPr>
                <w:color w:val="000000"/>
              </w:rPr>
              <w:t xml:space="preserve">could </w:t>
            </w:r>
            <w:r w:rsidR="008F6F83">
              <w:rPr>
                <w:color w:val="000000"/>
              </w:rPr>
              <w:t>promote</w:t>
            </w:r>
            <w:r w:rsidR="00014F88">
              <w:rPr>
                <w:color w:val="000000"/>
              </w:rPr>
              <w:t xml:space="preserve"> </w:t>
            </w:r>
            <w:r w:rsidR="00CB2DC5" w:rsidRPr="008F389E">
              <w:rPr>
                <w:color w:val="000000"/>
              </w:rPr>
              <w:t>positive student identity development.</w:t>
            </w:r>
            <w:r w:rsidR="00CB2DC5" w:rsidRPr="008F389E">
              <w:rPr>
                <w:color w:val="000000"/>
              </w:rPr>
              <w:t xml:space="preserve"> </w:t>
            </w:r>
          </w:p>
          <w:p w14:paraId="2162D533" w14:textId="5065E98C" w:rsidR="00651F5E" w:rsidRPr="00436534" w:rsidRDefault="00651F5E" w:rsidP="00651F5E">
            <w:pPr>
              <w:pStyle w:val="NormalWeb"/>
              <w:ind w:firstLine="567"/>
              <w:rPr>
                <w:color w:val="000000"/>
              </w:rPr>
            </w:pP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0447BD5A" w14:textId="77777777" w:rsidR="00436534" w:rsidRDefault="00436534" w:rsidP="00436534">
            <w:pPr>
              <w:pStyle w:val="NormalWeb"/>
              <w:shd w:val="clear" w:color="auto" w:fill="FFFFFF"/>
            </w:pPr>
            <w:r>
              <w:t>Participants</w:t>
            </w:r>
          </w:p>
          <w:p w14:paraId="4F37D041" w14:textId="77777777" w:rsidR="00436534" w:rsidRDefault="00436534" w:rsidP="00436534">
            <w:pPr>
              <w:pStyle w:val="NormalWeb"/>
              <w:ind w:firstLine="720"/>
              <w:rPr>
                <w:color w:val="000000"/>
              </w:rPr>
            </w:pPr>
            <w:r w:rsidRPr="000946E8">
              <w:rPr>
                <w:color w:val="000000"/>
              </w:rPr>
              <w:t xml:space="preserve">The study will recruit undergraduate students </w:t>
            </w:r>
            <w:r>
              <w:rPr>
                <w:color w:val="000000"/>
              </w:rPr>
              <w:t>aged 18 and above enrolled in psychology-related courses at UWTSD</w:t>
            </w:r>
            <w:r w:rsidRPr="000946E8">
              <w:rPr>
                <w:color w:val="000000"/>
              </w:rPr>
              <w:t xml:space="preserve">. Recruitment will occur through the department's Experimental Management System (EMS), offering course credit as an incentive. </w:t>
            </w:r>
            <w:r>
              <w:rPr>
                <w:color w:val="000000"/>
              </w:rPr>
              <w:t xml:space="preserve">Participants will be segregated by age, so two separate EMS sign-ups will be allocated for two focus groups. </w:t>
            </w:r>
            <w:r w:rsidRPr="000946E8">
              <w:rPr>
                <w:color w:val="000000"/>
              </w:rPr>
              <w:t>Prospective participants will be informed that their involvement is entirely voluntary, with no mandatory participation requirements. There are no predefined inclusion or exclusion criteria, ensuring a diverse representation of students' experiences and perspectives.</w:t>
            </w:r>
            <w:r>
              <w:rPr>
                <w:color w:val="000000"/>
              </w:rPr>
              <w:t xml:space="preserve"> </w:t>
            </w:r>
          </w:p>
          <w:p w14:paraId="2B3D2E0C" w14:textId="4F75911F" w:rsidR="00436534" w:rsidRDefault="00436534" w:rsidP="00357417">
            <w:pPr>
              <w:pStyle w:val="NormalWeb"/>
              <w:ind w:firstLine="720"/>
              <w:rPr>
                <w:color w:val="000000"/>
              </w:rPr>
            </w:pPr>
            <w:r w:rsidRPr="00077A4F">
              <w:t>As this study targets two different age categories</w:t>
            </w:r>
            <w:r>
              <w:t xml:space="preserve">, </w:t>
            </w:r>
            <w:r w:rsidRPr="00077A4F">
              <w:t xml:space="preserve">the research will need approximately </w:t>
            </w:r>
            <w:r w:rsidR="00445452">
              <w:rPr>
                <w:color w:val="000000"/>
              </w:rPr>
              <w:t>12-16</w:t>
            </w:r>
            <w:r w:rsidRPr="00077A4F">
              <w:rPr>
                <w:color w:val="000000"/>
              </w:rPr>
              <w:t xml:space="preserve"> students, divided into two focus groups of </w:t>
            </w:r>
            <w:r w:rsidR="00445452">
              <w:rPr>
                <w:color w:val="000000"/>
              </w:rPr>
              <w:t>6-8</w:t>
            </w:r>
            <w:r w:rsidRPr="00077A4F">
              <w:rPr>
                <w:color w:val="000000"/>
              </w:rPr>
              <w:t xml:space="preserve"> participants each, representing age groups 18-30 and 3</w:t>
            </w:r>
            <w:r w:rsidR="00445452">
              <w:rPr>
                <w:color w:val="000000"/>
              </w:rPr>
              <w:t>1</w:t>
            </w:r>
            <w:r w:rsidRPr="00077A4F">
              <w:rPr>
                <w:color w:val="000000"/>
              </w:rPr>
              <w:t xml:space="preserve"> and over.</w:t>
            </w:r>
            <w:r>
              <w:t xml:space="preserve"> </w:t>
            </w:r>
            <w:r>
              <w:rPr>
                <w:color w:val="000000"/>
              </w:rPr>
              <w:t>Although this is a low sample size, it</w:t>
            </w:r>
            <w:r w:rsidRPr="007E09BB">
              <w:rPr>
                <w:color w:val="000000"/>
              </w:rPr>
              <w:t xml:space="preserve"> is a realistic number of </w:t>
            </w:r>
            <w:r w:rsidRPr="00BF0985">
              <w:rPr>
                <w:color w:val="000000"/>
              </w:rPr>
              <w:t xml:space="preserve">participants, given the enrolment of undergraduate students in psychology-related courses at UWTSD. The selection will aim to </w:t>
            </w:r>
            <w:r w:rsidRPr="0031428E">
              <w:rPr>
                <w:color w:val="000000"/>
              </w:rPr>
              <w:t xml:space="preserve">ensure diversity in gender, ethnicity, and year of study to capture a broad range of experiences. </w:t>
            </w:r>
          </w:p>
          <w:p w14:paraId="189D166B" w14:textId="77777777" w:rsidR="00436534" w:rsidRDefault="00436534" w:rsidP="00436534">
            <w:pPr>
              <w:pStyle w:val="NormalWeb"/>
              <w:rPr>
                <w:color w:val="000000"/>
              </w:rPr>
            </w:pPr>
            <w:r>
              <w:rPr>
                <w:color w:val="000000"/>
              </w:rPr>
              <w:t>Data collection</w:t>
            </w:r>
          </w:p>
          <w:p w14:paraId="5D71B7A6" w14:textId="77777777" w:rsidR="00436534" w:rsidRPr="00551D91" w:rsidRDefault="00436534" w:rsidP="00436534">
            <w:pPr>
              <w:pStyle w:val="NormalWeb"/>
              <w:ind w:firstLine="567"/>
            </w:pPr>
            <w:r>
              <w:rPr>
                <w:color w:val="000000"/>
              </w:rPr>
              <w:lastRenderedPageBreak/>
              <w:t>This</w:t>
            </w:r>
            <w:r w:rsidRPr="00145ECE">
              <w:rPr>
                <w:color w:val="000000"/>
              </w:rPr>
              <w:t xml:space="preserve"> study </w:t>
            </w:r>
            <w:r>
              <w:rPr>
                <w:color w:val="000000"/>
              </w:rPr>
              <w:t>aims to explore</w:t>
            </w:r>
            <w:r w:rsidRPr="00145ECE">
              <w:rPr>
                <w:color w:val="000000"/>
              </w:rPr>
              <w:t xml:space="preserve"> how undergraduate students from different age groups form and maintain their identities within the academic setting and how these identities influence their sense of belonging, well-being, and academic outcomes.</w:t>
            </w:r>
          </w:p>
          <w:p w14:paraId="6E9F3EA8" w14:textId="77777777" w:rsidR="00436534" w:rsidRPr="00145ECE" w:rsidRDefault="00436534" w:rsidP="00436534">
            <w:pPr>
              <w:autoSpaceDE w:val="0"/>
              <w:autoSpaceDN w:val="0"/>
              <w:adjustRightInd w:val="0"/>
              <w:ind w:firstLine="720"/>
            </w:pPr>
            <w:r w:rsidRPr="00145ECE">
              <w:t>A qualitative study involving two focus groups (older students an</w:t>
            </w:r>
            <w:r>
              <w:t xml:space="preserve">d </w:t>
            </w:r>
            <w:r w:rsidRPr="00145ECE">
              <w:t>younger students)</w:t>
            </w:r>
            <w:r>
              <w:t>, including a designed semi-structured interview,</w:t>
            </w:r>
            <w:r w:rsidRPr="00145ECE">
              <w:t xml:space="preserve"> will explore the development and maintenance of identities among undergraduate students from various age groups within the academic setting, ensuring all undergraduate representation. Monday’s (2006) research supports the research methodology by demonstrating that focus groups are a robust and flexible tool for exploring the development and maintenance of identities. It highlights the importance of comprehensive analysis and inclusivity that could help understand the diverse experiences of undergraduate students across different age groups. </w:t>
            </w:r>
          </w:p>
          <w:p w14:paraId="6E33ADB0" w14:textId="1F9B6330" w:rsidR="00436534" w:rsidRDefault="00436534" w:rsidP="00436534">
            <w:pPr>
              <w:pStyle w:val="NormalWeb"/>
              <w:ind w:firstLine="567"/>
            </w:pPr>
            <w:r w:rsidRPr="00145ECE">
              <w:t>A 45-minute audio-recorded focus group will be conducted using the interview schedule.</w:t>
            </w:r>
            <w:r>
              <w:t xml:space="preserve"> </w:t>
            </w:r>
            <w:r w:rsidRPr="00145ECE">
              <w:t xml:space="preserve">Open-ended questions will be included, with additional encouraging prompts for participants to provide specific examples. </w:t>
            </w:r>
            <w:r w:rsidRPr="0031428E">
              <w:rPr>
                <w:color w:val="000000"/>
              </w:rPr>
              <w:t xml:space="preserve">The focus groups will be held in a neutral, comfortable, and </w:t>
            </w:r>
            <w:r w:rsidR="005C65AC">
              <w:rPr>
                <w:color w:val="000000"/>
              </w:rPr>
              <w:t>private</w:t>
            </w:r>
            <w:r w:rsidRPr="0031428E">
              <w:rPr>
                <w:color w:val="000000"/>
              </w:rPr>
              <w:t xml:space="preserve"> location within the university, with sessions scheduled at convenient times for students.</w:t>
            </w:r>
            <w:r>
              <w:rPr>
                <w:color w:val="000000"/>
              </w:rPr>
              <w:t xml:space="preserve"> </w:t>
            </w:r>
            <w:r w:rsidRPr="00145ECE">
              <w:t>After the focus group is completed, the sessions will be transcribed, and the participants will provide information verbatim for data analysis. Pseudonyms will be used for all participants</w:t>
            </w:r>
            <w:r>
              <w:t xml:space="preserve"> and a</w:t>
            </w:r>
            <w:r w:rsidRPr="00145ECE">
              <w:t xml:space="preserve">ny identifiable information within quotes in the final report to ensure confidentiality. </w:t>
            </w:r>
          </w:p>
          <w:p w14:paraId="4F9B201D" w14:textId="77777777" w:rsidR="00436534" w:rsidRDefault="00436534" w:rsidP="00436534">
            <w:pPr>
              <w:pStyle w:val="NormalWeb"/>
              <w:rPr>
                <w:color w:val="000000"/>
              </w:rPr>
            </w:pPr>
            <w:r>
              <w:rPr>
                <w:color w:val="000000"/>
              </w:rPr>
              <w:t>Data analysis</w:t>
            </w:r>
          </w:p>
          <w:p w14:paraId="0D2BD706" w14:textId="742B1160" w:rsidR="00436534" w:rsidRDefault="00436534" w:rsidP="00436534">
            <w:pPr>
              <w:pStyle w:val="NormalWeb"/>
              <w:ind w:firstLine="567"/>
              <w:rPr>
                <w:color w:val="000000"/>
              </w:rPr>
            </w:pPr>
            <w:r w:rsidRPr="005658D8">
              <w:rPr>
                <w:color w:val="000000"/>
              </w:rPr>
              <w:t xml:space="preserve"> </w:t>
            </w:r>
            <w:r w:rsidRPr="00333AFD">
              <w:rPr>
                <w:color w:val="000000"/>
              </w:rPr>
              <w:t xml:space="preserve">Thematic analysis will be employed to analyse the focus group data, aiming to identify recurring patterns and themes using Braun and Clarke’s (2006) six-phase framework. Both focus groups will be recorded, transcribed, and analysed to uncover common insights. Identifiable information will be replaced with pseudonyms to maintain participant anonymity. Once the data has been transcribed, it will be consecutively read to establish content familiarity. Initial codes and comments will be noted in the transcript margins to distil large data extracts into meaningful codes. These codes will then be analysed to </w:t>
            </w:r>
            <w:r w:rsidR="003F0379">
              <w:rPr>
                <w:color w:val="000000"/>
              </w:rPr>
              <w:t>interpret</w:t>
            </w:r>
            <w:r w:rsidRPr="00333AFD">
              <w:rPr>
                <w:color w:val="000000"/>
              </w:rPr>
              <w:t xml:space="preserve"> and develop themes from patterns. Individual statements will be reviewed to distinguish between personal views and shared opinions. Preliminary themes will be reviewed and refined, with data being organised to support these themes. Each developed theme will be validated against the data to ensure coherence. The final phase involves defining the themes and compiling a conclusive list of themes and sub-themes.</w:t>
            </w:r>
          </w:p>
          <w:p w14:paraId="0BED981A" w14:textId="77777777" w:rsidR="00436534" w:rsidRDefault="00436534" w:rsidP="00436534">
            <w:pPr>
              <w:pStyle w:val="NormalWeb"/>
              <w:rPr>
                <w:color w:val="000000"/>
              </w:rPr>
            </w:pPr>
            <w:r>
              <w:rPr>
                <w:color w:val="000000"/>
              </w:rPr>
              <w:t>References</w:t>
            </w:r>
          </w:p>
          <w:p w14:paraId="34F0D86A" w14:textId="38C512D0" w:rsidR="00436534" w:rsidRPr="00E21EAD" w:rsidRDefault="00436534" w:rsidP="00436534">
            <w:pPr>
              <w:pStyle w:val="NormalWeb"/>
              <w:ind w:left="567" w:hanging="567"/>
              <w:rPr>
                <w:rFonts w:eastAsiaTheme="majorEastAsia"/>
                <w:color w:val="000000"/>
              </w:rPr>
            </w:pPr>
            <w:r w:rsidRPr="00904A4E">
              <w:rPr>
                <w:color w:val="3A3A3A"/>
                <w:shd w:val="clear" w:color="auto" w:fill="FFFFFF"/>
              </w:rPr>
              <w:t>Braun, V., &amp; Clarke, V. (2006). Using thematic analysis in psychology.</w:t>
            </w:r>
            <w:r w:rsidRPr="00904A4E">
              <w:rPr>
                <w:rStyle w:val="apple-converted-space"/>
                <w:rFonts w:eastAsiaTheme="majorEastAsia"/>
                <w:color w:val="3A3A3A"/>
                <w:shd w:val="clear" w:color="auto" w:fill="FFFFFF"/>
              </w:rPr>
              <w:t> </w:t>
            </w:r>
            <w:r w:rsidRPr="00904A4E">
              <w:rPr>
                <w:i/>
                <w:iCs/>
                <w:color w:val="3A3A3A"/>
              </w:rPr>
              <w:t>Qualitative Research in Psychology</w:t>
            </w:r>
            <w:r w:rsidRPr="00904A4E">
              <w:rPr>
                <w:color w:val="3A3A3A"/>
                <w:shd w:val="clear" w:color="auto" w:fill="FFFFFF"/>
              </w:rPr>
              <w:t>,</w:t>
            </w:r>
            <w:r w:rsidRPr="00904A4E">
              <w:rPr>
                <w:rStyle w:val="apple-converted-space"/>
                <w:rFonts w:eastAsiaTheme="majorEastAsia"/>
                <w:color w:val="3A3A3A"/>
                <w:shd w:val="clear" w:color="auto" w:fill="FFFFFF"/>
              </w:rPr>
              <w:t> </w:t>
            </w:r>
            <w:r w:rsidRPr="00904A4E">
              <w:rPr>
                <w:i/>
                <w:iCs/>
                <w:color w:val="3A3A3A"/>
              </w:rPr>
              <w:t>3</w:t>
            </w:r>
            <w:r w:rsidRPr="00904A4E">
              <w:rPr>
                <w:color w:val="3A3A3A"/>
                <w:shd w:val="clear" w:color="auto" w:fill="FFFFFF"/>
              </w:rPr>
              <w:t xml:space="preserve">(2), 77–101. </w:t>
            </w:r>
            <w:hyperlink r:id="rId18" w:history="1">
              <w:r w:rsidRPr="00436534">
                <w:rPr>
                  <w:rStyle w:val="Hyperlink"/>
                  <w:shd w:val="clear" w:color="auto" w:fill="FFFFFF"/>
                </w:rPr>
                <w:t>https://doi.org/10.1191/1478088706qp063oa</w:t>
              </w:r>
            </w:hyperlink>
          </w:p>
          <w:p w14:paraId="16AB327A" w14:textId="08480345" w:rsidR="00436534" w:rsidRDefault="00436534" w:rsidP="00436534">
            <w:pPr>
              <w:pStyle w:val="NormalWeb"/>
              <w:ind w:left="567" w:hanging="567"/>
              <w:rPr>
                <w:rStyle w:val="apple-converted-space"/>
                <w:rFonts w:eastAsiaTheme="majorEastAsia"/>
                <w:color w:val="000000"/>
              </w:rPr>
            </w:pPr>
            <w:r>
              <w:rPr>
                <w:color w:val="000000"/>
              </w:rPr>
              <w:t>Munday, J. (2006). Identity in focus.</w:t>
            </w:r>
            <w:r>
              <w:rPr>
                <w:rStyle w:val="apple-converted-space"/>
                <w:color w:val="000000"/>
              </w:rPr>
              <w:t> </w:t>
            </w:r>
            <w:r>
              <w:rPr>
                <w:i/>
                <w:iCs/>
                <w:color w:val="000000"/>
              </w:rPr>
              <w:t>Sociology</w:t>
            </w:r>
            <w:r>
              <w:rPr>
                <w:color w:val="000000"/>
              </w:rPr>
              <w:t>,</w:t>
            </w:r>
            <w:r>
              <w:rPr>
                <w:rStyle w:val="apple-converted-space"/>
                <w:color w:val="000000"/>
              </w:rPr>
              <w:t> </w:t>
            </w:r>
            <w:r>
              <w:rPr>
                <w:i/>
                <w:iCs/>
                <w:color w:val="000000"/>
              </w:rPr>
              <w:t>40</w:t>
            </w:r>
            <w:r>
              <w:rPr>
                <w:color w:val="000000"/>
              </w:rPr>
              <w:t xml:space="preserve">(1), 89–105. </w:t>
            </w:r>
            <w:hyperlink r:id="rId19" w:history="1">
              <w:r w:rsidRPr="00436534">
                <w:rPr>
                  <w:rStyle w:val="Hyperlink"/>
                </w:rPr>
                <w:t>https://doi.org/10.1177/0038038506058436 </w:t>
              </w:r>
            </w:hyperlink>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6F84304D" w14:textId="77777777" w:rsidR="00436534" w:rsidRDefault="00436534" w:rsidP="00436534">
            <w:pPr>
              <w:pStyle w:val="NormalWeb"/>
              <w:ind w:firstLine="720"/>
              <w:rPr>
                <w:color w:val="000000"/>
              </w:rPr>
            </w:pPr>
          </w:p>
          <w:p w14:paraId="50F2AA4A" w14:textId="4C8824B3" w:rsidR="00436534" w:rsidRDefault="00436534" w:rsidP="00436534">
            <w:pPr>
              <w:pStyle w:val="NormalWeb"/>
              <w:ind w:firstLine="720"/>
              <w:rPr>
                <w:color w:val="000000"/>
              </w:rPr>
            </w:pPr>
            <w:r w:rsidRPr="00332F7A">
              <w:rPr>
                <w:color w:val="000000"/>
              </w:rPr>
              <w:t>In designing this study, several ethical considerations aligned with the British Psychological Society (BPS</w:t>
            </w:r>
            <w:r>
              <w:rPr>
                <w:color w:val="000000"/>
              </w:rPr>
              <w:t>; BPS, 2021</w:t>
            </w:r>
            <w:r w:rsidRPr="00332F7A">
              <w:rPr>
                <w:color w:val="000000"/>
              </w:rPr>
              <w:t xml:space="preserve">) guidelines will be meticulously addressed to safeguard participants' rights and well-being. </w:t>
            </w:r>
            <w:r w:rsidRPr="00332F7A">
              <w:t>The study may involve psychological discomfort or distress experienced by participants during focus group discussions</w:t>
            </w:r>
            <w:r w:rsidR="00F42A48">
              <w:t>, as they will be asked their opinions about certain aspects</w:t>
            </w:r>
            <w:r w:rsidRPr="00332F7A">
              <w:t xml:space="preserve">. This could lead to anxiety or emotional discomfort, particularly </w:t>
            </w:r>
            <w:r w:rsidR="007163C3">
              <w:t>if</w:t>
            </w:r>
            <w:r w:rsidRPr="00332F7A">
              <w:t xml:space="preserve"> discussing personal experiences related to identity. To address these concerns, </w:t>
            </w:r>
            <w:r w:rsidRPr="00332F7A">
              <w:rPr>
                <w:color w:val="000000"/>
              </w:rPr>
              <w:t>informed consent will be prioritised with detailed information sheets and consent forms outlining the study's purpose, procedures, risks, benefits, and the right to withdraw at any time (BPS, 2021).</w:t>
            </w:r>
            <w:r w:rsidRPr="00332F7A">
              <w:t xml:space="preserve"> Participants will be allowed to share at their own pace, and debriefing sessions will be offered to help process any emotions or concerns</w:t>
            </w:r>
            <w:r>
              <w:t xml:space="preserve">. </w:t>
            </w:r>
            <w:r w:rsidRPr="000477C8">
              <w:rPr>
                <w:color w:val="000000"/>
              </w:rPr>
              <w:t xml:space="preserve">Confidentiality and anonymity will be maintained by using pseudonyms in transcripts and reports, securely storing data, and replacing identifiable information within quotes. Data protection measures will follow institutional policies, ensuring secure digital storage and limited access. </w:t>
            </w:r>
          </w:p>
          <w:p w14:paraId="7510DD91" w14:textId="77777777" w:rsidR="00436534" w:rsidRDefault="00436534" w:rsidP="00436534">
            <w:pPr>
              <w:pStyle w:val="NormalWeb"/>
              <w:rPr>
                <w:color w:val="000000"/>
              </w:rPr>
            </w:pPr>
            <w:r>
              <w:rPr>
                <w:color w:val="000000"/>
              </w:rPr>
              <w:t>References</w:t>
            </w:r>
          </w:p>
          <w:p w14:paraId="22A39183" w14:textId="77777777" w:rsidR="00436534" w:rsidRPr="00B1302D" w:rsidRDefault="00436534" w:rsidP="00436534">
            <w:pPr>
              <w:pStyle w:val="NormalWeb"/>
              <w:ind w:left="567" w:hanging="567"/>
              <w:rPr>
                <w:color w:val="666666"/>
                <w:shd w:val="clear" w:color="auto" w:fill="FFFFFF"/>
              </w:rPr>
            </w:pPr>
            <w:r w:rsidRPr="00B1302D">
              <w:rPr>
                <w:color w:val="666666"/>
                <w:shd w:val="clear" w:color="auto" w:fill="FFFFFF"/>
              </w:rPr>
              <w:t>Oates, J., Carpenter, D., Fisher, M., Goodson, S.</w:t>
            </w:r>
            <w:r w:rsidRPr="00B1302D">
              <w:rPr>
                <w:color w:val="666666"/>
              </w:rPr>
              <w:t>, Hannah, B.</w:t>
            </w:r>
            <w:r w:rsidRPr="00B1302D">
              <w:rPr>
                <w:color w:val="666666"/>
                <w:shd w:val="clear" w:color="auto" w:fill="FFFFFF"/>
              </w:rPr>
              <w:t xml:space="preserve">, </w:t>
            </w:r>
            <w:proofErr w:type="spellStart"/>
            <w:r w:rsidRPr="00B1302D">
              <w:rPr>
                <w:color w:val="666666"/>
                <w:shd w:val="clear" w:color="auto" w:fill="FFFFFF"/>
              </w:rPr>
              <w:t>Kwiatowski</w:t>
            </w:r>
            <w:proofErr w:type="spellEnd"/>
            <w:r w:rsidRPr="00B1302D">
              <w:rPr>
                <w:color w:val="666666"/>
                <w:shd w:val="clear" w:color="auto" w:fill="FFFFFF"/>
              </w:rPr>
              <w:t xml:space="preserve">, R., </w:t>
            </w:r>
            <w:proofErr w:type="spellStart"/>
            <w:r w:rsidRPr="00B1302D">
              <w:rPr>
                <w:color w:val="666666"/>
                <w:shd w:val="clear" w:color="auto" w:fill="FFFFFF"/>
              </w:rPr>
              <w:t>Prutton</w:t>
            </w:r>
            <w:proofErr w:type="spellEnd"/>
            <w:r w:rsidRPr="00B1302D">
              <w:rPr>
                <w:color w:val="666666"/>
                <w:shd w:val="clear" w:color="auto" w:fill="FFFFFF"/>
              </w:rPr>
              <w:t>, K., Reeves, D., &amp; Wainwright, T. (2021).</w:t>
            </w:r>
            <w:r w:rsidRPr="00B1302D">
              <w:rPr>
                <w:rStyle w:val="apple-converted-space"/>
                <w:rFonts w:eastAsiaTheme="majorEastAsia"/>
                <w:color w:val="666666"/>
                <w:shd w:val="clear" w:color="auto" w:fill="FFFFFF"/>
              </w:rPr>
              <w:t> </w:t>
            </w:r>
            <w:r w:rsidRPr="00B1302D">
              <w:rPr>
                <w:rStyle w:val="Emphasis"/>
                <w:rFonts w:eastAsiaTheme="majorEastAsia"/>
                <w:color w:val="666666"/>
              </w:rPr>
              <w:t>BPS Code of Human Research Ethics</w:t>
            </w:r>
            <w:r w:rsidRPr="00B1302D">
              <w:rPr>
                <w:color w:val="666666"/>
                <w:shd w:val="clear" w:color="auto" w:fill="FFFFFF"/>
              </w:rPr>
              <w:t>. British Psychological Society.</w:t>
            </w:r>
          </w:p>
          <w:p w14:paraId="50C3729D" w14:textId="77777777" w:rsidR="00436534" w:rsidRPr="00586DE5" w:rsidRDefault="00436534" w:rsidP="00436534">
            <w:pPr>
              <w:pStyle w:val="NormalWeb"/>
              <w:ind w:firstLine="720"/>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20"/>
      <w:footerReference w:type="default" r:id="rId21"/>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A7339" w14:textId="77777777" w:rsidR="00D739C3" w:rsidRDefault="00D739C3">
      <w:r>
        <w:separator/>
      </w:r>
    </w:p>
  </w:endnote>
  <w:endnote w:type="continuationSeparator" w:id="0">
    <w:p w14:paraId="3C670B08" w14:textId="77777777" w:rsidR="00D739C3" w:rsidRDefault="00D739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26820" w14:textId="77777777" w:rsidR="00D739C3" w:rsidRDefault="00D739C3">
      <w:r>
        <w:separator/>
      </w:r>
    </w:p>
  </w:footnote>
  <w:footnote w:type="continuationSeparator" w:id="0">
    <w:p w14:paraId="2F4440E2" w14:textId="77777777" w:rsidR="00D739C3" w:rsidRDefault="00D739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0995"/>
    <w:rsid w:val="000026C1"/>
    <w:rsid w:val="00013306"/>
    <w:rsid w:val="00014F88"/>
    <w:rsid w:val="00015725"/>
    <w:rsid w:val="0001799E"/>
    <w:rsid w:val="00025DCA"/>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2398"/>
    <w:rsid w:val="001A749D"/>
    <w:rsid w:val="001B4095"/>
    <w:rsid w:val="001B449D"/>
    <w:rsid w:val="001B71B7"/>
    <w:rsid w:val="001C3564"/>
    <w:rsid w:val="001C6D7D"/>
    <w:rsid w:val="001D0B68"/>
    <w:rsid w:val="001D1828"/>
    <w:rsid w:val="001D499B"/>
    <w:rsid w:val="001E59FF"/>
    <w:rsid w:val="001E5D06"/>
    <w:rsid w:val="001E6DD6"/>
    <w:rsid w:val="001F76EE"/>
    <w:rsid w:val="00202E91"/>
    <w:rsid w:val="00203E33"/>
    <w:rsid w:val="00207F50"/>
    <w:rsid w:val="00210B3C"/>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3E8D"/>
    <w:rsid w:val="002961C8"/>
    <w:rsid w:val="002A018E"/>
    <w:rsid w:val="002A2D52"/>
    <w:rsid w:val="002B27DB"/>
    <w:rsid w:val="002C73E4"/>
    <w:rsid w:val="002C7EA7"/>
    <w:rsid w:val="002D121A"/>
    <w:rsid w:val="002D557D"/>
    <w:rsid w:val="002E1017"/>
    <w:rsid w:val="002E1D3F"/>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57417"/>
    <w:rsid w:val="0036040C"/>
    <w:rsid w:val="00360E4B"/>
    <w:rsid w:val="00380155"/>
    <w:rsid w:val="00393019"/>
    <w:rsid w:val="003A52E4"/>
    <w:rsid w:val="003A71AE"/>
    <w:rsid w:val="003B5F80"/>
    <w:rsid w:val="003C154B"/>
    <w:rsid w:val="003D0CD4"/>
    <w:rsid w:val="003D1B92"/>
    <w:rsid w:val="003E444F"/>
    <w:rsid w:val="003E4ECD"/>
    <w:rsid w:val="003E5FDA"/>
    <w:rsid w:val="003F0379"/>
    <w:rsid w:val="003F158B"/>
    <w:rsid w:val="003F4AFC"/>
    <w:rsid w:val="003F798F"/>
    <w:rsid w:val="004010C2"/>
    <w:rsid w:val="004058F7"/>
    <w:rsid w:val="00406435"/>
    <w:rsid w:val="00410411"/>
    <w:rsid w:val="00430197"/>
    <w:rsid w:val="004319CC"/>
    <w:rsid w:val="00436534"/>
    <w:rsid w:val="00441243"/>
    <w:rsid w:val="00442DF8"/>
    <w:rsid w:val="00444AE4"/>
    <w:rsid w:val="00445302"/>
    <w:rsid w:val="00445452"/>
    <w:rsid w:val="00451E6F"/>
    <w:rsid w:val="004537F7"/>
    <w:rsid w:val="004601EE"/>
    <w:rsid w:val="00462EC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67128"/>
    <w:rsid w:val="00575BFA"/>
    <w:rsid w:val="0058092B"/>
    <w:rsid w:val="00595D29"/>
    <w:rsid w:val="005B6580"/>
    <w:rsid w:val="005B6657"/>
    <w:rsid w:val="005B718F"/>
    <w:rsid w:val="005B72AB"/>
    <w:rsid w:val="005C2348"/>
    <w:rsid w:val="005C3249"/>
    <w:rsid w:val="005C3D7B"/>
    <w:rsid w:val="005C65AC"/>
    <w:rsid w:val="005D16E0"/>
    <w:rsid w:val="005D2839"/>
    <w:rsid w:val="005D48D4"/>
    <w:rsid w:val="005E4647"/>
    <w:rsid w:val="005E74F1"/>
    <w:rsid w:val="005F279E"/>
    <w:rsid w:val="0060533C"/>
    <w:rsid w:val="006054BE"/>
    <w:rsid w:val="00614C25"/>
    <w:rsid w:val="00622E8A"/>
    <w:rsid w:val="006252E3"/>
    <w:rsid w:val="0063618F"/>
    <w:rsid w:val="0063690E"/>
    <w:rsid w:val="00640A44"/>
    <w:rsid w:val="006476EE"/>
    <w:rsid w:val="00651F5E"/>
    <w:rsid w:val="0067154A"/>
    <w:rsid w:val="00673604"/>
    <w:rsid w:val="00673DA3"/>
    <w:rsid w:val="00676EF4"/>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34F1"/>
    <w:rsid w:val="00704616"/>
    <w:rsid w:val="00707654"/>
    <w:rsid w:val="00711601"/>
    <w:rsid w:val="007163C3"/>
    <w:rsid w:val="0071671E"/>
    <w:rsid w:val="007209B9"/>
    <w:rsid w:val="00720E1E"/>
    <w:rsid w:val="00727EE0"/>
    <w:rsid w:val="00733B4E"/>
    <w:rsid w:val="00745035"/>
    <w:rsid w:val="0075060E"/>
    <w:rsid w:val="0075107C"/>
    <w:rsid w:val="0075188E"/>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7E7EFC"/>
    <w:rsid w:val="0080194A"/>
    <w:rsid w:val="008066ED"/>
    <w:rsid w:val="00812DC7"/>
    <w:rsid w:val="008164EB"/>
    <w:rsid w:val="0082060D"/>
    <w:rsid w:val="008206A0"/>
    <w:rsid w:val="008226C0"/>
    <w:rsid w:val="0083364B"/>
    <w:rsid w:val="0084243C"/>
    <w:rsid w:val="00845E79"/>
    <w:rsid w:val="0085195B"/>
    <w:rsid w:val="0086342C"/>
    <w:rsid w:val="008653F3"/>
    <w:rsid w:val="008656B7"/>
    <w:rsid w:val="00865984"/>
    <w:rsid w:val="0086773C"/>
    <w:rsid w:val="0087576C"/>
    <w:rsid w:val="00880183"/>
    <w:rsid w:val="008815E0"/>
    <w:rsid w:val="00885B67"/>
    <w:rsid w:val="00887014"/>
    <w:rsid w:val="008944B8"/>
    <w:rsid w:val="00894F43"/>
    <w:rsid w:val="008C0046"/>
    <w:rsid w:val="008C23D4"/>
    <w:rsid w:val="008C4463"/>
    <w:rsid w:val="008C496F"/>
    <w:rsid w:val="008C4B50"/>
    <w:rsid w:val="008C62A5"/>
    <w:rsid w:val="008D428B"/>
    <w:rsid w:val="008E25DA"/>
    <w:rsid w:val="008F0C74"/>
    <w:rsid w:val="008F389E"/>
    <w:rsid w:val="008F6C40"/>
    <w:rsid w:val="008F6F83"/>
    <w:rsid w:val="0091227C"/>
    <w:rsid w:val="00913CDB"/>
    <w:rsid w:val="00915A2E"/>
    <w:rsid w:val="00925A3C"/>
    <w:rsid w:val="00933BA5"/>
    <w:rsid w:val="00936DFD"/>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D3679"/>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0FC1"/>
    <w:rsid w:val="00AD2A3F"/>
    <w:rsid w:val="00AF0884"/>
    <w:rsid w:val="00AF4D4E"/>
    <w:rsid w:val="00AF5D51"/>
    <w:rsid w:val="00B00EEE"/>
    <w:rsid w:val="00B03110"/>
    <w:rsid w:val="00B05B70"/>
    <w:rsid w:val="00B15FD5"/>
    <w:rsid w:val="00B21C47"/>
    <w:rsid w:val="00B22CEA"/>
    <w:rsid w:val="00B24417"/>
    <w:rsid w:val="00B248BA"/>
    <w:rsid w:val="00B37733"/>
    <w:rsid w:val="00B41577"/>
    <w:rsid w:val="00B42D84"/>
    <w:rsid w:val="00B43AE5"/>
    <w:rsid w:val="00B6567E"/>
    <w:rsid w:val="00B72CD1"/>
    <w:rsid w:val="00B76769"/>
    <w:rsid w:val="00B91B51"/>
    <w:rsid w:val="00B94A46"/>
    <w:rsid w:val="00B9786C"/>
    <w:rsid w:val="00BA756C"/>
    <w:rsid w:val="00BA7620"/>
    <w:rsid w:val="00BB4BDA"/>
    <w:rsid w:val="00BC0096"/>
    <w:rsid w:val="00BC22BC"/>
    <w:rsid w:val="00BD0CCE"/>
    <w:rsid w:val="00BD32A4"/>
    <w:rsid w:val="00BD4768"/>
    <w:rsid w:val="00BE2ABA"/>
    <w:rsid w:val="00BE48A8"/>
    <w:rsid w:val="00BE5819"/>
    <w:rsid w:val="00BF0A01"/>
    <w:rsid w:val="00C01536"/>
    <w:rsid w:val="00C035B1"/>
    <w:rsid w:val="00C061EC"/>
    <w:rsid w:val="00C11D79"/>
    <w:rsid w:val="00C14352"/>
    <w:rsid w:val="00C17B7E"/>
    <w:rsid w:val="00C26305"/>
    <w:rsid w:val="00C26700"/>
    <w:rsid w:val="00C46A0A"/>
    <w:rsid w:val="00C471CE"/>
    <w:rsid w:val="00C50C14"/>
    <w:rsid w:val="00C51858"/>
    <w:rsid w:val="00C61291"/>
    <w:rsid w:val="00C6636C"/>
    <w:rsid w:val="00C675F1"/>
    <w:rsid w:val="00C719A9"/>
    <w:rsid w:val="00C752EF"/>
    <w:rsid w:val="00C76FDA"/>
    <w:rsid w:val="00C77D04"/>
    <w:rsid w:val="00C83B07"/>
    <w:rsid w:val="00C915F2"/>
    <w:rsid w:val="00C92065"/>
    <w:rsid w:val="00C92A53"/>
    <w:rsid w:val="00CB0805"/>
    <w:rsid w:val="00CB2DC5"/>
    <w:rsid w:val="00CB366C"/>
    <w:rsid w:val="00CC030D"/>
    <w:rsid w:val="00CC41BB"/>
    <w:rsid w:val="00CC79AE"/>
    <w:rsid w:val="00CD6F8E"/>
    <w:rsid w:val="00CD79E9"/>
    <w:rsid w:val="00CE66C4"/>
    <w:rsid w:val="00CF5F56"/>
    <w:rsid w:val="00CF7B6C"/>
    <w:rsid w:val="00D01C1B"/>
    <w:rsid w:val="00D077E1"/>
    <w:rsid w:val="00D128EA"/>
    <w:rsid w:val="00D2461D"/>
    <w:rsid w:val="00D40D39"/>
    <w:rsid w:val="00D43BE0"/>
    <w:rsid w:val="00D53A1C"/>
    <w:rsid w:val="00D54E8E"/>
    <w:rsid w:val="00D739C3"/>
    <w:rsid w:val="00D7426D"/>
    <w:rsid w:val="00D744CC"/>
    <w:rsid w:val="00D83BA6"/>
    <w:rsid w:val="00D9285C"/>
    <w:rsid w:val="00D92BA9"/>
    <w:rsid w:val="00DA2212"/>
    <w:rsid w:val="00DA6409"/>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3CAD"/>
    <w:rsid w:val="00EF4440"/>
    <w:rsid w:val="00EF6B3C"/>
    <w:rsid w:val="00F01CA6"/>
    <w:rsid w:val="00F06B1D"/>
    <w:rsid w:val="00F15CBA"/>
    <w:rsid w:val="00F1680A"/>
    <w:rsid w:val="00F17B14"/>
    <w:rsid w:val="00F200A1"/>
    <w:rsid w:val="00F278D4"/>
    <w:rsid w:val="00F341B6"/>
    <w:rsid w:val="00F42A48"/>
    <w:rsid w:val="00F4311E"/>
    <w:rsid w:val="00F4415B"/>
    <w:rsid w:val="00F46D82"/>
    <w:rsid w:val="00F472B8"/>
    <w:rsid w:val="00F5547A"/>
    <w:rsid w:val="00F57165"/>
    <w:rsid w:val="00F62C23"/>
    <w:rsid w:val="00F73A03"/>
    <w:rsid w:val="00F75934"/>
    <w:rsid w:val="00F80900"/>
    <w:rsid w:val="00F84809"/>
    <w:rsid w:val="00FA21DE"/>
    <w:rsid w:val="00FA54FB"/>
    <w:rsid w:val="00FA650A"/>
    <w:rsid w:val="00FB161C"/>
    <w:rsid w:val="00FB21C2"/>
    <w:rsid w:val="00FB5FF5"/>
    <w:rsid w:val="00FC06E5"/>
    <w:rsid w:val="00FC67E3"/>
    <w:rsid w:val="00FD2FD7"/>
    <w:rsid w:val="00FD4AF1"/>
    <w:rsid w:val="00FD5ECB"/>
    <w:rsid w:val="00FE0593"/>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436534"/>
    <w:pPr>
      <w:spacing w:before="100" w:beforeAutospacing="1" w:after="100" w:afterAutospacing="1"/>
    </w:pPr>
  </w:style>
  <w:style w:type="character" w:customStyle="1" w:styleId="apple-converted-space">
    <w:name w:val="apple-converted-space"/>
    <w:basedOn w:val="DefaultParagraphFont"/>
    <w:rsid w:val="00436534"/>
  </w:style>
  <w:style w:type="character" w:styleId="Hyperlink">
    <w:name w:val="Hyperlink"/>
    <w:basedOn w:val="DefaultParagraphFont"/>
    <w:rsid w:val="00436534"/>
    <w:rPr>
      <w:color w:val="0563C1" w:themeColor="hyperlink"/>
      <w:u w:val="single"/>
    </w:rPr>
  </w:style>
  <w:style w:type="character" w:styleId="FollowedHyperlink">
    <w:name w:val="FollowedHyperlink"/>
    <w:basedOn w:val="DefaultParagraphFont"/>
    <w:rsid w:val="00436534"/>
    <w:rPr>
      <w:color w:val="954F72" w:themeColor="followedHyperlink"/>
      <w:u w:val="single"/>
    </w:rPr>
  </w:style>
  <w:style w:type="character" w:styleId="Emphasis">
    <w:name w:val="Emphasis"/>
    <w:basedOn w:val="DefaultParagraphFont"/>
    <w:uiPriority w:val="20"/>
    <w:qFormat/>
    <w:rsid w:val="00436534"/>
    <w:rPr>
      <w:i/>
      <w:iCs/>
    </w:rPr>
  </w:style>
  <w:style w:type="character" w:styleId="UnresolvedMention">
    <w:name w:val="Unresolved Mention"/>
    <w:basedOn w:val="DefaultParagraphFont"/>
    <w:uiPriority w:val="99"/>
    <w:semiHidden/>
    <w:unhideWhenUsed/>
    <w:rsid w:val="004365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805338">
      <w:bodyDiv w:val="1"/>
      <w:marLeft w:val="0"/>
      <w:marRight w:val="0"/>
      <w:marTop w:val="0"/>
      <w:marBottom w:val="0"/>
      <w:divBdr>
        <w:top w:val="none" w:sz="0" w:space="0" w:color="auto"/>
        <w:left w:val="none" w:sz="0" w:space="0" w:color="auto"/>
        <w:bottom w:val="none" w:sz="0" w:space="0" w:color="auto"/>
        <w:right w:val="none" w:sz="0" w:space="0" w:color="auto"/>
      </w:divBdr>
      <w:divsChild>
        <w:div w:id="1130131789">
          <w:marLeft w:val="0"/>
          <w:marRight w:val="0"/>
          <w:marTop w:val="0"/>
          <w:marBottom w:val="0"/>
          <w:divBdr>
            <w:top w:val="none" w:sz="0" w:space="0" w:color="auto"/>
            <w:left w:val="none" w:sz="0" w:space="0" w:color="auto"/>
            <w:bottom w:val="none" w:sz="0" w:space="0" w:color="auto"/>
            <w:right w:val="none" w:sz="0" w:space="0" w:color="auto"/>
          </w:divBdr>
          <w:divsChild>
            <w:div w:id="1507859713">
              <w:marLeft w:val="0"/>
              <w:marRight w:val="0"/>
              <w:marTop w:val="0"/>
              <w:marBottom w:val="0"/>
              <w:divBdr>
                <w:top w:val="none" w:sz="0" w:space="0" w:color="auto"/>
                <w:left w:val="none" w:sz="0" w:space="0" w:color="auto"/>
                <w:bottom w:val="none" w:sz="0" w:space="0" w:color="auto"/>
                <w:right w:val="none" w:sz="0" w:space="0" w:color="auto"/>
              </w:divBdr>
              <w:divsChild>
                <w:div w:id="959801664">
                  <w:marLeft w:val="0"/>
                  <w:marRight w:val="0"/>
                  <w:marTop w:val="0"/>
                  <w:marBottom w:val="0"/>
                  <w:divBdr>
                    <w:top w:val="none" w:sz="0" w:space="0" w:color="auto"/>
                    <w:left w:val="none" w:sz="0" w:space="0" w:color="auto"/>
                    <w:bottom w:val="none" w:sz="0" w:space="0" w:color="auto"/>
                    <w:right w:val="none" w:sz="0" w:space="0" w:color="auto"/>
                  </w:divBdr>
                  <w:divsChild>
                    <w:div w:id="10971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942993">
      <w:bodyDiv w:val="1"/>
      <w:marLeft w:val="0"/>
      <w:marRight w:val="0"/>
      <w:marTop w:val="0"/>
      <w:marBottom w:val="0"/>
      <w:divBdr>
        <w:top w:val="none" w:sz="0" w:space="0" w:color="auto"/>
        <w:left w:val="none" w:sz="0" w:space="0" w:color="auto"/>
        <w:bottom w:val="none" w:sz="0" w:space="0" w:color="auto"/>
        <w:right w:val="none" w:sz="0" w:space="0" w:color="auto"/>
      </w:divBdr>
    </w:div>
    <w:div w:id="1032337977">
      <w:bodyDiv w:val="1"/>
      <w:marLeft w:val="0"/>
      <w:marRight w:val="0"/>
      <w:marTop w:val="0"/>
      <w:marBottom w:val="0"/>
      <w:divBdr>
        <w:top w:val="none" w:sz="0" w:space="0" w:color="auto"/>
        <w:left w:val="none" w:sz="0" w:space="0" w:color="auto"/>
        <w:bottom w:val="none" w:sz="0" w:space="0" w:color="auto"/>
        <w:right w:val="none" w:sz="0" w:space="0" w:color="auto"/>
      </w:divBdr>
      <w:divsChild>
        <w:div w:id="1706326079">
          <w:marLeft w:val="0"/>
          <w:marRight w:val="0"/>
          <w:marTop w:val="0"/>
          <w:marBottom w:val="0"/>
          <w:divBdr>
            <w:top w:val="none" w:sz="0" w:space="0" w:color="auto"/>
            <w:left w:val="none" w:sz="0" w:space="0" w:color="auto"/>
            <w:bottom w:val="none" w:sz="0" w:space="0" w:color="auto"/>
            <w:right w:val="none" w:sz="0" w:space="0" w:color="auto"/>
          </w:divBdr>
          <w:divsChild>
            <w:div w:id="1929578269">
              <w:marLeft w:val="0"/>
              <w:marRight w:val="0"/>
              <w:marTop w:val="0"/>
              <w:marBottom w:val="0"/>
              <w:divBdr>
                <w:top w:val="none" w:sz="0" w:space="0" w:color="auto"/>
                <w:left w:val="none" w:sz="0" w:space="0" w:color="auto"/>
                <w:bottom w:val="none" w:sz="0" w:space="0" w:color="auto"/>
                <w:right w:val="none" w:sz="0" w:space="0" w:color="auto"/>
              </w:divBdr>
              <w:divsChild>
                <w:div w:id="1082336872">
                  <w:marLeft w:val="0"/>
                  <w:marRight w:val="0"/>
                  <w:marTop w:val="0"/>
                  <w:marBottom w:val="0"/>
                  <w:divBdr>
                    <w:top w:val="none" w:sz="0" w:space="0" w:color="auto"/>
                    <w:left w:val="none" w:sz="0" w:space="0" w:color="auto"/>
                    <w:bottom w:val="none" w:sz="0" w:space="0" w:color="auto"/>
                    <w:right w:val="none" w:sz="0" w:space="0" w:color="auto"/>
                  </w:divBdr>
                  <w:divsChild>
                    <w:div w:id="189592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299108">
      <w:bodyDiv w:val="1"/>
      <w:marLeft w:val="0"/>
      <w:marRight w:val="0"/>
      <w:marTop w:val="0"/>
      <w:marBottom w:val="0"/>
      <w:divBdr>
        <w:top w:val="none" w:sz="0" w:space="0" w:color="auto"/>
        <w:left w:val="none" w:sz="0" w:space="0" w:color="auto"/>
        <w:bottom w:val="none" w:sz="0" w:space="0" w:color="auto"/>
        <w:right w:val="none" w:sz="0" w:space="0" w:color="auto"/>
      </w:divBdr>
      <w:divsChild>
        <w:div w:id="1882744458">
          <w:marLeft w:val="0"/>
          <w:marRight w:val="0"/>
          <w:marTop w:val="0"/>
          <w:marBottom w:val="0"/>
          <w:divBdr>
            <w:top w:val="none" w:sz="0" w:space="0" w:color="auto"/>
            <w:left w:val="none" w:sz="0" w:space="0" w:color="auto"/>
            <w:bottom w:val="none" w:sz="0" w:space="0" w:color="auto"/>
            <w:right w:val="none" w:sz="0" w:space="0" w:color="auto"/>
          </w:divBdr>
          <w:divsChild>
            <w:div w:id="1080253382">
              <w:marLeft w:val="0"/>
              <w:marRight w:val="0"/>
              <w:marTop w:val="0"/>
              <w:marBottom w:val="0"/>
              <w:divBdr>
                <w:top w:val="none" w:sz="0" w:space="0" w:color="auto"/>
                <w:left w:val="none" w:sz="0" w:space="0" w:color="auto"/>
                <w:bottom w:val="none" w:sz="0" w:space="0" w:color="auto"/>
                <w:right w:val="none" w:sz="0" w:space="0" w:color="auto"/>
              </w:divBdr>
              <w:divsChild>
                <w:div w:id="1511750346">
                  <w:marLeft w:val="0"/>
                  <w:marRight w:val="0"/>
                  <w:marTop w:val="0"/>
                  <w:marBottom w:val="0"/>
                  <w:divBdr>
                    <w:top w:val="none" w:sz="0" w:space="0" w:color="auto"/>
                    <w:left w:val="none" w:sz="0" w:space="0" w:color="auto"/>
                    <w:bottom w:val="none" w:sz="0" w:space="0" w:color="auto"/>
                    <w:right w:val="none" w:sz="0" w:space="0" w:color="auto"/>
                  </w:divBdr>
                  <w:divsChild>
                    <w:div w:id="171881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845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353/csd.2016.0097" TargetMode="External"/><Relationship Id="rId18" Type="http://schemas.openxmlformats.org/officeDocument/2006/relationships/hyperlink" Target="https://doi.org/10.1191/1478088706qp063oa"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007/s11218-023-09761-7" TargetMode="External"/><Relationship Id="rId17" Type="http://schemas.openxmlformats.org/officeDocument/2006/relationships/hyperlink" Target="https://doi.org/10.1080/13562517.2022.2098010" TargetMode="External"/><Relationship Id="rId2" Type="http://schemas.openxmlformats.org/officeDocument/2006/relationships/numbering" Target="numbering.xml"/><Relationship Id="rId16" Type="http://schemas.openxmlformats.org/officeDocument/2006/relationships/hyperlink" Target="https://doi.org/10.1111/medu.1237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309877X.2023.2191176" TargetMode="External"/><Relationship Id="rId5" Type="http://schemas.openxmlformats.org/officeDocument/2006/relationships/webSettings" Target="webSettings.xml"/><Relationship Id="rId15" Type="http://schemas.openxmlformats.org/officeDocument/2006/relationships/hyperlink" Target="https://doi.org/10.1145/3371238.3371253&#160;" TargetMode="External"/><Relationship Id="rId23" Type="http://schemas.openxmlformats.org/officeDocument/2006/relationships/theme" Target="theme/theme1.xml"/><Relationship Id="rId10" Type="http://schemas.openxmlformats.org/officeDocument/2006/relationships/hyperlink" Target="https://doi.org/10.1177/2158244019846689" TargetMode="External"/><Relationship Id="rId19" Type="http://schemas.openxmlformats.org/officeDocument/2006/relationships/hyperlink" Target="https://doi.org/10.1177/0038038506058436" TargetMode="External"/><Relationship Id="rId4" Type="http://schemas.openxmlformats.org/officeDocument/2006/relationships/settings" Target="settings.xml"/><Relationship Id="rId9" Type="http://schemas.openxmlformats.org/officeDocument/2006/relationships/hyperlink" Target="https://doi.org/10.7759/cureus.50946" TargetMode="External"/><Relationship Id="rId14" Type="http://schemas.openxmlformats.org/officeDocument/2006/relationships/hyperlink" Target="https://doi.org/10.1002/ejsp.2333"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78</TotalTime>
  <Pages>5</Pages>
  <Words>1932</Words>
  <Characters>11014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Angharad Kissick (2204898)</cp:lastModifiedBy>
  <cp:revision>75</cp:revision>
  <cp:lastPrinted>2008-04-14T13:39:00Z</cp:lastPrinted>
  <dcterms:created xsi:type="dcterms:W3CDTF">2024-06-09T12:44:00Z</dcterms:created>
  <dcterms:modified xsi:type="dcterms:W3CDTF">2024-07-16T16:52:00Z</dcterms:modified>
</cp:coreProperties>
</file>