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CDAEE" w14:textId="77777777" w:rsidR="002552D3" w:rsidRPr="002552D3" w:rsidRDefault="002552D3" w:rsidP="00242D6E">
      <w:pPr>
        <w:spacing w:before="240" w:after="160" w:line="480" w:lineRule="auto"/>
      </w:pPr>
      <w:r w:rsidRPr="002552D3">
        <w:rPr>
          <w:noProof/>
          <w:color w:val="000000" w:themeColor="text1"/>
          <w:lang w:eastAsia="en-GB"/>
        </w:rPr>
        <w:drawing>
          <wp:inline distT="0" distB="0" distL="0" distR="0" wp14:anchorId="329902B7" wp14:editId="3309E6FF">
            <wp:extent cx="3313216" cy="1158644"/>
            <wp:effectExtent l="0" t="0" r="1905" b="3810"/>
            <wp:docPr id="1"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2117BB9F" w14:textId="77777777" w:rsidR="002552D3" w:rsidRPr="002552D3" w:rsidRDefault="002552D3" w:rsidP="00242D6E">
      <w:pPr>
        <w:spacing w:before="240" w:after="160" w:line="480" w:lineRule="auto"/>
      </w:pPr>
    </w:p>
    <w:p w14:paraId="26859077" w14:textId="77777777" w:rsidR="002552D3" w:rsidRPr="002552D3" w:rsidRDefault="002552D3" w:rsidP="00242D6E">
      <w:pPr>
        <w:spacing w:before="240" w:after="160" w:line="480" w:lineRule="auto"/>
      </w:pPr>
    </w:p>
    <w:p w14:paraId="6D03E691" w14:textId="77777777" w:rsidR="002552D3" w:rsidRPr="002552D3" w:rsidRDefault="002552D3" w:rsidP="00242D6E">
      <w:pPr>
        <w:spacing w:before="240" w:after="160" w:line="480" w:lineRule="auto"/>
      </w:pPr>
    </w:p>
    <w:p w14:paraId="49B13180" w14:textId="77777777" w:rsidR="002552D3" w:rsidRPr="002552D3" w:rsidRDefault="002552D3" w:rsidP="00242D6E">
      <w:pPr>
        <w:spacing w:before="240" w:after="160" w:line="480" w:lineRule="auto"/>
      </w:pPr>
    </w:p>
    <w:p w14:paraId="2DC4D9D6" w14:textId="52EFA8E8" w:rsidR="002552D3" w:rsidRPr="002552D3" w:rsidRDefault="00DD430A" w:rsidP="00242D6E">
      <w:pPr>
        <w:spacing w:before="240" w:after="160" w:line="480" w:lineRule="auto"/>
        <w:jc w:val="center"/>
        <w:rPr>
          <w:b/>
          <w:bCs/>
          <w:kern w:val="0"/>
          <w:sz w:val="44"/>
          <w:szCs w:val="40"/>
          <w:lang w:val="en-GB"/>
        </w:rPr>
      </w:pPr>
      <w:r>
        <w:rPr>
          <w:rFonts w:hint="eastAsia"/>
          <w:b/>
          <w:bCs/>
          <w:kern w:val="0"/>
          <w:sz w:val="44"/>
          <w:szCs w:val="40"/>
          <w:lang w:val="en-GB"/>
        </w:rPr>
        <w:t>Data</w:t>
      </w:r>
      <w:r>
        <w:rPr>
          <w:b/>
          <w:bCs/>
          <w:kern w:val="0"/>
          <w:sz w:val="44"/>
          <w:szCs w:val="40"/>
          <w:lang w:val="en-GB"/>
        </w:rPr>
        <w:t>base System</w:t>
      </w:r>
      <w:r w:rsidR="002552D3" w:rsidRPr="002552D3">
        <w:rPr>
          <w:b/>
          <w:bCs/>
          <w:kern w:val="0"/>
          <w:sz w:val="44"/>
          <w:szCs w:val="40"/>
          <w:lang w:val="en-GB"/>
        </w:rPr>
        <w:t xml:space="preserve"> -</w:t>
      </w:r>
    </w:p>
    <w:p w14:paraId="4E4B1A9F" w14:textId="1A96B32B" w:rsidR="002552D3" w:rsidRPr="002552D3" w:rsidRDefault="00DD430A" w:rsidP="00242D6E">
      <w:pPr>
        <w:spacing w:before="240" w:after="160" w:line="480" w:lineRule="auto"/>
        <w:jc w:val="center"/>
        <w:rPr>
          <w:b/>
          <w:bCs/>
          <w:kern w:val="0"/>
          <w:sz w:val="44"/>
          <w:szCs w:val="40"/>
        </w:rPr>
      </w:pPr>
      <w:r w:rsidRPr="00DD430A">
        <w:rPr>
          <w:b/>
          <w:bCs/>
          <w:kern w:val="0"/>
          <w:sz w:val="44"/>
          <w:szCs w:val="40"/>
        </w:rPr>
        <w:t>Swansea Art Emporium Design &amp; Implementation</w:t>
      </w:r>
    </w:p>
    <w:p w14:paraId="32492A8B" w14:textId="77777777" w:rsidR="002552D3" w:rsidRPr="002552D3" w:rsidRDefault="002552D3" w:rsidP="00242D6E">
      <w:pPr>
        <w:spacing w:before="240" w:after="160" w:line="480" w:lineRule="auto"/>
      </w:pPr>
    </w:p>
    <w:p w14:paraId="3BF1D5BC" w14:textId="77777777" w:rsidR="002552D3" w:rsidRDefault="002552D3" w:rsidP="00242D6E">
      <w:pPr>
        <w:spacing w:before="240" w:after="160" w:line="480" w:lineRule="auto"/>
      </w:pPr>
    </w:p>
    <w:p w14:paraId="47A172D3" w14:textId="77777777" w:rsidR="007C2C89" w:rsidRDefault="007C2C89" w:rsidP="00242D6E">
      <w:pPr>
        <w:spacing w:before="240" w:after="160" w:line="480" w:lineRule="auto"/>
      </w:pPr>
    </w:p>
    <w:p w14:paraId="17BEE737" w14:textId="77777777" w:rsidR="007C2C89" w:rsidRDefault="007C2C89" w:rsidP="00242D6E">
      <w:pPr>
        <w:spacing w:before="240" w:after="160" w:line="480" w:lineRule="auto"/>
      </w:pPr>
    </w:p>
    <w:p w14:paraId="11B8E54D" w14:textId="77777777" w:rsidR="007C2C89" w:rsidRDefault="007C2C89" w:rsidP="00242D6E">
      <w:pPr>
        <w:spacing w:before="240" w:after="160" w:line="480" w:lineRule="auto"/>
      </w:pPr>
    </w:p>
    <w:p w14:paraId="64DD54F8" w14:textId="77777777" w:rsidR="00740329" w:rsidRPr="002552D3" w:rsidRDefault="00740329" w:rsidP="00242D6E">
      <w:pPr>
        <w:spacing w:before="240" w:after="160" w:line="480" w:lineRule="auto"/>
      </w:pPr>
    </w:p>
    <w:sdt>
      <w:sdtPr>
        <w:rPr>
          <w:rFonts w:asciiTheme="minorHAnsi" w:eastAsiaTheme="minorEastAsia" w:hAnsiTheme="minorHAnsi" w:cstheme="minorBidi"/>
          <w:color w:val="auto"/>
          <w:kern w:val="2"/>
          <w:sz w:val="21"/>
          <w:szCs w:val="22"/>
          <w:lang w:val="zh-CN"/>
        </w:rPr>
        <w:id w:val="730576833"/>
        <w:docPartObj>
          <w:docPartGallery w:val="Table of Contents"/>
          <w:docPartUnique/>
        </w:docPartObj>
      </w:sdtPr>
      <w:sdtEndPr>
        <w:rPr>
          <w:b/>
          <w:bCs/>
        </w:rPr>
      </w:sdtEndPr>
      <w:sdtContent>
        <w:p w14:paraId="7D4176E9" w14:textId="77777777" w:rsidR="007C2C89" w:rsidRDefault="00385ECC">
          <w:pPr>
            <w:pStyle w:val="TOC"/>
          </w:pPr>
          <w:r>
            <w:rPr>
              <w:rFonts w:hint="eastAsia"/>
              <w:lang w:val="zh-CN"/>
            </w:rPr>
            <w:t>T</w:t>
          </w:r>
          <w:r>
            <w:rPr>
              <w:lang w:val="zh-CN"/>
            </w:rPr>
            <w:t>able of Cotents</w:t>
          </w:r>
        </w:p>
        <w:p w14:paraId="6332BF9A" w14:textId="5FA86055" w:rsidR="008A5FA9" w:rsidRDefault="007C2C89">
          <w:pPr>
            <w:pStyle w:val="TOC1"/>
            <w:tabs>
              <w:tab w:val="right" w:leader="dot" w:pos="8296"/>
            </w:tabs>
            <w:rPr>
              <w:noProof/>
              <w14:ligatures w14:val="standardContextual"/>
            </w:rPr>
          </w:pPr>
          <w:r>
            <w:rPr>
              <w:b/>
              <w:bCs/>
              <w:lang w:val="zh-CN"/>
            </w:rPr>
            <w:fldChar w:fldCharType="begin"/>
          </w:r>
          <w:r>
            <w:rPr>
              <w:b/>
              <w:bCs/>
              <w:lang w:val="zh-CN"/>
            </w:rPr>
            <w:instrText xml:space="preserve"> TOC \o "1-3" \h \z \u </w:instrText>
          </w:r>
          <w:r>
            <w:rPr>
              <w:b/>
              <w:bCs/>
              <w:lang w:val="zh-CN"/>
            </w:rPr>
            <w:fldChar w:fldCharType="separate"/>
          </w:r>
          <w:hyperlink w:anchor="_Toc155561153" w:history="1">
            <w:r w:rsidR="008A5FA9" w:rsidRPr="00F51D2D">
              <w:rPr>
                <w:rStyle w:val="a4"/>
                <w:noProof/>
              </w:rPr>
              <w:t>Abstract:</w:t>
            </w:r>
            <w:r w:rsidR="008A5FA9">
              <w:rPr>
                <w:noProof/>
                <w:webHidden/>
              </w:rPr>
              <w:tab/>
            </w:r>
            <w:r w:rsidR="008A5FA9">
              <w:rPr>
                <w:noProof/>
                <w:webHidden/>
              </w:rPr>
              <w:fldChar w:fldCharType="begin"/>
            </w:r>
            <w:r w:rsidR="008A5FA9">
              <w:rPr>
                <w:noProof/>
                <w:webHidden/>
              </w:rPr>
              <w:instrText xml:space="preserve"> PAGEREF _Toc155561153 \h </w:instrText>
            </w:r>
            <w:r w:rsidR="008A5FA9">
              <w:rPr>
                <w:noProof/>
                <w:webHidden/>
              </w:rPr>
            </w:r>
            <w:r w:rsidR="008A5FA9">
              <w:rPr>
                <w:noProof/>
                <w:webHidden/>
              </w:rPr>
              <w:fldChar w:fldCharType="separate"/>
            </w:r>
            <w:r w:rsidR="008A5FA9">
              <w:rPr>
                <w:noProof/>
                <w:webHidden/>
              </w:rPr>
              <w:t>3</w:t>
            </w:r>
            <w:r w:rsidR="008A5FA9">
              <w:rPr>
                <w:noProof/>
                <w:webHidden/>
              </w:rPr>
              <w:fldChar w:fldCharType="end"/>
            </w:r>
          </w:hyperlink>
        </w:p>
        <w:p w14:paraId="2CED573B" w14:textId="3C881B43" w:rsidR="008A5FA9" w:rsidRDefault="00000000">
          <w:pPr>
            <w:pStyle w:val="TOC1"/>
            <w:tabs>
              <w:tab w:val="left" w:pos="420"/>
              <w:tab w:val="right" w:leader="dot" w:pos="8296"/>
            </w:tabs>
            <w:rPr>
              <w:noProof/>
              <w14:ligatures w14:val="standardContextual"/>
            </w:rPr>
          </w:pPr>
          <w:hyperlink w:anchor="_Toc155561154" w:history="1">
            <w:r w:rsidR="008A5FA9" w:rsidRPr="00F51D2D">
              <w:rPr>
                <w:rStyle w:val="a4"/>
                <w:noProof/>
              </w:rPr>
              <w:t>1.</w:t>
            </w:r>
            <w:r w:rsidR="008A5FA9">
              <w:rPr>
                <w:noProof/>
                <w14:ligatures w14:val="standardContextual"/>
              </w:rPr>
              <w:tab/>
            </w:r>
            <w:r w:rsidR="008A5FA9" w:rsidRPr="00F51D2D">
              <w:rPr>
                <w:rStyle w:val="a4"/>
                <w:noProof/>
              </w:rPr>
              <w:t>Database Architecture and Table Structure</w:t>
            </w:r>
            <w:r w:rsidR="008A5FA9">
              <w:rPr>
                <w:noProof/>
                <w:webHidden/>
              </w:rPr>
              <w:tab/>
            </w:r>
            <w:r w:rsidR="008A5FA9">
              <w:rPr>
                <w:noProof/>
                <w:webHidden/>
              </w:rPr>
              <w:fldChar w:fldCharType="begin"/>
            </w:r>
            <w:r w:rsidR="008A5FA9">
              <w:rPr>
                <w:noProof/>
                <w:webHidden/>
              </w:rPr>
              <w:instrText xml:space="preserve"> PAGEREF _Toc155561154 \h </w:instrText>
            </w:r>
            <w:r w:rsidR="008A5FA9">
              <w:rPr>
                <w:noProof/>
                <w:webHidden/>
              </w:rPr>
            </w:r>
            <w:r w:rsidR="008A5FA9">
              <w:rPr>
                <w:noProof/>
                <w:webHidden/>
              </w:rPr>
              <w:fldChar w:fldCharType="separate"/>
            </w:r>
            <w:r w:rsidR="008A5FA9">
              <w:rPr>
                <w:noProof/>
                <w:webHidden/>
              </w:rPr>
              <w:t>3</w:t>
            </w:r>
            <w:r w:rsidR="008A5FA9">
              <w:rPr>
                <w:noProof/>
                <w:webHidden/>
              </w:rPr>
              <w:fldChar w:fldCharType="end"/>
            </w:r>
          </w:hyperlink>
        </w:p>
        <w:p w14:paraId="28383592" w14:textId="410F3C79" w:rsidR="008A5FA9" w:rsidRDefault="00000000">
          <w:pPr>
            <w:pStyle w:val="TOC1"/>
            <w:tabs>
              <w:tab w:val="right" w:leader="dot" w:pos="8296"/>
            </w:tabs>
            <w:rPr>
              <w:noProof/>
              <w14:ligatures w14:val="standardContextual"/>
            </w:rPr>
          </w:pPr>
          <w:hyperlink w:anchor="_Toc155561155" w:history="1">
            <w:r w:rsidR="008A5FA9" w:rsidRPr="00F51D2D">
              <w:rPr>
                <w:rStyle w:val="a4"/>
                <w:noProof/>
              </w:rPr>
              <w:t>2 Primary and Foreign Key Selection in Swansea Art Mall Database</w:t>
            </w:r>
            <w:r w:rsidR="008A5FA9">
              <w:rPr>
                <w:noProof/>
                <w:webHidden/>
              </w:rPr>
              <w:tab/>
            </w:r>
            <w:r w:rsidR="008A5FA9">
              <w:rPr>
                <w:noProof/>
                <w:webHidden/>
              </w:rPr>
              <w:fldChar w:fldCharType="begin"/>
            </w:r>
            <w:r w:rsidR="008A5FA9">
              <w:rPr>
                <w:noProof/>
                <w:webHidden/>
              </w:rPr>
              <w:instrText xml:space="preserve"> PAGEREF _Toc155561155 \h </w:instrText>
            </w:r>
            <w:r w:rsidR="008A5FA9">
              <w:rPr>
                <w:noProof/>
                <w:webHidden/>
              </w:rPr>
            </w:r>
            <w:r w:rsidR="008A5FA9">
              <w:rPr>
                <w:noProof/>
                <w:webHidden/>
              </w:rPr>
              <w:fldChar w:fldCharType="separate"/>
            </w:r>
            <w:r w:rsidR="008A5FA9">
              <w:rPr>
                <w:noProof/>
                <w:webHidden/>
              </w:rPr>
              <w:t>10</w:t>
            </w:r>
            <w:r w:rsidR="008A5FA9">
              <w:rPr>
                <w:noProof/>
                <w:webHidden/>
              </w:rPr>
              <w:fldChar w:fldCharType="end"/>
            </w:r>
          </w:hyperlink>
        </w:p>
        <w:p w14:paraId="0F6BF24A" w14:textId="743CE76D" w:rsidR="008A5FA9" w:rsidRDefault="00000000">
          <w:pPr>
            <w:pStyle w:val="TOC1"/>
            <w:tabs>
              <w:tab w:val="right" w:leader="dot" w:pos="8296"/>
            </w:tabs>
            <w:rPr>
              <w:noProof/>
              <w14:ligatures w14:val="standardContextual"/>
            </w:rPr>
          </w:pPr>
          <w:hyperlink w:anchor="_Toc155561156" w:history="1">
            <w:r w:rsidR="008A5FA9" w:rsidRPr="00F51D2D">
              <w:rPr>
                <w:rStyle w:val="a4"/>
                <w:noProof/>
              </w:rPr>
              <w:t>3 Inter-Entity Relationships in Swansea Art Mall Database</w:t>
            </w:r>
            <w:r w:rsidR="008A5FA9">
              <w:rPr>
                <w:noProof/>
                <w:webHidden/>
              </w:rPr>
              <w:tab/>
            </w:r>
            <w:r w:rsidR="008A5FA9">
              <w:rPr>
                <w:noProof/>
                <w:webHidden/>
              </w:rPr>
              <w:fldChar w:fldCharType="begin"/>
            </w:r>
            <w:r w:rsidR="008A5FA9">
              <w:rPr>
                <w:noProof/>
                <w:webHidden/>
              </w:rPr>
              <w:instrText xml:space="preserve"> PAGEREF _Toc155561156 \h </w:instrText>
            </w:r>
            <w:r w:rsidR="008A5FA9">
              <w:rPr>
                <w:noProof/>
                <w:webHidden/>
              </w:rPr>
            </w:r>
            <w:r w:rsidR="008A5FA9">
              <w:rPr>
                <w:noProof/>
                <w:webHidden/>
              </w:rPr>
              <w:fldChar w:fldCharType="separate"/>
            </w:r>
            <w:r w:rsidR="008A5FA9">
              <w:rPr>
                <w:noProof/>
                <w:webHidden/>
              </w:rPr>
              <w:t>20</w:t>
            </w:r>
            <w:r w:rsidR="008A5FA9">
              <w:rPr>
                <w:noProof/>
                <w:webHidden/>
              </w:rPr>
              <w:fldChar w:fldCharType="end"/>
            </w:r>
          </w:hyperlink>
        </w:p>
        <w:p w14:paraId="3B3AC8F7" w14:textId="2DCB64CC" w:rsidR="008A5FA9" w:rsidRDefault="00000000">
          <w:pPr>
            <w:pStyle w:val="TOC1"/>
            <w:tabs>
              <w:tab w:val="right" w:leader="dot" w:pos="8296"/>
            </w:tabs>
            <w:rPr>
              <w:noProof/>
              <w14:ligatures w14:val="standardContextual"/>
            </w:rPr>
          </w:pPr>
          <w:hyperlink w:anchor="_Toc155561157" w:history="1">
            <w:r w:rsidR="008A5FA9" w:rsidRPr="00F51D2D">
              <w:rPr>
                <w:rStyle w:val="a4"/>
                <w:noProof/>
              </w:rPr>
              <w:t>4 Detailed Description of Triggers and Stored Procedures</w:t>
            </w:r>
            <w:r w:rsidR="008A5FA9">
              <w:rPr>
                <w:noProof/>
                <w:webHidden/>
              </w:rPr>
              <w:tab/>
            </w:r>
            <w:r w:rsidR="008A5FA9">
              <w:rPr>
                <w:noProof/>
                <w:webHidden/>
              </w:rPr>
              <w:fldChar w:fldCharType="begin"/>
            </w:r>
            <w:r w:rsidR="008A5FA9">
              <w:rPr>
                <w:noProof/>
                <w:webHidden/>
              </w:rPr>
              <w:instrText xml:space="preserve"> PAGEREF _Toc155561157 \h </w:instrText>
            </w:r>
            <w:r w:rsidR="008A5FA9">
              <w:rPr>
                <w:noProof/>
                <w:webHidden/>
              </w:rPr>
            </w:r>
            <w:r w:rsidR="008A5FA9">
              <w:rPr>
                <w:noProof/>
                <w:webHidden/>
              </w:rPr>
              <w:fldChar w:fldCharType="separate"/>
            </w:r>
            <w:r w:rsidR="008A5FA9">
              <w:rPr>
                <w:noProof/>
                <w:webHidden/>
              </w:rPr>
              <w:t>23</w:t>
            </w:r>
            <w:r w:rsidR="008A5FA9">
              <w:rPr>
                <w:noProof/>
                <w:webHidden/>
              </w:rPr>
              <w:fldChar w:fldCharType="end"/>
            </w:r>
          </w:hyperlink>
        </w:p>
        <w:p w14:paraId="593C7B87" w14:textId="26C186D1" w:rsidR="008A5FA9" w:rsidRDefault="00000000">
          <w:pPr>
            <w:pStyle w:val="TOC1"/>
            <w:tabs>
              <w:tab w:val="right" w:leader="dot" w:pos="8296"/>
            </w:tabs>
            <w:rPr>
              <w:noProof/>
              <w14:ligatures w14:val="standardContextual"/>
            </w:rPr>
          </w:pPr>
          <w:hyperlink w:anchor="_Toc155561158" w:history="1">
            <w:r w:rsidR="008A5FA9" w:rsidRPr="00F51D2D">
              <w:rPr>
                <w:rStyle w:val="a4"/>
                <w:noProof/>
              </w:rPr>
              <w:t>5 Performance Tuning</w:t>
            </w:r>
            <w:r w:rsidR="008A5FA9">
              <w:rPr>
                <w:noProof/>
                <w:webHidden/>
              </w:rPr>
              <w:tab/>
            </w:r>
            <w:r w:rsidR="008A5FA9">
              <w:rPr>
                <w:noProof/>
                <w:webHidden/>
              </w:rPr>
              <w:fldChar w:fldCharType="begin"/>
            </w:r>
            <w:r w:rsidR="008A5FA9">
              <w:rPr>
                <w:noProof/>
                <w:webHidden/>
              </w:rPr>
              <w:instrText xml:space="preserve"> PAGEREF _Toc155561158 \h </w:instrText>
            </w:r>
            <w:r w:rsidR="008A5FA9">
              <w:rPr>
                <w:noProof/>
                <w:webHidden/>
              </w:rPr>
            </w:r>
            <w:r w:rsidR="008A5FA9">
              <w:rPr>
                <w:noProof/>
                <w:webHidden/>
              </w:rPr>
              <w:fldChar w:fldCharType="separate"/>
            </w:r>
            <w:r w:rsidR="008A5FA9">
              <w:rPr>
                <w:noProof/>
                <w:webHidden/>
              </w:rPr>
              <w:t>26</w:t>
            </w:r>
            <w:r w:rsidR="008A5FA9">
              <w:rPr>
                <w:noProof/>
                <w:webHidden/>
              </w:rPr>
              <w:fldChar w:fldCharType="end"/>
            </w:r>
          </w:hyperlink>
        </w:p>
        <w:p w14:paraId="005BD50B" w14:textId="1C3C007E" w:rsidR="008A5FA9" w:rsidRDefault="00000000">
          <w:pPr>
            <w:pStyle w:val="TOC1"/>
            <w:tabs>
              <w:tab w:val="right" w:leader="dot" w:pos="8296"/>
            </w:tabs>
            <w:rPr>
              <w:noProof/>
              <w14:ligatures w14:val="standardContextual"/>
            </w:rPr>
          </w:pPr>
          <w:hyperlink w:anchor="_Toc155561159" w:history="1">
            <w:r w:rsidR="008A5FA9" w:rsidRPr="00F51D2D">
              <w:rPr>
                <w:rStyle w:val="a4"/>
                <w:noProof/>
              </w:rPr>
              <w:t>6 Transactions</w:t>
            </w:r>
            <w:r w:rsidR="008A5FA9">
              <w:rPr>
                <w:noProof/>
                <w:webHidden/>
              </w:rPr>
              <w:tab/>
            </w:r>
            <w:r w:rsidR="008A5FA9">
              <w:rPr>
                <w:noProof/>
                <w:webHidden/>
              </w:rPr>
              <w:fldChar w:fldCharType="begin"/>
            </w:r>
            <w:r w:rsidR="008A5FA9">
              <w:rPr>
                <w:noProof/>
                <w:webHidden/>
              </w:rPr>
              <w:instrText xml:space="preserve"> PAGEREF _Toc155561159 \h </w:instrText>
            </w:r>
            <w:r w:rsidR="008A5FA9">
              <w:rPr>
                <w:noProof/>
                <w:webHidden/>
              </w:rPr>
            </w:r>
            <w:r w:rsidR="008A5FA9">
              <w:rPr>
                <w:noProof/>
                <w:webHidden/>
              </w:rPr>
              <w:fldChar w:fldCharType="separate"/>
            </w:r>
            <w:r w:rsidR="008A5FA9">
              <w:rPr>
                <w:noProof/>
                <w:webHidden/>
              </w:rPr>
              <w:t>27</w:t>
            </w:r>
            <w:r w:rsidR="008A5FA9">
              <w:rPr>
                <w:noProof/>
                <w:webHidden/>
              </w:rPr>
              <w:fldChar w:fldCharType="end"/>
            </w:r>
          </w:hyperlink>
        </w:p>
        <w:p w14:paraId="5E08C928" w14:textId="24230EC0" w:rsidR="008A5FA9" w:rsidRDefault="00000000">
          <w:pPr>
            <w:pStyle w:val="TOC1"/>
            <w:tabs>
              <w:tab w:val="right" w:leader="dot" w:pos="8296"/>
            </w:tabs>
            <w:rPr>
              <w:noProof/>
              <w14:ligatures w14:val="standardContextual"/>
            </w:rPr>
          </w:pPr>
          <w:hyperlink w:anchor="_Toc155561160" w:history="1">
            <w:r w:rsidR="008A5FA9" w:rsidRPr="00F51D2D">
              <w:rPr>
                <w:rStyle w:val="a4"/>
                <w:noProof/>
              </w:rPr>
              <w:t>7 Design and Implementation Evaluation</w:t>
            </w:r>
            <w:r w:rsidR="008A5FA9">
              <w:rPr>
                <w:noProof/>
                <w:webHidden/>
              </w:rPr>
              <w:tab/>
            </w:r>
            <w:r w:rsidR="008A5FA9">
              <w:rPr>
                <w:noProof/>
                <w:webHidden/>
              </w:rPr>
              <w:fldChar w:fldCharType="begin"/>
            </w:r>
            <w:r w:rsidR="008A5FA9">
              <w:rPr>
                <w:noProof/>
                <w:webHidden/>
              </w:rPr>
              <w:instrText xml:space="preserve"> PAGEREF _Toc155561160 \h </w:instrText>
            </w:r>
            <w:r w:rsidR="008A5FA9">
              <w:rPr>
                <w:noProof/>
                <w:webHidden/>
              </w:rPr>
            </w:r>
            <w:r w:rsidR="008A5FA9">
              <w:rPr>
                <w:noProof/>
                <w:webHidden/>
              </w:rPr>
              <w:fldChar w:fldCharType="separate"/>
            </w:r>
            <w:r w:rsidR="008A5FA9">
              <w:rPr>
                <w:noProof/>
                <w:webHidden/>
              </w:rPr>
              <w:t>27</w:t>
            </w:r>
            <w:r w:rsidR="008A5FA9">
              <w:rPr>
                <w:noProof/>
                <w:webHidden/>
              </w:rPr>
              <w:fldChar w:fldCharType="end"/>
            </w:r>
          </w:hyperlink>
        </w:p>
        <w:p w14:paraId="1219EC49" w14:textId="14F9DB94" w:rsidR="008A5FA9" w:rsidRDefault="00000000">
          <w:pPr>
            <w:pStyle w:val="TOC1"/>
            <w:tabs>
              <w:tab w:val="right" w:leader="dot" w:pos="8296"/>
            </w:tabs>
            <w:rPr>
              <w:noProof/>
              <w14:ligatures w14:val="standardContextual"/>
            </w:rPr>
          </w:pPr>
          <w:hyperlink w:anchor="_Toc155561161" w:history="1">
            <w:r w:rsidR="008A5FA9" w:rsidRPr="00F51D2D">
              <w:rPr>
                <w:rStyle w:val="a4"/>
                <w:noProof/>
              </w:rPr>
              <w:t>8 Conclusion</w:t>
            </w:r>
            <w:r w:rsidR="008A5FA9">
              <w:rPr>
                <w:noProof/>
                <w:webHidden/>
              </w:rPr>
              <w:tab/>
            </w:r>
            <w:r w:rsidR="008A5FA9">
              <w:rPr>
                <w:noProof/>
                <w:webHidden/>
              </w:rPr>
              <w:fldChar w:fldCharType="begin"/>
            </w:r>
            <w:r w:rsidR="008A5FA9">
              <w:rPr>
                <w:noProof/>
                <w:webHidden/>
              </w:rPr>
              <w:instrText xml:space="preserve"> PAGEREF _Toc155561161 \h </w:instrText>
            </w:r>
            <w:r w:rsidR="008A5FA9">
              <w:rPr>
                <w:noProof/>
                <w:webHidden/>
              </w:rPr>
            </w:r>
            <w:r w:rsidR="008A5FA9">
              <w:rPr>
                <w:noProof/>
                <w:webHidden/>
              </w:rPr>
              <w:fldChar w:fldCharType="separate"/>
            </w:r>
            <w:r w:rsidR="008A5FA9">
              <w:rPr>
                <w:noProof/>
                <w:webHidden/>
              </w:rPr>
              <w:t>29</w:t>
            </w:r>
            <w:r w:rsidR="008A5FA9">
              <w:rPr>
                <w:noProof/>
                <w:webHidden/>
              </w:rPr>
              <w:fldChar w:fldCharType="end"/>
            </w:r>
          </w:hyperlink>
        </w:p>
        <w:p w14:paraId="0075E811" w14:textId="078A6BD6" w:rsidR="007C2C89" w:rsidRDefault="007C2C89">
          <w:r>
            <w:rPr>
              <w:b/>
              <w:bCs/>
              <w:lang w:val="zh-CN"/>
            </w:rPr>
            <w:fldChar w:fldCharType="end"/>
          </w:r>
        </w:p>
      </w:sdtContent>
    </w:sdt>
    <w:p w14:paraId="465477C4" w14:textId="77777777" w:rsidR="002552D3" w:rsidRPr="002552D3" w:rsidRDefault="002552D3" w:rsidP="00242D6E">
      <w:pPr>
        <w:spacing w:before="240" w:after="160" w:line="480" w:lineRule="auto"/>
        <w:rPr>
          <w:rFonts w:ascii="Segoe UI" w:hAnsi="Segoe UI" w:cs="Segoe UI"/>
          <w:color w:val="24292F"/>
          <w:szCs w:val="21"/>
          <w:shd w:val="clear" w:color="auto" w:fill="FFFFFF"/>
        </w:rPr>
      </w:pPr>
    </w:p>
    <w:p w14:paraId="31837EC2" w14:textId="77777777" w:rsidR="00450E31" w:rsidRPr="002552D3" w:rsidRDefault="002552D3" w:rsidP="00242D6E">
      <w:pPr>
        <w:spacing w:before="240" w:after="160" w:line="480" w:lineRule="auto"/>
        <w:rPr>
          <w:rFonts w:ascii="Segoe UI" w:hAnsi="Segoe UI" w:cs="Segoe UI"/>
          <w:color w:val="24292F"/>
          <w:szCs w:val="21"/>
          <w:shd w:val="clear" w:color="auto" w:fill="FFFFFF"/>
        </w:rPr>
      </w:pPr>
      <w:r>
        <w:rPr>
          <w:rFonts w:ascii="Segoe UI" w:hAnsi="Segoe UI" w:cs="Segoe UI"/>
          <w:color w:val="24292F"/>
          <w:szCs w:val="21"/>
          <w:shd w:val="clear" w:color="auto" w:fill="FFFFFF"/>
        </w:rPr>
        <w:br w:type="page"/>
      </w:r>
    </w:p>
    <w:p w14:paraId="1CA2B4A4" w14:textId="77777777" w:rsidR="00450E31" w:rsidRDefault="00450E31" w:rsidP="00242D6E">
      <w:pPr>
        <w:pStyle w:val="1"/>
        <w:tabs>
          <w:tab w:val="clear" w:pos="1639"/>
          <w:tab w:val="left" w:pos="851"/>
        </w:tabs>
        <w:spacing w:after="160"/>
        <w:ind w:left="360" w:hanging="360"/>
      </w:pPr>
      <w:bookmarkStart w:id="0" w:name="_Toc155561153"/>
      <w:r>
        <w:lastRenderedPageBreak/>
        <w:t>Abstract:</w:t>
      </w:r>
      <w:bookmarkEnd w:id="0"/>
    </w:p>
    <w:p w14:paraId="28F8BB17" w14:textId="3CE169C6" w:rsidR="00450E31" w:rsidRPr="00242D6E" w:rsidRDefault="00DD430A" w:rsidP="00242D6E">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Swansea Art Emporium aims to create a state-of-the-art online platform where art enthusiasts can explore, purchase, and even commission artwork from talented artists across the UK. To achieve this, the database design for the Swansea Art </w:t>
      </w:r>
      <w:r w:rsidR="00FB6EFE" w:rsidRPr="00DD430A">
        <w:rPr>
          <w:rStyle w:val="markedcontent"/>
          <w:rFonts w:ascii="Arial" w:hAnsi="Arial" w:cs="Arial"/>
          <w:sz w:val="24"/>
          <w:szCs w:val="24"/>
          <w:lang w:val="en-GB" w:eastAsia="en-US"/>
        </w:rPr>
        <w:t>Emporium</w:t>
      </w:r>
      <w:r w:rsidRPr="00DD430A">
        <w:rPr>
          <w:rStyle w:val="markedcontent"/>
          <w:rFonts w:ascii="Arial" w:hAnsi="Arial" w:cs="Arial"/>
          <w:sz w:val="24"/>
          <w:szCs w:val="24"/>
          <w:lang w:val="en-GB" w:eastAsia="en-US"/>
        </w:rPr>
        <w:t xml:space="preserve"> worked to create a comprehensive, efficient and easy to manage system to support the art sales platform. The design ensures data integrity and consistency through carefully constructed data structures and relationships covering the management of core entities such as artists, artworks, categories, customers, orders and more. This design not only provides a robust foundation to support the operations and growth of the art mall, but also ensures data accuracy and reliability, which is critical to the long-term success of the art mall</w:t>
      </w:r>
      <w:r w:rsidR="00450E31" w:rsidRPr="00242D6E">
        <w:rPr>
          <w:rStyle w:val="markedcontent"/>
          <w:rFonts w:ascii="Arial" w:hAnsi="Arial" w:cs="Arial"/>
          <w:sz w:val="24"/>
          <w:szCs w:val="24"/>
          <w:lang w:val="en-GB" w:eastAsia="en-US"/>
        </w:rPr>
        <w:t>.</w:t>
      </w:r>
    </w:p>
    <w:p w14:paraId="692E2E14" w14:textId="490A219B" w:rsidR="00242D6E" w:rsidRPr="00CD56F4" w:rsidRDefault="00DD430A" w:rsidP="00242D6E">
      <w:pPr>
        <w:pStyle w:val="1"/>
        <w:numPr>
          <w:ilvl w:val="0"/>
          <w:numId w:val="2"/>
        </w:numPr>
        <w:tabs>
          <w:tab w:val="clear" w:pos="1639"/>
          <w:tab w:val="left" w:pos="851"/>
        </w:tabs>
      </w:pPr>
      <w:bookmarkStart w:id="1" w:name="_Toc155561154"/>
      <w:r w:rsidRPr="00DD430A">
        <w:t>Database Architecture and Table Structure</w:t>
      </w:r>
      <w:bookmarkEnd w:id="1"/>
      <w:r w:rsidR="00242D6E" w:rsidRPr="00CD56F4">
        <w:t xml:space="preserve"> </w:t>
      </w:r>
    </w:p>
    <w:p w14:paraId="0775CBE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Artists Table:</w:t>
      </w:r>
    </w:p>
    <w:p w14:paraId="4D1AF37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Detailed Field Descriptions:</w:t>
      </w:r>
    </w:p>
    <w:p w14:paraId="1DFA1031" w14:textId="1D818998"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w:t>
      </w:r>
      <w:r w:rsidR="00BE7150">
        <w:rPr>
          <w:rStyle w:val="markedcontent"/>
          <w:rFonts w:ascii="Arial" w:hAnsi="Arial" w:cs="Arial"/>
          <w:sz w:val="24"/>
          <w:szCs w:val="24"/>
          <w:lang w:val="en-GB" w:eastAsia="en-US"/>
        </w:rPr>
        <w:t xml:space="preserve"> </w:t>
      </w:r>
      <w:r w:rsidRPr="00DD430A">
        <w:rPr>
          <w:rStyle w:val="markedcontent"/>
          <w:rFonts w:ascii="Arial" w:hAnsi="Arial" w:cs="Arial"/>
          <w:sz w:val="24"/>
          <w:szCs w:val="24"/>
          <w:lang w:val="en-GB" w:eastAsia="en-US"/>
        </w:rPr>
        <w:t>This field serves as the unique identifier for each artist. It employs a self-incrementing sequence, ensuring that every artist has a distinct and unique identity in the database. This approach simplifies data management and retrieval processes.</w:t>
      </w:r>
    </w:p>
    <w:p w14:paraId="1D4BEEF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51C027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 xml:space="preserve">name: This field stores the name of the artist in a text format. It is essential for not only identification but also for user interface elements where the artist's name is displayed, such as in </w:t>
      </w:r>
      <w:proofErr w:type="spellStart"/>
      <w:r w:rsidRPr="00DD430A">
        <w:rPr>
          <w:rStyle w:val="markedcontent"/>
          <w:rFonts w:ascii="Arial" w:hAnsi="Arial" w:cs="Arial"/>
          <w:sz w:val="24"/>
          <w:szCs w:val="24"/>
          <w:lang w:val="en-GB" w:eastAsia="en-US"/>
        </w:rPr>
        <w:t>catalogs</w:t>
      </w:r>
      <w:proofErr w:type="spellEnd"/>
      <w:r w:rsidRPr="00DD430A">
        <w:rPr>
          <w:rStyle w:val="markedcontent"/>
          <w:rFonts w:ascii="Arial" w:hAnsi="Arial" w:cs="Arial"/>
          <w:sz w:val="24"/>
          <w:szCs w:val="24"/>
          <w:lang w:val="en-GB" w:eastAsia="en-US"/>
        </w:rPr>
        <w:t>, profiles, and artwork descriptions.</w:t>
      </w:r>
    </w:p>
    <w:p w14:paraId="1E96EBD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1EE3615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bio: The bio field provides a comprehensive description of the artist's background, style, and artistic journey. Stored in a text format, this field allows for a rich narrative, enhancing the user's understanding and appreciation of the artist's works. This information can be instrumental in creating an emotional connection between the artist and the audience.</w:t>
      </w:r>
    </w:p>
    <w:p w14:paraId="141926B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3EED62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1C998AC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Artists table acts as a critical link between the artwork and its creator, setting a context for each piece of art. This connection is not just informational but also emotional, as it brings a personal touch to each artwork. The table's design focuses on the completeness and richness of the information, offering users a deeper insight into the artwork, and providing artists a platform to showcase their portfolio and stories.</w:t>
      </w:r>
    </w:p>
    <w:p w14:paraId="496EBA0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7E2A8E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Artworks Table:</w:t>
      </w:r>
    </w:p>
    <w:p w14:paraId="0D769F6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Detailed Field Descriptions:</w:t>
      </w:r>
    </w:p>
    <w:p w14:paraId="1ACD109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artwork_id</w:t>
      </w:r>
      <w:proofErr w:type="spellEnd"/>
      <w:r w:rsidRPr="00DD430A">
        <w:rPr>
          <w:rStyle w:val="markedcontent"/>
          <w:rFonts w:ascii="Arial" w:hAnsi="Arial" w:cs="Arial"/>
          <w:sz w:val="24"/>
          <w:szCs w:val="24"/>
          <w:lang w:val="en-GB" w:eastAsia="en-US"/>
        </w:rPr>
        <w:t>: This field is the unique identifier of each artwork, implemented as a self-incrementing sequence to ensure every piece of art is distinctively tagged in the database. This field is crucial for tracking, managing, and referencing artworks throughout the system.</w:t>
      </w:r>
    </w:p>
    <w:p w14:paraId="4801A40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1FF7FF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 As a foreign key to the Artists table, this field establishes a relational link between each artwork and its creator. This connection is vital for attributing the artwork correctly and for maintaining the integrity of the database.</w:t>
      </w:r>
    </w:p>
    <w:p w14:paraId="41DCAFC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4A50FE2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title: Stored in text format, this field holds the title of the artwork. It is an essential aspect of artwork identity and is often used in displays, searches, and </w:t>
      </w:r>
      <w:proofErr w:type="spellStart"/>
      <w:r w:rsidRPr="00DD430A">
        <w:rPr>
          <w:rStyle w:val="markedcontent"/>
          <w:rFonts w:ascii="Arial" w:hAnsi="Arial" w:cs="Arial"/>
          <w:sz w:val="24"/>
          <w:szCs w:val="24"/>
          <w:lang w:val="en-GB" w:eastAsia="en-US"/>
        </w:rPr>
        <w:t>cataloging</w:t>
      </w:r>
      <w:proofErr w:type="spellEnd"/>
      <w:r w:rsidRPr="00DD430A">
        <w:rPr>
          <w:rStyle w:val="markedcontent"/>
          <w:rFonts w:ascii="Arial" w:hAnsi="Arial" w:cs="Arial"/>
          <w:sz w:val="24"/>
          <w:szCs w:val="24"/>
          <w:lang w:val="en-GB" w:eastAsia="en-US"/>
        </w:rPr>
        <w:t>.</w:t>
      </w:r>
    </w:p>
    <w:p w14:paraId="2031FA6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85F0C2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price: This field stores the price of the artwork in a numeric format. It includes constraints to ensure that the price remains within reasonable bounds, thereby maintaining the credibility and integrity of the marketplace.</w:t>
      </w:r>
    </w:p>
    <w:p w14:paraId="3162988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E83254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7839D64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The Artworks table is central to the operation of the art emporium. It serves as a comprehensive record for each piece of artwork, forming the backbone of business transactions and customer interactions. The table is designed to provide detailed and accurate information about the artworks, facilitating easy retrieval and enhancing the overall user experience.</w:t>
      </w:r>
    </w:p>
    <w:p w14:paraId="5DDE588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5F815A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Categories Table:</w:t>
      </w:r>
    </w:p>
    <w:p w14:paraId="096482B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Detailed Field Descriptions:</w:t>
      </w:r>
    </w:p>
    <w:p w14:paraId="6FF84DE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category_id</w:t>
      </w:r>
      <w:proofErr w:type="spellEnd"/>
      <w:r w:rsidRPr="00DD430A">
        <w:rPr>
          <w:rStyle w:val="markedcontent"/>
          <w:rFonts w:ascii="Arial" w:hAnsi="Arial" w:cs="Arial"/>
          <w:sz w:val="24"/>
          <w:szCs w:val="24"/>
          <w:lang w:val="en-GB" w:eastAsia="en-US"/>
        </w:rPr>
        <w:t>: This field uniquely identifies each category using a self-incrementing sequence. It ensures that every category, such as "painting" or "sculpture", is distinctly recognized in the database.</w:t>
      </w:r>
    </w:p>
    <w:p w14:paraId="23D2389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2D1DB6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name: This field stores the name of the category in a text format. It plays a crucial role in organizing and classifying artworks, making them more accessible and searchable for users.</w:t>
      </w:r>
    </w:p>
    <w:p w14:paraId="57DA395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69D65FF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602BC09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Categories table plays a pivotal role in structuring the database by categorizing artworks. This organization not only enhances the user shopping </w:t>
      </w:r>
      <w:r w:rsidRPr="00DD430A">
        <w:rPr>
          <w:rStyle w:val="markedcontent"/>
          <w:rFonts w:ascii="Arial" w:hAnsi="Arial" w:cs="Arial"/>
          <w:sz w:val="24"/>
          <w:szCs w:val="24"/>
          <w:lang w:val="en-GB" w:eastAsia="en-US"/>
        </w:rPr>
        <w:lastRenderedPageBreak/>
        <w:t>experience but also provides a foundational element for marketing strategies and artwork display management. By categorizing artworks, the table aids in navigating the diverse range of art available in the emporium, improving the efficiency of searches and recommendations.</w:t>
      </w:r>
    </w:p>
    <w:p w14:paraId="098886D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5A90CF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Artwork Categories Association Table:</w:t>
      </w:r>
    </w:p>
    <w:p w14:paraId="51624D8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Detailed Field Descriptions:</w:t>
      </w:r>
    </w:p>
    <w:p w14:paraId="4345BF1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artwork_id</w:t>
      </w:r>
      <w:proofErr w:type="spellEnd"/>
      <w:r w:rsidRPr="00DD430A">
        <w:rPr>
          <w:rStyle w:val="markedcontent"/>
          <w:rFonts w:ascii="Arial" w:hAnsi="Arial" w:cs="Arial"/>
          <w:sz w:val="24"/>
          <w:szCs w:val="24"/>
          <w:lang w:val="en-GB" w:eastAsia="en-US"/>
        </w:rPr>
        <w:t xml:space="preserve"> and </w:t>
      </w:r>
      <w:proofErr w:type="spellStart"/>
      <w:r w:rsidRPr="00DD430A">
        <w:rPr>
          <w:rStyle w:val="markedcontent"/>
          <w:rFonts w:ascii="Arial" w:hAnsi="Arial" w:cs="Arial"/>
          <w:sz w:val="24"/>
          <w:szCs w:val="24"/>
          <w:lang w:val="en-GB" w:eastAsia="en-US"/>
        </w:rPr>
        <w:t>category_id</w:t>
      </w:r>
      <w:proofErr w:type="spellEnd"/>
      <w:r w:rsidRPr="00DD430A">
        <w:rPr>
          <w:rStyle w:val="markedcontent"/>
          <w:rFonts w:ascii="Arial" w:hAnsi="Arial" w:cs="Arial"/>
          <w:sz w:val="24"/>
          <w:szCs w:val="24"/>
          <w:lang w:val="en-GB" w:eastAsia="en-US"/>
        </w:rPr>
        <w:t>: These fields serve as composite primary keys and establish links to the Artworks and Categories tables, respectively. This design is crucial for managing the many-to-many relationships between artworks and their multiple categories.</w:t>
      </w:r>
    </w:p>
    <w:p w14:paraId="65C096E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86A8CB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1AA6008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Artwork Categories association table is instrumental in handling the many-to-many relationships that exist between artworks and categories. It allows artworks to be associated with multiple categories, thereby enhancing the flexibility of the data model. For instance, an artwork can simultaneously belong to "Modern Art" and "Abstract Art", allowing for diverse categorization and broader exposure in the marketplace.</w:t>
      </w:r>
    </w:p>
    <w:p w14:paraId="6D7035E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4CFE0F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Customers Table:</w:t>
      </w:r>
    </w:p>
    <w:p w14:paraId="35F630A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Detailed Field Descriptions:</w:t>
      </w:r>
    </w:p>
    <w:p w14:paraId="40B671F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roofErr w:type="spellStart"/>
      <w:r w:rsidRPr="00DD430A">
        <w:rPr>
          <w:rStyle w:val="markedcontent"/>
          <w:rFonts w:ascii="Arial" w:hAnsi="Arial" w:cs="Arial"/>
          <w:sz w:val="24"/>
          <w:szCs w:val="24"/>
          <w:lang w:val="en-GB" w:eastAsia="en-US"/>
        </w:rPr>
        <w:t>customer_id</w:t>
      </w:r>
      <w:proofErr w:type="spellEnd"/>
      <w:r w:rsidRPr="00DD430A">
        <w:rPr>
          <w:rStyle w:val="markedcontent"/>
          <w:rFonts w:ascii="Arial" w:hAnsi="Arial" w:cs="Arial"/>
          <w:sz w:val="24"/>
          <w:szCs w:val="24"/>
          <w:lang w:val="en-GB" w:eastAsia="en-US"/>
        </w:rPr>
        <w:t>: As the unique identifier for each customer, this field uses a self-incrementing sequence to ensure every customer has a distinct identity within the database. It is critical for tracking customer interactions and transactions.</w:t>
      </w:r>
    </w:p>
    <w:p w14:paraId="323E895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4269C9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name: Stored in text format, this field captures the customer's name. It is essential for personalizing the customer experience, from marketing communications to transaction records.</w:t>
      </w:r>
    </w:p>
    <w:p w14:paraId="78519D6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6E11394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email: The email field, also in text format, serves as a primary contact point for customers. It is used for communication purposes, ranging from order confirmations to marketing initiatives.</w:t>
      </w:r>
    </w:p>
    <w:p w14:paraId="25CE911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0A0D96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35C1FBA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Customers table is a vital component in understanding market dynamics and maintaining customer information. This table is not only central to order </w:t>
      </w:r>
      <w:r w:rsidRPr="00DD430A">
        <w:rPr>
          <w:rStyle w:val="markedcontent"/>
          <w:rFonts w:ascii="Arial" w:hAnsi="Arial" w:cs="Arial"/>
          <w:sz w:val="24"/>
          <w:szCs w:val="24"/>
          <w:lang w:val="en-GB" w:eastAsia="en-US"/>
        </w:rPr>
        <w:lastRenderedPageBreak/>
        <w:t xml:space="preserve">processing but also forms the foundation of marketing efforts and customer relationship management. By </w:t>
      </w:r>
      <w:proofErr w:type="spellStart"/>
      <w:r w:rsidRPr="00DD430A">
        <w:rPr>
          <w:rStyle w:val="markedcontent"/>
          <w:rFonts w:ascii="Arial" w:hAnsi="Arial" w:cs="Arial"/>
          <w:sz w:val="24"/>
          <w:szCs w:val="24"/>
          <w:lang w:val="en-GB" w:eastAsia="en-US"/>
        </w:rPr>
        <w:t>analyzing</w:t>
      </w:r>
      <w:proofErr w:type="spellEnd"/>
      <w:r w:rsidRPr="00DD430A">
        <w:rPr>
          <w:rStyle w:val="markedcontent"/>
          <w:rFonts w:ascii="Arial" w:hAnsi="Arial" w:cs="Arial"/>
          <w:sz w:val="24"/>
          <w:szCs w:val="24"/>
          <w:lang w:val="en-GB" w:eastAsia="en-US"/>
        </w:rPr>
        <w:t xml:space="preserve"> customer data, the emporium can tailor its marketing strategies, enhance customer satisfaction, and foster loyalty.</w:t>
      </w:r>
    </w:p>
    <w:p w14:paraId="6DE0BD7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61D25F1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Orders and Order Details Tables:</w:t>
      </w:r>
    </w:p>
    <w:p w14:paraId="5E95F65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Detailed Field Descriptions:</w:t>
      </w:r>
    </w:p>
    <w:p w14:paraId="3A18B91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For the Orders table, </w:t>
      </w:r>
      <w:proofErr w:type="spellStart"/>
      <w:r w:rsidRPr="00DD430A">
        <w:rPr>
          <w:rStyle w:val="markedcontent"/>
          <w:rFonts w:ascii="Arial" w:hAnsi="Arial" w:cs="Arial"/>
          <w:sz w:val="24"/>
          <w:szCs w:val="24"/>
          <w:lang w:val="en-GB" w:eastAsia="en-US"/>
        </w:rPr>
        <w:t>order_id</w:t>
      </w:r>
      <w:proofErr w:type="spellEnd"/>
      <w:r w:rsidRPr="00DD430A">
        <w:rPr>
          <w:rStyle w:val="markedcontent"/>
          <w:rFonts w:ascii="Arial" w:hAnsi="Arial" w:cs="Arial"/>
          <w:sz w:val="24"/>
          <w:szCs w:val="24"/>
          <w:lang w:val="en-GB" w:eastAsia="en-US"/>
        </w:rPr>
        <w:t xml:space="preserve"> serves as the primary key, and </w:t>
      </w:r>
      <w:proofErr w:type="spellStart"/>
      <w:r w:rsidRPr="00DD430A">
        <w:rPr>
          <w:rStyle w:val="markedcontent"/>
          <w:rFonts w:ascii="Arial" w:hAnsi="Arial" w:cs="Arial"/>
          <w:sz w:val="24"/>
          <w:szCs w:val="24"/>
          <w:lang w:val="en-GB" w:eastAsia="en-US"/>
        </w:rPr>
        <w:t>customer_id</w:t>
      </w:r>
      <w:proofErr w:type="spellEnd"/>
      <w:r w:rsidRPr="00DD430A">
        <w:rPr>
          <w:rStyle w:val="markedcontent"/>
          <w:rFonts w:ascii="Arial" w:hAnsi="Arial" w:cs="Arial"/>
          <w:sz w:val="24"/>
          <w:szCs w:val="24"/>
          <w:lang w:val="en-GB" w:eastAsia="en-US"/>
        </w:rPr>
        <w:t xml:space="preserve"> acts as a foreign key linking to the Customers table. These fields are crucial for tracking each transaction and its associated customer.</w:t>
      </w:r>
    </w:p>
    <w:p w14:paraId="6182158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681ACC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Order Details table utilizes a composite primary key consisting of </w:t>
      </w:r>
      <w:proofErr w:type="spellStart"/>
      <w:r w:rsidRPr="00DD430A">
        <w:rPr>
          <w:rStyle w:val="markedcontent"/>
          <w:rFonts w:ascii="Arial" w:hAnsi="Arial" w:cs="Arial"/>
          <w:sz w:val="24"/>
          <w:szCs w:val="24"/>
          <w:lang w:val="en-GB" w:eastAsia="en-US"/>
        </w:rPr>
        <w:t>order_id</w:t>
      </w:r>
      <w:proofErr w:type="spellEnd"/>
      <w:r w:rsidRPr="00DD430A">
        <w:rPr>
          <w:rStyle w:val="markedcontent"/>
          <w:rFonts w:ascii="Arial" w:hAnsi="Arial" w:cs="Arial"/>
          <w:sz w:val="24"/>
          <w:szCs w:val="24"/>
          <w:lang w:val="en-GB" w:eastAsia="en-US"/>
        </w:rPr>
        <w:t xml:space="preserve"> and </w:t>
      </w:r>
      <w:proofErr w:type="spellStart"/>
      <w:r w:rsidRPr="00DD430A">
        <w:rPr>
          <w:rStyle w:val="markedcontent"/>
          <w:rFonts w:ascii="Arial" w:hAnsi="Arial" w:cs="Arial"/>
          <w:sz w:val="24"/>
          <w:szCs w:val="24"/>
          <w:lang w:val="en-GB" w:eastAsia="en-US"/>
        </w:rPr>
        <w:t>artwork_id</w:t>
      </w:r>
      <w:proofErr w:type="spellEnd"/>
      <w:r w:rsidRPr="00DD430A">
        <w:rPr>
          <w:rStyle w:val="markedcontent"/>
          <w:rFonts w:ascii="Arial" w:hAnsi="Arial" w:cs="Arial"/>
          <w:sz w:val="24"/>
          <w:szCs w:val="24"/>
          <w:lang w:val="en-GB" w:eastAsia="en-US"/>
        </w:rPr>
        <w:t>, along with a quantity field. This structure is vital for recording the specifics of each transaction, including which artworks were purchased and in what quantities.</w:t>
      </w:r>
    </w:p>
    <w:p w14:paraId="47CDE6A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4116230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and Importance Analysis:</w:t>
      </w:r>
    </w:p>
    <w:p w14:paraId="0A4840F8" w14:textId="094BA522" w:rsidR="00450E31"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Together, the Orders and Order Details tables form the transactional backbone of the emporium. They provide a detailed record of each sale, crucial for financial management, inventory control, and business analysis. The design of </w:t>
      </w:r>
      <w:r w:rsidRPr="00DD430A">
        <w:rPr>
          <w:rStyle w:val="markedcontent"/>
          <w:rFonts w:ascii="Arial" w:hAnsi="Arial" w:cs="Arial"/>
          <w:sz w:val="24"/>
          <w:szCs w:val="24"/>
          <w:lang w:val="en-GB" w:eastAsia="en-US"/>
        </w:rPr>
        <w:lastRenderedPageBreak/>
        <w:t>these tables focuses on capturing essential transaction data while also providing granular details of each purchase, such as quantities and specific artworks involved. This level of detail is indispensable for understanding sales trends, managing stock levels, and making informed business decisions.</w:t>
      </w:r>
    </w:p>
    <w:p w14:paraId="10F11854" w14:textId="5DB15BE9" w:rsidR="00242D6E" w:rsidRPr="00242D6E" w:rsidRDefault="00242D6E" w:rsidP="00242D6E">
      <w:pPr>
        <w:pStyle w:val="1"/>
        <w:tabs>
          <w:tab w:val="clear" w:pos="1639"/>
          <w:tab w:val="left" w:pos="851"/>
        </w:tabs>
      </w:pPr>
      <w:bookmarkStart w:id="2" w:name="_Toc155561155"/>
      <w:r w:rsidRPr="00242D6E">
        <w:t xml:space="preserve">2 </w:t>
      </w:r>
      <w:r w:rsidR="00DD430A" w:rsidRPr="00DD430A">
        <w:t>Primary and Foreign Key Selection in Swansea Art Mall Database</w:t>
      </w:r>
      <w:bookmarkEnd w:id="2"/>
    </w:p>
    <w:p w14:paraId="412A866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In-Depth Analysis of Primary Key Selection</w:t>
      </w:r>
    </w:p>
    <w:p w14:paraId="1773299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Foundation of the Data Model</w:t>
      </w:r>
    </w:p>
    <w:p w14:paraId="381019B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Ensuring Data Uniqueness:</w:t>
      </w:r>
    </w:p>
    <w:p w14:paraId="5CB8603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In the database architecture of the Swansea Art Mall, primary keys are the cornerstone of data uniqueness. Selecting keys like </w:t>
      </w: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 xml:space="preserve">, </w:t>
      </w:r>
      <w:proofErr w:type="spellStart"/>
      <w:r w:rsidRPr="00DD430A">
        <w:rPr>
          <w:rStyle w:val="markedcontent"/>
          <w:rFonts w:ascii="Arial" w:hAnsi="Arial" w:cs="Arial"/>
          <w:sz w:val="24"/>
          <w:szCs w:val="24"/>
          <w:lang w:val="en-GB" w:eastAsia="en-US"/>
        </w:rPr>
        <w:t>artwork_id</w:t>
      </w:r>
      <w:proofErr w:type="spellEnd"/>
      <w:r w:rsidRPr="00DD430A">
        <w:rPr>
          <w:rStyle w:val="markedcontent"/>
          <w:rFonts w:ascii="Arial" w:hAnsi="Arial" w:cs="Arial"/>
          <w:sz w:val="24"/>
          <w:szCs w:val="24"/>
          <w:lang w:val="en-GB" w:eastAsia="en-US"/>
        </w:rPr>
        <w:t xml:space="preserve">, </w:t>
      </w:r>
      <w:proofErr w:type="spellStart"/>
      <w:r w:rsidRPr="00DD430A">
        <w:rPr>
          <w:rStyle w:val="markedcontent"/>
          <w:rFonts w:ascii="Arial" w:hAnsi="Arial" w:cs="Arial"/>
          <w:sz w:val="24"/>
          <w:szCs w:val="24"/>
          <w:lang w:val="en-GB" w:eastAsia="en-US"/>
        </w:rPr>
        <w:t>category_id</w:t>
      </w:r>
      <w:proofErr w:type="spellEnd"/>
      <w:r w:rsidRPr="00DD430A">
        <w:rPr>
          <w:rStyle w:val="markedcontent"/>
          <w:rFonts w:ascii="Arial" w:hAnsi="Arial" w:cs="Arial"/>
          <w:sz w:val="24"/>
          <w:szCs w:val="24"/>
          <w:lang w:val="en-GB" w:eastAsia="en-US"/>
        </w:rPr>
        <w:t xml:space="preserve">, </w:t>
      </w:r>
      <w:proofErr w:type="spellStart"/>
      <w:r w:rsidRPr="00DD430A">
        <w:rPr>
          <w:rStyle w:val="markedcontent"/>
          <w:rFonts w:ascii="Arial" w:hAnsi="Arial" w:cs="Arial"/>
          <w:sz w:val="24"/>
          <w:szCs w:val="24"/>
          <w:lang w:val="en-GB" w:eastAsia="en-US"/>
        </w:rPr>
        <w:t>customer_id</w:t>
      </w:r>
      <w:proofErr w:type="spellEnd"/>
      <w:r w:rsidRPr="00DD430A">
        <w:rPr>
          <w:rStyle w:val="markedcontent"/>
          <w:rFonts w:ascii="Arial" w:hAnsi="Arial" w:cs="Arial"/>
          <w:sz w:val="24"/>
          <w:szCs w:val="24"/>
          <w:lang w:val="en-GB" w:eastAsia="en-US"/>
        </w:rPr>
        <w:t xml:space="preserve">, and </w:t>
      </w:r>
      <w:proofErr w:type="spellStart"/>
      <w:r w:rsidRPr="00DD430A">
        <w:rPr>
          <w:rStyle w:val="markedcontent"/>
          <w:rFonts w:ascii="Arial" w:hAnsi="Arial" w:cs="Arial"/>
          <w:sz w:val="24"/>
          <w:szCs w:val="24"/>
          <w:lang w:val="en-GB" w:eastAsia="en-US"/>
        </w:rPr>
        <w:t>order_id</w:t>
      </w:r>
      <w:proofErr w:type="spellEnd"/>
      <w:r w:rsidRPr="00DD430A">
        <w:rPr>
          <w:rStyle w:val="markedcontent"/>
          <w:rFonts w:ascii="Arial" w:hAnsi="Arial" w:cs="Arial"/>
          <w:sz w:val="24"/>
          <w:szCs w:val="24"/>
          <w:lang w:val="en-GB" w:eastAsia="en-US"/>
        </w:rPr>
        <w:t xml:space="preserve"> with precision ensures that each record in the database is unique. This uniqueness is critical for creating a robust and reliable data model, where each entity is easily identifiable and distinguishable.</w:t>
      </w:r>
    </w:p>
    <w:p w14:paraId="2850282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621118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Supporting the Data Architecture:</w:t>
      </w:r>
    </w:p>
    <w:p w14:paraId="5DAAF63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Beyond ensuring uniqueness, primary keys play a crucial role in underpinning the overall data architecture. They provide a structured approach to data management, essential in a complex system such as an art mall. This </w:t>
      </w:r>
      <w:r w:rsidRPr="00DD430A">
        <w:rPr>
          <w:rStyle w:val="markedcontent"/>
          <w:rFonts w:ascii="Arial" w:hAnsi="Arial" w:cs="Arial"/>
          <w:sz w:val="24"/>
          <w:szCs w:val="24"/>
          <w:lang w:val="en-GB" w:eastAsia="en-US"/>
        </w:rPr>
        <w:lastRenderedPageBreak/>
        <w:t>structured approach aids in maintaining an organized and efficient database, facilitating effective data relationships, and ensuring scalability.</w:t>
      </w:r>
    </w:p>
    <w:p w14:paraId="02B5357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CD1C02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Model Design Considerations:</w:t>
      </w:r>
    </w:p>
    <w:p w14:paraId="15C52D1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choice of primary keys also reflects broader data model design considerations, such as entity relationships, data types, and indexing strategies. This consideration is essential for optimizing storage, retrieval, and the overall management of data within the system.</w:t>
      </w:r>
    </w:p>
    <w:p w14:paraId="485F166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Query Optimization and Performance Improvement</w:t>
      </w:r>
    </w:p>
    <w:p w14:paraId="02EA775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7F0C78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Optimizing Data Retrieval:</w:t>
      </w:r>
    </w:p>
    <w:p w14:paraId="6B23631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design and implementation of primary keys significantly affect the efficiency of data retrieval. In large databases like the Swansea Art Mall, the ability to quickly access specific records is paramount. The </w:t>
      </w:r>
      <w:proofErr w:type="spellStart"/>
      <w:r w:rsidRPr="00DD430A">
        <w:rPr>
          <w:rStyle w:val="markedcontent"/>
          <w:rFonts w:ascii="Arial" w:hAnsi="Arial" w:cs="Arial"/>
          <w:sz w:val="24"/>
          <w:szCs w:val="24"/>
          <w:lang w:val="en-GB" w:eastAsia="en-US"/>
        </w:rPr>
        <w:t>artwork_id</w:t>
      </w:r>
      <w:proofErr w:type="spellEnd"/>
      <w:r w:rsidRPr="00DD430A">
        <w:rPr>
          <w:rStyle w:val="markedcontent"/>
          <w:rFonts w:ascii="Arial" w:hAnsi="Arial" w:cs="Arial"/>
          <w:sz w:val="24"/>
          <w:szCs w:val="24"/>
          <w:lang w:val="en-GB" w:eastAsia="en-US"/>
        </w:rPr>
        <w:t xml:space="preserve"> primary key in the artwork table, for example, streamlines the retrieval process, enabling swift and accurate searches.</w:t>
      </w:r>
    </w:p>
    <w:p w14:paraId="479DE44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F4BD0D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Enhancing System Performance:</w:t>
      </w:r>
    </w:p>
    <w:p w14:paraId="6A9869E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Efficient primary key design goes beyond individual query improvements; it enhances the overall system performance. Optimal primary key selection reduces database load during data retrieval, leading to faster response times and a smoother user experience, particularly in handling complex queries or large data volumes.</w:t>
      </w:r>
    </w:p>
    <w:p w14:paraId="7424996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B1E5C1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Indexing Strategies:</w:t>
      </w:r>
    </w:p>
    <w:p w14:paraId="16BEA2A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Effective indexing strategies, which are a direct consequence of primary key selection, play a crucial role in optimizing queries. Choosing the right indexing strategy based on the primary key and query patterns can dramatically improve query performance and overall system efficiency.</w:t>
      </w:r>
    </w:p>
    <w:p w14:paraId="2A7306D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19DAFB1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Integrity and Normalization</w:t>
      </w:r>
    </w:p>
    <w:p w14:paraId="00E0758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Preventing Data Redundancy:</w:t>
      </w:r>
    </w:p>
    <w:p w14:paraId="3E09AEC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Primary keys are instrumental in avoiding data redundancy, a crucial aspect of ensuring data integrity. By guaranteeing each record's uniqueness, they eliminate the risk of duplicate entries, crucial for maintaining the database's accuracy and reliability.</w:t>
      </w:r>
    </w:p>
    <w:p w14:paraId="148225D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FF2747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Facilitating Database Normalization:</w:t>
      </w:r>
    </w:p>
    <w:p w14:paraId="736B888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application of primary keys is a fundamental component of database normalization. It helps organize data efficiently and maintain consistency across the database. This normalization reduces data anomalies, simplifies maintenance, and enhances the overall database quality.</w:t>
      </w:r>
    </w:p>
    <w:p w14:paraId="7F6231F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524633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Normalization Techniques:</w:t>
      </w:r>
    </w:p>
    <w:p w14:paraId="0FFE362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Advanced normalization techniques, such as third normal form (3NF) or Boyce-Codd normal form (BCNF), leverage primary keys to reduce redundancy and dependency. These techniques are particularly relevant in complex databases like those at art malls, where data integrity and efficiency are paramount.</w:t>
      </w:r>
    </w:p>
    <w:p w14:paraId="266F560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1844DDD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In-Depth Analysis of Foreign Key Selection</w:t>
      </w:r>
    </w:p>
    <w:p w14:paraId="24FEF53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Association Enhancement</w:t>
      </w:r>
    </w:p>
    <w:p w14:paraId="6411373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Strengthening Table Relationships:</w:t>
      </w:r>
    </w:p>
    <w:p w14:paraId="037FE75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Foreign keys are pivotal in linking tables within the database, thereby reinforcing relationships between different data entities. For instance, the </w:t>
      </w: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 xml:space="preserve"> foreign key in the artworks table creates a direct link to the artists table, ensuring each artwork is correctly attributed, enhancing database cohesion.</w:t>
      </w:r>
    </w:p>
    <w:p w14:paraId="5CDB9EF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06E752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Facilitating Relational Database </w:t>
      </w:r>
      <w:proofErr w:type="spellStart"/>
      <w:r w:rsidRPr="00DD430A">
        <w:rPr>
          <w:rStyle w:val="markedcontent"/>
          <w:rFonts w:ascii="Arial" w:hAnsi="Arial" w:cs="Arial"/>
          <w:sz w:val="24"/>
          <w:szCs w:val="24"/>
          <w:lang w:val="en-GB" w:eastAsia="en-US"/>
        </w:rPr>
        <w:t>Modeling</w:t>
      </w:r>
      <w:proofErr w:type="spellEnd"/>
      <w:r w:rsidRPr="00DD430A">
        <w:rPr>
          <w:rStyle w:val="markedcontent"/>
          <w:rFonts w:ascii="Arial" w:hAnsi="Arial" w:cs="Arial"/>
          <w:sz w:val="24"/>
          <w:szCs w:val="24"/>
          <w:lang w:val="en-GB" w:eastAsia="en-US"/>
        </w:rPr>
        <w:t>:</w:t>
      </w:r>
    </w:p>
    <w:p w14:paraId="5891F41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use of foreign keys is integral to the relational database model. They enable the representation of real-world relationships within the database, crucial for accurately reflecting the complex interactions in the art world.</w:t>
      </w:r>
    </w:p>
    <w:p w14:paraId="724E381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DCC03A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Complex Relationship Management:</w:t>
      </w:r>
    </w:p>
    <w:p w14:paraId="56B6255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Managing complex relationships through foreign keys, such as many-to-many or recursive relationships, requires careful planning and implementation. This aspect is vital for accurately representing intricate relationships, like artists collaborating on a single artwork or artworks being part of multiple collections.</w:t>
      </w:r>
    </w:p>
    <w:p w14:paraId="24C27EF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48DFB8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Consistency and Integrity</w:t>
      </w:r>
    </w:p>
    <w:p w14:paraId="65F791E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Maintaining Referential Integrity:</w:t>
      </w:r>
    </w:p>
    <w:p w14:paraId="65A4602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Foreign keys are essential for maintaining referential integrity within the database. They ensure all references to external tables are valid, preventing orphaned records and maintaining data relationship integrity.</w:t>
      </w:r>
    </w:p>
    <w:p w14:paraId="6E094B7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5A2421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Automating Update and Delete Operations:</w:t>
      </w:r>
    </w:p>
    <w:p w14:paraId="6CCE6F6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Implementing foreign keys enables automated updates and deletions, crucial for maintaining data consistency. For example, updates or deletions in the artists table automatically reflect in the artworks table, ensuring consistency and reducing manual intervention.</w:t>
      </w:r>
    </w:p>
    <w:p w14:paraId="4694B6C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234F3F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Cascading Actions and Constraints:</w:t>
      </w:r>
    </w:p>
    <w:p w14:paraId="547F43D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Cascading actions, a feature of foreign keys, can be used to automate certain responses in related tables when changes occur in a parent table. For example, deleting an artist record could trigger a cascade delete or update in related artworks, maintaining data integrity.</w:t>
      </w:r>
    </w:p>
    <w:p w14:paraId="315B2A8F"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117C8F6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Tracking and Management</w:t>
      </w:r>
    </w:p>
    <w:p w14:paraId="7296725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Simplifying Database Administration:</w:t>
      </w:r>
    </w:p>
    <w:p w14:paraId="10ADE44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Foreign keys simplify database administration by providing clear and logical connections between datasets. This clarity is essential for managing complex database environments like art malls, where multiple interlinked tables need to be managed efficiently.</w:t>
      </w:r>
    </w:p>
    <w:p w14:paraId="7A1B3BC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1D02B4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Enabling Advanced Data Analysis:</w:t>
      </w:r>
    </w:p>
    <w:p w14:paraId="2A19772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Foreign keys facilitate comprehensive data analysis by providing clear links between tables. This capability allows for a more holistic view of data, enabling complex and insightful analyses that are crucial for understanding customer </w:t>
      </w:r>
      <w:proofErr w:type="spellStart"/>
      <w:r w:rsidRPr="00DD430A">
        <w:rPr>
          <w:rStyle w:val="markedcontent"/>
          <w:rFonts w:ascii="Arial" w:hAnsi="Arial" w:cs="Arial"/>
          <w:sz w:val="24"/>
          <w:szCs w:val="24"/>
          <w:lang w:val="en-GB" w:eastAsia="en-US"/>
        </w:rPr>
        <w:t>behavior</w:t>
      </w:r>
      <w:proofErr w:type="spellEnd"/>
      <w:r w:rsidRPr="00DD430A">
        <w:rPr>
          <w:rStyle w:val="markedcontent"/>
          <w:rFonts w:ascii="Arial" w:hAnsi="Arial" w:cs="Arial"/>
          <w:sz w:val="24"/>
          <w:szCs w:val="24"/>
          <w:lang w:val="en-GB" w:eastAsia="en-US"/>
        </w:rPr>
        <w:t>, artwork popularity, and other business insights.</w:t>
      </w:r>
    </w:p>
    <w:p w14:paraId="2DFCA84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0D164F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Supporting Data Integrity During Operations:</w:t>
      </w:r>
    </w:p>
    <w:p w14:paraId="0C1C480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During operations like updates or deletions, foreign keys play a vital role in maintaining data integrity. They ensure that all related records across different tables are consistently and accurately updated, preventing discrepancies and ensuring database reliability.</w:t>
      </w:r>
    </w:p>
    <w:p w14:paraId="34031F2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6CE543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Broader Database Management Considerations</w:t>
      </w:r>
    </w:p>
    <w:p w14:paraId="648174E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Security and Privacy</w:t>
      </w:r>
    </w:p>
    <w:p w14:paraId="556FBC1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Implementing Security Measures:</w:t>
      </w:r>
    </w:p>
    <w:p w14:paraId="3A8F418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security is a critical aspect of database management, particularly in systems that handle sensitive customer and transactional data. Implementing security measures like encryption, access controls, and audit trails helps protect data from unauthorized access and breaches.</w:t>
      </w:r>
    </w:p>
    <w:p w14:paraId="24D0BD7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70162A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Ensuring Data Privacy:</w:t>
      </w:r>
    </w:p>
    <w:p w14:paraId="0B31C9F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Adhering to data privacy regulations and standards is essential. The database design must incorporate features that protect customer privacy, such as data anonymization and compliance with regulations like GDPR or CCPA.</w:t>
      </w:r>
    </w:p>
    <w:p w14:paraId="101E4FA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5E3106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Backup and Recovery Strategies</w:t>
      </w:r>
    </w:p>
    <w:p w14:paraId="22F97C5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Robust Backup Solutions:</w:t>
      </w:r>
    </w:p>
    <w:p w14:paraId="5822DFC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Implementing robust backup solutions is crucial for protecting data against loss or corruption. Regular backups, along with strategies for data recovery and business continuity, ensure that the art mall's operations can withstand system failures or data breaches.</w:t>
      </w:r>
    </w:p>
    <w:p w14:paraId="4CEECF0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088DFD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Disaster Recovery Planning:</w:t>
      </w:r>
    </w:p>
    <w:p w14:paraId="1DFFF99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 comprehensive disaster recovery plan ensures that the database can be quickly restored in the event of a catastrophic failure. This planning includes data backups, redundant systems, and clear procedures for data recovery and system restoration.</w:t>
      </w:r>
    </w:p>
    <w:p w14:paraId="001728C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1384BA4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Integration with Other Systems</w:t>
      </w:r>
    </w:p>
    <w:p w14:paraId="65EB967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Seamless System Integration:</w:t>
      </w:r>
    </w:p>
    <w:p w14:paraId="19F8407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database must be designed for seamless integration with other systems, such as e-commerce platforms, customer relationship management (CRM) software, and financial systems. This integration enables efficient data flow and synchronization across different business operations.</w:t>
      </w:r>
    </w:p>
    <w:p w14:paraId="63CDA3C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6310792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APIs and Data Exchange Formats:</w:t>
      </w:r>
    </w:p>
    <w:p w14:paraId="0A05D7E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Utilizing APIs and standardized data exchange formats (like JSON or XML) facilitates the integration of the database with external systems and services. This approach allows for the expansion of the art mall's capabilities, such as incorporating third-party services or data analytics tools.</w:t>
      </w:r>
    </w:p>
    <w:p w14:paraId="1D381B2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C773C8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Future Technological Trends and Adaptation</w:t>
      </w:r>
    </w:p>
    <w:p w14:paraId="555AD7B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Incorporating Advanced Data Analysis and Machine Learning</w:t>
      </w:r>
    </w:p>
    <w:p w14:paraId="1911A5C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Leveraging Data for Insights:</w:t>
      </w:r>
    </w:p>
    <w:p w14:paraId="55117C2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As the volume of data grows, leveraging advanced data analysis and machine </w:t>
      </w:r>
      <w:r w:rsidRPr="00DD430A">
        <w:rPr>
          <w:rStyle w:val="markedcontent"/>
          <w:rFonts w:ascii="Arial" w:hAnsi="Arial" w:cs="Arial"/>
          <w:sz w:val="24"/>
          <w:szCs w:val="24"/>
          <w:lang w:val="en-GB" w:eastAsia="en-US"/>
        </w:rPr>
        <w:lastRenderedPageBreak/>
        <w:t>learning technologies becomes increasingly important. These technologies can provide personalized recommendations, market trend predictions, and enhance customer engagement.</w:t>
      </w:r>
    </w:p>
    <w:p w14:paraId="1AD52BE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F0306A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Machine Learning for Predictive Analysis:</w:t>
      </w:r>
    </w:p>
    <w:p w14:paraId="3224040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Implementing machine learning algorithms can transform data into predictive insights, helping the art mall anticipate customer preferences, optimize inventory, and tailor marketing strategies.</w:t>
      </w:r>
    </w:p>
    <w:p w14:paraId="2ABC1B1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D6866A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 Warehouse and Lake Technologies</w:t>
      </w:r>
    </w:p>
    <w:p w14:paraId="7936BC9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Managing Large-Scale Data Sets:</w:t>
      </w:r>
    </w:p>
    <w:p w14:paraId="43EE590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integration of data warehouse and lake technologies is essential for managing and </w:t>
      </w:r>
      <w:proofErr w:type="spellStart"/>
      <w:r w:rsidRPr="00DD430A">
        <w:rPr>
          <w:rStyle w:val="markedcontent"/>
          <w:rFonts w:ascii="Arial" w:hAnsi="Arial" w:cs="Arial"/>
          <w:sz w:val="24"/>
          <w:szCs w:val="24"/>
          <w:lang w:val="en-GB" w:eastAsia="en-US"/>
        </w:rPr>
        <w:t>analyzing</w:t>
      </w:r>
      <w:proofErr w:type="spellEnd"/>
      <w:r w:rsidRPr="00DD430A">
        <w:rPr>
          <w:rStyle w:val="markedcontent"/>
          <w:rFonts w:ascii="Arial" w:hAnsi="Arial" w:cs="Arial"/>
          <w:sz w:val="24"/>
          <w:szCs w:val="24"/>
          <w:lang w:val="en-GB" w:eastAsia="en-US"/>
        </w:rPr>
        <w:t xml:space="preserve"> large-scale data sets effectively. These technologies provide structured and unstructured data storage, processing, and analysis capabilities.</w:t>
      </w:r>
    </w:p>
    <w:p w14:paraId="29DA4FC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732CD1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Big Data Analytics: Big data analytics tools can be integrated into the database system to </w:t>
      </w:r>
      <w:proofErr w:type="spellStart"/>
      <w:r w:rsidRPr="00DD430A">
        <w:rPr>
          <w:rStyle w:val="markedcontent"/>
          <w:rFonts w:ascii="Arial" w:hAnsi="Arial" w:cs="Arial"/>
          <w:sz w:val="24"/>
          <w:szCs w:val="24"/>
          <w:lang w:val="en-GB" w:eastAsia="en-US"/>
        </w:rPr>
        <w:t>analyze</w:t>
      </w:r>
      <w:proofErr w:type="spellEnd"/>
      <w:r w:rsidRPr="00DD430A">
        <w:rPr>
          <w:rStyle w:val="markedcontent"/>
          <w:rFonts w:ascii="Arial" w:hAnsi="Arial" w:cs="Arial"/>
          <w:sz w:val="24"/>
          <w:szCs w:val="24"/>
          <w:lang w:val="en-GB" w:eastAsia="en-US"/>
        </w:rPr>
        <w:t xml:space="preserve"> vast amounts of data, uncovering patterns and insights that inform business decisions and strategies.</w:t>
      </w:r>
    </w:p>
    <w:p w14:paraId="32F3091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A0D931D" w14:textId="71880C12" w:rsidR="005909E4" w:rsidRPr="00242D6E"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strategic selection of primary and foreign keys in the Swansea Art Mall database is a key aspect of its design, impacting data integrity, system performance, and the overall data architecture. This thoughtful approach ensures efficient data retrieval and consistent data management, supporting the complex needs of an art mall</w:t>
      </w:r>
      <w:r w:rsidR="005909E4" w:rsidRPr="00242D6E">
        <w:rPr>
          <w:rStyle w:val="markedcontent"/>
          <w:rFonts w:ascii="Arial" w:hAnsi="Arial" w:cs="Arial"/>
          <w:sz w:val="24"/>
          <w:szCs w:val="24"/>
          <w:lang w:val="en-GB" w:eastAsia="en-US"/>
        </w:rPr>
        <w:t>.</w:t>
      </w:r>
    </w:p>
    <w:p w14:paraId="75D1BE03" w14:textId="429A3D27" w:rsidR="005909E4" w:rsidRPr="00242D6E" w:rsidRDefault="005909E4" w:rsidP="00242D6E">
      <w:pPr>
        <w:pStyle w:val="1"/>
        <w:tabs>
          <w:tab w:val="clear" w:pos="1639"/>
          <w:tab w:val="left" w:pos="851"/>
        </w:tabs>
      </w:pPr>
      <w:bookmarkStart w:id="3" w:name="_Toc155561156"/>
      <w:r w:rsidRPr="00242D6E">
        <w:t xml:space="preserve">3 </w:t>
      </w:r>
      <w:r w:rsidR="00DD430A" w:rsidRPr="00DD430A">
        <w:t>Inter-Entity Relationships in Swansea Art Mall Database</w:t>
      </w:r>
      <w:bookmarkEnd w:id="3"/>
    </w:p>
    <w:p w14:paraId="4CF2356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Managing the Complexity of One-to-Many Relationships</w:t>
      </w:r>
    </w:p>
    <w:p w14:paraId="02F833C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Artists and Artworks Relationship:</w:t>
      </w:r>
    </w:p>
    <w:p w14:paraId="06E5F31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In the Swansea Art Mall, the one-to-many relationship between artists and artworks is a prime example of this complexity. An artist, identified by </w:t>
      </w: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 xml:space="preserve">, can create multiple artworks. This relationship is managed by assigning the </w:t>
      </w:r>
      <w:proofErr w:type="spellStart"/>
      <w:r w:rsidRPr="00DD430A">
        <w:rPr>
          <w:rStyle w:val="markedcontent"/>
          <w:rFonts w:ascii="Arial" w:hAnsi="Arial" w:cs="Arial"/>
          <w:sz w:val="24"/>
          <w:szCs w:val="24"/>
          <w:lang w:val="en-GB" w:eastAsia="en-US"/>
        </w:rPr>
        <w:t>artist_id</w:t>
      </w:r>
      <w:proofErr w:type="spellEnd"/>
      <w:r w:rsidRPr="00DD430A">
        <w:rPr>
          <w:rStyle w:val="markedcontent"/>
          <w:rFonts w:ascii="Arial" w:hAnsi="Arial" w:cs="Arial"/>
          <w:sz w:val="24"/>
          <w:szCs w:val="24"/>
          <w:lang w:val="en-GB" w:eastAsia="en-US"/>
        </w:rPr>
        <w:t xml:space="preserve"> as a foreign key in the artworks table, which not only links artworks to their creators but also simplifies data tracking and management.</w:t>
      </w:r>
    </w:p>
    <w:p w14:paraId="3EAC796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9B9408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User Interaction and Data Management:</w:t>
      </w:r>
    </w:p>
    <w:p w14:paraId="52EDD58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This structure enhances the user's experience by providing an intuitive way to explore different artists' portfolios. From a data management perspective, it facilitates the organization and retrieval of artworks, offering insights into the </w:t>
      </w:r>
      <w:r w:rsidRPr="00DD430A">
        <w:rPr>
          <w:rStyle w:val="markedcontent"/>
          <w:rFonts w:ascii="Arial" w:hAnsi="Arial" w:cs="Arial"/>
          <w:sz w:val="24"/>
          <w:szCs w:val="24"/>
          <w:lang w:val="en-GB" w:eastAsia="en-US"/>
        </w:rPr>
        <w:lastRenderedPageBreak/>
        <w:t>prolific nature of artists and the diversity of their creations.</w:t>
      </w:r>
    </w:p>
    <w:p w14:paraId="0925B5B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6B9429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Impact on Marketing and Sales Strategies:</w:t>
      </w:r>
    </w:p>
    <w:p w14:paraId="0C3C602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Understanding this relationship is crucial for effective marketing and sales strategies. By </w:t>
      </w:r>
      <w:proofErr w:type="spellStart"/>
      <w:r w:rsidRPr="00DD430A">
        <w:rPr>
          <w:rStyle w:val="markedcontent"/>
          <w:rFonts w:ascii="Arial" w:hAnsi="Arial" w:cs="Arial"/>
          <w:sz w:val="24"/>
          <w:szCs w:val="24"/>
          <w:lang w:val="en-GB" w:eastAsia="en-US"/>
        </w:rPr>
        <w:t>analyzing</w:t>
      </w:r>
      <w:proofErr w:type="spellEnd"/>
      <w:r w:rsidRPr="00DD430A">
        <w:rPr>
          <w:rStyle w:val="markedcontent"/>
          <w:rFonts w:ascii="Arial" w:hAnsi="Arial" w:cs="Arial"/>
          <w:sz w:val="24"/>
          <w:szCs w:val="24"/>
          <w:lang w:val="en-GB" w:eastAsia="en-US"/>
        </w:rPr>
        <w:t xml:space="preserve"> the prolific nature of certain artists or the popularity of their artworks, the mall can tailor its promotional activities and inventory management.</w:t>
      </w:r>
    </w:p>
    <w:p w14:paraId="034205C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Efficient Handling of Many-to-Many Relationships</w:t>
      </w:r>
    </w:p>
    <w:p w14:paraId="16E4409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4D8EBB8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Artworks and Categories Relationship:</w:t>
      </w:r>
    </w:p>
    <w:p w14:paraId="77BCC5E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relationship between artworks and categories in the Swansea Art Mall is an example of a many-to-many relationship. This is efficiently managed through the Artwork Categories association table, allowing an artwork to be associated with multiple categories.</w:t>
      </w:r>
    </w:p>
    <w:p w14:paraId="200191B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7405FD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Enhancing User Experience:</w:t>
      </w:r>
    </w:p>
    <w:p w14:paraId="7BA8A73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This design approach allows users to discover artworks through various categories, enhancing the browsing experience and user engagement. It </w:t>
      </w:r>
      <w:r w:rsidRPr="00DD430A">
        <w:rPr>
          <w:rStyle w:val="markedcontent"/>
          <w:rFonts w:ascii="Arial" w:hAnsi="Arial" w:cs="Arial"/>
          <w:sz w:val="24"/>
          <w:szCs w:val="24"/>
          <w:lang w:val="en-GB" w:eastAsia="en-US"/>
        </w:rPr>
        <w:lastRenderedPageBreak/>
        <w:t>reflects the diverse nature of art, where a single piece can embody multiple styles or themes.</w:t>
      </w:r>
    </w:p>
    <w:p w14:paraId="1023141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2CC671A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Database Design for Flexibility:</w:t>
      </w:r>
    </w:p>
    <w:p w14:paraId="5401D49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flexibility of this many-to-many relationship is key to accommodating the evolving nature of art and its categorization. It allows for dynamic categorization as new styles or themes emerge, keeping the database relevant and user-friendly.</w:t>
      </w:r>
    </w:p>
    <w:p w14:paraId="6545EABD"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464B49D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Constraints and Functionality</w:t>
      </w:r>
    </w:p>
    <w:p w14:paraId="515CE6F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Check Constraints for Further Analysis</w:t>
      </w:r>
    </w:p>
    <w:p w14:paraId="7415897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Ensuring Data Validity:</w:t>
      </w:r>
    </w:p>
    <w:p w14:paraId="79477E1B"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Check constraints, such as those on the price field in the artworks table, are critical for ensuring data validity. These constraints prevent unrealistic price entries, maintaining the integrity and credibility of the art mall's operations.</w:t>
      </w:r>
    </w:p>
    <w:p w14:paraId="46BDD6F5"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BEC464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Preventing Erroneous Entries:</w:t>
      </w:r>
    </w:p>
    <w:p w14:paraId="734FA06A" w14:textId="3251D4E3" w:rsidR="005909E4" w:rsidRPr="00242D6E"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Implementing constraints at the database level is a proactive measure to </w:t>
      </w:r>
      <w:r w:rsidRPr="00DD430A">
        <w:rPr>
          <w:rStyle w:val="markedcontent"/>
          <w:rFonts w:ascii="Arial" w:hAnsi="Arial" w:cs="Arial"/>
          <w:sz w:val="24"/>
          <w:szCs w:val="24"/>
          <w:lang w:val="en-GB" w:eastAsia="en-US"/>
        </w:rPr>
        <w:lastRenderedPageBreak/>
        <w:t>prevent erroneous or illogical data entries. This approach is crucial for maintaining high data quality, supporting reliable business processes, and ensuring user trust.</w:t>
      </w:r>
      <w:r w:rsidR="005909E4" w:rsidRPr="00242D6E">
        <w:rPr>
          <w:rStyle w:val="markedcontent"/>
          <w:rFonts w:ascii="Arial" w:hAnsi="Arial" w:cs="Arial"/>
          <w:sz w:val="24"/>
          <w:szCs w:val="24"/>
          <w:lang w:val="en-GB" w:eastAsia="en-US"/>
        </w:rPr>
        <w:t xml:space="preserve"> </w:t>
      </w:r>
    </w:p>
    <w:p w14:paraId="19D98208" w14:textId="49C47955" w:rsidR="005909E4" w:rsidRPr="00242D6E" w:rsidRDefault="005909E4" w:rsidP="00242D6E">
      <w:pPr>
        <w:pStyle w:val="1"/>
        <w:tabs>
          <w:tab w:val="clear" w:pos="1639"/>
          <w:tab w:val="left" w:pos="851"/>
        </w:tabs>
      </w:pPr>
      <w:bookmarkStart w:id="4" w:name="_Toc155561157"/>
      <w:r w:rsidRPr="00242D6E">
        <w:t xml:space="preserve">4 </w:t>
      </w:r>
      <w:r w:rsidR="00DD430A" w:rsidRPr="00DD430A">
        <w:t>Detailed Description of Triggers and Stored Procedures</w:t>
      </w:r>
      <w:bookmarkEnd w:id="4"/>
    </w:p>
    <w:p w14:paraId="40267D82"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Advanced Application of Triggers:</w:t>
      </w:r>
    </w:p>
    <w:p w14:paraId="1FA9C4A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The </w:t>
      </w:r>
      <w:proofErr w:type="spellStart"/>
      <w:r w:rsidRPr="00DD430A">
        <w:rPr>
          <w:rStyle w:val="markedcontent"/>
          <w:rFonts w:ascii="Arial" w:hAnsi="Arial" w:cs="Arial"/>
          <w:sz w:val="24"/>
          <w:szCs w:val="24"/>
          <w:lang w:val="en-GB" w:eastAsia="en-US"/>
        </w:rPr>
        <w:t>track_price_change</w:t>
      </w:r>
      <w:proofErr w:type="spellEnd"/>
      <w:r w:rsidRPr="00DD430A">
        <w:rPr>
          <w:rStyle w:val="markedcontent"/>
          <w:rFonts w:ascii="Arial" w:hAnsi="Arial" w:cs="Arial"/>
          <w:sz w:val="24"/>
          <w:szCs w:val="24"/>
          <w:lang w:val="en-GB" w:eastAsia="en-US"/>
        </w:rPr>
        <w:t xml:space="preserve"> trigger represents an advanced application in data management. It automatically tracks and logs changes in artwork prices, providing valuable data for real-time market analysis and strategic decision-making.</w:t>
      </w:r>
    </w:p>
    <w:p w14:paraId="4EEA587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F50BB9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Role of Stored Procedures in Business Processes:</w:t>
      </w:r>
    </w:p>
    <w:p w14:paraId="2739CBC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Stored procedures like </w:t>
      </w:r>
      <w:proofErr w:type="spellStart"/>
      <w:r w:rsidRPr="00DD430A">
        <w:rPr>
          <w:rStyle w:val="markedcontent"/>
          <w:rFonts w:ascii="Arial" w:hAnsi="Arial" w:cs="Arial"/>
          <w:sz w:val="24"/>
          <w:szCs w:val="24"/>
          <w:lang w:val="en-GB" w:eastAsia="en-US"/>
        </w:rPr>
        <w:t>process_new_order</w:t>
      </w:r>
      <w:proofErr w:type="spellEnd"/>
      <w:r w:rsidRPr="00DD430A">
        <w:rPr>
          <w:rStyle w:val="markedcontent"/>
          <w:rFonts w:ascii="Arial" w:hAnsi="Arial" w:cs="Arial"/>
          <w:sz w:val="24"/>
          <w:szCs w:val="24"/>
          <w:lang w:val="en-GB" w:eastAsia="en-US"/>
        </w:rPr>
        <w:t xml:space="preserve"> play a pivotal role in streamlining business processes. By automating complex data-handling tasks, they reduce the likelihood of human error, enhance operational efficiency, and ensure accuracy in order processing.</w:t>
      </w:r>
    </w:p>
    <w:p w14:paraId="6F4B5A0C"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38CA668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Performance Optimization</w:t>
      </w:r>
    </w:p>
    <w:p w14:paraId="47CB75A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In-Depth Analysis of Index Creation</w:t>
      </w:r>
    </w:p>
    <w:p w14:paraId="636D34C6"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Improving Query Speed:</w:t>
      </w:r>
    </w:p>
    <w:p w14:paraId="6F8E771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The creation of indexes on key tables like artworks and orders significantly improves query speed. This enhancement is particularly important in large databases where swift data retrieval is essential for user satisfaction and operational efficiency.</w:t>
      </w:r>
    </w:p>
    <w:p w14:paraId="477C253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0ACAA18"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Optimizing Backend Management:</w:t>
      </w:r>
    </w:p>
    <w:p w14:paraId="7B05F88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Effective indexing not only benefits front-end user interactions but also optimizes backend data management. In scenarios involving large datasets and complex queries, well-designed indexes are critical for maintaining system performance and responsiveness.</w:t>
      </w:r>
    </w:p>
    <w:p w14:paraId="2F1CAB3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79E11D5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Strategic Indexing for Large Datasets:</w:t>
      </w:r>
    </w:p>
    <w:p w14:paraId="4C2F93EE"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Indexing strategies must be carefully designed to handle the specific needs of large datasets. This includes considering the types of queries most frequently run against the database and structuring indexes to facilitate these queries most effectively.</w:t>
      </w:r>
    </w:p>
    <w:p w14:paraId="584AFF14"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50289880"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Balancing Indexing with System Resources</w:t>
      </w:r>
    </w:p>
    <w:p w14:paraId="406F587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lastRenderedPageBreak/>
        <w:t>Resource Management:</w:t>
      </w:r>
    </w:p>
    <w:p w14:paraId="0AA1B1A3"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While indexing can dramatically improve performance, it also requires careful management of system resources. Each index created consumes storage and can impact the speed of data insertion and updates. Therefore, a balanced approach must be taken to optimize performance while minimizing resource overhead.</w:t>
      </w:r>
    </w:p>
    <w:p w14:paraId="78287CF9"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444F5697"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Adaptive Indexing Strategies:</w:t>
      </w:r>
    </w:p>
    <w:p w14:paraId="32B9BBB1"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Adaptive indexing strategies involve creating and modifying indexes based on usage patterns. By monitoring query performance and adjusting indexes accordingly, the database can dynamically adapt to changing usage patterns, ensuring optimal performance over time.</w:t>
      </w:r>
    </w:p>
    <w:p w14:paraId="1A62512A" w14:textId="77777777" w:rsidR="00DD430A" w:rsidRPr="00DD430A" w:rsidRDefault="00DD430A" w:rsidP="00DD430A">
      <w:pPr>
        <w:spacing w:before="240" w:after="160" w:line="480" w:lineRule="auto"/>
        <w:rPr>
          <w:rStyle w:val="markedcontent"/>
          <w:rFonts w:ascii="Arial" w:hAnsi="Arial" w:cs="Arial"/>
          <w:sz w:val="24"/>
          <w:szCs w:val="24"/>
          <w:lang w:val="en-GB" w:eastAsia="en-US"/>
        </w:rPr>
      </w:pPr>
    </w:p>
    <w:p w14:paraId="05D42D8A" w14:textId="48D08642" w:rsidR="00A35E3D" w:rsidRDefault="00DD430A" w:rsidP="00DD430A">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In the Swansea Art Mall database, the strategic management of inter-entity relationships, implementation of constraints, use of triggers and stored procedures, and thoughtful indexing strategies are all crucial aspects of its design. These elements ensure efficient data retrieval, maintain data integrity, and support comprehensive data management and analysis. They underpin the database's ability to cater to the complex needs of an art mall, from artist and artwork management to customer transaction handling and market trend </w:t>
      </w:r>
      <w:r w:rsidRPr="00DD430A">
        <w:rPr>
          <w:rStyle w:val="markedcontent"/>
          <w:rFonts w:ascii="Arial" w:hAnsi="Arial" w:cs="Arial"/>
          <w:sz w:val="24"/>
          <w:szCs w:val="24"/>
          <w:lang w:val="en-GB" w:eastAsia="en-US"/>
        </w:rPr>
        <w:lastRenderedPageBreak/>
        <w:t>analysis.</w:t>
      </w:r>
    </w:p>
    <w:p w14:paraId="311CF2DC" w14:textId="4B5889F5" w:rsidR="00215D7A" w:rsidRPr="00242D6E" w:rsidRDefault="00215D7A" w:rsidP="00215D7A">
      <w:pPr>
        <w:pStyle w:val="1"/>
        <w:tabs>
          <w:tab w:val="clear" w:pos="1639"/>
          <w:tab w:val="left" w:pos="851"/>
        </w:tabs>
      </w:pPr>
      <w:bookmarkStart w:id="5" w:name="_Toc155561158"/>
      <w:r w:rsidRPr="00242D6E">
        <w:t xml:space="preserve">5 </w:t>
      </w:r>
      <w:r w:rsidRPr="00215D7A">
        <w:t>Performance Tuning</w:t>
      </w:r>
      <w:bookmarkEnd w:id="5"/>
    </w:p>
    <w:p w14:paraId="3114D20C"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To improve query performance, we can consider adding some secondary indexes in the database. These indexes should target frequently queried and performance-impacting columns. Here are three suggested indexes and their rationales:</w:t>
      </w:r>
    </w:p>
    <w:p w14:paraId="06CAD5C1"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p>
    <w:p w14:paraId="2E76F3DA"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Artists Table - Name Index:</w:t>
      </w:r>
    </w:p>
    <w:p w14:paraId="559A2D05"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Add an index to the name column in the artists table. Since the artist's name is a commonly used field for user searches and associating artworks, indexing this column can speed up the processing of these queries.</w:t>
      </w:r>
    </w:p>
    <w:p w14:paraId="55E000A5" w14:textId="77777777" w:rsidR="00215D7A" w:rsidRDefault="00215D7A" w:rsidP="00215D7A">
      <w:pPr>
        <w:spacing w:before="240" w:after="160" w:line="480" w:lineRule="auto"/>
        <w:rPr>
          <w:rStyle w:val="markedcontent"/>
          <w:rFonts w:ascii="Arial" w:hAnsi="Arial" w:cs="Arial"/>
          <w:sz w:val="24"/>
          <w:szCs w:val="24"/>
          <w:lang w:val="en-GB" w:eastAsia="en-US"/>
        </w:rPr>
      </w:pPr>
    </w:p>
    <w:p w14:paraId="10498640" w14:textId="0D85A504"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Artworks Table - Price Index:</w:t>
      </w:r>
    </w:p>
    <w:p w14:paraId="6FAFF6B3"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Add an index to the price column in the artworks table. Price is a common criterion for filtering and sorting artworks, and the index will improve the efficiency of searches and sorting based on price.</w:t>
      </w:r>
    </w:p>
    <w:p w14:paraId="4F4B5FC2" w14:textId="77777777" w:rsidR="00215D7A" w:rsidRDefault="00215D7A" w:rsidP="00215D7A">
      <w:pPr>
        <w:spacing w:before="240" w:after="160" w:line="480" w:lineRule="auto"/>
        <w:rPr>
          <w:rStyle w:val="markedcontent"/>
          <w:rFonts w:ascii="Arial" w:hAnsi="Arial" w:cs="Arial"/>
          <w:sz w:val="24"/>
          <w:szCs w:val="24"/>
          <w:lang w:val="en-GB" w:eastAsia="en-US"/>
        </w:rPr>
      </w:pPr>
    </w:p>
    <w:p w14:paraId="04F8FDF2" w14:textId="19A56D25"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Orders Table - Order Date Index:</w:t>
      </w:r>
    </w:p>
    <w:p w14:paraId="675B3569" w14:textId="26DD12EE" w:rsid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lastRenderedPageBreak/>
        <w:t xml:space="preserve">Add an index to the </w:t>
      </w:r>
      <w:proofErr w:type="spellStart"/>
      <w:r w:rsidRPr="00215D7A">
        <w:rPr>
          <w:rStyle w:val="markedcontent"/>
          <w:rFonts w:ascii="Arial" w:hAnsi="Arial" w:cs="Arial"/>
          <w:sz w:val="24"/>
          <w:szCs w:val="24"/>
          <w:lang w:val="en-GB" w:eastAsia="en-US"/>
        </w:rPr>
        <w:t>order_date</w:t>
      </w:r>
      <w:proofErr w:type="spellEnd"/>
      <w:r w:rsidRPr="00215D7A">
        <w:rPr>
          <w:rStyle w:val="markedcontent"/>
          <w:rFonts w:ascii="Arial" w:hAnsi="Arial" w:cs="Arial"/>
          <w:sz w:val="24"/>
          <w:szCs w:val="24"/>
          <w:lang w:val="en-GB" w:eastAsia="en-US"/>
        </w:rPr>
        <w:t xml:space="preserve"> column in the orders table. The order date is a key field for </w:t>
      </w:r>
      <w:proofErr w:type="spellStart"/>
      <w:r w:rsidRPr="00215D7A">
        <w:rPr>
          <w:rStyle w:val="markedcontent"/>
          <w:rFonts w:ascii="Arial" w:hAnsi="Arial" w:cs="Arial"/>
          <w:sz w:val="24"/>
          <w:szCs w:val="24"/>
          <w:lang w:val="en-GB" w:eastAsia="en-US"/>
        </w:rPr>
        <w:t>analyzing</w:t>
      </w:r>
      <w:proofErr w:type="spellEnd"/>
      <w:r w:rsidRPr="00215D7A">
        <w:rPr>
          <w:rStyle w:val="markedcontent"/>
          <w:rFonts w:ascii="Arial" w:hAnsi="Arial" w:cs="Arial"/>
          <w:sz w:val="24"/>
          <w:szCs w:val="24"/>
          <w:lang w:val="en-GB" w:eastAsia="en-US"/>
        </w:rPr>
        <w:t xml:space="preserve"> sales trends and generating reports, and the index will speed up queries based on dates. </w:t>
      </w:r>
    </w:p>
    <w:p w14:paraId="45E5B274" w14:textId="40D5CCF3" w:rsidR="00215D7A" w:rsidRPr="00242D6E" w:rsidRDefault="00215D7A" w:rsidP="00215D7A">
      <w:pPr>
        <w:pStyle w:val="1"/>
        <w:tabs>
          <w:tab w:val="clear" w:pos="1639"/>
          <w:tab w:val="left" w:pos="851"/>
        </w:tabs>
      </w:pPr>
      <w:bookmarkStart w:id="6" w:name="_Toc155561159"/>
      <w:r>
        <w:t>6</w:t>
      </w:r>
      <w:r w:rsidRPr="00242D6E">
        <w:t xml:space="preserve"> </w:t>
      </w:r>
      <w:r w:rsidRPr="00215D7A">
        <w:t>Transactions</w:t>
      </w:r>
      <w:bookmarkEnd w:id="6"/>
    </w:p>
    <w:p w14:paraId="7D727B6C"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For the Swansea Art Emporium's database, transactions are used to ensure data consistency and integrity. Here's a brief explanation of transaction implementation:</w:t>
      </w:r>
    </w:p>
    <w:p w14:paraId="2BF5E7BB"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p>
    <w:p w14:paraId="13C7B067"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Order Processing Transaction:</w:t>
      </w:r>
    </w:p>
    <w:p w14:paraId="11961664" w14:textId="2FC29A2B" w:rsid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 xml:space="preserve">In the </w:t>
      </w:r>
      <w:proofErr w:type="spellStart"/>
      <w:r w:rsidRPr="00215D7A">
        <w:rPr>
          <w:rStyle w:val="markedcontent"/>
          <w:rFonts w:ascii="Arial" w:hAnsi="Arial" w:cs="Arial"/>
          <w:sz w:val="24"/>
          <w:szCs w:val="24"/>
          <w:lang w:val="en-GB" w:eastAsia="en-US"/>
        </w:rPr>
        <w:t>process_new_order</w:t>
      </w:r>
      <w:proofErr w:type="spellEnd"/>
      <w:r w:rsidRPr="00215D7A">
        <w:rPr>
          <w:rStyle w:val="markedcontent"/>
          <w:rFonts w:ascii="Arial" w:hAnsi="Arial" w:cs="Arial"/>
          <w:sz w:val="24"/>
          <w:szCs w:val="24"/>
          <w:lang w:val="en-GB" w:eastAsia="en-US"/>
        </w:rPr>
        <w:t xml:space="preserve"> stored procedure, we have implemented a transaction that handles the insertion of orders and order details when creating a new order. This transaction uses COMMIT and ROLLBACK to ensure that all data related to the order is committed on success or rolled back in case of an error, thus maintaining data consistency and integrity. </w:t>
      </w:r>
    </w:p>
    <w:p w14:paraId="64BA08DC" w14:textId="0AB7A661" w:rsidR="00215D7A" w:rsidRPr="00242D6E" w:rsidRDefault="00215D7A" w:rsidP="00215D7A">
      <w:pPr>
        <w:pStyle w:val="1"/>
        <w:tabs>
          <w:tab w:val="clear" w:pos="1639"/>
          <w:tab w:val="left" w:pos="851"/>
        </w:tabs>
      </w:pPr>
      <w:bookmarkStart w:id="7" w:name="_Toc155561160"/>
      <w:r>
        <w:t>7</w:t>
      </w:r>
      <w:r w:rsidRPr="00242D6E">
        <w:t xml:space="preserve"> </w:t>
      </w:r>
      <w:r w:rsidRPr="00215D7A">
        <w:t>Design and Implementation Evaluation</w:t>
      </w:r>
      <w:bookmarkEnd w:id="7"/>
    </w:p>
    <w:p w14:paraId="02DAC364"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In evaluating the entity relationship diagram and database deployment, consider the following points:</w:t>
      </w:r>
    </w:p>
    <w:p w14:paraId="1D8694E5"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p>
    <w:p w14:paraId="4F0AC632"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Transaction Isolation Level:</w:t>
      </w:r>
    </w:p>
    <w:p w14:paraId="36662C0B"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lastRenderedPageBreak/>
        <w:t>Choose an appropriate transaction isolation level to prevent lost updates, uncommitted dependencies, and analytical inconsistencies. For example, the "Repeatable Read" isolation level can be used to prevent dirty reads and non-repeatable reads, but potential performance impacts should be considered.</w:t>
      </w:r>
    </w:p>
    <w:p w14:paraId="07413293" w14:textId="77777777" w:rsidR="00215D7A" w:rsidRDefault="00215D7A" w:rsidP="00215D7A">
      <w:pPr>
        <w:spacing w:before="240" w:after="160" w:line="480" w:lineRule="auto"/>
        <w:rPr>
          <w:rStyle w:val="markedcontent"/>
          <w:rFonts w:ascii="Arial" w:hAnsi="Arial" w:cs="Arial"/>
          <w:sz w:val="24"/>
          <w:szCs w:val="24"/>
          <w:lang w:val="en-GB" w:eastAsia="en-US"/>
        </w:rPr>
      </w:pPr>
    </w:p>
    <w:p w14:paraId="0B8A3A40" w14:textId="6B3DECAB"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Avoiding Common Issues:</w:t>
      </w:r>
    </w:p>
    <w:p w14:paraId="50E95F93"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In designing the database, ensure logical consistency and integrity to avoid data issues due to design flaws. For instance, ensure referential integrity using foreign key constraints and ensure data validity with check constraints.</w:t>
      </w:r>
    </w:p>
    <w:p w14:paraId="177F21B9" w14:textId="77777777" w:rsidR="00215D7A" w:rsidRDefault="00215D7A" w:rsidP="00215D7A">
      <w:pPr>
        <w:spacing w:before="240" w:after="160" w:line="480" w:lineRule="auto"/>
        <w:rPr>
          <w:rStyle w:val="markedcontent"/>
          <w:rFonts w:ascii="Arial" w:hAnsi="Arial" w:cs="Arial"/>
          <w:sz w:val="24"/>
          <w:szCs w:val="24"/>
          <w:lang w:val="en-GB" w:eastAsia="en-US"/>
        </w:rPr>
      </w:pPr>
    </w:p>
    <w:p w14:paraId="55BD64C2" w14:textId="033D6591"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Performance Considerations:</w:t>
      </w:r>
    </w:p>
    <w:p w14:paraId="5DCF42F0"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In a multi-user environment, the database design should consider query optimization and indexing strategies to ensure high performance and scalability.</w:t>
      </w:r>
    </w:p>
    <w:p w14:paraId="4B82FA4B" w14:textId="77777777" w:rsidR="00215D7A" w:rsidRDefault="00215D7A" w:rsidP="00215D7A">
      <w:pPr>
        <w:spacing w:before="240" w:after="160" w:line="480" w:lineRule="auto"/>
        <w:rPr>
          <w:rStyle w:val="markedcontent"/>
          <w:rFonts w:ascii="Arial" w:hAnsi="Arial" w:cs="Arial"/>
          <w:sz w:val="24"/>
          <w:szCs w:val="24"/>
          <w:lang w:val="en-GB" w:eastAsia="en-US"/>
        </w:rPr>
      </w:pPr>
    </w:p>
    <w:p w14:paraId="10E9F03A" w14:textId="656E175B" w:rsid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 xml:space="preserve">Below is the updated SQL code based on these analyses and suggestions: </w:t>
      </w:r>
    </w:p>
    <w:p w14:paraId="412E48BA"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 Adding secondary indexes</w:t>
      </w:r>
    </w:p>
    <w:p w14:paraId="27A8E622"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 xml:space="preserve">CREATE INDEX </w:t>
      </w:r>
      <w:proofErr w:type="spellStart"/>
      <w:r w:rsidRPr="00215D7A">
        <w:rPr>
          <w:rStyle w:val="markedcontent"/>
          <w:rFonts w:ascii="Arial" w:hAnsi="Arial" w:cs="Arial"/>
          <w:sz w:val="24"/>
          <w:szCs w:val="24"/>
          <w:lang w:val="en-GB" w:eastAsia="en-US"/>
        </w:rPr>
        <w:t>idx_artist_name</w:t>
      </w:r>
      <w:proofErr w:type="spellEnd"/>
      <w:r w:rsidRPr="00215D7A">
        <w:rPr>
          <w:rStyle w:val="markedcontent"/>
          <w:rFonts w:ascii="Arial" w:hAnsi="Arial" w:cs="Arial"/>
          <w:sz w:val="24"/>
          <w:szCs w:val="24"/>
          <w:lang w:val="en-GB" w:eastAsia="en-US"/>
        </w:rPr>
        <w:t xml:space="preserve"> ON artists(name);</w:t>
      </w:r>
    </w:p>
    <w:p w14:paraId="159162AC" w14:textId="77777777"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t xml:space="preserve">CREATE INDEX </w:t>
      </w:r>
      <w:proofErr w:type="spellStart"/>
      <w:r w:rsidRPr="00215D7A">
        <w:rPr>
          <w:rStyle w:val="markedcontent"/>
          <w:rFonts w:ascii="Arial" w:hAnsi="Arial" w:cs="Arial"/>
          <w:sz w:val="24"/>
          <w:szCs w:val="24"/>
          <w:lang w:val="en-GB" w:eastAsia="en-US"/>
        </w:rPr>
        <w:t>idx_artwork_price</w:t>
      </w:r>
      <w:proofErr w:type="spellEnd"/>
      <w:r w:rsidRPr="00215D7A">
        <w:rPr>
          <w:rStyle w:val="markedcontent"/>
          <w:rFonts w:ascii="Arial" w:hAnsi="Arial" w:cs="Arial"/>
          <w:sz w:val="24"/>
          <w:szCs w:val="24"/>
          <w:lang w:val="en-GB" w:eastAsia="en-US"/>
        </w:rPr>
        <w:t xml:space="preserve"> ON artworks(price);</w:t>
      </w:r>
    </w:p>
    <w:p w14:paraId="30E16350" w14:textId="05831C6E" w:rsidR="00215D7A" w:rsidRPr="00215D7A" w:rsidRDefault="00215D7A" w:rsidP="00215D7A">
      <w:pPr>
        <w:spacing w:before="240" w:after="160" w:line="480" w:lineRule="auto"/>
        <w:rPr>
          <w:rStyle w:val="markedcontent"/>
          <w:rFonts w:ascii="Arial" w:hAnsi="Arial" w:cs="Arial"/>
          <w:sz w:val="24"/>
          <w:szCs w:val="24"/>
          <w:lang w:val="en-GB" w:eastAsia="en-US"/>
        </w:rPr>
      </w:pPr>
      <w:r w:rsidRPr="00215D7A">
        <w:rPr>
          <w:rStyle w:val="markedcontent"/>
          <w:rFonts w:ascii="Arial" w:hAnsi="Arial" w:cs="Arial"/>
          <w:sz w:val="24"/>
          <w:szCs w:val="24"/>
          <w:lang w:val="en-GB" w:eastAsia="en-US"/>
        </w:rPr>
        <w:lastRenderedPageBreak/>
        <w:t xml:space="preserve">CREATE INDEX </w:t>
      </w:r>
      <w:proofErr w:type="spellStart"/>
      <w:r w:rsidRPr="00215D7A">
        <w:rPr>
          <w:rStyle w:val="markedcontent"/>
          <w:rFonts w:ascii="Arial" w:hAnsi="Arial" w:cs="Arial"/>
          <w:sz w:val="24"/>
          <w:szCs w:val="24"/>
          <w:lang w:val="en-GB" w:eastAsia="en-US"/>
        </w:rPr>
        <w:t>idx_order_date</w:t>
      </w:r>
      <w:proofErr w:type="spellEnd"/>
      <w:r w:rsidRPr="00215D7A">
        <w:rPr>
          <w:rStyle w:val="markedcontent"/>
          <w:rFonts w:ascii="Arial" w:hAnsi="Arial" w:cs="Arial"/>
          <w:sz w:val="24"/>
          <w:szCs w:val="24"/>
          <w:lang w:val="en-GB" w:eastAsia="en-US"/>
        </w:rPr>
        <w:t xml:space="preserve"> ON orders(</w:t>
      </w:r>
      <w:proofErr w:type="spellStart"/>
      <w:r w:rsidRPr="00215D7A">
        <w:rPr>
          <w:rStyle w:val="markedcontent"/>
          <w:rFonts w:ascii="Arial" w:hAnsi="Arial" w:cs="Arial"/>
          <w:sz w:val="24"/>
          <w:szCs w:val="24"/>
          <w:lang w:val="en-GB" w:eastAsia="en-US"/>
        </w:rPr>
        <w:t>order_date</w:t>
      </w:r>
      <w:proofErr w:type="spellEnd"/>
      <w:r w:rsidRPr="00215D7A">
        <w:rPr>
          <w:rStyle w:val="markedcontent"/>
          <w:rFonts w:ascii="Arial" w:hAnsi="Arial" w:cs="Arial"/>
          <w:sz w:val="24"/>
          <w:szCs w:val="24"/>
          <w:lang w:val="en-GB" w:eastAsia="en-US"/>
        </w:rPr>
        <w:t>);</w:t>
      </w:r>
    </w:p>
    <w:p w14:paraId="37E3AB8C" w14:textId="21EFAC25" w:rsidR="00A35E3D" w:rsidRPr="00242D6E" w:rsidRDefault="00215D7A" w:rsidP="00242D6E">
      <w:pPr>
        <w:pStyle w:val="1"/>
        <w:tabs>
          <w:tab w:val="clear" w:pos="1639"/>
          <w:tab w:val="left" w:pos="851"/>
        </w:tabs>
      </w:pPr>
      <w:bookmarkStart w:id="8" w:name="_Toc155561161"/>
      <w:r>
        <w:t>8</w:t>
      </w:r>
      <w:r w:rsidR="00A35E3D" w:rsidRPr="00242D6E">
        <w:t xml:space="preserve"> Conclusion</w:t>
      </w:r>
      <w:bookmarkEnd w:id="8"/>
    </w:p>
    <w:p w14:paraId="09821957" w14:textId="751315F7" w:rsidR="00A35E3D" w:rsidRPr="00242D6E" w:rsidRDefault="00DD430A" w:rsidP="00242D6E">
      <w:pPr>
        <w:spacing w:before="240" w:after="160" w:line="480" w:lineRule="auto"/>
        <w:rPr>
          <w:rStyle w:val="markedcontent"/>
          <w:rFonts w:ascii="Arial" w:hAnsi="Arial" w:cs="Arial"/>
          <w:sz w:val="24"/>
          <w:szCs w:val="24"/>
          <w:lang w:val="en-GB" w:eastAsia="en-US"/>
        </w:rPr>
      </w:pPr>
      <w:r w:rsidRPr="00DD430A">
        <w:rPr>
          <w:rStyle w:val="markedcontent"/>
          <w:rFonts w:ascii="Arial" w:hAnsi="Arial" w:cs="Arial"/>
          <w:sz w:val="24"/>
          <w:szCs w:val="24"/>
          <w:lang w:val="en-GB" w:eastAsia="en-US"/>
        </w:rPr>
        <w:t xml:space="preserve">This database design fully supports the daily operation and data analysis needs of art malls through well-planned data structures, wise primary and foreign key selection, and efficient query and transaction processing mechanisms. In order to adapt to the future development of the art market, we plan to introduce more advanced data analytics and machine learning technologies to provide more personalized recommendations and accurate market trend predictions. As the volume of data grows, we will also consider introducing data warehouse and data lake technologies to effectively manage and </w:t>
      </w:r>
      <w:proofErr w:type="spellStart"/>
      <w:r w:rsidRPr="00DD430A">
        <w:rPr>
          <w:rStyle w:val="markedcontent"/>
          <w:rFonts w:ascii="Arial" w:hAnsi="Arial" w:cs="Arial"/>
          <w:sz w:val="24"/>
          <w:szCs w:val="24"/>
          <w:lang w:val="en-GB" w:eastAsia="en-US"/>
        </w:rPr>
        <w:t>analyze</w:t>
      </w:r>
      <w:proofErr w:type="spellEnd"/>
      <w:r w:rsidRPr="00DD430A">
        <w:rPr>
          <w:rStyle w:val="markedcontent"/>
          <w:rFonts w:ascii="Arial" w:hAnsi="Arial" w:cs="Arial"/>
          <w:sz w:val="24"/>
          <w:szCs w:val="24"/>
          <w:lang w:val="en-GB" w:eastAsia="en-US"/>
        </w:rPr>
        <w:t xml:space="preserve"> large-scale data sets. This report describes each key aspect of database design in detail, demonstrating its far-reaching impact on the business operations of art malls and providing a vision for future development</w:t>
      </w:r>
      <w:r w:rsidR="00A35E3D" w:rsidRPr="00242D6E">
        <w:rPr>
          <w:rStyle w:val="markedcontent"/>
          <w:rFonts w:ascii="Arial" w:hAnsi="Arial" w:cs="Arial"/>
          <w:sz w:val="24"/>
          <w:szCs w:val="24"/>
          <w:lang w:val="en-GB" w:eastAsia="en-US"/>
        </w:rPr>
        <w:t>.</w:t>
      </w:r>
    </w:p>
    <w:p w14:paraId="20C7F89A" w14:textId="77777777" w:rsidR="00737621" w:rsidRPr="00242D6E" w:rsidRDefault="00737621" w:rsidP="00633BA5">
      <w:pPr>
        <w:spacing w:before="240" w:after="160" w:line="480" w:lineRule="auto"/>
        <w:rPr>
          <w:rStyle w:val="markedcontent"/>
          <w:rFonts w:ascii="Arial" w:hAnsi="Arial" w:cs="Arial"/>
          <w:sz w:val="24"/>
          <w:szCs w:val="24"/>
          <w:lang w:val="en-GB" w:eastAsia="en-US"/>
        </w:rPr>
      </w:pPr>
    </w:p>
    <w:sectPr w:rsidR="00737621" w:rsidRPr="00242D6E" w:rsidSect="000635EA">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1E510" w14:textId="77777777" w:rsidR="000635EA" w:rsidRDefault="000635EA" w:rsidP="00385ECC">
      <w:r>
        <w:separator/>
      </w:r>
    </w:p>
  </w:endnote>
  <w:endnote w:type="continuationSeparator" w:id="0">
    <w:p w14:paraId="766D4C68" w14:textId="77777777" w:rsidR="000635EA" w:rsidRDefault="000635EA" w:rsidP="00385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0516132"/>
      <w:docPartObj>
        <w:docPartGallery w:val="Page Numbers (Bottom of Page)"/>
        <w:docPartUnique/>
      </w:docPartObj>
    </w:sdtPr>
    <w:sdtContent>
      <w:p w14:paraId="207CAB7B" w14:textId="77777777" w:rsidR="00385ECC" w:rsidRDefault="00385ECC">
        <w:pPr>
          <w:pStyle w:val="a7"/>
          <w:jc w:val="center"/>
        </w:pPr>
        <w:r>
          <w:fldChar w:fldCharType="begin"/>
        </w:r>
        <w:r>
          <w:instrText>PAGE   \* MERGEFORMAT</w:instrText>
        </w:r>
        <w:r>
          <w:fldChar w:fldCharType="separate"/>
        </w:r>
        <w:r>
          <w:rPr>
            <w:lang w:val="zh-CN"/>
          </w:rPr>
          <w:t>2</w:t>
        </w:r>
        <w:r>
          <w:fldChar w:fldCharType="end"/>
        </w:r>
      </w:p>
    </w:sdtContent>
  </w:sdt>
  <w:p w14:paraId="69CB626D" w14:textId="77777777" w:rsidR="00385ECC" w:rsidRDefault="00385EC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F6AD1" w14:textId="77777777" w:rsidR="000635EA" w:rsidRDefault="000635EA" w:rsidP="00385ECC">
      <w:r>
        <w:separator/>
      </w:r>
    </w:p>
  </w:footnote>
  <w:footnote w:type="continuationSeparator" w:id="0">
    <w:p w14:paraId="43F1FB94" w14:textId="77777777" w:rsidR="000635EA" w:rsidRDefault="000635EA" w:rsidP="00385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46BD5"/>
    <w:multiLevelType w:val="multilevel"/>
    <w:tmpl w:val="32A8B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72262E"/>
    <w:multiLevelType w:val="hybridMultilevel"/>
    <w:tmpl w:val="EB0A784A"/>
    <w:lvl w:ilvl="0" w:tplc="C2ACD3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4C517C7"/>
    <w:multiLevelType w:val="hybridMultilevel"/>
    <w:tmpl w:val="EBC68A12"/>
    <w:lvl w:ilvl="0" w:tplc="DF3EECB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2062AB3"/>
    <w:multiLevelType w:val="hybridMultilevel"/>
    <w:tmpl w:val="B32659BE"/>
    <w:lvl w:ilvl="0" w:tplc="91A4BD6E">
      <w:start w:val="1"/>
      <w:numFmt w:val="japaneseCounting"/>
      <w:lvlText w:val="第%1节"/>
      <w:lvlJc w:val="left"/>
      <w:pPr>
        <w:ind w:left="735" w:hanging="735"/>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896114813">
    <w:abstractNumId w:val="1"/>
  </w:num>
  <w:num w:numId="2" w16cid:durableId="505168041">
    <w:abstractNumId w:val="2"/>
  </w:num>
  <w:num w:numId="3" w16cid:durableId="846600422">
    <w:abstractNumId w:val="3"/>
  </w:num>
  <w:num w:numId="4" w16cid:durableId="332730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NE.Ref{2FFDA1EE-E0B4-4269-A881-F4FF031AB711}" w:val=" ADDIN NE.Ref.{2FFDA1EE-E0B4-4269-A881-F4FF031AB711}&lt;Citation&gt;&lt;Group&gt;&lt;References&gt;&lt;Item&gt;&lt;ID&gt;3947&lt;/ID&gt;&lt;UID&gt;{16468C44-16DD-4C0A-B8E5-A3A0B40D8690}&lt;/UID&gt;&lt;Title&gt;Facial Expression Recognition Using CNN&lt;/Title&gt;&lt;Template&gt;Conference Proceedings&lt;/Template&gt;&lt;Star&gt;0&lt;/Star&gt;&lt;Tag&gt;0&lt;/Tag&gt;&lt;Author&gt;Sadikoglu, Fahreddin M; Mohamed, Mohamed Idle&lt;/Author&gt;&lt;Year&gt;2022&lt;/Year&gt;&lt;Details&gt;&lt;_author_adr&gt;Near East University, Department of Computer Engineering, Mersin; 10, TurkeyOdlar Yurdu University, Department of Information Technology, AzerbaijanNear East University, Deptartment of Electrical and Electronic Engineering, Mersin; 10, Turkey&lt;/_author_adr&gt;&lt;_date_display&gt;2022&lt;/_date_display&gt;&lt;_date&gt;2022-01-01&lt;/_date&gt;&lt;_doi&gt;10.1109/AIE57029.2022.00025&lt;/_doi&gt;&lt;_keywords&gt;Convolutional neural networks; Convolution; Deep learning; Emotion Recognition; Face recognition; Support vector machines&lt;/_keywords&gt;&lt;_pages&gt;95-99&lt;/_pages&gt;&lt;_place_published&gt;Nicosia, Turkey&lt;/_place_published&gt;&lt;_publisher&gt;Institute of Electrical and Electronics Engineers Inc.&lt;/_publisher&gt;&lt;_tertiary_title&gt;Proceedings - 2022 International Conference on Artificial Intelligence in Everything, AIE 2022&lt;/_tertiary_title&gt;&lt;_url&gt;http://dx.doi.org/10.1109/AIE57029.2022.00025&lt;/_url&gt;&lt;_created&gt;64866773&lt;/_created&gt;&lt;_modified&gt;64866773&lt;/_modified&gt;&lt;/Details&gt;&lt;Extra&gt;&lt;DBUID&gt;{F471DF5A-F2D5-4366-B7E3-6DA168FC365E}&lt;/DBUID&gt;&lt;/Extra&gt;&lt;/Item&gt;&lt;/References&gt;&lt;/Group&gt;&lt;/Citation&gt;_x000a_"/>
    <w:docVar w:name="NE.Ref{4C244905-6A1F-4817-BF9E-12B4CE420ADA}" w:val=" ADDIN NE.Ref.{4C244905-6A1F-4817-BF9E-12B4CE420ADA}&lt;Citation&gt;&lt;Group&gt;&lt;References&gt;&lt;Item&gt;&lt;ID&gt;3945&lt;/ID&gt;&lt;UID&gt;{3ED848CD-E4F2-4F20-96CC-74A0D63C7DA2}&lt;/UID&gt;&lt;Title&gt;Facial Recognition based on Deep Learning&lt;/Title&gt;&lt;Template&gt;Conference Proceedings&lt;/Template&gt;&lt;Star&gt;0&lt;/Star&gt;&lt;Tag&gt;0&lt;/Tag&gt;&lt;Author&gt;Aanchal; Nijhawan, Rahul; Goel, Silky&lt;/Author&gt;&lt;Year&gt;2021&lt;/Year&gt;&lt;Details&gt;&lt;_author_adr&gt;School of Computer Science, University of Petroleum and Energy Studies, Dehradun, India&lt;/_author_adr&gt;&lt;_date_display&gt;2021&lt;/_date_display&gt;&lt;_date&gt;2021-01-01&lt;/_date&gt;&lt;_doi&gt;10.1109/ICECA52323.2021.9676010&lt;/_doi&gt;&lt;_keywords&gt;Convolutional neural networks; Deep learning; Face recognition; Learning systems; Support vector machines&lt;/_keywords&gt;&lt;_pages&gt;1388-1394&lt;/_pages&gt;&lt;_place_published&gt;Coimbatore, India&lt;/_place_published&gt;&lt;_publisher&gt;Institute of Electrical and Electronics Engineers Inc.&lt;/_publisher&gt;&lt;_tertiary_title&gt;Proceedings of the 5th International Conference on Electronics, Communication and Aerospace Technology, ICECA 2021&lt;/_tertiary_title&gt;&lt;_url&gt;http://dx.doi.org/10.1109/ICECA52323.2021.9676010&lt;/_url&gt;&lt;_created&gt;64866771&lt;/_created&gt;&lt;_modified&gt;64866771&lt;/_modified&gt;&lt;/Details&gt;&lt;Extra&gt;&lt;DBUID&gt;{F471DF5A-F2D5-4366-B7E3-6DA168FC365E}&lt;/DBUID&gt;&lt;/Extra&gt;&lt;/Item&gt;&lt;/References&gt;&lt;/Group&gt;&lt;/Citation&gt;_x000a_"/>
    <w:docVar w:name="NE.Ref{62C7546F-C9D6-48A5-8725-F67814E367CC}" w:val=" ADDIN NE.Ref.{62C7546F-C9D6-48A5-8725-F67814E367CC}&lt;Citation&gt;&lt;Group&gt;&lt;References&gt;&lt;Item&gt;&lt;ID&gt;3941&lt;/ID&gt;&lt;UID&gt;{30EEB460-1573-4D49-B5B2-48468545F224}&lt;/UID&gt;&lt;Title&gt;Deep Leaning-Based Facial Expression Recognition in FER2013 Database: An in-Vehicle Application&lt;/Title&gt;&lt;Template&gt;Conference Proceedings&lt;/Template&gt;&lt;Star&gt;0&lt;/Star&gt;&lt;Tag&gt;0&lt;/Tag&gt;&lt;Author&gt;Sahoo, Goutam Kumar; Ponduru, Jayakrishna; Das, Santos Kumar; Singh, Poonam&lt;/Author&gt;&lt;Year&gt;2022&lt;/Year&gt;&lt;Details&gt;&lt;_author_adr&gt;National Institute of Technology Rourkela, Department of ECE, Odisha, India&lt;/_author_adr&gt;&lt;_created&gt;64865875&lt;/_created&gt;&lt;_date&gt;2022-01-01&lt;/_date&gt;&lt;_date_display&gt;2022&lt;/_date_display&gt;&lt;_doi&gt;10.1109/INDICON56171.2022.10040121&lt;/_doi&gt;&lt;_keywords&gt;Neural network models; Behavioral research; Convolutional neural networks; Deep neural networks; Face recognition; Image enhancement; Intelligent systems; Intelligent vehicle highway systems&lt;/_keywords&gt;&lt;_modified&gt;64865875&lt;/_modified&gt;&lt;_place_published&gt;Kochi, India&lt;/_place_published&gt;&lt;_publisher&gt;Institute of Electrical and Electronics Engineers Inc.&lt;/_publisher&gt;&lt;_tertiary_title&gt;INDICON 2022 - 2022 IEEE 19th India Council International Conference&lt;/_tertiary_title&gt;&lt;_url&gt;http://dx.doi.org/10.1109/INDICON56171.2022.10040121&lt;/_url&gt;&lt;/Details&gt;&lt;Extra&gt;&lt;DBUID&gt;{F471DF5A-F2D5-4366-B7E3-6DA168FC365E}&lt;/DBUID&gt;&lt;/Extra&gt;&lt;/Item&gt;&lt;/References&gt;&lt;/Group&gt;&lt;/Citation&gt;_x000a_"/>
    <w:docVar w:name="NE.Ref{6DDAD8F5-B0B5-44FE-8A6E-666C20F7AA17}" w:val=" ADDIN NE.Ref.{6DDAD8F5-B0B5-44FE-8A6E-666C20F7AA17}&lt;Citation&gt;&lt;Group&gt;&lt;References&gt;&lt;Item&gt;&lt;ID&gt;3948&lt;/ID&gt;&lt;UID&gt;{4F326415-98DD-40DD-8101-61E265E99E9B}&lt;/UID&gt;&lt;Title&gt;Emotion Recognition from Facial Expressions Using Deep Learning-CNN Model&lt;/Title&gt;&lt;Template&gt;Conference Proceedings&lt;/Template&gt;&lt;Star&gt;0&lt;/Star&gt;&lt;Tag&gt;0&lt;/Tag&gt;&lt;Author&gt;Qasim, Husna; Safa, M; Tiwari, Harsh; Arun, D&lt;/Author&gt;&lt;Year&gt;2022&lt;/Year&gt;&lt;Details&gt;&lt;_author_adr&gt;SRM Institute of Science and Technology, Department of Networking and Communication, Chennai; 603203, IndiaSRM Institute of Science and Technology, Department of Networking and Communication (NWC), Chennai; 603203, India&lt;/_author_adr&gt;&lt;_date_display&gt;2022&lt;/_date_display&gt;&lt;_date&gt;2022-01-01&lt;/_date&gt;&lt;_doi&gt;10.1109/ICPECTS56089.2022.10046987&lt;/_doi&gt;&lt;_keywords&gt;Face recognition; Convolutional neural networks; Deep learning; Emotion Recognition; Learning systems&lt;/_keywords&gt;&lt;_place_published&gt;Virtual, Online, India&lt;/_place_published&gt;&lt;_publisher&gt;Institute of Electrical and Electronics Engineers Inc.&lt;/_publisher&gt;&lt;_tertiary_title&gt;3rd International Conference on Power, Energy, Control and Transmission Systems, ICPECTS 2022 - Proceedings&lt;/_tertiary_title&gt;&lt;_url&gt;http://dx.doi.org/10.1109/ICPECTS56089.2022.10046987&lt;/_url&gt;&lt;_created&gt;64866774&lt;/_created&gt;&lt;_modified&gt;64866774&lt;/_modified&gt;&lt;/Details&gt;&lt;Extra&gt;&lt;DBUID&gt;{F471DF5A-F2D5-4366-B7E3-6DA168FC365E}&lt;/DBUID&gt;&lt;/Extra&gt;&lt;/Item&gt;&lt;/References&gt;&lt;/Group&gt;&lt;/Citation&gt;_x000a_"/>
    <w:docVar w:name="NE.Ref{9A542CBF-6B34-4ADF-89FF-A31BD13A889B}" w:val=" ADDIN NE.Ref.{9A542CBF-6B34-4ADF-89FF-A31BD13A889B}&lt;Citation&gt;&lt;Group&gt;&lt;References&gt;&lt;Item&gt;&lt;ID&gt;3943&lt;/ID&gt;&lt;UID&gt;{906996D5-B3B3-4FFE-878C-32CA4C0ABA98}&lt;/UID&gt;&lt;Title&gt;Survey of CNN and Facial Recognition Methods in the Age of COVID-19&lt;/Title&gt;&lt;Template&gt;Conference Proceedings&lt;/Template&gt;&lt;Star&gt;0&lt;/Star&gt;&lt;Tag&gt;0&lt;/Tag&gt;&lt;Author&gt;Chidumije, Adinma; Gowher, Fatima; Kamalinejad, Ehsan; Mercado, Justin; Soni, Jiwanjot; Zhong, Jiaofei&lt;/Author&gt;&lt;Year&gt;2021&lt;/Year&gt;&lt;Details&gt;&lt;_author_adr&gt;California State University East Bay, Department of Computer Science, United StatesCalifornia State University East Bay, Department of Mathematics, United States&lt;/_author_adr&gt;&lt;_date_display&gt;2021&lt;/_date_display&gt;&lt;_date&gt;2021-01-01&lt;/_date&gt;&lt;_doi&gt;10.1145/3471287.3471292&lt;/_doi&gt;&lt;_keywords&gt;Face recognition; Learning systems; COVID-19; Artificial intelligence; Emotion Recognition&lt;/_keywords&gt;&lt;_pages&gt;104-109&lt;/_pages&gt;&lt;_place_published&gt;Virtual, Online, United states&lt;/_place_published&gt;&lt;_publisher&gt;Association for Computing Machinery&lt;/_publisher&gt;&lt;_tertiary_title&gt;ACM International Conference Proceeding Series&lt;/_tertiary_title&gt;&lt;_url&gt;http://dx.doi.org/10.1145/3471287.3471292&lt;/_url&gt;&lt;_created&gt;64866770&lt;/_created&gt;&lt;_modified&gt;64866770&lt;/_modified&gt;&lt;/Details&gt;&lt;Extra&gt;&lt;DBUID&gt;{F471DF5A-F2D5-4366-B7E3-6DA168FC365E}&lt;/DBUID&gt;&lt;/Extra&gt;&lt;/Item&gt;&lt;/References&gt;&lt;/Group&gt;&lt;/Citation&gt;_x000a_"/>
    <w:docVar w:name="NE.Ref{CCA74F7D-025C-4E7D-86FD-52CCDF52BF5F}" w:val=" ADDIN NE.Ref.{CCA74F7D-025C-4E7D-86FD-52CCDF52BF5F}&lt;Citation&gt;&lt;Group&gt;&lt;References&gt;&lt;Item&gt;&lt;ID&gt;3944&lt;/ID&gt;&lt;UID&gt;{1E67287E-5D9B-414E-BC13-0DF56E344371}&lt;/UID&gt;&lt;Title&gt;Experimental Analysis on Detection of Emotions by Facial Recognition using Different Convolution Layers&lt;/Title&gt;&lt;Template&gt;Conference Proceedings&lt;/Template&gt;&lt;Star&gt;0&lt;/Star&gt;&lt;Tag&gt;0&lt;/Tag&gt;&lt;Author&gt;Kezia, S; Grace Mary Kanaga, E; Eugene Kingsley, H; Raghhul, R&lt;/Author&gt;&lt;Year&gt;2022&lt;/Year&gt;&lt;Details&gt;&lt;_author_adr&gt;Karunya Institute of Technology and Sciences, Department of Computer Science and Engineering, Coimbatore, IndiaBirla Institute of Technology and Science, Department of Data Science and Engineering, Rajasthan, Pilani, IndiaSri Ramakrishna Engineering College, Department of Computer Science and Engineering, Coimbatore, India&lt;/_author_adr&gt;&lt;_date_display&gt;2022&lt;/_date_display&gt;&lt;_date&gt;2022-01-01&lt;/_date&gt;&lt;_doi&gt;10.1109/ICACCS54159.2022.9784990&lt;/_doi&gt;&lt;_keywords&gt;Convolution; Emotion Recognition; Face recognition; Statistical tests&lt;/_keywords&gt;&lt;_pages&gt;384-389&lt;/_pages&gt;&lt;_place_published&gt;Coimbatore, India&lt;/_place_published&gt;&lt;_publisher&gt;Institute of Electrical and Electronics Engineers Inc.&lt;/_publisher&gt;&lt;_tertiary_title&gt;8th International Conference on Advanced Computing and Communication Systems, ICACCS 2022&lt;/_tertiary_title&gt;&lt;_url&gt;http://dx.doi.org/10.1109/ICACCS54159.2022.9784990&lt;/_url&gt;&lt;_created&gt;64866771&lt;/_created&gt;&lt;_modified&gt;64866771&lt;/_modified&gt;&lt;/Details&gt;&lt;Extra&gt;&lt;DBUID&gt;{F471DF5A-F2D5-4366-B7E3-6DA168FC365E}&lt;/DBUID&gt;&lt;/Extra&gt;&lt;/Item&gt;&lt;/References&gt;&lt;/Group&gt;&lt;/Citation&gt;_x000a_"/>
    <w:docVar w:name="NE.Ref{D5F28F58-54D9-405A-9F7A-F023E25C197C}" w:val=" ADDIN NE.Ref.{D5F28F58-54D9-405A-9F7A-F023E25C197C}&lt;Citation&gt;&lt;Group&gt;&lt;References&gt;&lt;Item&gt;&lt;ID&gt;3942&lt;/ID&gt;&lt;UID&gt;{86F58DA1-D7C5-4F2A-9F74-78D47B85F005}&lt;/UID&gt;&lt;Title&gt;Real-Time Emotion Recognition from Facial Expressions Using Convolutional Neural Network with Fer2013 Dataset&lt;/Title&gt;&lt;Template&gt;Conference Proceedings&lt;/Template&gt;&lt;Star&gt;0&lt;/Star&gt;&lt;Tag&gt;0&lt;/Tag&gt;&lt;Author&gt;Amal, V S; Suresh, Sanjay; Deepa, G&lt;/Author&gt;&lt;Year&gt;2022&lt;/Year&gt;&lt;Details&gt;&lt;_author_adr&gt;Computer Science Department, Amrita School of Arts and Sciences, Edappally North, Kochi, Kerala; 682024, India&lt;/_author_adr&gt;&lt;_created&gt;64865875&lt;/_created&gt;&lt;_date&gt;2022-01-01&lt;/_date&gt;&lt;_date_display&gt;2022&lt;/_date_display&gt;&lt;_doi&gt;10.1007/978-981-16-3675-2_41&lt;/_doi&gt;&lt;_isbn&gt;21903018&lt;/_isbn&gt;&lt;_keywords&gt;Emotion Recognition; Face recognition; Customer satisfaction; Eye movements; Human computer interaction; Pixels; Deep learning; Speech recognition; Neural networks&lt;/_keywords&gt;&lt;_modified&gt;64865875&lt;/_modified&gt;&lt;_pages&gt;541-551&lt;/_pages&gt;&lt;_place_published&gt;Gobichettipalayam, India&lt;/_place_published&gt;&lt;_publisher&gt;Springer Science and Business Media Deutschland GmbH&lt;/_publisher&gt;&lt;_tertiary_title&gt;Smart Innovation, Systems and Technologies&lt;/_tertiary_title&gt;&lt;_url&gt;http://dx.doi.org/10.1007/978-981-16-3675-2_41&lt;/_url&gt;&lt;_volume&gt;243&lt;/_volume&gt;&lt;/Details&gt;&lt;Extra&gt;&lt;DBUID&gt;{F471DF5A-F2D5-4366-B7E3-6DA168FC365E}&lt;/DBUID&gt;&lt;/Extra&gt;&lt;/Item&gt;&lt;/References&gt;&lt;/Group&gt;&lt;/Citation&gt;_x000a_"/>
    <w:docVar w:name="NE.Ref{D8CBDE95-B577-453B-855B-5705ECA959E0}" w:val=" ADDIN NE.Ref.{D8CBDE95-B577-453B-855B-5705ECA959E0}&lt;Citation&gt;&lt;Group&gt;&lt;References&gt;&lt;Item&gt;&lt;ID&gt;3946&lt;/ID&gt;&lt;UID&gt;{95D9CB35-F49F-401B-B027-1C852ED86F97}&lt;/UID&gt;&lt;Title&gt;Design of Facial Expression Recognition Algorithm Based on CNN Model&lt;/Title&gt;&lt;Template&gt;Conference Proceedings&lt;/Template&gt;&lt;Star&gt;0&lt;/Star&gt;&lt;Tag&gt;0&lt;/Tag&gt;&lt;Author&gt;Luo, Yue; Wu, Jiaxin; Zhang, Zhuhao; Zhao, Huaju; Shu, Zhong&lt;/Author&gt;&lt;Year&gt;2023&lt;/Year&gt;&lt;Details&gt;&lt;_author_adr&gt;Jingmen Daily Jingmen Mobile Media Co.Ltd, Jingmen, ChinaJingchu University of Technology, School of Electronic Information Engineering, Jingmen, China&lt;/_author_adr&gt;&lt;_date_display&gt;2023&lt;/_date_display&gt;&lt;_date&gt;2023-01-01&lt;/_date&gt;&lt;_doi&gt;10.1109/ICPECA56706.2023.10075779&lt;/_doi&gt;&lt;_keywords&gt;Convolution; Chemical activation; Classification (of information); Convolutional neural networks; Extraction; Face recognition; Feature extraction; Image enhancement; Neural network models&lt;/_keywords&gt;&lt;_pages&gt;580-583&lt;/_pages&gt;&lt;_place_published&gt;Shenyang, China&lt;/_place_published&gt;&lt;_publisher&gt;Institute of Electrical and Electronics Engineers Inc.&lt;/_publisher&gt;&lt;_tertiary_title&gt;2023 IEEE 3rd International Conference on Power, Electronics and Computer Applications, ICPECA 2023&lt;/_tertiary_title&gt;&lt;_url&gt;http://dx.doi.org/10.1109/ICPECA56706.2023.10075779&lt;/_url&gt;&lt;_created&gt;64866772&lt;/_created&gt;&lt;_modified&gt;64866772&lt;/_modified&gt;&lt;/Details&gt;&lt;Extra&gt;&lt;DBUID&gt;{F471DF5A-F2D5-4366-B7E3-6DA168FC365E}&lt;/DBUID&gt;&lt;/Extra&gt;&lt;/Item&gt;&lt;/References&gt;&lt;/Group&gt;&lt;/Citation&gt;_x000a_"/>
    <w:docVar w:name="ne_docsoft" w:val="MSWord"/>
    <w:docVar w:name="ne_docversion" w:val="NoteExpress 2.0"/>
    <w:docVar w:name="ne_stylename" w:val="Numbered(multilingual)"/>
  </w:docVars>
  <w:rsids>
    <w:rsidRoot w:val="00450E31"/>
    <w:rsid w:val="00051553"/>
    <w:rsid w:val="000635EA"/>
    <w:rsid w:val="00084D5F"/>
    <w:rsid w:val="00215D7A"/>
    <w:rsid w:val="00242D6E"/>
    <w:rsid w:val="002552D3"/>
    <w:rsid w:val="00385ECC"/>
    <w:rsid w:val="00450E31"/>
    <w:rsid w:val="005159E1"/>
    <w:rsid w:val="005909E4"/>
    <w:rsid w:val="00633BA5"/>
    <w:rsid w:val="006621BD"/>
    <w:rsid w:val="00737621"/>
    <w:rsid w:val="00740329"/>
    <w:rsid w:val="007B21C9"/>
    <w:rsid w:val="007B5C99"/>
    <w:rsid w:val="007C2C89"/>
    <w:rsid w:val="00801D9C"/>
    <w:rsid w:val="008A5FA9"/>
    <w:rsid w:val="008E72B3"/>
    <w:rsid w:val="00906B64"/>
    <w:rsid w:val="009667C4"/>
    <w:rsid w:val="00A35E3D"/>
    <w:rsid w:val="00B534F0"/>
    <w:rsid w:val="00B603FC"/>
    <w:rsid w:val="00BE7150"/>
    <w:rsid w:val="00BF0C65"/>
    <w:rsid w:val="00C518BF"/>
    <w:rsid w:val="00D76A59"/>
    <w:rsid w:val="00DD430A"/>
    <w:rsid w:val="00E92027"/>
    <w:rsid w:val="00FB6EFE"/>
    <w:rsid w:val="00FC75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18801"/>
  <w15:chartTrackingRefBased/>
  <w15:docId w15:val="{B0F8256A-56EF-4ECE-A814-B7F3E7BB9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rsid w:val="002552D3"/>
    <w:pPr>
      <w:keepNext/>
      <w:keepLines/>
      <w:widowControl/>
      <w:tabs>
        <w:tab w:val="left" w:pos="1639"/>
      </w:tabs>
      <w:spacing w:before="240" w:line="480" w:lineRule="auto"/>
      <w:outlineLvl w:val="0"/>
    </w:pPr>
    <w:rPr>
      <w:rFonts w:ascii="Arial" w:eastAsiaTheme="majorEastAsia" w:hAnsi="Arial" w:cs="Arial"/>
      <w:color w:val="2F5496" w:themeColor="accent1" w:themeShade="BF"/>
      <w:kern w:val="0"/>
      <w:sz w:val="32"/>
      <w:szCs w:val="32"/>
      <w:lang w:val="en-GB" w:eastAsia="en-US"/>
    </w:rPr>
  </w:style>
  <w:style w:type="paragraph" w:styleId="2">
    <w:name w:val="heading 2"/>
    <w:basedOn w:val="a"/>
    <w:next w:val="a"/>
    <w:link w:val="20"/>
    <w:uiPriority w:val="9"/>
    <w:unhideWhenUsed/>
    <w:qFormat/>
    <w:rsid w:val="00242D6E"/>
    <w:pPr>
      <w:keepNext/>
      <w:keepLines/>
      <w:widowControl/>
      <w:tabs>
        <w:tab w:val="left" w:pos="851"/>
      </w:tabs>
      <w:spacing w:before="40" w:line="480" w:lineRule="auto"/>
      <w:outlineLvl w:val="1"/>
    </w:pPr>
    <w:rPr>
      <w:rFonts w:ascii="Arial" w:eastAsiaTheme="majorEastAsia" w:hAnsi="Arial" w:cs="Arial"/>
      <w:color w:val="1F3864" w:themeColor="accent1" w:themeShade="80"/>
      <w:kern w:val="0"/>
      <w:sz w:val="26"/>
      <w:szCs w:val="26"/>
      <w:lang w:val="en-GB" w:eastAsia="en-US"/>
    </w:rPr>
  </w:style>
  <w:style w:type="paragraph" w:styleId="3">
    <w:name w:val="heading 3"/>
    <w:basedOn w:val="a"/>
    <w:next w:val="a"/>
    <w:link w:val="30"/>
    <w:uiPriority w:val="9"/>
    <w:semiHidden/>
    <w:unhideWhenUsed/>
    <w:qFormat/>
    <w:rsid w:val="00215D7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50E31"/>
    <w:pPr>
      <w:ind w:firstLineChars="200" w:firstLine="420"/>
    </w:pPr>
  </w:style>
  <w:style w:type="character" w:customStyle="1" w:styleId="10">
    <w:name w:val="标题 1 字符"/>
    <w:basedOn w:val="a0"/>
    <w:link w:val="1"/>
    <w:uiPriority w:val="99"/>
    <w:rsid w:val="002552D3"/>
    <w:rPr>
      <w:rFonts w:ascii="Arial" w:eastAsiaTheme="majorEastAsia" w:hAnsi="Arial" w:cs="Arial"/>
      <w:color w:val="2F5496" w:themeColor="accent1" w:themeShade="BF"/>
      <w:kern w:val="0"/>
      <w:sz w:val="32"/>
      <w:szCs w:val="32"/>
      <w:lang w:val="en-GB" w:eastAsia="en-US"/>
    </w:rPr>
  </w:style>
  <w:style w:type="character" w:customStyle="1" w:styleId="markedcontent">
    <w:name w:val="markedcontent"/>
    <w:basedOn w:val="a0"/>
    <w:rsid w:val="00242D6E"/>
  </w:style>
  <w:style w:type="character" w:customStyle="1" w:styleId="20">
    <w:name w:val="标题 2 字符"/>
    <w:basedOn w:val="a0"/>
    <w:link w:val="2"/>
    <w:uiPriority w:val="9"/>
    <w:rsid w:val="00242D6E"/>
    <w:rPr>
      <w:rFonts w:ascii="Arial" w:eastAsiaTheme="majorEastAsia" w:hAnsi="Arial" w:cs="Arial"/>
      <w:color w:val="1F3864" w:themeColor="accent1" w:themeShade="80"/>
      <w:kern w:val="0"/>
      <w:sz w:val="26"/>
      <w:szCs w:val="26"/>
      <w:lang w:val="en-GB" w:eastAsia="en-US"/>
    </w:rPr>
  </w:style>
  <w:style w:type="numbering" w:customStyle="1" w:styleId="11">
    <w:name w:val="无列表1"/>
    <w:next w:val="a2"/>
    <w:uiPriority w:val="99"/>
    <w:semiHidden/>
    <w:unhideWhenUsed/>
    <w:rsid w:val="00737621"/>
  </w:style>
  <w:style w:type="paragraph" w:customStyle="1" w:styleId="msonormal0">
    <w:name w:val="msonormal"/>
    <w:basedOn w:val="a"/>
    <w:rsid w:val="00737621"/>
    <w:pPr>
      <w:widowControl/>
      <w:spacing w:before="100" w:beforeAutospacing="1" w:after="100" w:afterAutospacing="1"/>
      <w:jc w:val="left"/>
    </w:pPr>
    <w:rPr>
      <w:rFonts w:ascii="宋体" w:eastAsia="宋体" w:hAnsi="宋体" w:cs="宋体"/>
      <w:kern w:val="0"/>
      <w:sz w:val="24"/>
      <w:szCs w:val="24"/>
    </w:rPr>
  </w:style>
  <w:style w:type="paragraph" w:customStyle="1" w:styleId="alt">
    <w:name w:val="alt"/>
    <w:basedOn w:val="a"/>
    <w:rsid w:val="00737621"/>
    <w:pPr>
      <w:widowControl/>
      <w:spacing w:before="100" w:beforeAutospacing="1" w:after="100" w:afterAutospacing="1"/>
      <w:jc w:val="left"/>
    </w:pPr>
    <w:rPr>
      <w:rFonts w:ascii="宋体" w:eastAsia="宋体" w:hAnsi="宋体" w:cs="宋体"/>
      <w:kern w:val="0"/>
      <w:sz w:val="24"/>
      <w:szCs w:val="24"/>
    </w:rPr>
  </w:style>
  <w:style w:type="character" w:customStyle="1" w:styleId="keyword">
    <w:name w:val="keyword"/>
    <w:basedOn w:val="a0"/>
    <w:rsid w:val="00737621"/>
  </w:style>
  <w:style w:type="character" w:customStyle="1" w:styleId="comment">
    <w:name w:val="comment"/>
    <w:basedOn w:val="a0"/>
    <w:rsid w:val="00737621"/>
  </w:style>
  <w:style w:type="character" w:customStyle="1" w:styleId="string">
    <w:name w:val="string"/>
    <w:basedOn w:val="a0"/>
    <w:rsid w:val="00737621"/>
  </w:style>
  <w:style w:type="character" w:customStyle="1" w:styleId="number">
    <w:name w:val="number"/>
    <w:basedOn w:val="a0"/>
    <w:rsid w:val="00737621"/>
  </w:style>
  <w:style w:type="character" w:customStyle="1" w:styleId="special">
    <w:name w:val="special"/>
    <w:basedOn w:val="a0"/>
    <w:rsid w:val="00737621"/>
  </w:style>
  <w:style w:type="paragraph" w:styleId="TOC">
    <w:name w:val="TOC Heading"/>
    <w:basedOn w:val="1"/>
    <w:next w:val="a"/>
    <w:uiPriority w:val="39"/>
    <w:unhideWhenUsed/>
    <w:qFormat/>
    <w:rsid w:val="007C2C89"/>
    <w:pPr>
      <w:tabs>
        <w:tab w:val="clear" w:pos="1639"/>
      </w:tabs>
      <w:spacing w:line="259" w:lineRule="auto"/>
      <w:jc w:val="left"/>
      <w:outlineLvl w:val="9"/>
    </w:pPr>
    <w:rPr>
      <w:rFonts w:asciiTheme="majorHAnsi" w:hAnsiTheme="majorHAnsi" w:cstheme="majorBidi"/>
      <w:lang w:val="en-US" w:eastAsia="zh-CN"/>
    </w:rPr>
  </w:style>
  <w:style w:type="paragraph" w:styleId="TOC1">
    <w:name w:val="toc 1"/>
    <w:basedOn w:val="a"/>
    <w:next w:val="a"/>
    <w:autoRedefine/>
    <w:uiPriority w:val="39"/>
    <w:unhideWhenUsed/>
    <w:rsid w:val="007C2C89"/>
  </w:style>
  <w:style w:type="paragraph" w:styleId="TOC2">
    <w:name w:val="toc 2"/>
    <w:basedOn w:val="a"/>
    <w:next w:val="a"/>
    <w:autoRedefine/>
    <w:uiPriority w:val="39"/>
    <w:unhideWhenUsed/>
    <w:rsid w:val="007C2C89"/>
    <w:pPr>
      <w:ind w:leftChars="200" w:left="420"/>
    </w:pPr>
  </w:style>
  <w:style w:type="character" w:styleId="a4">
    <w:name w:val="Hyperlink"/>
    <w:basedOn w:val="a0"/>
    <w:uiPriority w:val="99"/>
    <w:unhideWhenUsed/>
    <w:rsid w:val="007C2C89"/>
    <w:rPr>
      <w:color w:val="0563C1" w:themeColor="hyperlink"/>
      <w:u w:val="single"/>
    </w:rPr>
  </w:style>
  <w:style w:type="paragraph" w:styleId="a5">
    <w:name w:val="header"/>
    <w:basedOn w:val="a"/>
    <w:link w:val="a6"/>
    <w:uiPriority w:val="99"/>
    <w:unhideWhenUsed/>
    <w:rsid w:val="00385ECC"/>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385ECC"/>
    <w:rPr>
      <w:sz w:val="18"/>
      <w:szCs w:val="18"/>
    </w:rPr>
  </w:style>
  <w:style w:type="paragraph" w:styleId="a7">
    <w:name w:val="footer"/>
    <w:basedOn w:val="a"/>
    <w:link w:val="a8"/>
    <w:uiPriority w:val="99"/>
    <w:unhideWhenUsed/>
    <w:rsid w:val="00385ECC"/>
    <w:pPr>
      <w:tabs>
        <w:tab w:val="center" w:pos="4153"/>
        <w:tab w:val="right" w:pos="8306"/>
      </w:tabs>
      <w:snapToGrid w:val="0"/>
      <w:jc w:val="left"/>
    </w:pPr>
    <w:rPr>
      <w:sz w:val="18"/>
      <w:szCs w:val="18"/>
    </w:rPr>
  </w:style>
  <w:style w:type="character" w:customStyle="1" w:styleId="a8">
    <w:name w:val="页脚 字符"/>
    <w:basedOn w:val="a0"/>
    <w:link w:val="a7"/>
    <w:uiPriority w:val="99"/>
    <w:rsid w:val="00385ECC"/>
    <w:rPr>
      <w:sz w:val="18"/>
      <w:szCs w:val="18"/>
    </w:rPr>
  </w:style>
  <w:style w:type="character" w:customStyle="1" w:styleId="30">
    <w:name w:val="标题 3 字符"/>
    <w:basedOn w:val="a0"/>
    <w:link w:val="3"/>
    <w:uiPriority w:val="9"/>
    <w:semiHidden/>
    <w:rsid w:val="00215D7A"/>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7652">
      <w:bodyDiv w:val="1"/>
      <w:marLeft w:val="0"/>
      <w:marRight w:val="0"/>
      <w:marTop w:val="0"/>
      <w:marBottom w:val="0"/>
      <w:divBdr>
        <w:top w:val="none" w:sz="0" w:space="0" w:color="auto"/>
        <w:left w:val="none" w:sz="0" w:space="0" w:color="auto"/>
        <w:bottom w:val="none" w:sz="0" w:space="0" w:color="auto"/>
        <w:right w:val="none" w:sz="0" w:space="0" w:color="auto"/>
      </w:divBdr>
    </w:div>
    <w:div w:id="101652111">
      <w:bodyDiv w:val="1"/>
      <w:marLeft w:val="0"/>
      <w:marRight w:val="0"/>
      <w:marTop w:val="0"/>
      <w:marBottom w:val="0"/>
      <w:divBdr>
        <w:top w:val="none" w:sz="0" w:space="0" w:color="auto"/>
        <w:left w:val="none" w:sz="0" w:space="0" w:color="auto"/>
        <w:bottom w:val="none" w:sz="0" w:space="0" w:color="auto"/>
        <w:right w:val="none" w:sz="0" w:space="0" w:color="auto"/>
      </w:divBdr>
    </w:div>
    <w:div w:id="110437736">
      <w:bodyDiv w:val="1"/>
      <w:marLeft w:val="0"/>
      <w:marRight w:val="0"/>
      <w:marTop w:val="0"/>
      <w:marBottom w:val="0"/>
      <w:divBdr>
        <w:top w:val="none" w:sz="0" w:space="0" w:color="auto"/>
        <w:left w:val="none" w:sz="0" w:space="0" w:color="auto"/>
        <w:bottom w:val="none" w:sz="0" w:space="0" w:color="auto"/>
        <w:right w:val="none" w:sz="0" w:space="0" w:color="auto"/>
      </w:divBdr>
    </w:div>
    <w:div w:id="260112577">
      <w:bodyDiv w:val="1"/>
      <w:marLeft w:val="0"/>
      <w:marRight w:val="0"/>
      <w:marTop w:val="0"/>
      <w:marBottom w:val="0"/>
      <w:divBdr>
        <w:top w:val="none" w:sz="0" w:space="0" w:color="auto"/>
        <w:left w:val="none" w:sz="0" w:space="0" w:color="auto"/>
        <w:bottom w:val="none" w:sz="0" w:space="0" w:color="auto"/>
        <w:right w:val="none" w:sz="0" w:space="0" w:color="auto"/>
      </w:divBdr>
    </w:div>
    <w:div w:id="338698012">
      <w:bodyDiv w:val="1"/>
      <w:marLeft w:val="0"/>
      <w:marRight w:val="0"/>
      <w:marTop w:val="0"/>
      <w:marBottom w:val="0"/>
      <w:divBdr>
        <w:top w:val="none" w:sz="0" w:space="0" w:color="auto"/>
        <w:left w:val="none" w:sz="0" w:space="0" w:color="auto"/>
        <w:bottom w:val="none" w:sz="0" w:space="0" w:color="auto"/>
        <w:right w:val="none" w:sz="0" w:space="0" w:color="auto"/>
      </w:divBdr>
    </w:div>
    <w:div w:id="422265712">
      <w:bodyDiv w:val="1"/>
      <w:marLeft w:val="0"/>
      <w:marRight w:val="0"/>
      <w:marTop w:val="0"/>
      <w:marBottom w:val="0"/>
      <w:divBdr>
        <w:top w:val="none" w:sz="0" w:space="0" w:color="auto"/>
        <w:left w:val="none" w:sz="0" w:space="0" w:color="auto"/>
        <w:bottom w:val="none" w:sz="0" w:space="0" w:color="auto"/>
        <w:right w:val="none" w:sz="0" w:space="0" w:color="auto"/>
      </w:divBdr>
    </w:div>
    <w:div w:id="478886586">
      <w:bodyDiv w:val="1"/>
      <w:marLeft w:val="0"/>
      <w:marRight w:val="0"/>
      <w:marTop w:val="0"/>
      <w:marBottom w:val="0"/>
      <w:divBdr>
        <w:top w:val="none" w:sz="0" w:space="0" w:color="auto"/>
        <w:left w:val="none" w:sz="0" w:space="0" w:color="auto"/>
        <w:bottom w:val="none" w:sz="0" w:space="0" w:color="auto"/>
        <w:right w:val="none" w:sz="0" w:space="0" w:color="auto"/>
      </w:divBdr>
    </w:div>
    <w:div w:id="1003434346">
      <w:bodyDiv w:val="1"/>
      <w:marLeft w:val="0"/>
      <w:marRight w:val="0"/>
      <w:marTop w:val="0"/>
      <w:marBottom w:val="0"/>
      <w:divBdr>
        <w:top w:val="none" w:sz="0" w:space="0" w:color="auto"/>
        <w:left w:val="none" w:sz="0" w:space="0" w:color="auto"/>
        <w:bottom w:val="none" w:sz="0" w:space="0" w:color="auto"/>
        <w:right w:val="none" w:sz="0" w:space="0" w:color="auto"/>
      </w:divBdr>
    </w:div>
    <w:div w:id="1553999430">
      <w:bodyDiv w:val="1"/>
      <w:marLeft w:val="0"/>
      <w:marRight w:val="0"/>
      <w:marTop w:val="0"/>
      <w:marBottom w:val="0"/>
      <w:divBdr>
        <w:top w:val="none" w:sz="0" w:space="0" w:color="auto"/>
        <w:left w:val="none" w:sz="0" w:space="0" w:color="auto"/>
        <w:bottom w:val="none" w:sz="0" w:space="0" w:color="auto"/>
        <w:right w:val="none" w:sz="0" w:space="0" w:color="auto"/>
      </w:divBdr>
    </w:div>
    <w:div w:id="1635209883">
      <w:bodyDiv w:val="1"/>
      <w:marLeft w:val="0"/>
      <w:marRight w:val="0"/>
      <w:marTop w:val="0"/>
      <w:marBottom w:val="0"/>
      <w:divBdr>
        <w:top w:val="none" w:sz="0" w:space="0" w:color="auto"/>
        <w:left w:val="none" w:sz="0" w:space="0" w:color="auto"/>
        <w:bottom w:val="none" w:sz="0" w:space="0" w:color="auto"/>
        <w:right w:val="none" w:sz="0" w:space="0" w:color="auto"/>
      </w:divBdr>
    </w:div>
    <w:div w:id="1768424364">
      <w:bodyDiv w:val="1"/>
      <w:marLeft w:val="0"/>
      <w:marRight w:val="0"/>
      <w:marTop w:val="0"/>
      <w:marBottom w:val="0"/>
      <w:divBdr>
        <w:top w:val="none" w:sz="0" w:space="0" w:color="auto"/>
        <w:left w:val="none" w:sz="0" w:space="0" w:color="auto"/>
        <w:bottom w:val="none" w:sz="0" w:space="0" w:color="auto"/>
        <w:right w:val="none" w:sz="0" w:space="0" w:color="auto"/>
      </w:divBdr>
    </w:div>
    <w:div w:id="209107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20D84-1870-46DE-A6D3-4C6DD8B7F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4020</Words>
  <Characters>22918</Characters>
  <Application>Microsoft Office Word</Application>
  <DocSecurity>0</DocSecurity>
  <Lines>190</Lines>
  <Paragraphs>53</Paragraphs>
  <ScaleCrop>false</ScaleCrop>
  <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Mingyang Zhu (2203496)</dc:creator>
  <cp:keywords/>
  <dc:description>NE.Ref</dc:description>
  <cp:lastModifiedBy>Yufei Tang (2307309)</cp:lastModifiedBy>
  <cp:revision>30</cp:revision>
  <dcterms:created xsi:type="dcterms:W3CDTF">2023-05-01T08:58:00Z</dcterms:created>
  <dcterms:modified xsi:type="dcterms:W3CDTF">2024-01-07T15:41:00Z</dcterms:modified>
</cp:coreProperties>
</file>