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3E93" w:rsidRDefault="009D3E93" w:rsidP="000833D5">
      <w:pPr>
        <w:spacing w:line="360" w:lineRule="auto"/>
        <w:rPr>
          <w:rFonts w:ascii="Times New Roman" w:hAnsi="Times New Roman" w:cs="Times New Roman"/>
          <w:sz w:val="36"/>
          <w:szCs w:val="36"/>
        </w:rPr>
      </w:pPr>
      <w:r w:rsidRPr="009D3E93">
        <w:rPr>
          <w:rFonts w:ascii="Times New Roman" w:hAnsi="Times New Roman" w:cs="Times New Roman"/>
          <w:sz w:val="36"/>
          <w:szCs w:val="36"/>
        </w:rPr>
        <w:t>Anna Bolek, u2222499</w:t>
      </w:r>
    </w:p>
    <w:p w:rsidR="009D3E93" w:rsidRDefault="009D3E93" w:rsidP="000833D5">
      <w:pPr>
        <w:spacing w:line="360" w:lineRule="auto"/>
        <w:rPr>
          <w:rFonts w:ascii="Times New Roman" w:hAnsi="Times New Roman" w:cs="Times New Roman"/>
          <w:sz w:val="28"/>
          <w:szCs w:val="28"/>
        </w:rPr>
      </w:pPr>
      <w:r w:rsidRPr="009D3E93">
        <w:rPr>
          <w:rFonts w:ascii="Times New Roman" w:hAnsi="Times New Roman" w:cs="Times New Roman"/>
          <w:sz w:val="28"/>
          <w:szCs w:val="28"/>
        </w:rPr>
        <w:t>Modul</w:t>
      </w:r>
      <w:r>
        <w:rPr>
          <w:rFonts w:ascii="Times New Roman" w:hAnsi="Times New Roman" w:cs="Times New Roman"/>
          <w:sz w:val="28"/>
          <w:szCs w:val="28"/>
        </w:rPr>
        <w:t>e</w:t>
      </w:r>
      <w:r w:rsidRPr="009D3E93">
        <w:rPr>
          <w:rFonts w:ascii="Times New Roman" w:hAnsi="Times New Roman" w:cs="Times New Roman"/>
          <w:sz w:val="28"/>
          <w:szCs w:val="28"/>
        </w:rPr>
        <w:t xml:space="preserve"> code  ECMH5003</w:t>
      </w:r>
    </w:p>
    <w:p w:rsidR="009D3E93" w:rsidRDefault="009D3E93" w:rsidP="000833D5">
      <w:pPr>
        <w:spacing w:line="360" w:lineRule="auto"/>
        <w:rPr>
          <w:rFonts w:ascii="Times New Roman" w:hAnsi="Times New Roman" w:cs="Times New Roman"/>
          <w:sz w:val="28"/>
          <w:szCs w:val="28"/>
        </w:rPr>
      </w:pPr>
      <w:r w:rsidRPr="009D3E93">
        <w:rPr>
          <w:rFonts w:ascii="Times New Roman" w:hAnsi="Times New Roman" w:cs="Times New Roman"/>
          <w:sz w:val="28"/>
          <w:szCs w:val="28"/>
        </w:rPr>
        <w:t xml:space="preserve">Lecturer: Dr </w:t>
      </w:r>
      <w:proofErr w:type="spellStart"/>
      <w:r w:rsidRPr="009D3E93">
        <w:rPr>
          <w:rFonts w:ascii="Times New Roman" w:hAnsi="Times New Roman" w:cs="Times New Roman"/>
          <w:sz w:val="28"/>
          <w:szCs w:val="28"/>
        </w:rPr>
        <w:t>Lymarie</w:t>
      </w:r>
      <w:proofErr w:type="spellEnd"/>
      <w:r w:rsidRPr="009D3E93">
        <w:rPr>
          <w:rFonts w:ascii="Times New Roman" w:hAnsi="Times New Roman" w:cs="Times New Roman"/>
          <w:sz w:val="28"/>
          <w:szCs w:val="28"/>
        </w:rPr>
        <w:t xml:space="preserve"> Rodriguez-Morales</w:t>
      </w:r>
    </w:p>
    <w:p w:rsidR="009D3E93" w:rsidRPr="009D3E93" w:rsidRDefault="009D3E93" w:rsidP="000833D5">
      <w:pPr>
        <w:spacing w:line="360" w:lineRule="auto"/>
        <w:rPr>
          <w:rFonts w:ascii="Times New Roman" w:hAnsi="Times New Roman" w:cs="Times New Roman"/>
          <w:sz w:val="28"/>
          <w:szCs w:val="28"/>
        </w:rPr>
      </w:pPr>
      <w:r w:rsidRPr="009D3E93">
        <w:rPr>
          <w:rFonts w:ascii="Times New Roman" w:hAnsi="Times New Roman" w:cs="Times New Roman"/>
          <w:sz w:val="28"/>
          <w:szCs w:val="28"/>
        </w:rPr>
        <w:t>Reflective essay</w:t>
      </w:r>
    </w:p>
    <w:p w:rsidR="009D3E93" w:rsidRPr="009D3E93" w:rsidRDefault="009D3E93" w:rsidP="009D3E93">
      <w:pPr>
        <w:spacing w:line="360" w:lineRule="auto"/>
        <w:rPr>
          <w:rFonts w:ascii="Times New Roman" w:hAnsi="Times New Roman" w:cs="Times New Roman"/>
          <w:sz w:val="28"/>
          <w:szCs w:val="28"/>
        </w:rPr>
      </w:pPr>
      <w:r w:rsidRPr="009D3E93">
        <w:rPr>
          <w:rFonts w:ascii="Times New Roman" w:hAnsi="Times New Roman" w:cs="Times New Roman"/>
          <w:sz w:val="28"/>
          <w:szCs w:val="28"/>
        </w:rPr>
        <w:t>Critically reflect upon how attitudes, beliefs, and perceptions of mental health may influence your professional practice with two specific social groups women, and refugees.</w:t>
      </w:r>
    </w:p>
    <w:p w:rsidR="009D3E93" w:rsidRPr="009D3E93" w:rsidRDefault="009D3E93" w:rsidP="000833D5">
      <w:pPr>
        <w:spacing w:line="360" w:lineRule="auto"/>
        <w:rPr>
          <w:rFonts w:ascii="Times New Roman" w:hAnsi="Times New Roman" w:cs="Times New Roman"/>
          <w:sz w:val="28"/>
          <w:szCs w:val="28"/>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lastRenderedPageBreak/>
        <w:t>Introduction: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Mental health is a fundamental aspect of human well-being that significantly influences individuals' lives, shaping their perceptions, emotions, and behaviours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 field of mental health is a complex and dynamic domain where the attitudes, beliefs, and perceptions of professionals can significantly shape the quality of care provided.(American Psychiatric Association, 2013).</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 intersection of culture and mental health is a complex field that demands careful consideration. The field of mental health is deeply intertwined with societal perceptions, cultural norms, and individual perspectives. Attitudes, beliefs, and perceptions held by mental health practitioners can profoundly influence the quality of care provided.</w:t>
      </w:r>
      <w:r w:rsidRPr="000833D5">
        <w:rPr>
          <w:rFonts w:ascii="Times New Roman" w:hAnsi="Times New Roman" w:cs="Times New Roman"/>
          <w:i/>
          <w:sz w:val="24"/>
          <w:szCs w:val="24"/>
        </w:rPr>
        <w:t xml:space="preserve"> </w:t>
      </w:r>
      <w:r w:rsidRPr="000833D5">
        <w:rPr>
          <w:rFonts w:ascii="Times New Roman" w:hAnsi="Times New Roman" w:cs="Times New Roman"/>
          <w:sz w:val="24"/>
          <w:szCs w:val="24"/>
        </w:rPr>
        <w:t xml:space="preserve"> This reflective essay aims to demonstrate an in-depth critical understanding of key literature and theories relevant to the role of culture in mental health within communities, with a focus on women and refugees. It will explore prevalent attitudes, beliefs, and perceptions surrounding mental health, and critically reflect on how these factors may influence my professional practice.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The examination of these specific groups is essential as they often face unique challenges that require a nuanced and culturally sensitive approach.</w:t>
      </w:r>
    </w:p>
    <w:p w:rsidR="000833D5" w:rsidRPr="000833D5" w:rsidRDefault="000833D5" w:rsidP="000833D5">
      <w:pPr>
        <w:spacing w:line="360" w:lineRule="auto"/>
        <w:rPr>
          <w:rFonts w:ascii="Times New Roman" w:hAnsi="Times New Roman" w:cs="Times New Roman"/>
          <w:b/>
          <w:sz w:val="24"/>
          <w:szCs w:val="24"/>
        </w:rPr>
      </w:pPr>
      <w:r w:rsidRPr="000833D5">
        <w:rPr>
          <w:rFonts w:ascii="Times New Roman" w:hAnsi="Times New Roman" w:cs="Times New Roman"/>
          <w:b/>
          <w:sz w:val="24"/>
          <w:szCs w:val="24"/>
        </w:rPr>
        <w:t>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Cultural attitudes toward mental health vary widely, influencing help-seeking behaviours and the acceptance of mental health interventions. Stigma, often deeply rooted in cultural beliefs, can impede access to mental health services.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Attitudes and beliefs about mental health play a pivotal role in shaping how individuals perceive and respond to mental health issues. </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 historical context of mental health practices with women has often been marred by stereotypes and gender biases. Deep-seated societal attitudes may impact the diagnosis, treatment, and understanding of mental health issues among women (Hooks, 2000). It is essential to acknowledge how ingrained beliefs about women's emotional resilience or vulnerability can influence therapeutic relationships.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Perceptions of mental health, both within the professional community and society at large, can significantly shape the provision of care. For women, historically, mental health concerns </w:t>
      </w:r>
      <w:r w:rsidRPr="000833D5">
        <w:rPr>
          <w:rFonts w:ascii="Times New Roman" w:hAnsi="Times New Roman" w:cs="Times New Roman"/>
          <w:sz w:val="24"/>
          <w:szCs w:val="24"/>
        </w:rPr>
        <w:lastRenderedPageBreak/>
        <w:t>have been trivialized or dismissed, perpetuating the notion that emotional distress is a natural by product of femininity. These perceptions can hinder the identification and treatment of mental health issues in women, as symptoms may be overlooked or misunderstood..</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Professionals working with women may encounter gender-specific stereotypes and biases that impact the diagnosis and treatment of mental health disorders. The prevailing societal attitudes towards women, such as the stigmatization of emotional expression or the tendency to </w:t>
      </w:r>
      <w:proofErr w:type="spellStart"/>
      <w:r w:rsidRPr="000833D5">
        <w:rPr>
          <w:rFonts w:ascii="Times New Roman" w:hAnsi="Times New Roman" w:cs="Times New Roman"/>
          <w:sz w:val="24"/>
          <w:szCs w:val="24"/>
        </w:rPr>
        <w:t>pathologize</w:t>
      </w:r>
      <w:proofErr w:type="spellEnd"/>
      <w:r w:rsidRPr="000833D5">
        <w:rPr>
          <w:rFonts w:ascii="Times New Roman" w:hAnsi="Times New Roman" w:cs="Times New Roman"/>
          <w:sz w:val="24"/>
          <w:szCs w:val="24"/>
        </w:rPr>
        <w:t xml:space="preserve"> women's mental health concerns, can influence the therapeutic relationship. A critical reflection on mental health practices involving women should also highlight the potential for empowerment and advocacy. Mental health professionals can contribute significantly to challenging societal norms, promoting gender equality, and fostering environments that empower women to seek and receive mental health care without judgment or bias.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In working with women, mental health professionals must strive to create a safe and non-judgmental space that challenges gender stereotypes. Cultivating an awareness of personal biases is essential for ensuring that treatment plans are tailored to the unique needs and experiences of 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Here are some ways perceptions of mental health may impact your professional practice with 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a. Stigma and Gender Roles: Societal expectations and gender roles may shape perceptions of mental health in women. There could be stigma associated with seeking help for mental health issues, as women may fear being judged or </w:t>
      </w:r>
      <w:proofErr w:type="spellStart"/>
      <w:r w:rsidRPr="000833D5">
        <w:rPr>
          <w:rFonts w:ascii="Times New Roman" w:hAnsi="Times New Roman" w:cs="Times New Roman"/>
          <w:sz w:val="24"/>
          <w:szCs w:val="24"/>
        </w:rPr>
        <w:t>labeled</w:t>
      </w:r>
      <w:proofErr w:type="spellEnd"/>
      <w:r w:rsidRPr="000833D5">
        <w:rPr>
          <w:rFonts w:ascii="Times New Roman" w:hAnsi="Times New Roman" w:cs="Times New Roman"/>
          <w:sz w:val="24"/>
          <w:szCs w:val="24"/>
        </w:rPr>
        <w:t>. Professionals need to be aware of these societal norms and create a safe and non-judgmental space for women to discuss their mental health.</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b. </w:t>
      </w:r>
      <w:proofErr w:type="spellStart"/>
      <w:r w:rsidRPr="000833D5">
        <w:rPr>
          <w:rFonts w:ascii="Times New Roman" w:hAnsi="Times New Roman" w:cs="Times New Roman"/>
          <w:sz w:val="24"/>
          <w:szCs w:val="24"/>
        </w:rPr>
        <w:t>Intersectionality</w:t>
      </w:r>
      <w:proofErr w:type="spellEnd"/>
      <w:r w:rsidRPr="000833D5">
        <w:rPr>
          <w:rFonts w:ascii="Times New Roman" w:hAnsi="Times New Roman" w:cs="Times New Roman"/>
          <w:sz w:val="24"/>
          <w:szCs w:val="24"/>
        </w:rPr>
        <w:t xml:space="preserve">: Consider the </w:t>
      </w:r>
      <w:proofErr w:type="spellStart"/>
      <w:r w:rsidRPr="000833D5">
        <w:rPr>
          <w:rFonts w:ascii="Times New Roman" w:hAnsi="Times New Roman" w:cs="Times New Roman"/>
          <w:sz w:val="24"/>
          <w:szCs w:val="24"/>
        </w:rPr>
        <w:t>intersectionality</w:t>
      </w:r>
      <w:proofErr w:type="spellEnd"/>
      <w:r w:rsidRPr="000833D5">
        <w:rPr>
          <w:rFonts w:ascii="Times New Roman" w:hAnsi="Times New Roman" w:cs="Times New Roman"/>
          <w:sz w:val="24"/>
          <w:szCs w:val="24"/>
        </w:rPr>
        <w:t xml:space="preserve"> of women's experiences, taking into account factors such as race, ethnicity, socioeconomic status, and sexual orientation. Intersectional perspectives help professionals better understand the complex interplay of various identities, influencing mental health perceptions and access to services.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c. Trauma-Informed Approach: Women, especially those who have experienced trauma, may have unique mental health needs. Professionals should adopt a trauma-informed approach, </w:t>
      </w:r>
      <w:r w:rsidRPr="000833D5">
        <w:rPr>
          <w:rFonts w:ascii="Times New Roman" w:hAnsi="Times New Roman" w:cs="Times New Roman"/>
          <w:sz w:val="24"/>
          <w:szCs w:val="24"/>
        </w:rPr>
        <w:lastRenderedPageBreak/>
        <w:t>recognizing the impact of past experiences on current mental health and providing care that is sensitive to these histories.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Perceptions of Mental Health and 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Societal expectations and stereotypes regarding gender roles often play a significant role in shaping perceptions of mental health for women (American Psychological Association, 2021). Traditional norms may suggest that women should be resilient, nurturing, and selfless, which can lead to the stigmatization of mental health struggles. As a mental health professional, acknowledging and challenging these stereotypes is crucial to providing empathetic and unbiased care.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professional practice, recognizing that women may face unique mental health challenges, such as postpartum depression, domestic violence, or body image issues, is imperative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 Understanding the </w:t>
      </w:r>
      <w:proofErr w:type="spellStart"/>
      <w:r w:rsidRPr="000833D5">
        <w:rPr>
          <w:rFonts w:ascii="Times New Roman" w:hAnsi="Times New Roman" w:cs="Times New Roman"/>
          <w:sz w:val="24"/>
          <w:szCs w:val="24"/>
        </w:rPr>
        <w:t>intersectionality</w:t>
      </w:r>
      <w:proofErr w:type="spellEnd"/>
      <w:r w:rsidRPr="000833D5">
        <w:rPr>
          <w:rFonts w:ascii="Times New Roman" w:hAnsi="Times New Roman" w:cs="Times New Roman"/>
          <w:sz w:val="24"/>
          <w:szCs w:val="24"/>
        </w:rPr>
        <w:t xml:space="preserve"> of women's identities, including race, socioeconomic status, and sexual orientation, is equally essential. Failing to address these nuances may result in misdiagnosis or ineffective treatment strategies.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Additionally, the influence of societal expectations may impact the therapeutic relationship. Women may hesitate to disclose certain experiences due to fear of judgment or societal backlash. Creating a safe and non-judgmental space is crucial to fostering open communication and trust between the mental health professional and the client (American Psychological Association, 2021).</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and Women's Mental Health:</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about women's mental health are deeply rooted in cultural, historical, and societal norms. Traditional gender roles and expectations often contribute to the stigmatization of women seeking mental health support (American Psychiatric Association, 2013). The perception of women as emotional or overly sensitive can hinder the recognition and validation of their mental health struggles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Professionals who hold such beliefs may inadvertently perpetuate gender biases in their practice. This could result in misdiagnoses or overlooking the unique challenges that women face. For instance, issues related to reproductive health, such as postpartum depression, may </w:t>
      </w:r>
      <w:r w:rsidRPr="000833D5">
        <w:rPr>
          <w:rFonts w:ascii="Times New Roman" w:hAnsi="Times New Roman" w:cs="Times New Roman"/>
          <w:sz w:val="24"/>
          <w:szCs w:val="24"/>
        </w:rPr>
        <w:lastRenderedPageBreak/>
        <w:t>be misunderstood or neglected due to preconceived notions about women's emotional stability (World Health Organization, 2013).</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b/>
          <w:sz w:val="24"/>
          <w:szCs w:val="24"/>
        </w:rPr>
      </w:pPr>
      <w:r w:rsidRPr="000833D5">
        <w:rPr>
          <w:rFonts w:ascii="Times New Roman" w:hAnsi="Times New Roman" w:cs="Times New Roman"/>
          <w:b/>
          <w:sz w:val="24"/>
          <w:szCs w:val="24"/>
        </w:rPr>
        <w:t>Refugees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Their own cultural biases to provide effective support. Similarly, when working with refugees, mental health professionals must be attuned to their own beliefs and attitudes towards displacement, trauma, and cultural differences. Pre-existing stereotypes and biases can contribute to misconceptions about refugees' mental health, potentially leading to misdiagnoses or inadequate treatment.</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Working with refugees in the mental health domain necessitates heightened cultural sensitivity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 Attitudes towards mental health may differ significantly across cultures, impacting the ways in which individuals express and perceive distress. Mental health professionals must reflect on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Trauma-Informed Care: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Refugees often carry a history of trauma related to displacement, violence, or persecution (</w:t>
      </w:r>
      <w:proofErr w:type="spellStart"/>
      <w:r w:rsidRPr="000833D5">
        <w:rPr>
          <w:rFonts w:ascii="Times New Roman" w:hAnsi="Times New Roman" w:cs="Times New Roman"/>
          <w:sz w:val="24"/>
          <w:szCs w:val="24"/>
        </w:rPr>
        <w:t>Mollica</w:t>
      </w:r>
      <w:proofErr w:type="spellEnd"/>
      <w:r w:rsidRPr="000833D5">
        <w:rPr>
          <w:rFonts w:ascii="Times New Roman" w:hAnsi="Times New Roman" w:cs="Times New Roman"/>
          <w:sz w:val="24"/>
          <w:szCs w:val="24"/>
        </w:rPr>
        <w:t xml:space="preserve"> et al., 1992). Mental health practitioners must adopt trauma-informed care approaches that recognize the profound impact of past experiences. Attitudes that frame refugees solely as victims may inadvertently perpetuate disempowerment, emphasizing the need for a strengths-based perspective.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Language and Communication: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Effective communication is foundational in mental health care, and when working with refugees, language barriers can pose significant challenges. Reflecting on one's attitudes towards language and communication is crucial for ensuring that therapeutic interventions are accessible and culturally relevant.</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Perceptions of Mental Health:</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In the case of refugees, the perception of mental health is often influenced by cultural variations in expressing distress. Professionals need to recognize diverse ways in which mental health challenges are perceived within different refugee communities. The stigma </w:t>
      </w:r>
      <w:r w:rsidRPr="000833D5">
        <w:rPr>
          <w:rFonts w:ascii="Times New Roman" w:hAnsi="Times New Roman" w:cs="Times New Roman"/>
          <w:sz w:val="24"/>
          <w:szCs w:val="24"/>
        </w:rPr>
        <w:lastRenderedPageBreak/>
        <w:t>attached to mental health in some cultures may also deter individuals from seeking help, underscoring the need for culturally competent approaches.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Influence on Professional Practice: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The impact of attitudes, beliefs, and perceptions on professional practice is manifested in various </w:t>
      </w:r>
      <w:proofErr w:type="spellStart"/>
      <w:r w:rsidRPr="000833D5">
        <w:rPr>
          <w:rFonts w:ascii="Times New Roman" w:hAnsi="Times New Roman" w:cs="Times New Roman"/>
          <w:sz w:val="24"/>
          <w:szCs w:val="24"/>
        </w:rPr>
        <w:t>ways.When</w:t>
      </w:r>
      <w:proofErr w:type="spellEnd"/>
      <w:r w:rsidRPr="000833D5">
        <w:rPr>
          <w:rFonts w:ascii="Times New Roman" w:hAnsi="Times New Roman" w:cs="Times New Roman"/>
          <w:sz w:val="24"/>
          <w:szCs w:val="24"/>
        </w:rPr>
        <w:t xml:space="preserve"> working with refugees, professionals should adopt a culturally sensitive approach that acknowledges the diverse ways in which mental health is conceptualized. This involves being open to alternative healing practices and understanding the influence of the refugee experience on mental well-being. Developing a collaborative and trust-based relationship is crucial for overcoming potential language and cultural barriers.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Here are some ways perceptions of mental health may impact your professional practice with refuges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a. Cultural Sensitivity: Mental health perceptions vary across cultures, and refugees often bring diverse cultural backgrounds and beliefs. Professionals should be culturally competent and sensitive, understanding that mental health expressions and coping mechanisms may differ. This includes acknowledging the role of cultural factors in shaping help-seeking </w:t>
      </w:r>
      <w:proofErr w:type="spellStart"/>
      <w:r w:rsidRPr="000833D5">
        <w:rPr>
          <w:rFonts w:ascii="Times New Roman" w:hAnsi="Times New Roman" w:cs="Times New Roman"/>
          <w:sz w:val="24"/>
          <w:szCs w:val="24"/>
        </w:rPr>
        <w:t>behaviors</w:t>
      </w:r>
      <w:proofErr w:type="spellEnd"/>
      <w:r w:rsidRPr="000833D5">
        <w:rPr>
          <w:rFonts w:ascii="Times New Roman" w:hAnsi="Times New Roman" w:cs="Times New Roman"/>
          <w:sz w:val="24"/>
          <w:szCs w:val="24"/>
        </w:rPr>
        <w:t>.</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 Acculturation Stress: Refugees often face acculturation stress as they adapt to a new culture. This stress can contribute to mental health challenges. Professionals need to be attuned to the specific stressors related to the resettlement process and work collaboratively with refugees to address their mental health needs.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c. Language Barriers: Language barriers may impede effective communication and access to mental health services. It's crucial for professionals to provide language-appropriate resources and, when possible, access interpreters to ensure accurate understanding and communication.</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lastRenderedPageBreak/>
        <w:t>d. Community and Social Support: Many refugees value community and social connections. Incorporating a community-based approach to mental health care, when appropriate, can enhance the effectiveness of interventions. Building trust within the refugee community is essential for fostering mental health awareness and seeking help.</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Perceptions of Mental Health and Refugees: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Refugees often face unique mental health challenges due to the trauma of displacement, acculturation stress, and the complex process of rebuilding their lives in a new environment (</w:t>
      </w:r>
      <w:proofErr w:type="spellStart"/>
      <w:r w:rsidRPr="000833D5">
        <w:rPr>
          <w:rFonts w:ascii="Times New Roman" w:hAnsi="Times New Roman" w:cs="Times New Roman"/>
          <w:sz w:val="24"/>
          <w:szCs w:val="24"/>
        </w:rPr>
        <w:t>Bhugra</w:t>
      </w:r>
      <w:proofErr w:type="spellEnd"/>
      <w:r w:rsidRPr="000833D5">
        <w:rPr>
          <w:rFonts w:ascii="Times New Roman" w:hAnsi="Times New Roman" w:cs="Times New Roman"/>
          <w:sz w:val="24"/>
          <w:szCs w:val="24"/>
        </w:rPr>
        <w:t xml:space="preserve"> &amp; Becker, 2005). Perceptions of mental health within the refugee community can be influenced by cultural factors, stigma, and the lack of understanding of Western mental health concepts.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professional practice, it is essential to approach refugee clients with cultural sensitivity. Recognizing and respecting diverse belief systems, coping mechanisms, and familial structures is vital. Misinterpretation of cultural practices may lead to misunderstanding the client's experiences and hinder effective therapeutic interventions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Moreover, mental health professionals need to be aware of the specific traumas refugees may have endured, such as war, persecution, or forced migration. Developing trauma-informed care practices and employing culturally competent therapeutic modalities can enhance the effectiveness of mental health interventions (</w:t>
      </w:r>
      <w:proofErr w:type="spellStart"/>
      <w:r w:rsidRPr="000833D5">
        <w:rPr>
          <w:rFonts w:ascii="Times New Roman" w:hAnsi="Times New Roman" w:cs="Times New Roman"/>
          <w:sz w:val="24"/>
          <w:szCs w:val="24"/>
        </w:rPr>
        <w:t>Bhugra</w:t>
      </w:r>
      <w:proofErr w:type="spellEnd"/>
      <w:r w:rsidRPr="000833D5">
        <w:rPr>
          <w:rFonts w:ascii="Times New Roman" w:hAnsi="Times New Roman" w:cs="Times New Roman"/>
          <w:sz w:val="24"/>
          <w:szCs w:val="24"/>
        </w:rPr>
        <w:t xml:space="preserve"> &amp; Becker, 2005).</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and Mental Health Among Refugees: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surrounding mental health within the context of refugees are complex and multifaceted. Refugees often face unique challenges such as trauma, displacement, and acculturation stress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 Professionals working with refugees must navigate cultural differences, language barriers, and the impact of pre-existing beliefs about mental health prevalent in both the host and refugee communities (</w:t>
      </w:r>
      <w:proofErr w:type="spellStart"/>
      <w:r w:rsidRPr="000833D5">
        <w:rPr>
          <w:rFonts w:ascii="Times New Roman" w:hAnsi="Times New Roman" w:cs="Times New Roman"/>
          <w:sz w:val="24"/>
          <w:szCs w:val="24"/>
        </w:rPr>
        <w:t>Bhugra</w:t>
      </w:r>
      <w:proofErr w:type="spellEnd"/>
      <w:r w:rsidRPr="000833D5">
        <w:rPr>
          <w:rFonts w:ascii="Times New Roman" w:hAnsi="Times New Roman" w:cs="Times New Roman"/>
          <w:sz w:val="24"/>
          <w:szCs w:val="24"/>
        </w:rPr>
        <w:t xml:space="preserve"> &amp; Becker, 2005).</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Beliefs about mental health in some cultures may stigmatize seeking professional help, viewing it as a sign of weakness or failure. Mental health professionals working with </w:t>
      </w:r>
      <w:r w:rsidRPr="000833D5">
        <w:rPr>
          <w:rFonts w:ascii="Times New Roman" w:hAnsi="Times New Roman" w:cs="Times New Roman"/>
          <w:sz w:val="24"/>
          <w:szCs w:val="24"/>
        </w:rPr>
        <w:lastRenderedPageBreak/>
        <w:t>refugees need to be culturally competent and aware of these dynamics to provide effective care (World Health Organization, 2013). Failure to recognize and respect diverse beliefs may result in a lack of trust and engagement with mental health services.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Summary</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conclusion, attitudes, beliefs and perceptions of mental health professionals play a key role in shaping the quality of care provided to diverse populations (American Psychiatric Association, 2013). This critical reflection focused on the specific contexts of women and refugees, highlighting the importance of a nuanced and culturally sensitive approach. Professionals' attitudes, beliefs and perceptions of mental health can significantly influence their interactions with specific populations, such as women and refugees. Critical reflection on these factors is essential to ensure that mental health services are delivered in an inclusive, culturally sensitive and bias-free manner. By acknowledging and challenging pre-existing attitudes, mental health professionals can contribute to a more equitable and effective approach to meeting the mental health needs of diverse populations.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Mental health professionals must continually examine their own biases, engage in ongoing education and strive for practice that respects the unique challenges faced by these groups, fostering an environment of inclusion, empowerment and true understanding.</w:t>
      </w:r>
    </w:p>
    <w:p w:rsidR="000833D5" w:rsidRPr="000833D5" w:rsidRDefault="000833D5" w:rsidP="000833D5">
      <w:pPr>
        <w:spacing w:line="360" w:lineRule="auto"/>
        <w:rPr>
          <w:rFonts w:ascii="Times New Roman" w:hAnsi="Times New Roman" w:cs="Times New Roman"/>
          <w:i/>
          <w:sz w:val="24"/>
          <w:szCs w:val="24"/>
        </w:rPr>
      </w:pPr>
      <w:r w:rsidRPr="000833D5">
        <w:rPr>
          <w:rFonts w:ascii="Times New Roman" w:hAnsi="Times New Roman" w:cs="Times New Roman"/>
          <w:sz w:val="24"/>
          <w:szCs w:val="24"/>
        </w:rPr>
        <w:t xml:space="preserve">In summary, understanding and navigating the perceptions of mental health within specific social groups like women and refugees require a nuanced and culturally sensitive approach. Professionals should be aware of societal norms, cultural nuances, and the unique challenges faced by these groups to provide effective and inclusive mental health </w:t>
      </w:r>
      <w:r w:rsidRPr="000833D5">
        <w:rPr>
          <w:rFonts w:ascii="Times New Roman" w:hAnsi="Times New Roman" w:cs="Times New Roman"/>
          <w:i/>
          <w:sz w:val="24"/>
          <w:szCs w:val="24"/>
        </w:rPr>
        <w:t>support.</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conclusion, a critical reflection on the perceptions of mental health is essential for mental health professionals working with diverse social groups such as women and refugees. By understanding and challenging societal stereotypes and cultural biases, professionals can provide more comprehensive and empathetic care. Creating a culturally sensitive and non-judgmental therapeutic space allows clients to feel heard and understood, ultimately contributing to more effective mental health outcomes. As the field of mental health evolves, ongoing self-reflection and education are crucial to adapting practices and ensuring the highest standard of care for all individuals, regardless of their social background.</w:t>
      </w:r>
    </w:p>
    <w:p w:rsidR="000833D5" w:rsidRDefault="009128B7" w:rsidP="000833D5">
      <w:pPr>
        <w:spacing w:line="360" w:lineRule="auto"/>
        <w:rPr>
          <w:rFonts w:ascii="Times New Roman" w:hAnsi="Times New Roman" w:cs="Times New Roman"/>
          <w:sz w:val="24"/>
          <w:szCs w:val="24"/>
        </w:rPr>
      </w:pPr>
      <w:r>
        <w:rPr>
          <w:rFonts w:ascii="Times New Roman" w:hAnsi="Times New Roman" w:cs="Times New Roman"/>
          <w:sz w:val="24"/>
          <w:szCs w:val="24"/>
        </w:rPr>
        <w:t>Reference</w:t>
      </w:r>
    </w:p>
    <w:p w:rsidR="009128B7" w:rsidRPr="005701C0" w:rsidRDefault="009128B7" w:rsidP="009128B7">
      <w:pPr>
        <w:spacing w:line="360" w:lineRule="auto"/>
        <w:rPr>
          <w:rFonts w:ascii="Arial" w:hAnsi="Arial" w:cs="Arial"/>
          <w:i/>
          <w:color w:val="000000" w:themeColor="text1"/>
          <w:sz w:val="28"/>
          <w:szCs w:val="28"/>
        </w:rPr>
      </w:pPr>
    </w:p>
    <w:p w:rsidR="009128B7" w:rsidRDefault="009128B7" w:rsidP="009128B7">
      <w:pPr>
        <w:spacing w:line="360" w:lineRule="auto"/>
        <w:rPr>
          <w:rFonts w:ascii="Times New Roman" w:hAnsi="Times New Roman" w:cs="Times New Roman"/>
          <w:color w:val="000000" w:themeColor="text1"/>
          <w:sz w:val="24"/>
          <w:szCs w:val="24"/>
        </w:rPr>
      </w:pPr>
      <w:r w:rsidRPr="009128B7">
        <w:rPr>
          <w:rFonts w:ascii="Times New Roman" w:hAnsi="Times New Roman" w:cs="Times New Roman"/>
          <w:color w:val="000000" w:themeColor="text1"/>
          <w:sz w:val="24"/>
          <w:szCs w:val="24"/>
        </w:rPr>
        <w:t xml:space="preserve">American Psychological Association. (2021). Publication manual of the American Psychological Association (7th ed.). </w:t>
      </w:r>
      <w:hyperlink r:id="rId4" w:history="1">
        <w:r w:rsidRPr="00140AFD">
          <w:rPr>
            <w:rStyle w:val="Hipercze"/>
            <w:rFonts w:ascii="Times New Roman" w:hAnsi="Times New Roman" w:cs="Times New Roman"/>
            <w:sz w:val="24"/>
            <w:szCs w:val="24"/>
          </w:rPr>
          <w:t>https://doi.org/10.1037/0000165-000</w:t>
        </w:r>
      </w:hyperlink>
    </w:p>
    <w:p w:rsidR="009128B7" w:rsidRPr="009128B7" w:rsidRDefault="009128B7" w:rsidP="009128B7">
      <w:pPr>
        <w:spacing w:line="360" w:lineRule="auto"/>
        <w:rPr>
          <w:rFonts w:ascii="Times New Roman" w:hAnsi="Times New Roman" w:cs="Times New Roman"/>
          <w:color w:val="000000" w:themeColor="text1"/>
          <w:sz w:val="24"/>
          <w:szCs w:val="24"/>
        </w:rPr>
      </w:pPr>
      <w:r w:rsidRPr="009128B7">
        <w:rPr>
          <w:rFonts w:ascii="Times New Roman" w:hAnsi="Times New Roman" w:cs="Times New Roman"/>
          <w:color w:val="000000" w:themeColor="text1"/>
          <w:sz w:val="24"/>
          <w:szCs w:val="24"/>
        </w:rPr>
        <w:t>American Psychiatric Association. (2013). Diagnostic and statistical manual of mental disorders (5th ed.). Arlington, VA: American Psychiatric Publishing</w:t>
      </w:r>
    </w:p>
    <w:p w:rsidR="009128B7" w:rsidRPr="009128B7" w:rsidRDefault="009128B7" w:rsidP="009128B7">
      <w:pPr>
        <w:spacing w:line="360" w:lineRule="auto"/>
        <w:rPr>
          <w:rFonts w:ascii="Times New Roman" w:hAnsi="Times New Roman" w:cs="Times New Roman"/>
          <w:color w:val="000000" w:themeColor="text1"/>
          <w:sz w:val="24"/>
          <w:szCs w:val="24"/>
        </w:rPr>
      </w:pPr>
      <w:proofErr w:type="spellStart"/>
      <w:r w:rsidRPr="009128B7">
        <w:rPr>
          <w:rFonts w:ascii="Times New Roman" w:hAnsi="Times New Roman" w:cs="Times New Roman"/>
          <w:color w:val="000000" w:themeColor="text1"/>
          <w:sz w:val="24"/>
          <w:szCs w:val="24"/>
        </w:rPr>
        <w:t>Bhugra</w:t>
      </w:r>
      <w:proofErr w:type="spellEnd"/>
      <w:r w:rsidRPr="009128B7">
        <w:rPr>
          <w:rFonts w:ascii="Times New Roman" w:hAnsi="Times New Roman" w:cs="Times New Roman"/>
          <w:color w:val="000000" w:themeColor="text1"/>
          <w:sz w:val="24"/>
          <w:szCs w:val="24"/>
        </w:rPr>
        <w:t>, D., &amp; Becker, M. A. (Eds.). (2005). Migration, mental health, and cultural identity. Cambridge University Press.</w:t>
      </w:r>
    </w:p>
    <w:p w:rsidR="009128B7" w:rsidRPr="009128B7" w:rsidRDefault="009128B7" w:rsidP="009128B7">
      <w:pPr>
        <w:spacing w:line="360" w:lineRule="auto"/>
        <w:rPr>
          <w:rFonts w:ascii="Times New Roman" w:hAnsi="Times New Roman" w:cs="Times New Roman"/>
          <w:color w:val="000000" w:themeColor="text1"/>
          <w:sz w:val="24"/>
          <w:szCs w:val="24"/>
        </w:rPr>
      </w:pPr>
      <w:proofErr w:type="spellStart"/>
      <w:r w:rsidRPr="009128B7">
        <w:rPr>
          <w:rFonts w:ascii="Times New Roman" w:hAnsi="Times New Roman" w:cs="Times New Roman"/>
          <w:color w:val="000000" w:themeColor="text1"/>
          <w:sz w:val="24"/>
          <w:szCs w:val="24"/>
        </w:rPr>
        <w:t>Kirmayer</w:t>
      </w:r>
      <w:proofErr w:type="spellEnd"/>
      <w:r w:rsidRPr="009128B7">
        <w:rPr>
          <w:rFonts w:ascii="Times New Roman" w:hAnsi="Times New Roman" w:cs="Times New Roman"/>
          <w:color w:val="000000" w:themeColor="text1"/>
          <w:sz w:val="24"/>
          <w:szCs w:val="24"/>
        </w:rPr>
        <w:t xml:space="preserve">, L. J., </w:t>
      </w:r>
      <w:proofErr w:type="spellStart"/>
      <w:r w:rsidRPr="009128B7">
        <w:rPr>
          <w:rFonts w:ascii="Times New Roman" w:hAnsi="Times New Roman" w:cs="Times New Roman"/>
          <w:color w:val="000000" w:themeColor="text1"/>
          <w:sz w:val="24"/>
          <w:szCs w:val="24"/>
        </w:rPr>
        <w:t>Narasiah</w:t>
      </w:r>
      <w:proofErr w:type="spellEnd"/>
      <w:r w:rsidRPr="009128B7">
        <w:rPr>
          <w:rFonts w:ascii="Times New Roman" w:hAnsi="Times New Roman" w:cs="Times New Roman"/>
          <w:color w:val="000000" w:themeColor="text1"/>
          <w:sz w:val="24"/>
          <w:szCs w:val="24"/>
        </w:rPr>
        <w:t xml:space="preserve">, L., Munoz, M., Rashid, M., Ryder, A. G., </w:t>
      </w:r>
      <w:proofErr w:type="spellStart"/>
      <w:r w:rsidRPr="009128B7">
        <w:rPr>
          <w:rFonts w:ascii="Times New Roman" w:hAnsi="Times New Roman" w:cs="Times New Roman"/>
          <w:color w:val="000000" w:themeColor="text1"/>
          <w:sz w:val="24"/>
          <w:szCs w:val="24"/>
        </w:rPr>
        <w:t>Guzder</w:t>
      </w:r>
      <w:proofErr w:type="spellEnd"/>
      <w:r w:rsidRPr="009128B7">
        <w:rPr>
          <w:rFonts w:ascii="Times New Roman" w:hAnsi="Times New Roman" w:cs="Times New Roman"/>
          <w:color w:val="000000" w:themeColor="text1"/>
          <w:sz w:val="24"/>
          <w:szCs w:val="24"/>
        </w:rPr>
        <w:t xml:space="preserve">, J., ... &amp; </w:t>
      </w:r>
      <w:proofErr w:type="spellStart"/>
      <w:r w:rsidRPr="009128B7">
        <w:rPr>
          <w:rFonts w:ascii="Times New Roman" w:hAnsi="Times New Roman" w:cs="Times New Roman"/>
          <w:color w:val="000000" w:themeColor="text1"/>
          <w:sz w:val="24"/>
          <w:szCs w:val="24"/>
        </w:rPr>
        <w:t>Pottie</w:t>
      </w:r>
      <w:proofErr w:type="spellEnd"/>
      <w:r w:rsidRPr="009128B7">
        <w:rPr>
          <w:rFonts w:ascii="Times New Roman" w:hAnsi="Times New Roman" w:cs="Times New Roman"/>
          <w:color w:val="000000" w:themeColor="text1"/>
          <w:sz w:val="24"/>
          <w:szCs w:val="24"/>
        </w:rPr>
        <w:t>, K. (2011). Common mental health problems in immigrants and refugees: General approach in primary care. CMAJ: Canadian Medical Association Journal, 183(12), E959–E967. https://doi.org/10.1503/cmaj.090292</w:t>
      </w:r>
    </w:p>
    <w:p w:rsidR="009128B7" w:rsidRDefault="009128B7" w:rsidP="009128B7">
      <w:pPr>
        <w:spacing w:line="360" w:lineRule="auto"/>
        <w:rPr>
          <w:rFonts w:ascii="Times New Roman" w:hAnsi="Times New Roman" w:cs="Times New Roman"/>
          <w:color w:val="000000" w:themeColor="text1"/>
          <w:sz w:val="24"/>
          <w:szCs w:val="24"/>
        </w:rPr>
      </w:pPr>
      <w:r w:rsidRPr="009128B7">
        <w:rPr>
          <w:rFonts w:ascii="Times New Roman" w:hAnsi="Times New Roman" w:cs="Times New Roman"/>
          <w:color w:val="000000" w:themeColor="text1"/>
          <w:sz w:val="24"/>
          <w:szCs w:val="24"/>
        </w:rPr>
        <w:t xml:space="preserve">World Health Organization. (2013). Global action plan for the prevention and control of </w:t>
      </w:r>
      <w:proofErr w:type="spellStart"/>
      <w:r w:rsidRPr="009128B7">
        <w:rPr>
          <w:rFonts w:ascii="Times New Roman" w:hAnsi="Times New Roman" w:cs="Times New Roman"/>
          <w:color w:val="000000" w:themeColor="text1"/>
          <w:sz w:val="24"/>
          <w:szCs w:val="24"/>
        </w:rPr>
        <w:t>noncommunicable</w:t>
      </w:r>
      <w:proofErr w:type="spellEnd"/>
      <w:r w:rsidRPr="009128B7">
        <w:rPr>
          <w:rFonts w:ascii="Times New Roman" w:hAnsi="Times New Roman" w:cs="Times New Roman"/>
          <w:color w:val="000000" w:themeColor="text1"/>
          <w:sz w:val="24"/>
          <w:szCs w:val="24"/>
        </w:rPr>
        <w:t xml:space="preserve"> diseases 2013–2020. </w:t>
      </w:r>
      <w:hyperlink r:id="rId5" w:history="1">
        <w:r w:rsidRPr="00140AFD">
          <w:rPr>
            <w:rStyle w:val="Hipercze"/>
            <w:rFonts w:ascii="Times New Roman" w:hAnsi="Times New Roman" w:cs="Times New Roman"/>
            <w:sz w:val="24"/>
            <w:szCs w:val="24"/>
          </w:rPr>
          <w:t>https://www.who.int/publications/i/item/9789241506236</w:t>
        </w:r>
      </w:hyperlink>
    </w:p>
    <w:p w:rsidR="009128B7" w:rsidRPr="005701C0" w:rsidRDefault="009128B7" w:rsidP="009128B7">
      <w:pPr>
        <w:spacing w:line="360" w:lineRule="auto"/>
        <w:rPr>
          <w:rFonts w:ascii="Arial" w:hAnsi="Arial" w:cs="Arial"/>
          <w:color w:val="000000" w:themeColor="text1"/>
          <w:sz w:val="28"/>
          <w:szCs w:val="28"/>
        </w:rPr>
      </w:pPr>
      <w:r w:rsidRPr="005701C0">
        <w:rPr>
          <w:rFonts w:ascii="Arial" w:hAnsi="Arial" w:cs="Arial"/>
          <w:color w:val="000000" w:themeColor="text1"/>
          <w:sz w:val="28"/>
          <w:szCs w:val="28"/>
        </w:rPr>
        <w:t>.</w:t>
      </w:r>
    </w:p>
    <w:p w:rsidR="009128B7" w:rsidRPr="005701C0" w:rsidRDefault="009128B7" w:rsidP="009128B7">
      <w:pPr>
        <w:spacing w:line="360" w:lineRule="auto"/>
        <w:rPr>
          <w:rFonts w:ascii="Arial" w:hAnsi="Arial" w:cs="Arial"/>
          <w:color w:val="000000" w:themeColor="text1"/>
          <w:sz w:val="28"/>
          <w:szCs w:val="28"/>
        </w:rPr>
      </w:pPr>
    </w:p>
    <w:p w:rsidR="009128B7" w:rsidRPr="005701C0" w:rsidRDefault="009128B7" w:rsidP="009128B7">
      <w:pPr>
        <w:spacing w:line="360" w:lineRule="auto"/>
        <w:rPr>
          <w:rFonts w:ascii="Arial" w:hAnsi="Arial" w:cs="Arial"/>
          <w:color w:val="000000" w:themeColor="text1"/>
          <w:sz w:val="28"/>
          <w:szCs w:val="28"/>
        </w:rPr>
      </w:pPr>
    </w:p>
    <w:p w:rsidR="009128B7" w:rsidRPr="005701C0" w:rsidRDefault="009128B7" w:rsidP="009128B7">
      <w:pPr>
        <w:spacing w:line="360" w:lineRule="auto"/>
        <w:rPr>
          <w:rFonts w:ascii="Arial" w:hAnsi="Arial" w:cs="Arial"/>
          <w:color w:val="000000" w:themeColor="text1"/>
          <w:sz w:val="28"/>
          <w:szCs w:val="28"/>
        </w:rPr>
      </w:pPr>
    </w:p>
    <w:p w:rsidR="009128B7" w:rsidRPr="009128B7" w:rsidRDefault="009128B7" w:rsidP="000833D5">
      <w:pPr>
        <w:spacing w:line="360" w:lineRule="auto"/>
        <w:rPr>
          <w:rFonts w:ascii="Times New Roman" w:hAnsi="Times New Roman" w:cs="Times New Roman"/>
          <w:sz w:val="24"/>
          <w:szCs w:val="24"/>
        </w:rPr>
      </w:pPr>
    </w:p>
    <w:p w:rsidR="005259BE" w:rsidRPr="009128B7" w:rsidRDefault="005259BE">
      <w:pPr>
        <w:rPr>
          <w:rFonts w:ascii="Times New Roman" w:hAnsi="Times New Roman" w:cs="Times New Roman"/>
          <w:sz w:val="24"/>
          <w:szCs w:val="24"/>
        </w:rPr>
      </w:pPr>
    </w:p>
    <w:sectPr w:rsidR="005259BE" w:rsidRPr="009128B7" w:rsidSect="005259B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4"/>
  <w:proofState w:spelling="clean"/>
  <w:defaultTabStop w:val="720"/>
  <w:characterSpacingControl w:val="doNotCompress"/>
  <w:compat/>
  <w:rsids>
    <w:rsidRoot w:val="000833D5"/>
    <w:rsid w:val="000833D5"/>
    <w:rsid w:val="005259BE"/>
    <w:rsid w:val="009128B7"/>
    <w:rsid w:val="009D3E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0833D5"/>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9128B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ho.int/publications/i/item/9789241506236" TargetMode="External"/><Relationship Id="rId4" Type="http://schemas.openxmlformats.org/officeDocument/2006/relationships/hyperlink" Target="https://doi.org/10.1037/0000165-000"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9</Pages>
  <Words>2432</Words>
  <Characters>13868</Characters>
  <Application>Microsoft Office Word</Application>
  <DocSecurity>0</DocSecurity>
  <Lines>115</Lines>
  <Paragraphs>32</Paragraphs>
  <ScaleCrop>false</ScaleCrop>
  <Company/>
  <LinksUpToDate>false</LinksUpToDate>
  <CharactersWithSpaces>16268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3</cp:revision>
  <dcterms:created xsi:type="dcterms:W3CDTF">2024-01-06T20:34:00Z</dcterms:created>
  <dcterms:modified xsi:type="dcterms:W3CDTF">2024-01-06T20:52:00Z</dcterms:modified>
</cp:coreProperties>
</file>