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6FEE1E" w14:textId="77777777" w:rsidR="002559E2" w:rsidRPr="004E3371" w:rsidRDefault="002559E2" w:rsidP="002559E2">
      <w:pPr>
        <w:spacing w:before="100" w:beforeAutospacing="1" w:after="100" w:afterAutospacing="1" w:line="240" w:lineRule="auto"/>
        <w:rPr>
          <w:rFonts w:eastAsia="Times New Roman" w:cs="Times New Roman"/>
          <w:b/>
          <w:color w:val="000000"/>
          <w:sz w:val="24"/>
          <w:szCs w:val="24"/>
          <w:lang w:eastAsia="en-GB"/>
        </w:rPr>
      </w:pPr>
      <w:r w:rsidRPr="004E3371">
        <w:rPr>
          <w:rFonts w:eastAsia="Times New Roman" w:cs="Times New Roman"/>
          <w:b/>
          <w:color w:val="000000"/>
          <w:sz w:val="24"/>
          <w:szCs w:val="24"/>
          <w:lang w:eastAsia="en-GB"/>
        </w:rPr>
        <w:t>Qualification: CIPD Diploma in Applied Human Resources</w:t>
      </w:r>
    </w:p>
    <w:p w14:paraId="340EDB40" w14:textId="77777777" w:rsidR="002559E2" w:rsidRPr="004E3371" w:rsidRDefault="002559E2" w:rsidP="002559E2">
      <w:pPr>
        <w:rPr>
          <w:rFonts w:eastAsia="Times New Roman" w:cstheme="minorHAnsi"/>
          <w:color w:val="000000"/>
          <w:sz w:val="24"/>
          <w:szCs w:val="24"/>
          <w:lang w:eastAsia="en-GB"/>
        </w:rPr>
      </w:pPr>
    </w:p>
    <w:p w14:paraId="38FE04E3" w14:textId="77777777" w:rsidR="002559E2" w:rsidRPr="004E3371" w:rsidRDefault="002559E2" w:rsidP="002559E2">
      <w:pPr>
        <w:shd w:val="clear" w:color="auto" w:fill="FFFFFF"/>
        <w:spacing w:before="100" w:beforeAutospacing="1" w:after="100" w:afterAutospacing="1" w:line="240" w:lineRule="auto"/>
        <w:rPr>
          <w:rFonts w:eastAsia="Times New Roman" w:cstheme="minorHAnsi"/>
          <w:sz w:val="24"/>
          <w:szCs w:val="24"/>
          <w:lang w:eastAsia="en-GB"/>
        </w:rPr>
      </w:pPr>
      <w:r w:rsidRPr="004E3371">
        <w:rPr>
          <w:rFonts w:eastAsia="Times New Roman" w:cstheme="minorHAnsi"/>
          <w:b/>
          <w:color w:val="000000"/>
          <w:sz w:val="24"/>
          <w:szCs w:val="24"/>
          <w:lang w:eastAsia="en-GB"/>
        </w:rPr>
        <w:t>Module Name:</w:t>
      </w:r>
      <w:r w:rsidRPr="004E3371">
        <w:rPr>
          <w:rFonts w:eastAsia="Times New Roman" w:cstheme="minorHAnsi"/>
          <w:color w:val="000000"/>
          <w:sz w:val="24"/>
          <w:szCs w:val="24"/>
          <w:lang w:eastAsia="en-GB"/>
        </w:rPr>
        <w:t xml:space="preserve"> </w:t>
      </w:r>
      <w:r w:rsidRPr="004E3371">
        <w:rPr>
          <w:rFonts w:eastAsia="Times New Roman" w:cstheme="minorHAnsi"/>
          <w:sz w:val="24"/>
          <w:szCs w:val="24"/>
          <w:lang w:eastAsia="en-GB"/>
        </w:rPr>
        <w:t>Understa</w:t>
      </w:r>
      <w:r w:rsidRPr="00CF46FF">
        <w:rPr>
          <w:rFonts w:eastAsia="Times New Roman" w:cstheme="minorHAnsi"/>
          <w:sz w:val="24"/>
          <w:szCs w:val="24"/>
          <w:lang w:eastAsia="en-GB"/>
        </w:rPr>
        <w:t>nding Coaching and Mentoring in the Workplace</w:t>
      </w:r>
      <w:r w:rsidRPr="004E3371">
        <w:rPr>
          <w:rFonts w:eastAsia="Times New Roman" w:cstheme="minorHAnsi"/>
          <w:sz w:val="24"/>
          <w:szCs w:val="24"/>
          <w:lang w:eastAsia="en-GB"/>
        </w:rPr>
        <w:t xml:space="preserve"> </w:t>
      </w:r>
    </w:p>
    <w:p w14:paraId="040E3BC1" w14:textId="77777777" w:rsidR="002559E2" w:rsidRPr="004E3371" w:rsidRDefault="002559E2" w:rsidP="002559E2">
      <w:pPr>
        <w:shd w:val="clear" w:color="auto" w:fill="FFFFFF"/>
        <w:spacing w:before="100" w:beforeAutospacing="1" w:after="100" w:afterAutospacing="1" w:line="240" w:lineRule="auto"/>
        <w:rPr>
          <w:rFonts w:eastAsia="Times New Roman" w:cstheme="minorHAnsi"/>
          <w:sz w:val="24"/>
          <w:szCs w:val="24"/>
          <w:lang w:eastAsia="en-GB"/>
        </w:rPr>
      </w:pPr>
      <w:r w:rsidRPr="004E3371">
        <w:rPr>
          <w:rFonts w:eastAsia="Times New Roman" w:cstheme="minorHAnsi"/>
          <w:b/>
          <w:sz w:val="24"/>
          <w:szCs w:val="24"/>
          <w:lang w:eastAsia="en-GB"/>
        </w:rPr>
        <w:t>Unit:</w:t>
      </w:r>
      <w:r w:rsidRPr="00CF46FF">
        <w:rPr>
          <w:rFonts w:eastAsia="Times New Roman" w:cstheme="minorHAnsi"/>
          <w:sz w:val="24"/>
          <w:szCs w:val="24"/>
          <w:lang w:eastAsia="en-GB"/>
        </w:rPr>
        <w:t xml:space="preserve"> 5KDCM</w:t>
      </w:r>
      <w:r>
        <w:rPr>
          <w:rFonts w:eastAsia="Times New Roman" w:cstheme="minorHAnsi"/>
          <w:sz w:val="24"/>
          <w:szCs w:val="24"/>
          <w:lang w:eastAsia="en-GB"/>
        </w:rPr>
        <w:t xml:space="preserve"> on the job training</w:t>
      </w:r>
    </w:p>
    <w:p w14:paraId="311712F0" w14:textId="77777777" w:rsidR="002559E2" w:rsidRPr="004E3371" w:rsidRDefault="002559E2" w:rsidP="002559E2">
      <w:pPr>
        <w:spacing w:before="100" w:beforeAutospacing="1" w:after="100" w:afterAutospacing="1" w:line="240" w:lineRule="auto"/>
        <w:rPr>
          <w:rFonts w:eastAsia="Times New Roman" w:cstheme="minorHAnsi"/>
          <w:b/>
          <w:color w:val="000000"/>
          <w:sz w:val="24"/>
          <w:szCs w:val="24"/>
          <w:lang w:eastAsia="en-GB"/>
        </w:rPr>
      </w:pPr>
      <w:r w:rsidRPr="004E3371">
        <w:rPr>
          <w:rFonts w:eastAsia="Times New Roman" w:cstheme="minorHAnsi"/>
          <w:b/>
          <w:color w:val="000000"/>
          <w:sz w:val="24"/>
          <w:szCs w:val="24"/>
          <w:lang w:eastAsia="en-GB"/>
        </w:rPr>
        <w:t xml:space="preserve">Word Count: </w:t>
      </w:r>
      <w:r>
        <w:rPr>
          <w:rFonts w:eastAsia="Times New Roman" w:cstheme="minorHAnsi"/>
          <w:b/>
          <w:color w:val="000000"/>
          <w:sz w:val="24"/>
          <w:szCs w:val="24"/>
          <w:lang w:eastAsia="en-GB"/>
        </w:rPr>
        <w:t>1,010</w:t>
      </w:r>
    </w:p>
    <w:p w14:paraId="5D3E4106" w14:textId="77777777" w:rsidR="002559E2" w:rsidRPr="004E3371" w:rsidRDefault="002559E2" w:rsidP="002559E2">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b/>
          <w:color w:val="000000"/>
          <w:sz w:val="24"/>
          <w:szCs w:val="24"/>
          <w:lang w:eastAsia="en-GB"/>
        </w:rPr>
        <w:t>Student Name:</w:t>
      </w:r>
      <w:r w:rsidRPr="004E3371">
        <w:rPr>
          <w:rFonts w:eastAsia="Times New Roman" w:cstheme="minorHAnsi"/>
          <w:color w:val="000000"/>
          <w:sz w:val="24"/>
          <w:szCs w:val="24"/>
          <w:lang w:eastAsia="en-GB"/>
        </w:rPr>
        <w:t xml:space="preserve"> </w:t>
      </w:r>
      <w:proofErr w:type="spellStart"/>
      <w:r w:rsidRPr="004E3371">
        <w:rPr>
          <w:rFonts w:eastAsia="Times New Roman" w:cstheme="minorHAnsi"/>
          <w:color w:val="000000"/>
          <w:sz w:val="24"/>
          <w:szCs w:val="24"/>
          <w:lang w:eastAsia="en-GB"/>
        </w:rPr>
        <w:t>Alys</w:t>
      </w:r>
      <w:proofErr w:type="spellEnd"/>
      <w:r w:rsidRPr="004E3371">
        <w:rPr>
          <w:rFonts w:eastAsia="Times New Roman" w:cstheme="minorHAnsi"/>
          <w:color w:val="000000"/>
          <w:sz w:val="24"/>
          <w:szCs w:val="24"/>
          <w:lang w:eastAsia="en-GB"/>
        </w:rPr>
        <w:t xml:space="preserve"> Owens</w:t>
      </w:r>
    </w:p>
    <w:p w14:paraId="38517A17" w14:textId="77777777" w:rsidR="002559E2" w:rsidRPr="004E3371" w:rsidRDefault="002559E2" w:rsidP="002559E2">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b/>
          <w:color w:val="000000"/>
          <w:sz w:val="24"/>
          <w:szCs w:val="24"/>
          <w:lang w:eastAsia="en-GB"/>
        </w:rPr>
        <w:t>Student Number:</w:t>
      </w:r>
      <w:r w:rsidRPr="004E3371">
        <w:rPr>
          <w:rFonts w:eastAsia="Times New Roman" w:cstheme="minorHAnsi"/>
          <w:color w:val="000000"/>
          <w:sz w:val="24"/>
          <w:szCs w:val="24"/>
          <w:lang w:eastAsia="en-GB"/>
        </w:rPr>
        <w:t xml:space="preserve"> 2005306</w:t>
      </w:r>
    </w:p>
    <w:p w14:paraId="28C5A850" w14:textId="77777777" w:rsidR="002559E2" w:rsidRPr="004E3371" w:rsidRDefault="002559E2" w:rsidP="002559E2">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b/>
          <w:color w:val="000000"/>
          <w:sz w:val="24"/>
          <w:szCs w:val="24"/>
          <w:lang w:eastAsia="en-GB"/>
        </w:rPr>
        <w:t>CIPD Membership Number</w:t>
      </w:r>
      <w:r w:rsidRPr="004E3371">
        <w:rPr>
          <w:rFonts w:eastAsia="Times New Roman" w:cstheme="minorHAnsi"/>
          <w:color w:val="000000"/>
          <w:sz w:val="24"/>
          <w:szCs w:val="24"/>
          <w:lang w:eastAsia="en-GB"/>
        </w:rPr>
        <w:t>: 56652305</w:t>
      </w:r>
    </w:p>
    <w:p w14:paraId="41D6C461" w14:textId="77777777" w:rsidR="002559E2" w:rsidRPr="004E3371" w:rsidRDefault="002559E2" w:rsidP="002559E2">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color w:val="000000"/>
          <w:sz w:val="24"/>
          <w:szCs w:val="24"/>
          <w:lang w:eastAsia="en-GB"/>
        </w:rPr>
        <w:t>By signing below, I confirm that the work/evidence presented is my own, unaided work. I understand the regulations pertaining to candidate malpractice and the action that may be taken as a result.</w:t>
      </w:r>
    </w:p>
    <w:p w14:paraId="6738835E" w14:textId="77777777" w:rsidR="002559E2" w:rsidRPr="004E3371" w:rsidRDefault="002559E2" w:rsidP="002559E2">
      <w:pPr>
        <w:spacing w:before="100" w:beforeAutospacing="1" w:after="100" w:afterAutospacing="1" w:line="240" w:lineRule="auto"/>
        <w:rPr>
          <w:rFonts w:eastAsia="Times New Roman" w:cstheme="minorHAnsi"/>
          <w:color w:val="000000"/>
          <w:sz w:val="24"/>
          <w:szCs w:val="24"/>
          <w:lang w:eastAsia="en-GB"/>
        </w:rPr>
      </w:pPr>
      <w:r w:rsidRPr="004E3371">
        <w:rPr>
          <w:rFonts w:eastAsia="Times New Roman" w:cstheme="minorHAnsi"/>
          <w:color w:val="000000"/>
          <w:sz w:val="24"/>
          <w:szCs w:val="24"/>
          <w:lang w:eastAsia="en-GB"/>
        </w:rPr>
        <w:t xml:space="preserve">Signed: </w:t>
      </w:r>
      <w:proofErr w:type="spellStart"/>
      <w:r w:rsidRPr="004E3371">
        <w:rPr>
          <w:rFonts w:eastAsia="Times New Roman" w:cstheme="minorHAnsi"/>
          <w:color w:val="000000"/>
          <w:sz w:val="24"/>
          <w:szCs w:val="24"/>
          <w:lang w:eastAsia="en-GB"/>
        </w:rPr>
        <w:t>Alys</w:t>
      </w:r>
      <w:proofErr w:type="spellEnd"/>
      <w:r w:rsidRPr="004E3371">
        <w:rPr>
          <w:rFonts w:eastAsia="Times New Roman" w:cstheme="minorHAnsi"/>
          <w:color w:val="000000"/>
          <w:sz w:val="24"/>
          <w:szCs w:val="24"/>
          <w:lang w:eastAsia="en-GB"/>
        </w:rPr>
        <w:t xml:space="preserve"> Owens</w:t>
      </w:r>
    </w:p>
    <w:p w14:paraId="7E14ADF2" w14:textId="77777777" w:rsidR="002559E2" w:rsidRDefault="002559E2" w:rsidP="002559E2">
      <w:pPr>
        <w:spacing w:before="100" w:beforeAutospacing="1" w:after="100" w:afterAutospacing="1" w:line="240" w:lineRule="auto"/>
        <w:rPr>
          <w:rFonts w:eastAsia="Times New Roman" w:cstheme="minorHAnsi"/>
          <w:color w:val="000000"/>
          <w:lang w:eastAsia="en-GB"/>
        </w:rPr>
      </w:pPr>
      <w:r w:rsidRPr="007A4022">
        <w:rPr>
          <w:rFonts w:eastAsia="Times New Roman" w:cstheme="minorHAnsi"/>
          <w:color w:val="000000"/>
          <w:lang w:eastAsia="en-GB"/>
        </w:rPr>
        <w:t>Dated: 23</w:t>
      </w:r>
      <w:r w:rsidRPr="007A4022">
        <w:rPr>
          <w:rFonts w:eastAsia="Times New Roman" w:cstheme="minorHAnsi"/>
          <w:color w:val="000000"/>
          <w:vertAlign w:val="superscript"/>
          <w:lang w:eastAsia="en-GB"/>
        </w:rPr>
        <w:t>rd</w:t>
      </w:r>
      <w:r w:rsidRPr="007A4022">
        <w:rPr>
          <w:rFonts w:eastAsia="Times New Roman" w:cstheme="minorHAnsi"/>
          <w:color w:val="000000"/>
          <w:lang w:eastAsia="en-GB"/>
        </w:rPr>
        <w:t xml:space="preserve"> May 2021</w:t>
      </w:r>
    </w:p>
    <w:p w14:paraId="7A622654"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226569D1"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27992FCC"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3ACB79C7"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2B0BAAE0"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79A71635"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1A0BF05C"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5710ABB3"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3597C74C"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1AC57D36"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256148DA" w14:textId="77777777" w:rsidR="002559E2" w:rsidRDefault="002559E2" w:rsidP="002559E2">
      <w:pPr>
        <w:spacing w:before="100" w:beforeAutospacing="1" w:after="100" w:afterAutospacing="1" w:line="240" w:lineRule="auto"/>
        <w:rPr>
          <w:rFonts w:eastAsia="Times New Roman" w:cstheme="minorHAnsi"/>
          <w:color w:val="000000"/>
          <w:lang w:eastAsia="en-GB"/>
        </w:rPr>
      </w:pPr>
    </w:p>
    <w:p w14:paraId="20348A92" w14:textId="77777777" w:rsidR="002559E2" w:rsidRPr="007A4022" w:rsidRDefault="002559E2" w:rsidP="002559E2">
      <w:pPr>
        <w:spacing w:before="100" w:beforeAutospacing="1" w:after="100" w:afterAutospacing="1" w:line="240" w:lineRule="auto"/>
        <w:rPr>
          <w:rFonts w:eastAsia="Times New Roman" w:cstheme="minorHAnsi"/>
          <w:color w:val="000000"/>
          <w:lang w:eastAsia="en-GB"/>
        </w:rPr>
      </w:pPr>
    </w:p>
    <w:p w14:paraId="1AB4BF6F" w14:textId="77777777" w:rsidR="002559E2" w:rsidRDefault="002559E2" w:rsidP="002559E2">
      <w:pPr>
        <w:rPr>
          <w:b/>
          <w:i/>
        </w:rPr>
      </w:pPr>
    </w:p>
    <w:p w14:paraId="2320C83D" w14:textId="77777777" w:rsidR="002559E2" w:rsidRPr="00E0101C" w:rsidRDefault="002559E2" w:rsidP="002559E2">
      <w:pPr>
        <w:pStyle w:val="ListParagraph"/>
        <w:numPr>
          <w:ilvl w:val="0"/>
          <w:numId w:val="1"/>
        </w:numPr>
        <w:rPr>
          <w:b/>
          <w:i/>
        </w:rPr>
      </w:pPr>
      <w:r w:rsidRPr="00E0101C">
        <w:rPr>
          <w:b/>
          <w:i/>
        </w:rPr>
        <w:lastRenderedPageBreak/>
        <w:t xml:space="preserve">Either – a. Meet with your line manager or other relevant person to thoroughly understand your organisation’s approach to coaching and mentoring, if </w:t>
      </w:r>
      <w:proofErr w:type="gramStart"/>
      <w:r w:rsidRPr="00E0101C">
        <w:rPr>
          <w:b/>
          <w:i/>
        </w:rPr>
        <w:t>possible</w:t>
      </w:r>
      <w:proofErr w:type="gramEnd"/>
      <w:r w:rsidRPr="00E0101C">
        <w:rPr>
          <w:b/>
          <w:i/>
        </w:rPr>
        <w:t xml:space="preserve"> attend a formal coaching session or observe a mentoring relationship. </w:t>
      </w:r>
    </w:p>
    <w:p w14:paraId="3BAE8781" w14:textId="77777777" w:rsidR="002559E2" w:rsidRDefault="002559E2" w:rsidP="002559E2">
      <w:r w:rsidRPr="00E0101C">
        <w:t xml:space="preserve">I have met with my line manager on several occasions to discuss and understand the company’s approach to coaching and mentoring. The approach is diverse and adaptive to need. The needs are addressed at the moment reactively as opposed to proactively but that can be improved on in time to also ensure fairness of selection. The reactiveness is stemming from taking people on to find that they have knowledge gaps.  The coaching approach is on most occasions to upskill but also to provide succession planning. Mentoring seems to sit more with helping the younger managers to develop team building skills. The </w:t>
      </w:r>
      <w:r>
        <w:t xml:space="preserve">two </w:t>
      </w:r>
      <w:r w:rsidRPr="00E0101C">
        <w:t>concepts are delineated within the company</w:t>
      </w:r>
      <w:r>
        <w:t xml:space="preserve"> with an understanding of the differences evident as per Garvey</w:t>
      </w:r>
      <w:r w:rsidRPr="00E0101C">
        <w:t xml:space="preserve">. </w:t>
      </w:r>
      <w:sdt>
        <w:sdtPr>
          <w:id w:val="-1193523508"/>
          <w:citation/>
        </w:sdtPr>
        <w:sdtContent>
          <w:r>
            <w:fldChar w:fldCharType="begin"/>
          </w:r>
          <w:r>
            <w:instrText xml:space="preserve"> CITATION Gar17 \l 2057 </w:instrText>
          </w:r>
          <w:r>
            <w:fldChar w:fldCharType="separate"/>
          </w:r>
          <w:r w:rsidRPr="00271AF2">
            <w:rPr>
              <w:noProof/>
            </w:rPr>
            <w:t>(Garvey, 2017)</w:t>
          </w:r>
          <w:r>
            <w:fldChar w:fldCharType="end"/>
          </w:r>
        </w:sdtContent>
      </w:sdt>
    </w:p>
    <w:p w14:paraId="3191344F" w14:textId="77777777" w:rsidR="002559E2" w:rsidRDefault="002559E2" w:rsidP="002559E2">
      <w:r w:rsidRPr="00E0101C">
        <w:t>There is a positive approach to coaching and mentoring and budgetary restrictions are never indicated but that could be down to numbers being low at the moment. The approach is more main site based and the two smaller depots not benefitting.  It does however appear to be a growing trend within the company. Clear company aims and goals are generally outlined overall within the company and there has been recent code of conducts issued focussing on values and behavioural expectations. These are now linking with aims of coaching and mentoring. Successes from coaching and mentoring are celebrated.  I have also attended formal coaching sessions and observed a mentoring relationship. We currently have fewer than 10 employees being either coached or mentored or both and these cases are in the engineering, quality, health and safety and accountancy functions. I am also coached and mentored. There is room for more and there are very experienced personnel who would make good coaches and mentors. The current approach is that</w:t>
      </w:r>
      <w:r>
        <w:t xml:space="preserve"> it is all internally resourced to assist in growing their own skills as per Whitmore. </w:t>
      </w:r>
      <w:sdt>
        <w:sdtPr>
          <w:id w:val="-1974592134"/>
          <w:citation/>
        </w:sdtPr>
        <w:sdtContent>
          <w:r>
            <w:fldChar w:fldCharType="begin"/>
          </w:r>
          <w:r>
            <w:instrText xml:space="preserve"> CITATION Whi921 \l 2057 </w:instrText>
          </w:r>
          <w:r>
            <w:fldChar w:fldCharType="separate"/>
          </w:r>
          <w:r w:rsidRPr="00271AF2">
            <w:rPr>
              <w:noProof/>
            </w:rPr>
            <w:t>(J, 1992)</w:t>
          </w:r>
          <w:r>
            <w:fldChar w:fldCharType="end"/>
          </w:r>
        </w:sdtContent>
      </w:sdt>
    </w:p>
    <w:p w14:paraId="2A908960" w14:textId="77777777" w:rsidR="002559E2" w:rsidRPr="00E0101C" w:rsidRDefault="002559E2" w:rsidP="002559E2">
      <w:r w:rsidRPr="00E0101C">
        <w:t xml:space="preserve">Within engineering and </w:t>
      </w:r>
      <w:proofErr w:type="gramStart"/>
      <w:r w:rsidRPr="00E0101C">
        <w:t>accountancy</w:t>
      </w:r>
      <w:proofErr w:type="gramEnd"/>
      <w:r w:rsidRPr="00E0101C">
        <w:t xml:space="preserve"> the approach is directive coaching with some aspects of solution focusses coaching. Within quality there is a greater focus on goal focused coaching as results are needed to reach improvement. Within the health and safety function there is both coaching and mentoring of an individual who is a rehabilitated offender with unspent convictions. The approach is </w:t>
      </w:r>
      <w:proofErr w:type="gramStart"/>
      <w:r w:rsidRPr="00E0101C">
        <w:t>value based</w:t>
      </w:r>
      <w:proofErr w:type="gramEnd"/>
      <w:r w:rsidRPr="00E0101C">
        <w:t xml:space="preserve"> coaching coupled with solution based. The mentoring aspect is traditional one to one. This mentoring relationship is the one that I have observed for the last 12 months. This case is formal and formalised due to the individual’s personal situat</w:t>
      </w:r>
      <w:r>
        <w:t>ion and through risk assessment as per guidance from the Ministry of Justice</w:t>
      </w:r>
      <w:sdt>
        <w:sdtPr>
          <w:id w:val="-1300602355"/>
          <w:citation/>
        </w:sdtPr>
        <w:sdtContent>
          <w:r>
            <w:fldChar w:fldCharType="begin"/>
          </w:r>
          <w:r>
            <w:instrText xml:space="preserve"> CITATION Min20 \l 2057 </w:instrText>
          </w:r>
          <w:r>
            <w:fldChar w:fldCharType="separate"/>
          </w:r>
          <w:r>
            <w:rPr>
              <w:noProof/>
            </w:rPr>
            <w:t xml:space="preserve"> </w:t>
          </w:r>
          <w:r w:rsidRPr="00271AF2">
            <w:rPr>
              <w:noProof/>
            </w:rPr>
            <w:t>(Justice, October 2020)</w:t>
          </w:r>
          <w:r>
            <w:fldChar w:fldCharType="end"/>
          </w:r>
        </w:sdtContent>
      </w:sdt>
      <w:r>
        <w:t xml:space="preserve"> </w:t>
      </w:r>
      <w:r w:rsidRPr="00E0101C">
        <w:t xml:space="preserve"> I feel that the success of this case will encourage more coaching and mentoring to take place across more functions. </w:t>
      </w:r>
    </w:p>
    <w:p w14:paraId="05F2F714" w14:textId="77777777" w:rsidR="002559E2" w:rsidRPr="00A45A51" w:rsidRDefault="002559E2" w:rsidP="002559E2">
      <w:pPr>
        <w:rPr>
          <w:color w:val="FF0000"/>
        </w:rPr>
      </w:pPr>
    </w:p>
    <w:p w14:paraId="54FD6D84" w14:textId="77777777" w:rsidR="002559E2" w:rsidRPr="00064C34" w:rsidRDefault="002559E2" w:rsidP="002559E2">
      <w:pPr>
        <w:rPr>
          <w:b/>
          <w:i/>
        </w:rPr>
      </w:pPr>
      <w:r w:rsidRPr="00064C34">
        <w:rPr>
          <w:b/>
          <w:i/>
        </w:rPr>
        <w:t xml:space="preserve">2. Examine the learning and development policy and any policies directly relating </w:t>
      </w:r>
      <w:proofErr w:type="gramStart"/>
      <w:r>
        <w:rPr>
          <w:b/>
          <w:i/>
        </w:rPr>
        <w:t xml:space="preserve">to </w:t>
      </w:r>
      <w:r w:rsidRPr="00064C34">
        <w:rPr>
          <w:b/>
          <w:i/>
        </w:rPr>
        <w:t xml:space="preserve"> coaching</w:t>
      </w:r>
      <w:proofErr w:type="gramEnd"/>
      <w:r w:rsidRPr="00064C34">
        <w:rPr>
          <w:b/>
          <w:i/>
        </w:rPr>
        <w:t xml:space="preserve"> and or mentoring and make some notes as to whether you think the content meets the best practice requirements you have studied in class and within your literature research. (250 words approximately). Use academic references to support your points. </w:t>
      </w:r>
    </w:p>
    <w:p w14:paraId="195F4416" w14:textId="77777777" w:rsidR="002559E2" w:rsidRDefault="002559E2" w:rsidP="002559E2">
      <w:r>
        <w:t xml:space="preserve">Our learning and development policy meets and exceeds best practice in some areas, has weaknesses in some and also has some omissions so it needs strengthening and additions. </w:t>
      </w:r>
    </w:p>
    <w:p w14:paraId="76C3BF61" w14:textId="77777777" w:rsidR="002559E2" w:rsidRDefault="002559E2" w:rsidP="002559E2">
      <w:r>
        <w:lastRenderedPageBreak/>
        <w:t xml:space="preserve">It outlines well the background, introduction, purpose and scope of the policy. It details responsibilities clearly and inclusively and how the reader accesses learning and development within the company and how this is prioritised. Methods used to facilitate learning and development is listed including internal and external provisions but the list needs reviewing and expanding to include the small use of e-learning that the company now uses. There is no reference to personal development plans and work plans which the company uses. It would be good to see these and the company’s vision on learning and development mentioned in the policy to dovetail to a </w:t>
      </w:r>
      <w:proofErr w:type="gramStart"/>
      <w:r>
        <w:t>value based</w:t>
      </w:r>
      <w:proofErr w:type="gramEnd"/>
      <w:r>
        <w:t xml:space="preserve"> culture as depicted for example by Nick Van Dam.</w:t>
      </w:r>
      <w:sdt>
        <w:sdtPr>
          <w:id w:val="1577327292"/>
          <w:citation/>
        </w:sdtPr>
        <w:sdtContent>
          <w:r>
            <w:fldChar w:fldCharType="begin"/>
          </w:r>
          <w:r>
            <w:instrText xml:space="preserve"> CITATION Nic08 \l 2057 </w:instrText>
          </w:r>
          <w:r>
            <w:fldChar w:fldCharType="separate"/>
          </w:r>
          <w:r>
            <w:rPr>
              <w:noProof/>
            </w:rPr>
            <w:t xml:space="preserve"> </w:t>
          </w:r>
          <w:r w:rsidRPr="00D01532">
            <w:rPr>
              <w:noProof/>
            </w:rPr>
            <w:t>(Dam, 2008)</w:t>
          </w:r>
          <w:r>
            <w:fldChar w:fldCharType="end"/>
          </w:r>
        </w:sdtContent>
      </w:sdt>
      <w:r>
        <w:t xml:space="preserve"> It would also benefit from signposting to the range of resources available at the end of the document and referring to this section in the introduction. There is no mention of employee expectation and how outcomes are evaluated or monitored or who by. It would also benefit the policy if some detail was given on the definition of mandatory training and its priority focus due to the company being a food manufacturer. A cross referencing link to our performance review and appraisal policy would be beneficial to communicate a forum for learning and development discussions to take place as per recommended by the CIPD.</w:t>
      </w:r>
      <w:sdt>
        <w:sdtPr>
          <w:id w:val="-802769595"/>
          <w:citation/>
        </w:sdtPr>
        <w:sdtContent>
          <w:r>
            <w:fldChar w:fldCharType="begin"/>
          </w:r>
          <w:r>
            <w:instrText xml:space="preserve"> CITATION CIP206 \l 2057 </w:instrText>
          </w:r>
          <w:r>
            <w:fldChar w:fldCharType="separate"/>
          </w:r>
          <w:r>
            <w:rPr>
              <w:noProof/>
            </w:rPr>
            <w:t xml:space="preserve"> </w:t>
          </w:r>
          <w:r w:rsidRPr="00D01532">
            <w:rPr>
              <w:noProof/>
            </w:rPr>
            <w:t>(CIPD, August 2020)</w:t>
          </w:r>
          <w:r>
            <w:fldChar w:fldCharType="end"/>
          </w:r>
        </w:sdtContent>
      </w:sdt>
      <w:r>
        <w:t xml:space="preserve"> It also requires the full addition of detail on fairness and equality and provisions for reasonable adjustments. Lastly the policy needs to include payment, subsistence and time off parameters linking with the employee handbook.</w:t>
      </w:r>
    </w:p>
    <w:p w14:paraId="4E91DFB4" w14:textId="77777777" w:rsidR="002559E2" w:rsidRPr="00C84577" w:rsidRDefault="002559E2" w:rsidP="002559E2">
      <w:pPr>
        <w:rPr>
          <w:color w:val="FF0000"/>
        </w:rPr>
      </w:pPr>
    </w:p>
    <w:p w14:paraId="4D3FD2C8" w14:textId="77777777" w:rsidR="002559E2" w:rsidRPr="00064C34" w:rsidRDefault="002559E2" w:rsidP="002559E2">
      <w:pPr>
        <w:rPr>
          <w:b/>
        </w:rPr>
      </w:pPr>
      <w:r w:rsidRPr="00064C34">
        <w:rPr>
          <w:b/>
        </w:rPr>
        <w:t>3. 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Summarise your discussion (250 words approximately)</w:t>
      </w:r>
    </w:p>
    <w:p w14:paraId="24862D0E" w14:textId="77777777" w:rsidR="002559E2" w:rsidRPr="00064C34" w:rsidRDefault="002559E2" w:rsidP="002559E2">
      <w:r w:rsidRPr="00064C34">
        <w:t>In discussion and using the CIPD Profession Map both my line manager and I are content and could verify that I am working fully at the Foundation level with respect to learning and development standards. To develop to Associate level it is felt that I need to learn more about how others can achieve their Continuing Professional Development and how I can support them in that. There are such a wide variety of roles and professions within the organisation, some of which I know little about and need to in order to achieve that. I would like to develop a matrix with examples of how roles can develop and explore any professional standards that they work agains</w:t>
      </w:r>
      <w:r>
        <w:t>t</w:t>
      </w:r>
      <w:r w:rsidRPr="00064C34">
        <w:t xml:space="preserve">. I do have a strong knowledge of the levels of learning against the national qualification framework and understand the concepts of learning outcomes and assessment criteria. This would assist me in assessing capability needs. However, I need to develop this further though by content writing of courses; starting with simpler ones first. There are subject matter experts I can link with for example in food safety and engineering. I also need to develop my skills in motivating learners as this can be a problem within the organisation. I am content to present to a group and would be confident to deliver face to face courses. I need to practice coaching and mentoring now I have had many opportunities to observe it. </w:t>
      </w:r>
      <w:proofErr w:type="gramStart"/>
      <w:r w:rsidRPr="00064C34">
        <w:t>Lastly</w:t>
      </w:r>
      <w:proofErr w:type="gramEnd"/>
      <w:r w:rsidRPr="00064C34">
        <w:t xml:space="preserve"> I would like to develop my chairing meeting skills to develop social collaboration learning for the middle managers. I would like to be the facilitator with a view to leaving them at some point for it to be sustainable between them as a group. </w:t>
      </w:r>
    </w:p>
    <w:p w14:paraId="0AAF381B" w14:textId="77777777" w:rsidR="00447035" w:rsidRDefault="00447035"/>
    <w:sectPr w:rsidR="004470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644013"/>
    <w:multiLevelType w:val="hybridMultilevel"/>
    <w:tmpl w:val="6DCED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9E2"/>
    <w:rsid w:val="002559E2"/>
    <w:rsid w:val="00447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441F42"/>
  <w15:chartTrackingRefBased/>
  <w15:docId w15:val="{D93DBD74-5DED-094C-B6BD-7A9032449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9E2"/>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59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Gar17</b:Tag>
    <b:SourceType>Book</b:SourceType>
    <b:Guid>{C05FDD28-D461-4FE5-9F89-FA8E419E9455}</b:Guid>
    <b:Author>
      <b:Author>
        <b:NameList>
          <b:Person>
            <b:Last>Garvey</b:Last>
            <b:First>B</b:First>
          </b:Person>
        </b:NameList>
      </b:Author>
    </b:Author>
    <b:Title>Coaching and Mentoring Theory and Practice</b:Title>
    <b:Year>2017</b:Year>
    <b:City>London</b:City>
    <b:Publisher>Sage Publishing</b:Publisher>
    <b:RefOrder>1</b:RefOrder>
  </b:Source>
  <b:Source>
    <b:Tag>Whi921</b:Tag>
    <b:SourceType>Book</b:SourceType>
    <b:Guid>{58432956-4BD2-47BA-B2D9-9518A7F92659}</b:Guid>
    <b:Author>
      <b:Author>
        <b:NameList>
          <b:Person>
            <b:Last>J</b:Last>
            <b:First>Whitmore</b:First>
          </b:Person>
        </b:NameList>
      </b:Author>
    </b:Author>
    <b:Title>Coaching for performance: A practical guide to growing your own skills</b:Title>
    <b:Year>1992</b:Year>
    <b:City>London</b:City>
    <b:Publisher>Brealey Publishing</b:Publisher>
    <b:RefOrder>2</b:RefOrder>
  </b:Source>
  <b:Source>
    <b:Tag>Min20</b:Tag>
    <b:SourceType>Book</b:SourceType>
    <b:Guid>{7EC5A96A-7154-4099-B2CD-2361DCD5355C}</b:Guid>
    <b:Author>
      <b:Author>
        <b:NameList>
          <b:Person>
            <b:Last>Justice</b:Last>
            <b:First>Ministry</b:First>
            <b:Middle>of</b:Middle>
          </b:Person>
        </b:NameList>
      </b:Author>
    </b:Author>
    <b:Title>Employing prisoners and ex offenders</b:Title>
    <b:Year>October 2020</b:Year>
    <b:City>London</b:City>
    <b:Publisher>GOV.UK</b:Publisher>
    <b:RefOrder>3</b:RefOrder>
  </b:Source>
  <b:Source>
    <b:Tag>Nic08</b:Tag>
    <b:SourceType>Book</b:SourceType>
    <b:Guid>{908BCA1E-D627-43B9-80BE-782650A312E8}</b:Guid>
    <b:Author>
      <b:Author>
        <b:NameList>
          <b:Person>
            <b:Last>Dam</b:Last>
            <b:First>Nick</b:First>
            <b:Middle>Van</b:Middle>
          </b:Person>
        </b:NameList>
      </b:Author>
    </b:Author>
    <b:Title>25 Best Practices in Learning and Talent Development</b:Title>
    <b:Year>2008</b:Year>
    <b:City>London</b:City>
    <b:Publisher>Lulu Press</b:Publisher>
    <b:RefOrder>4</b:RefOrder>
  </b:Source>
  <b:Source>
    <b:Tag>CIP206</b:Tag>
    <b:SourceType>Book</b:SourceType>
    <b:Guid>{2C1B5BF4-38CB-47D6-BF3B-5008D7298435}</b:Guid>
    <b:Title>Learning and Development Strategy &amp; Policy</b:Title>
    <b:Year>August 2020</b:Year>
    <b:City>London</b:City>
    <b:Publisher>CIPD</b:Publisher>
    <b:Author>
      <b:Author>
        <b:NameList>
          <b:Person>
            <b:Last>CIPD</b:Last>
          </b:Person>
        </b:NameList>
      </b:Author>
    </b:Author>
    <b:RefOrder>5</b:RefOrder>
  </b:Source>
</b:Sources>
</file>

<file path=customXml/itemProps1.xml><?xml version="1.0" encoding="utf-8"?>
<ds:datastoreItem xmlns:ds="http://schemas.openxmlformats.org/officeDocument/2006/customXml" ds:itemID="{B36F756E-FD19-584C-99B3-FFEB124C9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1289</Words>
  <Characters>6435</Characters>
  <Application>Microsoft Office Word</Application>
  <DocSecurity>0</DocSecurity>
  <Lines>238</Lines>
  <Paragraphs>108</Paragraphs>
  <ScaleCrop>false</ScaleCrop>
  <Company/>
  <LinksUpToDate>false</LinksUpToDate>
  <CharactersWithSpaces>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Medwenna Owens (2005306)</dc:creator>
  <cp:keywords/>
  <dc:description/>
  <cp:lastModifiedBy>Alys Medwenna Owens (2005306)</cp:lastModifiedBy>
  <cp:revision>1</cp:revision>
  <dcterms:created xsi:type="dcterms:W3CDTF">2021-05-23T19:34:00Z</dcterms:created>
  <dcterms:modified xsi:type="dcterms:W3CDTF">2021-05-23T19:35:00Z</dcterms:modified>
</cp:coreProperties>
</file>