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0DFF8" w14:textId="774C9645" w:rsidR="0088173A" w:rsidRPr="0024724D" w:rsidRDefault="002B5D4D">
      <w:pPr>
        <w:rPr>
          <w:u w:val="single"/>
        </w:rPr>
      </w:pPr>
      <w:r w:rsidRPr="0024724D">
        <w:rPr>
          <w:u w:val="single"/>
        </w:rPr>
        <w:t xml:space="preserve">The probable reasons for the decline in interest </w:t>
      </w:r>
      <w:r w:rsidR="00EA5925" w:rsidRPr="0024724D">
        <w:rPr>
          <w:u w:val="single"/>
        </w:rPr>
        <w:t>in gold</w:t>
      </w:r>
      <w:r w:rsidRPr="0024724D">
        <w:rPr>
          <w:u w:val="single"/>
        </w:rPr>
        <w:t xml:space="preserve"> mining in the Eastern Desert of Egypt</w:t>
      </w:r>
      <w:r w:rsidR="00EA5925" w:rsidRPr="0024724D">
        <w:rPr>
          <w:u w:val="single"/>
        </w:rPr>
        <w:t xml:space="preserve"> in the post-Ptolemaic Roman period</w:t>
      </w:r>
      <w:r w:rsidR="0088173A" w:rsidRPr="0024724D">
        <w:rPr>
          <w:u w:val="single"/>
        </w:rPr>
        <w:t>.</w:t>
      </w:r>
      <w:bookmarkStart w:id="0" w:name="_GoBack"/>
      <w:bookmarkEnd w:id="0"/>
    </w:p>
    <w:p w14:paraId="66FDE962" w14:textId="77777777" w:rsidR="0088173A" w:rsidRDefault="0088173A"/>
    <w:p w14:paraId="10ADB119" w14:textId="79B8136D" w:rsidR="007153C3" w:rsidRDefault="00197DAA">
      <w:pPr>
        <w:rPr>
          <w:sz w:val="24"/>
          <w:szCs w:val="24"/>
        </w:rPr>
      </w:pPr>
      <w:r w:rsidRPr="002B5D4D">
        <w:rPr>
          <w:sz w:val="24"/>
          <w:szCs w:val="24"/>
        </w:rPr>
        <w:t>Like in the Ptolemaic period, today the Eastern Desert of Egypt is seen as an overtly harsh, barren, and rocky landscape with little rainfall.</w:t>
      </w:r>
      <w:r w:rsidRPr="002B5D4D">
        <w:rPr>
          <w:rStyle w:val="FootnoteReference"/>
          <w:sz w:val="24"/>
          <w:szCs w:val="24"/>
        </w:rPr>
        <w:footnoteReference w:id="1"/>
      </w:r>
      <w:r w:rsidRPr="002B5D4D">
        <w:rPr>
          <w:sz w:val="24"/>
          <w:szCs w:val="24"/>
        </w:rPr>
        <w:t xml:space="preserve"> </w:t>
      </w:r>
      <w:r w:rsidR="0024724D">
        <w:rPr>
          <w:sz w:val="24"/>
          <w:szCs w:val="24"/>
        </w:rPr>
        <w:t>Still, this region was the main source for many of the mineable resources of Egypt, primarily gold.</w:t>
      </w:r>
      <w:r w:rsidR="0024724D">
        <w:rPr>
          <w:rStyle w:val="FootnoteReference"/>
          <w:sz w:val="24"/>
          <w:szCs w:val="24"/>
        </w:rPr>
        <w:footnoteReference w:id="2"/>
      </w:r>
      <w:r w:rsidR="0024724D">
        <w:rPr>
          <w:sz w:val="24"/>
          <w:szCs w:val="24"/>
        </w:rPr>
        <w:t xml:space="preserve"> </w:t>
      </w:r>
      <w:r w:rsidR="00BE467D">
        <w:rPr>
          <w:sz w:val="24"/>
          <w:szCs w:val="24"/>
        </w:rPr>
        <w:t>It appears however, that the Roman empire neglected to exploit these mines to quite the same extent as the Ptolemies.</w:t>
      </w:r>
      <w:r w:rsidR="00BE467D">
        <w:rPr>
          <w:rStyle w:val="FootnoteReference"/>
          <w:sz w:val="24"/>
          <w:szCs w:val="24"/>
        </w:rPr>
        <w:footnoteReference w:id="3"/>
      </w:r>
      <w:r w:rsidR="00BE467D">
        <w:rPr>
          <w:sz w:val="24"/>
          <w:szCs w:val="24"/>
        </w:rPr>
        <w:t xml:space="preserve"> </w:t>
      </w:r>
      <w:r w:rsidR="00591AE2">
        <w:rPr>
          <w:sz w:val="24"/>
          <w:szCs w:val="24"/>
        </w:rPr>
        <w:t xml:space="preserve">It must be noted that this is particularly evident during the early Roman period, </w:t>
      </w:r>
      <w:r w:rsidR="0024724D">
        <w:rPr>
          <w:sz w:val="24"/>
          <w:szCs w:val="24"/>
        </w:rPr>
        <w:t>but</w:t>
      </w:r>
      <w:r w:rsidR="00591AE2">
        <w:rPr>
          <w:sz w:val="24"/>
          <w:szCs w:val="24"/>
        </w:rPr>
        <w:t xml:space="preserve"> like most things, the decrease in activity has fluxuations </w:t>
      </w:r>
      <w:r w:rsidR="00783DEE">
        <w:rPr>
          <w:sz w:val="24"/>
          <w:szCs w:val="24"/>
        </w:rPr>
        <w:t xml:space="preserve">and periods of increase and decrease </w:t>
      </w:r>
      <w:r w:rsidR="00591AE2">
        <w:rPr>
          <w:sz w:val="24"/>
          <w:szCs w:val="24"/>
        </w:rPr>
        <w:t>in both the Ptolemaic and Roman period.</w:t>
      </w:r>
      <w:r w:rsidR="00591AE2">
        <w:rPr>
          <w:rStyle w:val="FootnoteReference"/>
          <w:sz w:val="24"/>
          <w:szCs w:val="24"/>
        </w:rPr>
        <w:footnoteReference w:id="4"/>
      </w:r>
      <w:r w:rsidR="00591AE2">
        <w:rPr>
          <w:sz w:val="24"/>
          <w:szCs w:val="24"/>
        </w:rPr>
        <w:t xml:space="preserve"> </w:t>
      </w:r>
      <w:r w:rsidR="00E43B44">
        <w:rPr>
          <w:sz w:val="24"/>
          <w:szCs w:val="24"/>
        </w:rPr>
        <w:t>This is an important subject, as from a Ptolemaic scholarship perspective the drop in gold mining seems to contradict the Ptolemaic period</w:t>
      </w:r>
      <w:r w:rsidR="00783DEE">
        <w:rPr>
          <w:sz w:val="24"/>
          <w:szCs w:val="24"/>
        </w:rPr>
        <w:t>’s affluence</w:t>
      </w:r>
      <w:r w:rsidR="00E43B44">
        <w:rPr>
          <w:sz w:val="24"/>
          <w:szCs w:val="24"/>
        </w:rPr>
        <w:t>, and from a Roman scholarship perspective, the Ptolemaic gold mines seem relatively worthless.</w:t>
      </w:r>
      <w:r w:rsidR="00783DEE">
        <w:rPr>
          <w:rStyle w:val="FootnoteReference"/>
          <w:sz w:val="24"/>
          <w:szCs w:val="24"/>
        </w:rPr>
        <w:footnoteReference w:id="5"/>
      </w:r>
      <w:r w:rsidR="00E43B44">
        <w:rPr>
          <w:sz w:val="24"/>
          <w:szCs w:val="24"/>
        </w:rPr>
        <w:t xml:space="preserve"> </w:t>
      </w:r>
      <w:r w:rsidR="00BE467D">
        <w:rPr>
          <w:sz w:val="24"/>
          <w:szCs w:val="24"/>
        </w:rPr>
        <w:t>There are several possible reasons for this, and this investigation will be the primary purpose of this essay.</w:t>
      </w:r>
      <w:r w:rsidR="00AD0BA9">
        <w:rPr>
          <w:sz w:val="24"/>
          <w:szCs w:val="24"/>
        </w:rPr>
        <w:t xml:space="preserve"> It is most probable that while </w:t>
      </w:r>
      <w:proofErr w:type="gramStart"/>
      <w:r w:rsidR="00AD0BA9">
        <w:rPr>
          <w:sz w:val="24"/>
          <w:szCs w:val="24"/>
        </w:rPr>
        <w:t>all of</w:t>
      </w:r>
      <w:proofErr w:type="gramEnd"/>
      <w:r w:rsidR="00AD0BA9">
        <w:rPr>
          <w:sz w:val="24"/>
          <w:szCs w:val="24"/>
        </w:rPr>
        <w:t xml:space="preserve"> these issues contributed to the perceived drop in gold mining activity, the primary reasons were Rome’s access to more exploitable gold mines in other regions, and the Eastern Desert’s primary wealth being found in trade.</w:t>
      </w:r>
      <w:r w:rsidR="007F36FA">
        <w:rPr>
          <w:rStyle w:val="FootnoteReference"/>
          <w:sz w:val="24"/>
          <w:szCs w:val="24"/>
        </w:rPr>
        <w:footnoteReference w:id="6"/>
      </w:r>
      <w:r w:rsidR="007F36FA">
        <w:rPr>
          <w:sz w:val="24"/>
          <w:szCs w:val="24"/>
        </w:rPr>
        <w:t xml:space="preserve"> </w:t>
      </w:r>
      <w:r w:rsidR="007153C3">
        <w:rPr>
          <w:sz w:val="24"/>
          <w:szCs w:val="24"/>
        </w:rPr>
        <w:t xml:space="preserve">Consequently, </w:t>
      </w:r>
      <w:r w:rsidR="00E43B44">
        <w:rPr>
          <w:sz w:val="24"/>
          <w:szCs w:val="24"/>
        </w:rPr>
        <w:t xml:space="preserve">to conclude this, </w:t>
      </w:r>
      <w:r w:rsidR="007153C3">
        <w:rPr>
          <w:sz w:val="24"/>
          <w:szCs w:val="24"/>
        </w:rPr>
        <w:t>the main arguments are discussed</w:t>
      </w:r>
      <w:r w:rsidR="00E43B44">
        <w:rPr>
          <w:sz w:val="24"/>
          <w:szCs w:val="24"/>
        </w:rPr>
        <w:t xml:space="preserve"> and analysed in sequence</w:t>
      </w:r>
      <w:r w:rsidR="007153C3">
        <w:rPr>
          <w:sz w:val="24"/>
          <w:szCs w:val="24"/>
        </w:rPr>
        <w:t xml:space="preserve">. </w:t>
      </w:r>
    </w:p>
    <w:p w14:paraId="4F3A9B8C" w14:textId="58F734EB" w:rsidR="00AD0BA9" w:rsidRDefault="007153C3">
      <w:pPr>
        <w:rPr>
          <w:sz w:val="24"/>
          <w:szCs w:val="24"/>
        </w:rPr>
      </w:pPr>
      <w:r>
        <w:rPr>
          <w:sz w:val="24"/>
          <w:szCs w:val="24"/>
        </w:rPr>
        <w:t>Firstly</w:t>
      </w:r>
      <w:r w:rsidR="00E43B44">
        <w:rPr>
          <w:sz w:val="24"/>
          <w:szCs w:val="24"/>
        </w:rPr>
        <w:t xml:space="preserve"> argued</w:t>
      </w:r>
      <w:r>
        <w:rPr>
          <w:sz w:val="24"/>
          <w:szCs w:val="24"/>
        </w:rPr>
        <w:t xml:space="preserve">, </w:t>
      </w:r>
      <w:r w:rsidR="00E43B44">
        <w:rPr>
          <w:sz w:val="24"/>
          <w:szCs w:val="24"/>
        </w:rPr>
        <w:t xml:space="preserve">is </w:t>
      </w:r>
      <w:r>
        <w:rPr>
          <w:sz w:val="24"/>
          <w:szCs w:val="24"/>
        </w:rPr>
        <w:t>that the Ptolemaic gold mines may not have produced quite as much gold as Diodorus would have modern scholars believe.</w:t>
      </w:r>
      <w:r>
        <w:rPr>
          <w:rStyle w:val="FootnoteReference"/>
          <w:sz w:val="24"/>
          <w:szCs w:val="24"/>
        </w:rPr>
        <w:footnoteReference w:id="7"/>
      </w:r>
      <w:r>
        <w:rPr>
          <w:sz w:val="24"/>
          <w:szCs w:val="24"/>
        </w:rPr>
        <w:t xml:space="preserve"> It is </w:t>
      </w:r>
      <w:r w:rsidR="0003551C">
        <w:rPr>
          <w:sz w:val="24"/>
          <w:szCs w:val="24"/>
        </w:rPr>
        <w:t xml:space="preserve">evident </w:t>
      </w:r>
      <w:r>
        <w:rPr>
          <w:sz w:val="24"/>
          <w:szCs w:val="24"/>
        </w:rPr>
        <w:t xml:space="preserve">that </w:t>
      </w:r>
      <w:r w:rsidR="0003551C">
        <w:rPr>
          <w:sz w:val="24"/>
          <w:szCs w:val="24"/>
        </w:rPr>
        <w:t>although</w:t>
      </w:r>
      <w:r>
        <w:rPr>
          <w:sz w:val="24"/>
          <w:szCs w:val="24"/>
        </w:rPr>
        <w:t xml:space="preserve"> Diodorus is overestimating, it is highly likely that there was considerable gold.</w:t>
      </w:r>
      <w:r w:rsidR="0003551C">
        <w:rPr>
          <w:rStyle w:val="FootnoteReference"/>
          <w:sz w:val="24"/>
          <w:szCs w:val="24"/>
        </w:rPr>
        <w:footnoteReference w:id="8"/>
      </w:r>
      <w:r>
        <w:rPr>
          <w:sz w:val="24"/>
          <w:szCs w:val="24"/>
        </w:rPr>
        <w:t xml:space="preserve"> Secondly</w:t>
      </w:r>
      <w:r w:rsidR="00E43B44">
        <w:rPr>
          <w:sz w:val="24"/>
          <w:szCs w:val="24"/>
        </w:rPr>
        <w:t xml:space="preserve"> argued</w:t>
      </w:r>
      <w:r>
        <w:rPr>
          <w:sz w:val="24"/>
          <w:szCs w:val="24"/>
        </w:rPr>
        <w:t xml:space="preserve">, </w:t>
      </w:r>
      <w:r w:rsidR="00E43B44">
        <w:rPr>
          <w:sz w:val="24"/>
          <w:szCs w:val="24"/>
        </w:rPr>
        <w:t xml:space="preserve">is </w:t>
      </w:r>
      <w:r>
        <w:rPr>
          <w:sz w:val="24"/>
          <w:szCs w:val="24"/>
        </w:rPr>
        <w:t>that the trade of goods going through the Easter Desert was more profitable for Rome, and provided more opportunities.</w:t>
      </w:r>
      <w:r>
        <w:rPr>
          <w:rStyle w:val="FootnoteReference"/>
          <w:sz w:val="24"/>
          <w:szCs w:val="24"/>
        </w:rPr>
        <w:footnoteReference w:id="9"/>
      </w:r>
      <w:r>
        <w:rPr>
          <w:sz w:val="24"/>
          <w:szCs w:val="24"/>
        </w:rPr>
        <w:t xml:space="preserve"> This compelling argument has considerable merit, as while the gold mining declined, the trading often—although not always</w:t>
      </w:r>
      <w:r w:rsidR="0003551C">
        <w:rPr>
          <w:sz w:val="24"/>
          <w:szCs w:val="24"/>
        </w:rPr>
        <w:t>—</w:t>
      </w:r>
      <w:r>
        <w:rPr>
          <w:sz w:val="24"/>
          <w:szCs w:val="24"/>
        </w:rPr>
        <w:t>thrived.</w:t>
      </w:r>
      <w:r w:rsidR="0003551C">
        <w:rPr>
          <w:rStyle w:val="FootnoteReference"/>
          <w:sz w:val="24"/>
          <w:szCs w:val="24"/>
        </w:rPr>
        <w:footnoteReference w:id="10"/>
      </w:r>
      <w:r w:rsidR="00E43B44">
        <w:rPr>
          <w:sz w:val="24"/>
          <w:szCs w:val="24"/>
        </w:rPr>
        <w:t xml:space="preserve"> Thirdly argued, is that the Romans and Ptolemies had entirely different economic focusses, and even if they valued gold equally, the Romans had better more centralised source</w:t>
      </w:r>
      <w:r w:rsidR="00783DEE">
        <w:rPr>
          <w:sz w:val="24"/>
          <w:szCs w:val="24"/>
        </w:rPr>
        <w:t>s</w:t>
      </w:r>
      <w:r w:rsidR="00E43B44">
        <w:rPr>
          <w:sz w:val="24"/>
          <w:szCs w:val="24"/>
        </w:rPr>
        <w:t>.</w:t>
      </w:r>
      <w:r w:rsidR="00E43B44">
        <w:rPr>
          <w:rStyle w:val="FootnoteReference"/>
          <w:sz w:val="24"/>
          <w:szCs w:val="24"/>
        </w:rPr>
        <w:footnoteReference w:id="11"/>
      </w:r>
      <w:r w:rsidR="00E43B44" w:rsidRPr="00E43B44">
        <w:rPr>
          <w:sz w:val="24"/>
          <w:szCs w:val="24"/>
        </w:rPr>
        <w:t xml:space="preserve"> </w:t>
      </w:r>
      <w:r w:rsidR="00E43B44">
        <w:rPr>
          <w:sz w:val="24"/>
          <w:szCs w:val="24"/>
        </w:rPr>
        <w:t xml:space="preserve">In order to analyse these arguments appropriately, </w:t>
      </w:r>
      <w:r w:rsidR="00783DEE">
        <w:rPr>
          <w:sz w:val="24"/>
          <w:szCs w:val="24"/>
        </w:rPr>
        <w:t>foremostly</w:t>
      </w:r>
      <w:r w:rsidR="00E43B44">
        <w:rPr>
          <w:sz w:val="24"/>
          <w:szCs w:val="24"/>
        </w:rPr>
        <w:t xml:space="preserve"> the sources must be addressed, which a</w:t>
      </w:r>
      <w:r w:rsidR="00783DEE">
        <w:rPr>
          <w:sz w:val="24"/>
          <w:szCs w:val="24"/>
        </w:rPr>
        <w:t>re</w:t>
      </w:r>
      <w:r w:rsidR="00E43B44">
        <w:rPr>
          <w:sz w:val="24"/>
          <w:szCs w:val="24"/>
        </w:rPr>
        <w:t xml:space="preserve"> primarily archaeological. Also, to ensure that this lack of interest was particularly directed to gold, this essay first examines briefly Rome’s interest in the many emerald and amethyst mines in the Eastern Desert.</w:t>
      </w:r>
      <w:r w:rsidR="00E43B44">
        <w:rPr>
          <w:rStyle w:val="FootnoteReference"/>
          <w:sz w:val="24"/>
          <w:szCs w:val="24"/>
        </w:rPr>
        <w:footnoteReference w:id="12"/>
      </w:r>
      <w:r w:rsidR="00E43B44">
        <w:rPr>
          <w:sz w:val="24"/>
          <w:szCs w:val="24"/>
        </w:rPr>
        <w:t xml:space="preserve"> Then an assessment of the technology and general </w:t>
      </w:r>
      <w:r w:rsidR="00E43B44">
        <w:rPr>
          <w:sz w:val="24"/>
          <w:szCs w:val="24"/>
        </w:rPr>
        <w:lastRenderedPageBreak/>
        <w:t>wealth of Egypt is assessed in order to understand the potential of the Ptolemaic mines going into the Roman period.</w:t>
      </w:r>
      <w:r w:rsidR="00E43B44">
        <w:rPr>
          <w:rStyle w:val="FootnoteReference"/>
          <w:sz w:val="24"/>
          <w:szCs w:val="24"/>
        </w:rPr>
        <w:footnoteReference w:id="13"/>
      </w:r>
    </w:p>
    <w:p w14:paraId="78102857" w14:textId="51C126FE" w:rsidR="004270A1" w:rsidRPr="002B5D4D" w:rsidRDefault="00783DEE" w:rsidP="004270A1">
      <w:pPr>
        <w:rPr>
          <w:sz w:val="24"/>
          <w:szCs w:val="24"/>
        </w:rPr>
      </w:pPr>
      <w:r>
        <w:rPr>
          <w:sz w:val="24"/>
          <w:szCs w:val="24"/>
        </w:rPr>
        <w:t>Therefore, a</w:t>
      </w:r>
      <w:r w:rsidR="00197DAA" w:rsidRPr="002B5D4D">
        <w:rPr>
          <w:sz w:val="24"/>
          <w:szCs w:val="24"/>
        </w:rPr>
        <w:t xml:space="preserve">s </w:t>
      </w:r>
      <w:proofErr w:type="spellStart"/>
      <w:r w:rsidR="00197DAA" w:rsidRPr="002B5D4D">
        <w:rPr>
          <w:sz w:val="24"/>
          <w:szCs w:val="24"/>
        </w:rPr>
        <w:t>Artemidorus</w:t>
      </w:r>
      <w:proofErr w:type="spellEnd"/>
      <w:r w:rsidR="00197DAA" w:rsidRPr="002B5D4D">
        <w:rPr>
          <w:sz w:val="24"/>
          <w:szCs w:val="24"/>
        </w:rPr>
        <w:t xml:space="preserve"> shows, Gemstones were highly prized in the ancient world, being used to adorn jewellery to show status.</w:t>
      </w:r>
      <w:r w:rsidR="00197DAA" w:rsidRPr="002B5D4D">
        <w:rPr>
          <w:rStyle w:val="FootnoteReference"/>
          <w:sz w:val="24"/>
          <w:szCs w:val="24"/>
        </w:rPr>
        <w:footnoteReference w:id="14"/>
      </w:r>
      <w:r w:rsidR="00EA5925">
        <w:rPr>
          <w:sz w:val="24"/>
          <w:szCs w:val="24"/>
        </w:rPr>
        <w:t xml:space="preserve"> </w:t>
      </w:r>
      <w:r w:rsidR="004270A1" w:rsidRPr="002B5D4D">
        <w:rPr>
          <w:sz w:val="24"/>
          <w:szCs w:val="24"/>
        </w:rPr>
        <w:t>An issue for the gemstone trade has always been the selling of synthetic stones. According to Jackson, the market for emeralds from the Eastern desert seems to have been a confusing one for Roman traders, as several fake emeralds have been found.</w:t>
      </w:r>
      <w:r w:rsidR="004270A1" w:rsidRPr="002B5D4D">
        <w:rPr>
          <w:rStyle w:val="FootnoteReference"/>
          <w:sz w:val="24"/>
          <w:szCs w:val="24"/>
        </w:rPr>
        <w:footnoteReference w:id="15"/>
      </w:r>
      <w:r w:rsidR="004270A1" w:rsidRPr="002B5D4D">
        <w:rPr>
          <w:sz w:val="24"/>
          <w:szCs w:val="24"/>
        </w:rPr>
        <w:t xml:space="preserve"> </w:t>
      </w:r>
      <w:r>
        <w:rPr>
          <w:sz w:val="24"/>
          <w:szCs w:val="24"/>
        </w:rPr>
        <w:t xml:space="preserve">This would have made a severe issue for emerald mining in the Eastern Desert if accurate. Yet, </w:t>
      </w:r>
      <w:r w:rsidR="004270A1" w:rsidRPr="002B5D4D">
        <w:rPr>
          <w:sz w:val="24"/>
          <w:szCs w:val="24"/>
        </w:rPr>
        <w:t>Jackson speculates that these are fake emeralds are from St. John’s Island, but gives no reasoning for this.</w:t>
      </w:r>
      <w:r w:rsidR="004270A1" w:rsidRPr="002B5D4D">
        <w:rPr>
          <w:rStyle w:val="FootnoteReference"/>
          <w:sz w:val="24"/>
          <w:szCs w:val="24"/>
        </w:rPr>
        <w:footnoteReference w:id="16"/>
      </w:r>
      <w:r w:rsidR="004270A1" w:rsidRPr="002B5D4D">
        <w:rPr>
          <w:sz w:val="24"/>
          <w:szCs w:val="24"/>
        </w:rPr>
        <w:t xml:space="preserve"> While St. John’s Island is rich in peridot—the clear crystals of olivine—that have similar properties in appearance to emeralds</w:t>
      </w:r>
      <w:r w:rsidR="00AF5BEC" w:rsidRPr="002B5D4D">
        <w:rPr>
          <w:sz w:val="24"/>
          <w:szCs w:val="24"/>
        </w:rPr>
        <w:t>, they are different stones and clearly not what Jackson is attempting to describe</w:t>
      </w:r>
      <w:r w:rsidR="004270A1" w:rsidRPr="002B5D4D">
        <w:rPr>
          <w:sz w:val="24"/>
          <w:szCs w:val="24"/>
        </w:rPr>
        <w:t>.</w:t>
      </w:r>
      <w:r w:rsidR="004270A1" w:rsidRPr="002B5D4D">
        <w:rPr>
          <w:rStyle w:val="FootnoteReference"/>
          <w:sz w:val="24"/>
          <w:szCs w:val="24"/>
        </w:rPr>
        <w:footnoteReference w:id="17"/>
      </w:r>
      <w:r w:rsidR="004270A1" w:rsidRPr="002B5D4D">
        <w:rPr>
          <w:sz w:val="24"/>
          <w:szCs w:val="24"/>
        </w:rPr>
        <w:t xml:space="preserve"> </w:t>
      </w:r>
      <w:r w:rsidR="00AF5BEC" w:rsidRPr="002B5D4D">
        <w:rPr>
          <w:sz w:val="24"/>
          <w:szCs w:val="24"/>
        </w:rPr>
        <w:t>In addition</w:t>
      </w:r>
      <w:r w:rsidR="004270A1" w:rsidRPr="002B5D4D">
        <w:rPr>
          <w:sz w:val="24"/>
          <w:szCs w:val="24"/>
        </w:rPr>
        <w:t>, Peridot was known in ancient times as a gem in its own right, and while it is conceivable that they could have been sold as fake emeralds to an unsuspecting buyer, it is more likely that they were sold as peridot.</w:t>
      </w:r>
      <w:r w:rsidR="004270A1" w:rsidRPr="002B5D4D">
        <w:rPr>
          <w:rStyle w:val="FootnoteReference"/>
          <w:sz w:val="24"/>
          <w:szCs w:val="24"/>
        </w:rPr>
        <w:footnoteReference w:id="18"/>
      </w:r>
      <w:r w:rsidR="004270A1" w:rsidRPr="002B5D4D">
        <w:rPr>
          <w:sz w:val="24"/>
          <w:szCs w:val="24"/>
        </w:rPr>
        <w:t xml:space="preserve"> </w:t>
      </w:r>
    </w:p>
    <w:p w14:paraId="1EE8981B" w14:textId="642F0027" w:rsidR="004270A1" w:rsidRPr="002B5D4D" w:rsidRDefault="004270A1" w:rsidP="004270A1">
      <w:pPr>
        <w:rPr>
          <w:sz w:val="24"/>
          <w:szCs w:val="24"/>
        </w:rPr>
      </w:pPr>
      <w:r w:rsidRPr="002B5D4D">
        <w:rPr>
          <w:sz w:val="24"/>
          <w:szCs w:val="24"/>
        </w:rPr>
        <w:t>Interestingly, Jackson describes these</w:t>
      </w:r>
      <w:r w:rsidR="00783DEE">
        <w:rPr>
          <w:sz w:val="24"/>
          <w:szCs w:val="24"/>
        </w:rPr>
        <w:t xml:space="preserve"> fakes</w:t>
      </w:r>
      <w:r w:rsidRPr="002B5D4D">
        <w:rPr>
          <w:sz w:val="24"/>
          <w:szCs w:val="24"/>
        </w:rPr>
        <w:t xml:space="preserve"> as being made from chloride.</w:t>
      </w:r>
      <w:r w:rsidRPr="002B5D4D">
        <w:rPr>
          <w:rStyle w:val="FootnoteReference"/>
          <w:sz w:val="24"/>
          <w:szCs w:val="24"/>
        </w:rPr>
        <w:footnoteReference w:id="19"/>
      </w:r>
      <w:r w:rsidRPr="002B5D4D">
        <w:rPr>
          <w:sz w:val="24"/>
          <w:szCs w:val="24"/>
        </w:rPr>
        <w:t xml:space="preserve"> Chloride hydrate</w:t>
      </w:r>
      <w:r w:rsidR="00AF5BEC" w:rsidRPr="002B5D4D">
        <w:rPr>
          <w:sz w:val="24"/>
          <w:szCs w:val="24"/>
        </w:rPr>
        <w:t xml:space="preserve"> </w:t>
      </w:r>
      <w:r w:rsidRPr="002B5D4D">
        <w:rPr>
          <w:sz w:val="24"/>
          <w:szCs w:val="24"/>
        </w:rPr>
        <w:t>is used in the manufacture of Biron synthetic emeralds, but only as an agent to impart chromium—a crucial element in the characteristic hue of most emeralds—to uncoloured crystals.</w:t>
      </w:r>
      <w:r w:rsidRPr="002B5D4D">
        <w:rPr>
          <w:rStyle w:val="FootnoteReference"/>
          <w:sz w:val="24"/>
          <w:szCs w:val="24"/>
        </w:rPr>
        <w:footnoteReference w:id="20"/>
      </w:r>
      <w:r w:rsidRPr="002B5D4D">
        <w:rPr>
          <w:sz w:val="24"/>
          <w:szCs w:val="24"/>
        </w:rPr>
        <w:t xml:space="preserve"> However, this process was only discovered in modern times, and as such could not have been manufactured in the ancient Eastern Desert.</w:t>
      </w:r>
      <w:r w:rsidRPr="002B5D4D">
        <w:rPr>
          <w:rStyle w:val="FootnoteReference"/>
          <w:sz w:val="24"/>
          <w:szCs w:val="24"/>
        </w:rPr>
        <w:footnoteReference w:id="21"/>
      </w:r>
      <w:r w:rsidR="00AF5BEC" w:rsidRPr="002B5D4D">
        <w:rPr>
          <w:sz w:val="24"/>
          <w:szCs w:val="24"/>
        </w:rPr>
        <w:t xml:space="preserve"> It is very likely that Jackson </w:t>
      </w:r>
      <w:r w:rsidR="00783DEE">
        <w:rPr>
          <w:sz w:val="24"/>
          <w:szCs w:val="24"/>
        </w:rPr>
        <w:t xml:space="preserve">in fact </w:t>
      </w:r>
      <w:r w:rsidR="00AF5BEC" w:rsidRPr="002B5D4D">
        <w:rPr>
          <w:sz w:val="24"/>
          <w:szCs w:val="24"/>
        </w:rPr>
        <w:t xml:space="preserve">means Chlorite, a green igneous rock that would be findable </w:t>
      </w:r>
      <w:r w:rsidR="00783DEE">
        <w:rPr>
          <w:sz w:val="24"/>
          <w:szCs w:val="24"/>
        </w:rPr>
        <w:t>on</w:t>
      </w:r>
      <w:r w:rsidR="00AF5BEC" w:rsidRPr="002B5D4D">
        <w:rPr>
          <w:sz w:val="24"/>
          <w:szCs w:val="24"/>
        </w:rPr>
        <w:t xml:space="preserve"> the volcanic St. John’s Island, however it is unlikely such a different stone would be easily confused for emerald.</w:t>
      </w:r>
      <w:r w:rsidR="00AF5BEC" w:rsidRPr="002B5D4D">
        <w:rPr>
          <w:rStyle w:val="FootnoteReference"/>
          <w:sz w:val="24"/>
          <w:szCs w:val="24"/>
        </w:rPr>
        <w:footnoteReference w:id="22"/>
      </w:r>
      <w:r w:rsidRPr="002B5D4D">
        <w:rPr>
          <w:sz w:val="24"/>
          <w:szCs w:val="24"/>
        </w:rPr>
        <w:t xml:space="preserve"> Unfortunately, the nature of fake stones in antiquity is confused significantly by modern attempts to counterfeit ancient jewellery, and Jackson’s work has been affected by this problem.</w:t>
      </w:r>
      <w:r w:rsidRPr="002B5D4D">
        <w:rPr>
          <w:rStyle w:val="FootnoteReference"/>
          <w:sz w:val="24"/>
          <w:szCs w:val="24"/>
        </w:rPr>
        <w:footnoteReference w:id="23"/>
      </w:r>
      <w:r w:rsidRPr="002B5D4D">
        <w:rPr>
          <w:sz w:val="24"/>
          <w:szCs w:val="24"/>
        </w:rPr>
        <w:t xml:space="preserve"> Therefore it seems </w:t>
      </w:r>
      <w:r w:rsidR="00560FA9" w:rsidRPr="002B5D4D">
        <w:rPr>
          <w:sz w:val="24"/>
          <w:szCs w:val="24"/>
        </w:rPr>
        <w:t>un</w:t>
      </w:r>
      <w:r w:rsidRPr="002B5D4D">
        <w:rPr>
          <w:sz w:val="24"/>
          <w:szCs w:val="24"/>
        </w:rPr>
        <w:t>likely that the</w:t>
      </w:r>
      <w:r w:rsidR="00560FA9" w:rsidRPr="002B5D4D">
        <w:rPr>
          <w:sz w:val="24"/>
          <w:szCs w:val="24"/>
        </w:rPr>
        <w:t xml:space="preserve"> Ptolemies and</w:t>
      </w:r>
      <w:r w:rsidRPr="002B5D4D">
        <w:rPr>
          <w:sz w:val="24"/>
          <w:szCs w:val="24"/>
        </w:rPr>
        <w:t xml:space="preserve"> Romans had issues with a large scale production </w:t>
      </w:r>
      <w:r w:rsidR="00783DEE">
        <w:rPr>
          <w:sz w:val="24"/>
          <w:szCs w:val="24"/>
        </w:rPr>
        <w:t xml:space="preserve">or trade </w:t>
      </w:r>
      <w:r w:rsidRPr="002B5D4D">
        <w:rPr>
          <w:sz w:val="24"/>
          <w:szCs w:val="24"/>
        </w:rPr>
        <w:t>of synthetic emeralds, and this would not have affected many merchants or buyers.</w:t>
      </w:r>
      <w:r w:rsidRPr="002B5D4D">
        <w:rPr>
          <w:rStyle w:val="FootnoteReference"/>
          <w:sz w:val="24"/>
          <w:szCs w:val="24"/>
        </w:rPr>
        <w:footnoteReference w:id="24"/>
      </w:r>
      <w:r w:rsidR="00560FA9" w:rsidRPr="002B5D4D">
        <w:rPr>
          <w:sz w:val="24"/>
          <w:szCs w:val="24"/>
        </w:rPr>
        <w:t xml:space="preserve"> Indeed, due to the heavy </w:t>
      </w:r>
      <w:proofErr w:type="spellStart"/>
      <w:r w:rsidR="00560FA9" w:rsidRPr="002B5D4D">
        <w:rPr>
          <w:sz w:val="24"/>
          <w:szCs w:val="24"/>
        </w:rPr>
        <w:t>jardin</w:t>
      </w:r>
      <w:r w:rsidR="00783DEE">
        <w:rPr>
          <w:sz w:val="24"/>
          <w:szCs w:val="24"/>
        </w:rPr>
        <w:t>s</w:t>
      </w:r>
      <w:proofErr w:type="spellEnd"/>
      <w:r w:rsidR="00783DEE">
        <w:rPr>
          <w:sz w:val="24"/>
          <w:szCs w:val="24"/>
        </w:rPr>
        <w:t xml:space="preserve"> in these emeralds, and their </w:t>
      </w:r>
      <w:r w:rsidR="00423847" w:rsidRPr="002B5D4D">
        <w:rPr>
          <w:sz w:val="24"/>
          <w:szCs w:val="24"/>
        </w:rPr>
        <w:t xml:space="preserve">small, </w:t>
      </w:r>
      <w:r w:rsidR="00560FA9" w:rsidRPr="002B5D4D">
        <w:rPr>
          <w:sz w:val="24"/>
          <w:szCs w:val="24"/>
        </w:rPr>
        <w:t>and fractured</w:t>
      </w:r>
      <w:r w:rsidRPr="002B5D4D">
        <w:rPr>
          <w:sz w:val="24"/>
          <w:szCs w:val="24"/>
        </w:rPr>
        <w:t xml:space="preserve"> </w:t>
      </w:r>
      <w:r w:rsidR="00560FA9" w:rsidRPr="002B5D4D">
        <w:rPr>
          <w:sz w:val="24"/>
          <w:szCs w:val="24"/>
        </w:rPr>
        <w:t xml:space="preserve">nature </w:t>
      </w:r>
      <w:r w:rsidR="00783DEE">
        <w:rPr>
          <w:sz w:val="24"/>
          <w:szCs w:val="24"/>
        </w:rPr>
        <w:t>in</w:t>
      </w:r>
      <w:r w:rsidR="00560FA9" w:rsidRPr="002B5D4D">
        <w:rPr>
          <w:sz w:val="24"/>
          <w:szCs w:val="24"/>
        </w:rPr>
        <w:t xml:space="preserve"> this region, it is logical—as </w:t>
      </w:r>
      <w:proofErr w:type="spellStart"/>
      <w:r w:rsidR="00560FA9" w:rsidRPr="002B5D4D">
        <w:rPr>
          <w:sz w:val="24"/>
          <w:szCs w:val="24"/>
        </w:rPr>
        <w:t>Grundmann</w:t>
      </w:r>
      <w:proofErr w:type="spellEnd"/>
      <w:r w:rsidR="00560FA9" w:rsidRPr="002B5D4D">
        <w:rPr>
          <w:sz w:val="24"/>
          <w:szCs w:val="24"/>
        </w:rPr>
        <w:t xml:space="preserve"> and </w:t>
      </w:r>
      <w:proofErr w:type="spellStart"/>
      <w:r w:rsidR="00560FA9" w:rsidRPr="002B5D4D">
        <w:rPr>
          <w:sz w:val="24"/>
          <w:szCs w:val="24"/>
        </w:rPr>
        <w:t>Morteani</w:t>
      </w:r>
      <w:proofErr w:type="spellEnd"/>
      <w:r w:rsidR="00560FA9" w:rsidRPr="002B5D4D">
        <w:rPr>
          <w:sz w:val="24"/>
          <w:szCs w:val="24"/>
        </w:rPr>
        <w:t xml:space="preserve"> suggest—that the simplest fake Egyptian emeralds would have been commonly found Fluorite.</w:t>
      </w:r>
      <w:r w:rsidR="00560FA9" w:rsidRPr="002B5D4D">
        <w:rPr>
          <w:rStyle w:val="FootnoteReference"/>
          <w:sz w:val="24"/>
          <w:szCs w:val="24"/>
        </w:rPr>
        <w:footnoteReference w:id="25"/>
      </w:r>
      <w:r w:rsidR="00560FA9" w:rsidRPr="002B5D4D">
        <w:rPr>
          <w:sz w:val="24"/>
          <w:szCs w:val="24"/>
        </w:rPr>
        <w:t xml:space="preserve">  </w:t>
      </w:r>
    </w:p>
    <w:p w14:paraId="1881BCEB" w14:textId="4F778CF2" w:rsidR="00423847" w:rsidRPr="002B5D4D" w:rsidRDefault="00423847" w:rsidP="004270A1">
      <w:pPr>
        <w:rPr>
          <w:sz w:val="24"/>
          <w:szCs w:val="24"/>
        </w:rPr>
      </w:pPr>
      <w:r w:rsidRPr="002B5D4D">
        <w:rPr>
          <w:sz w:val="24"/>
          <w:szCs w:val="24"/>
        </w:rPr>
        <w:lastRenderedPageBreak/>
        <w:t>Despite these issues surrounding emeralds, evidence from mines seems to show very consistent activity throughout antiquity.</w:t>
      </w:r>
      <w:r w:rsidRPr="002B5D4D">
        <w:rPr>
          <w:rStyle w:val="FootnoteReference"/>
          <w:sz w:val="24"/>
          <w:szCs w:val="24"/>
        </w:rPr>
        <w:footnoteReference w:id="26"/>
      </w:r>
      <w:r w:rsidRPr="002B5D4D">
        <w:rPr>
          <w:sz w:val="24"/>
          <w:szCs w:val="24"/>
        </w:rPr>
        <w:t xml:space="preserve"> The relative quality of these emeralds in modern times has made exploitation unprofitable, however in ancient times when different techniques were employed—modern day faceting is highly </w:t>
      </w:r>
      <w:r w:rsidR="004F4E08">
        <w:rPr>
          <w:sz w:val="24"/>
          <w:szCs w:val="24"/>
        </w:rPr>
        <w:t>hazardous when cutting</w:t>
      </w:r>
      <w:r w:rsidRPr="002B5D4D">
        <w:rPr>
          <w:sz w:val="24"/>
          <w:szCs w:val="24"/>
        </w:rPr>
        <w:t xml:space="preserve"> </w:t>
      </w:r>
      <w:r w:rsidR="004F4E08">
        <w:rPr>
          <w:sz w:val="24"/>
          <w:szCs w:val="24"/>
        </w:rPr>
        <w:t xml:space="preserve">the </w:t>
      </w:r>
      <w:r w:rsidRPr="002B5D4D">
        <w:rPr>
          <w:sz w:val="24"/>
          <w:szCs w:val="24"/>
        </w:rPr>
        <w:t>notoriously difficult emerald—these stones would have still been seen as valuable, as evidenced by their long period of extraction.</w:t>
      </w:r>
      <w:r w:rsidRPr="002B5D4D">
        <w:rPr>
          <w:rStyle w:val="FootnoteReference"/>
          <w:sz w:val="24"/>
          <w:szCs w:val="24"/>
        </w:rPr>
        <w:footnoteReference w:id="27"/>
      </w:r>
      <w:r w:rsidR="00286C99" w:rsidRPr="002B5D4D">
        <w:rPr>
          <w:sz w:val="24"/>
          <w:szCs w:val="24"/>
        </w:rPr>
        <w:t xml:space="preserve"> They were also plentiful, as over 100 mines—although the conditions and scale of these mines vary heavily—have been discovered in one area dubbed ‘Cleopatra’s emerald mines’.</w:t>
      </w:r>
      <w:r w:rsidR="00286C99" w:rsidRPr="002B5D4D">
        <w:rPr>
          <w:rStyle w:val="FootnoteReference"/>
          <w:sz w:val="24"/>
          <w:szCs w:val="24"/>
        </w:rPr>
        <w:footnoteReference w:id="28"/>
      </w:r>
      <w:r w:rsidR="00B64F1C" w:rsidRPr="002B5D4D">
        <w:rPr>
          <w:sz w:val="24"/>
          <w:szCs w:val="24"/>
        </w:rPr>
        <w:t xml:space="preserve"> It appears that these mines were exploited more extensively throughout the Roman period, which could suggest that the Romans had a high demand for these stones.</w:t>
      </w:r>
      <w:r w:rsidR="00B64F1C" w:rsidRPr="002B5D4D">
        <w:rPr>
          <w:rStyle w:val="FootnoteReference"/>
          <w:sz w:val="24"/>
          <w:szCs w:val="24"/>
        </w:rPr>
        <w:footnoteReference w:id="29"/>
      </w:r>
      <w:r w:rsidR="00D82391" w:rsidRPr="002B5D4D">
        <w:rPr>
          <w:sz w:val="24"/>
          <w:szCs w:val="24"/>
        </w:rPr>
        <w:t xml:space="preserve"> </w:t>
      </w:r>
      <w:r w:rsidR="00D1047D" w:rsidRPr="002B5D4D">
        <w:rPr>
          <w:sz w:val="24"/>
          <w:szCs w:val="24"/>
        </w:rPr>
        <w:t>In conjunction to this, while the evidence is unclear, it appears that the Ptolemies did not share this strong desire for these stones as much as the Romans</w:t>
      </w:r>
      <w:r w:rsidR="007013A0" w:rsidRPr="002B5D4D">
        <w:rPr>
          <w:sz w:val="24"/>
          <w:szCs w:val="24"/>
        </w:rPr>
        <w:t>, although they were considered ‘fashionable’ in both periods</w:t>
      </w:r>
      <w:r w:rsidR="00D1047D" w:rsidRPr="002B5D4D">
        <w:rPr>
          <w:sz w:val="24"/>
          <w:szCs w:val="24"/>
        </w:rPr>
        <w:t>.</w:t>
      </w:r>
      <w:r w:rsidR="00D1047D" w:rsidRPr="002B5D4D">
        <w:rPr>
          <w:rStyle w:val="FootnoteReference"/>
          <w:sz w:val="24"/>
          <w:szCs w:val="24"/>
        </w:rPr>
        <w:footnoteReference w:id="30"/>
      </w:r>
      <w:r w:rsidR="00B64F1C" w:rsidRPr="002B5D4D">
        <w:rPr>
          <w:sz w:val="24"/>
          <w:szCs w:val="24"/>
        </w:rPr>
        <w:t xml:space="preserve"> Pliny indeed points out the strong </w:t>
      </w:r>
      <w:r w:rsidR="00DA1F44" w:rsidRPr="002B5D4D">
        <w:rPr>
          <w:sz w:val="24"/>
          <w:szCs w:val="24"/>
        </w:rPr>
        <w:t xml:space="preserve">lengths Roman people went to </w:t>
      </w:r>
      <w:proofErr w:type="spellStart"/>
      <w:r w:rsidR="00DA1F44" w:rsidRPr="002B5D4D">
        <w:rPr>
          <w:sz w:val="24"/>
          <w:szCs w:val="24"/>
        </w:rPr>
        <w:t>to</w:t>
      </w:r>
      <w:proofErr w:type="spellEnd"/>
      <w:r w:rsidR="00DA1F44" w:rsidRPr="002B5D4D">
        <w:rPr>
          <w:sz w:val="24"/>
          <w:szCs w:val="24"/>
        </w:rPr>
        <w:t xml:space="preserve"> display emeralds.</w:t>
      </w:r>
      <w:r w:rsidR="00DA1F44" w:rsidRPr="002B5D4D">
        <w:rPr>
          <w:rStyle w:val="FootnoteReference"/>
          <w:sz w:val="24"/>
          <w:szCs w:val="24"/>
        </w:rPr>
        <w:footnoteReference w:id="31"/>
      </w:r>
      <w:r w:rsidR="00D82391" w:rsidRPr="002B5D4D">
        <w:rPr>
          <w:sz w:val="24"/>
          <w:szCs w:val="24"/>
        </w:rPr>
        <w:t xml:space="preserve"> They were so prominent in fact that they have been found in several examples of jewellery in Europe, showing their widespread nature in the empire.</w:t>
      </w:r>
      <w:r w:rsidR="00D82391" w:rsidRPr="002B5D4D">
        <w:rPr>
          <w:rStyle w:val="FootnoteReference"/>
          <w:sz w:val="24"/>
          <w:szCs w:val="24"/>
        </w:rPr>
        <w:footnoteReference w:id="32"/>
      </w:r>
      <w:r w:rsidR="00DA1F44" w:rsidRPr="002B5D4D">
        <w:rPr>
          <w:sz w:val="24"/>
          <w:szCs w:val="24"/>
        </w:rPr>
        <w:t xml:space="preserve"> Unfortunately for the Romans, many of these mines would have fallen under the control of the Blemmyes around the fifth century CE.</w:t>
      </w:r>
      <w:r w:rsidR="00DA1F44" w:rsidRPr="002B5D4D">
        <w:rPr>
          <w:rStyle w:val="FootnoteReference"/>
          <w:sz w:val="24"/>
          <w:szCs w:val="24"/>
        </w:rPr>
        <w:footnoteReference w:id="33"/>
      </w:r>
      <w:r w:rsidR="007013A0" w:rsidRPr="002B5D4D">
        <w:rPr>
          <w:sz w:val="24"/>
          <w:szCs w:val="24"/>
        </w:rPr>
        <w:t xml:space="preserve"> It is clear then, that the Romans valued</w:t>
      </w:r>
      <w:r w:rsidR="004F4E08">
        <w:rPr>
          <w:sz w:val="24"/>
          <w:szCs w:val="24"/>
        </w:rPr>
        <w:t>,</w:t>
      </w:r>
      <w:r w:rsidR="007013A0" w:rsidRPr="002B5D4D">
        <w:rPr>
          <w:sz w:val="24"/>
          <w:szCs w:val="24"/>
        </w:rPr>
        <w:t xml:space="preserve"> and continu</w:t>
      </w:r>
      <w:r w:rsidR="004F4E08">
        <w:rPr>
          <w:sz w:val="24"/>
          <w:szCs w:val="24"/>
        </w:rPr>
        <w:t>ed</w:t>
      </w:r>
      <w:r w:rsidR="007013A0" w:rsidRPr="002B5D4D">
        <w:rPr>
          <w:sz w:val="24"/>
          <w:szCs w:val="24"/>
        </w:rPr>
        <w:t xml:space="preserve"> investment into the emerald mines for as long as they were able to.</w:t>
      </w:r>
    </w:p>
    <w:p w14:paraId="34179E3E" w14:textId="518A2E27" w:rsidR="007013A0" w:rsidRPr="002B5D4D" w:rsidRDefault="00F45355" w:rsidP="004270A1">
      <w:pPr>
        <w:rPr>
          <w:sz w:val="24"/>
          <w:szCs w:val="24"/>
        </w:rPr>
      </w:pPr>
      <w:r w:rsidRPr="002B5D4D">
        <w:rPr>
          <w:sz w:val="24"/>
          <w:szCs w:val="24"/>
        </w:rPr>
        <w:t>W</w:t>
      </w:r>
      <w:r w:rsidR="007013A0" w:rsidRPr="002B5D4D">
        <w:rPr>
          <w:sz w:val="24"/>
          <w:szCs w:val="24"/>
        </w:rPr>
        <w:t xml:space="preserve">hen looking at amethyst mining, it is important to note that during both the </w:t>
      </w:r>
      <w:r w:rsidR="005609EB" w:rsidRPr="002B5D4D">
        <w:rPr>
          <w:sz w:val="24"/>
          <w:szCs w:val="24"/>
        </w:rPr>
        <w:t>Ptolemaic, and the Roman period, amethyst was one of the princip</w:t>
      </w:r>
      <w:r w:rsidR="0024724D">
        <w:rPr>
          <w:sz w:val="24"/>
          <w:szCs w:val="24"/>
        </w:rPr>
        <w:t>a</w:t>
      </w:r>
      <w:r w:rsidR="005609EB" w:rsidRPr="002B5D4D">
        <w:rPr>
          <w:sz w:val="24"/>
          <w:szCs w:val="24"/>
        </w:rPr>
        <w:t>l stones used in jewellery.</w:t>
      </w:r>
      <w:r w:rsidR="005609EB" w:rsidRPr="002B5D4D">
        <w:rPr>
          <w:rStyle w:val="FootnoteReference"/>
          <w:sz w:val="24"/>
          <w:szCs w:val="24"/>
        </w:rPr>
        <w:footnoteReference w:id="34"/>
      </w:r>
      <w:r w:rsidR="005609EB" w:rsidRPr="002B5D4D">
        <w:rPr>
          <w:sz w:val="24"/>
          <w:szCs w:val="24"/>
        </w:rPr>
        <w:t xml:space="preserve"> The Eastern Desert possessed several of these mines</w:t>
      </w:r>
      <w:r w:rsidRPr="002B5D4D">
        <w:rPr>
          <w:sz w:val="24"/>
          <w:szCs w:val="24"/>
        </w:rPr>
        <w:t xml:space="preserve"> for this ‘</w:t>
      </w:r>
      <w:proofErr w:type="spellStart"/>
      <w:r w:rsidR="008E2BE6" w:rsidRPr="002B5D4D">
        <w:rPr>
          <w:sz w:val="24"/>
          <w:szCs w:val="24"/>
        </w:rPr>
        <w:t>οίν</w:t>
      </w:r>
      <w:proofErr w:type="spellEnd"/>
      <w:r w:rsidR="008E2BE6" w:rsidRPr="002B5D4D">
        <w:rPr>
          <w:sz w:val="24"/>
          <w:szCs w:val="24"/>
        </w:rPr>
        <w:t>πω</w:t>
      </w:r>
      <w:r w:rsidR="008E2BE6" w:rsidRPr="002B5D4D">
        <w:rPr>
          <w:rFonts w:cstheme="minorHAnsi"/>
          <w:sz w:val="24"/>
          <w:szCs w:val="24"/>
        </w:rPr>
        <w:t>ò</w:t>
      </w:r>
      <w:r w:rsidR="008E2BE6" w:rsidRPr="002B5D4D">
        <w:rPr>
          <w:sz w:val="24"/>
          <w:szCs w:val="24"/>
        </w:rPr>
        <w:t>ν’ stone</w:t>
      </w:r>
      <w:r w:rsidR="005609EB" w:rsidRPr="002B5D4D">
        <w:rPr>
          <w:sz w:val="24"/>
          <w:szCs w:val="24"/>
        </w:rPr>
        <w:t xml:space="preserve">, many of which </w:t>
      </w:r>
      <w:r w:rsidRPr="002B5D4D">
        <w:rPr>
          <w:sz w:val="24"/>
          <w:szCs w:val="24"/>
        </w:rPr>
        <w:t>date to the Roman period.</w:t>
      </w:r>
      <w:r w:rsidR="005609EB" w:rsidRPr="002B5D4D">
        <w:rPr>
          <w:rStyle w:val="FootnoteReference"/>
          <w:sz w:val="24"/>
          <w:szCs w:val="24"/>
        </w:rPr>
        <w:footnoteReference w:id="35"/>
      </w:r>
      <w:r w:rsidRPr="002B5D4D">
        <w:rPr>
          <w:sz w:val="24"/>
          <w:szCs w:val="24"/>
        </w:rPr>
        <w:t xml:space="preserve"> </w:t>
      </w:r>
      <w:r w:rsidR="007C100B" w:rsidRPr="002B5D4D">
        <w:rPr>
          <w:sz w:val="24"/>
          <w:szCs w:val="24"/>
        </w:rPr>
        <w:t>These mines must have been highly worked, as even with them at the disposal of the Romans, amethyst was still imported in the second century CE from Ceylon.</w:t>
      </w:r>
      <w:r w:rsidR="007C100B" w:rsidRPr="002B5D4D">
        <w:rPr>
          <w:rStyle w:val="FootnoteReference"/>
          <w:sz w:val="24"/>
          <w:szCs w:val="24"/>
        </w:rPr>
        <w:footnoteReference w:id="36"/>
      </w:r>
      <w:r w:rsidR="00EF1B5B" w:rsidRPr="002B5D4D">
        <w:rPr>
          <w:sz w:val="24"/>
          <w:szCs w:val="24"/>
        </w:rPr>
        <w:t xml:space="preserve"> It is believed by Pliny that these stones were inferior to the more plentiful and clear stones from India.</w:t>
      </w:r>
      <w:r w:rsidR="00EF1B5B" w:rsidRPr="002B5D4D">
        <w:rPr>
          <w:rStyle w:val="FootnoteReference"/>
          <w:sz w:val="24"/>
          <w:szCs w:val="24"/>
        </w:rPr>
        <w:footnoteReference w:id="37"/>
      </w:r>
      <w:r w:rsidR="00EF1B5B" w:rsidRPr="002B5D4D">
        <w:rPr>
          <w:sz w:val="24"/>
          <w:szCs w:val="24"/>
        </w:rPr>
        <w:t xml:space="preserve"> </w:t>
      </w:r>
      <w:r w:rsidR="00A82E04" w:rsidRPr="002B5D4D">
        <w:rPr>
          <w:sz w:val="24"/>
          <w:szCs w:val="24"/>
        </w:rPr>
        <w:t xml:space="preserve">Therefore, while the evidence is scant, and consequently little can be asserted with certainty, it appears that amethyst was of relative importance to both the Ptolemies and the Romans, </w:t>
      </w:r>
      <w:r w:rsidR="004F4E08">
        <w:rPr>
          <w:sz w:val="24"/>
          <w:szCs w:val="24"/>
        </w:rPr>
        <w:t>and although they were certainly mined in both periods,</w:t>
      </w:r>
      <w:r w:rsidR="00A82E04" w:rsidRPr="002B5D4D">
        <w:rPr>
          <w:sz w:val="24"/>
          <w:szCs w:val="24"/>
        </w:rPr>
        <w:t xml:space="preserve"> to what extent is impossible to determine without further archaeological investigation.</w:t>
      </w:r>
      <w:r w:rsidR="00A82E04" w:rsidRPr="002B5D4D">
        <w:rPr>
          <w:rStyle w:val="FootnoteReference"/>
          <w:sz w:val="24"/>
          <w:szCs w:val="24"/>
        </w:rPr>
        <w:footnoteReference w:id="38"/>
      </w:r>
    </w:p>
    <w:p w14:paraId="21C33E57" w14:textId="6E45C54C" w:rsidR="00B45EF8" w:rsidRPr="002B5D4D" w:rsidRDefault="006352DE" w:rsidP="001940FC">
      <w:pPr>
        <w:rPr>
          <w:sz w:val="24"/>
          <w:szCs w:val="24"/>
        </w:rPr>
      </w:pPr>
      <w:r w:rsidRPr="002B5D4D">
        <w:rPr>
          <w:sz w:val="24"/>
          <w:szCs w:val="24"/>
        </w:rPr>
        <w:t>Ptolemaic Egypt is often seen as being a kingdom rich with gold</w:t>
      </w:r>
      <w:r w:rsidR="001940FC" w:rsidRPr="002B5D4D">
        <w:rPr>
          <w:sz w:val="24"/>
          <w:szCs w:val="24"/>
        </w:rPr>
        <w:t>, which is perhaps best exemplified by Theocritus’ poem</w:t>
      </w:r>
      <w:r w:rsidRPr="002B5D4D">
        <w:rPr>
          <w:sz w:val="24"/>
          <w:szCs w:val="24"/>
        </w:rPr>
        <w:t>.</w:t>
      </w:r>
      <w:r w:rsidRPr="002B5D4D">
        <w:rPr>
          <w:rStyle w:val="FootnoteReference"/>
          <w:sz w:val="24"/>
          <w:szCs w:val="24"/>
        </w:rPr>
        <w:footnoteReference w:id="39"/>
      </w:r>
      <w:r w:rsidR="001940FC" w:rsidRPr="002B5D4D">
        <w:rPr>
          <w:sz w:val="24"/>
          <w:szCs w:val="24"/>
        </w:rPr>
        <w:t xml:space="preserve"> While Theocritus’ work is—as Hunter attests—designed to be propaganda portraying the Ptolemies as glorious rulers, the claims of their wealth of </w:t>
      </w:r>
      <w:r w:rsidR="001940FC" w:rsidRPr="002B5D4D">
        <w:rPr>
          <w:sz w:val="24"/>
          <w:szCs w:val="24"/>
        </w:rPr>
        <w:lastRenderedPageBreak/>
        <w:t>gold is seemingly concurrent with other ancient sources.</w:t>
      </w:r>
      <w:r w:rsidR="001940FC" w:rsidRPr="002B5D4D">
        <w:rPr>
          <w:rStyle w:val="FootnoteReference"/>
          <w:sz w:val="24"/>
          <w:szCs w:val="24"/>
        </w:rPr>
        <w:footnoteReference w:id="40"/>
      </w:r>
      <w:r w:rsidR="001940FC" w:rsidRPr="002B5D4D">
        <w:rPr>
          <w:sz w:val="24"/>
          <w:szCs w:val="24"/>
        </w:rPr>
        <w:t xml:space="preserve"> However, this testimony should be heavily criticised as the propaganda that it is,</w:t>
      </w:r>
      <w:r w:rsidR="00B45EF8" w:rsidRPr="002B5D4D">
        <w:rPr>
          <w:sz w:val="24"/>
          <w:szCs w:val="24"/>
        </w:rPr>
        <w:t xml:space="preserve"> a</w:t>
      </w:r>
      <w:r w:rsidR="001F5958" w:rsidRPr="002B5D4D">
        <w:rPr>
          <w:sz w:val="24"/>
          <w:szCs w:val="24"/>
        </w:rPr>
        <w:t>nd</w:t>
      </w:r>
      <w:r w:rsidR="00B45EF8" w:rsidRPr="002B5D4D">
        <w:rPr>
          <w:sz w:val="24"/>
          <w:szCs w:val="24"/>
        </w:rPr>
        <w:t xml:space="preserve"> when Theocritus says </w:t>
      </w:r>
      <w:r w:rsidR="001940FC" w:rsidRPr="002B5D4D">
        <w:rPr>
          <w:sz w:val="24"/>
          <w:szCs w:val="24"/>
        </w:rPr>
        <w:t>‘</w:t>
      </w:r>
      <w:proofErr w:type="spellStart"/>
      <w:r w:rsidR="001940FC" w:rsidRPr="002B5D4D">
        <w:rPr>
          <w:sz w:val="24"/>
          <w:szCs w:val="24"/>
        </w:rPr>
        <w:t>ὄλ</w:t>
      </w:r>
      <w:proofErr w:type="spellEnd"/>
      <w:r w:rsidR="001940FC" w:rsidRPr="002B5D4D">
        <w:rPr>
          <w:sz w:val="24"/>
          <w:szCs w:val="24"/>
        </w:rPr>
        <w:t xml:space="preserve">βῳ </w:t>
      </w:r>
      <w:proofErr w:type="spellStart"/>
      <w:r w:rsidR="001940FC" w:rsidRPr="002B5D4D">
        <w:rPr>
          <w:sz w:val="24"/>
          <w:szCs w:val="24"/>
        </w:rPr>
        <w:t>μὲν</w:t>
      </w:r>
      <w:proofErr w:type="spellEnd"/>
      <w:r w:rsidR="001940FC" w:rsidRPr="002B5D4D">
        <w:rPr>
          <w:sz w:val="24"/>
          <w:szCs w:val="24"/>
        </w:rPr>
        <w:t xml:space="preserve"> π</w:t>
      </w:r>
      <w:proofErr w:type="spellStart"/>
      <w:r w:rsidR="001940FC" w:rsidRPr="002B5D4D">
        <w:rPr>
          <w:sz w:val="24"/>
          <w:szCs w:val="24"/>
        </w:rPr>
        <w:t>άντάς</w:t>
      </w:r>
      <w:proofErr w:type="spellEnd"/>
      <w:r w:rsidR="001940FC" w:rsidRPr="002B5D4D">
        <w:rPr>
          <w:sz w:val="24"/>
          <w:szCs w:val="24"/>
        </w:rPr>
        <w:t xml:space="preserve"> </w:t>
      </w:r>
      <w:proofErr w:type="spellStart"/>
      <w:r w:rsidR="001940FC" w:rsidRPr="002B5D4D">
        <w:rPr>
          <w:sz w:val="24"/>
          <w:szCs w:val="24"/>
        </w:rPr>
        <w:t>κε</w:t>
      </w:r>
      <w:proofErr w:type="spellEnd"/>
      <w:r w:rsidR="001940FC" w:rsidRPr="002B5D4D">
        <w:rPr>
          <w:sz w:val="24"/>
          <w:szCs w:val="24"/>
        </w:rPr>
        <w:t xml:space="preserve"> καταβ</w:t>
      </w:r>
      <w:proofErr w:type="spellStart"/>
      <w:r w:rsidR="001940FC" w:rsidRPr="002B5D4D">
        <w:rPr>
          <w:sz w:val="24"/>
          <w:szCs w:val="24"/>
        </w:rPr>
        <w:t>ρίθοι</w:t>
      </w:r>
      <w:proofErr w:type="spellEnd"/>
      <w:r w:rsidR="001940FC" w:rsidRPr="002B5D4D">
        <w:rPr>
          <w:sz w:val="24"/>
          <w:szCs w:val="24"/>
        </w:rPr>
        <w:t xml:space="preserve"> βα</w:t>
      </w:r>
      <w:proofErr w:type="spellStart"/>
      <w:r w:rsidR="001940FC" w:rsidRPr="002B5D4D">
        <w:rPr>
          <w:sz w:val="24"/>
          <w:szCs w:val="24"/>
        </w:rPr>
        <w:t>σιλῆ</w:t>
      </w:r>
      <w:proofErr w:type="spellEnd"/>
      <w:r w:rsidR="001940FC" w:rsidRPr="002B5D4D">
        <w:rPr>
          <w:sz w:val="24"/>
          <w:szCs w:val="24"/>
        </w:rPr>
        <w:t xml:space="preserve">ας: </w:t>
      </w:r>
      <w:proofErr w:type="spellStart"/>
      <w:r w:rsidR="001940FC" w:rsidRPr="002B5D4D">
        <w:rPr>
          <w:sz w:val="24"/>
          <w:szCs w:val="24"/>
        </w:rPr>
        <w:t>τόσσον</w:t>
      </w:r>
      <w:proofErr w:type="spellEnd"/>
      <w:r w:rsidR="001940FC" w:rsidRPr="002B5D4D">
        <w:rPr>
          <w:sz w:val="24"/>
          <w:szCs w:val="24"/>
        </w:rPr>
        <w:t xml:space="preserve"> ἐπ᾽ </w:t>
      </w:r>
      <w:proofErr w:type="spellStart"/>
      <w:r w:rsidR="001940FC" w:rsidRPr="002B5D4D">
        <w:rPr>
          <w:sz w:val="24"/>
          <w:szCs w:val="24"/>
        </w:rPr>
        <w:t>ἆμ</w:t>
      </w:r>
      <w:proofErr w:type="spellEnd"/>
      <w:r w:rsidR="001940FC" w:rsidRPr="002B5D4D">
        <w:rPr>
          <w:sz w:val="24"/>
          <w:szCs w:val="24"/>
        </w:rPr>
        <w:t xml:space="preserve">αρ </w:t>
      </w:r>
      <w:proofErr w:type="spellStart"/>
      <w:r w:rsidR="001940FC" w:rsidRPr="002B5D4D">
        <w:rPr>
          <w:sz w:val="24"/>
          <w:szCs w:val="24"/>
        </w:rPr>
        <w:t>ἕκ</w:t>
      </w:r>
      <w:proofErr w:type="spellEnd"/>
      <w:r w:rsidR="001940FC" w:rsidRPr="002B5D4D">
        <w:rPr>
          <w:sz w:val="24"/>
          <w:szCs w:val="24"/>
        </w:rPr>
        <w:t xml:space="preserve">αστον </w:t>
      </w:r>
      <w:proofErr w:type="spellStart"/>
      <w:r w:rsidR="001940FC" w:rsidRPr="002B5D4D">
        <w:rPr>
          <w:sz w:val="24"/>
          <w:szCs w:val="24"/>
        </w:rPr>
        <w:t>ἐς</w:t>
      </w:r>
      <w:proofErr w:type="spellEnd"/>
      <w:r w:rsidR="001940FC" w:rsidRPr="002B5D4D">
        <w:rPr>
          <w:sz w:val="24"/>
          <w:szCs w:val="24"/>
        </w:rPr>
        <w:t xml:space="preserve"> </w:t>
      </w:r>
      <w:proofErr w:type="spellStart"/>
      <w:r w:rsidR="001940FC" w:rsidRPr="002B5D4D">
        <w:rPr>
          <w:sz w:val="24"/>
          <w:szCs w:val="24"/>
        </w:rPr>
        <w:t>ἀφνεὸν</w:t>
      </w:r>
      <w:proofErr w:type="spellEnd"/>
      <w:r w:rsidR="001940FC" w:rsidRPr="002B5D4D">
        <w:rPr>
          <w:sz w:val="24"/>
          <w:szCs w:val="24"/>
        </w:rPr>
        <w:t xml:space="preserve"> </w:t>
      </w:r>
      <w:proofErr w:type="spellStart"/>
      <w:r w:rsidR="001940FC" w:rsidRPr="002B5D4D">
        <w:rPr>
          <w:sz w:val="24"/>
          <w:szCs w:val="24"/>
        </w:rPr>
        <w:t>ἔρχετ</w:t>
      </w:r>
      <w:proofErr w:type="spellEnd"/>
      <w:r w:rsidR="001940FC" w:rsidRPr="002B5D4D">
        <w:rPr>
          <w:sz w:val="24"/>
          <w:szCs w:val="24"/>
        </w:rPr>
        <w:t xml:space="preserve">αι </w:t>
      </w:r>
      <w:proofErr w:type="spellStart"/>
      <w:r w:rsidR="001940FC" w:rsidRPr="002B5D4D">
        <w:rPr>
          <w:sz w:val="24"/>
          <w:szCs w:val="24"/>
        </w:rPr>
        <w:t>οἶκον</w:t>
      </w:r>
      <w:proofErr w:type="spellEnd"/>
      <w:r w:rsidR="001940FC" w:rsidRPr="002B5D4D">
        <w:rPr>
          <w:sz w:val="24"/>
          <w:szCs w:val="24"/>
        </w:rPr>
        <w:t xml:space="preserve"> π</w:t>
      </w:r>
      <w:proofErr w:type="spellStart"/>
      <w:r w:rsidR="001940FC" w:rsidRPr="002B5D4D">
        <w:rPr>
          <w:sz w:val="24"/>
          <w:szCs w:val="24"/>
        </w:rPr>
        <w:t>άντοθε</w:t>
      </w:r>
      <w:proofErr w:type="spellEnd"/>
      <w:r w:rsidR="001940FC" w:rsidRPr="002B5D4D">
        <w:rPr>
          <w:sz w:val="24"/>
          <w:szCs w:val="24"/>
        </w:rPr>
        <w:t>’</w:t>
      </w:r>
      <w:r w:rsidR="00B45EF8" w:rsidRPr="002B5D4D">
        <w:rPr>
          <w:sz w:val="24"/>
          <w:szCs w:val="24"/>
        </w:rPr>
        <w:t xml:space="preserve">, it </w:t>
      </w:r>
      <w:r w:rsidR="001F5958" w:rsidRPr="002B5D4D">
        <w:rPr>
          <w:sz w:val="24"/>
          <w:szCs w:val="24"/>
        </w:rPr>
        <w:t>can be clearly dismissed as being</w:t>
      </w:r>
      <w:r w:rsidR="00B45EF8" w:rsidRPr="002B5D4D">
        <w:rPr>
          <w:sz w:val="24"/>
          <w:szCs w:val="24"/>
        </w:rPr>
        <w:t xml:space="preserve"> absurd.</w:t>
      </w:r>
      <w:r w:rsidR="00B45EF8" w:rsidRPr="002B5D4D">
        <w:rPr>
          <w:rStyle w:val="FootnoteReference"/>
          <w:sz w:val="24"/>
          <w:szCs w:val="24"/>
        </w:rPr>
        <w:footnoteReference w:id="41"/>
      </w:r>
    </w:p>
    <w:p w14:paraId="05AEE920" w14:textId="3B364B54" w:rsidR="003D2F77" w:rsidRPr="002B5D4D" w:rsidRDefault="003D2F77" w:rsidP="001940FC">
      <w:pPr>
        <w:rPr>
          <w:sz w:val="24"/>
          <w:szCs w:val="24"/>
        </w:rPr>
      </w:pPr>
      <w:r w:rsidRPr="002B5D4D">
        <w:rPr>
          <w:sz w:val="24"/>
          <w:szCs w:val="24"/>
        </w:rPr>
        <w:t xml:space="preserve">It is often assumed </w:t>
      </w:r>
      <w:r w:rsidR="00D22663" w:rsidRPr="002B5D4D">
        <w:rPr>
          <w:sz w:val="24"/>
          <w:szCs w:val="24"/>
        </w:rPr>
        <w:t>that this wealth flowed from the plentiful—yet brutal—mines located in the Eastern Desert.</w:t>
      </w:r>
      <w:r w:rsidR="00D22663" w:rsidRPr="002B5D4D">
        <w:rPr>
          <w:rStyle w:val="FootnoteReference"/>
          <w:sz w:val="24"/>
          <w:szCs w:val="24"/>
        </w:rPr>
        <w:footnoteReference w:id="42"/>
      </w:r>
      <w:r w:rsidR="001864D5" w:rsidRPr="002B5D4D">
        <w:rPr>
          <w:sz w:val="24"/>
          <w:szCs w:val="24"/>
        </w:rPr>
        <w:t xml:space="preserve"> Klemm and Klemm</w:t>
      </w:r>
      <w:r w:rsidR="004A4A7C" w:rsidRPr="002B5D4D">
        <w:rPr>
          <w:sz w:val="24"/>
          <w:szCs w:val="24"/>
        </w:rPr>
        <w:t xml:space="preserve"> </w:t>
      </w:r>
      <w:r w:rsidR="001864D5" w:rsidRPr="002B5D4D">
        <w:rPr>
          <w:sz w:val="24"/>
          <w:szCs w:val="24"/>
        </w:rPr>
        <w:t xml:space="preserve">state that the output of gold from the mines in the southern Eastern Desert </w:t>
      </w:r>
      <w:r w:rsidR="004F4E08">
        <w:rPr>
          <w:sz w:val="24"/>
          <w:szCs w:val="24"/>
        </w:rPr>
        <w:t>w</w:t>
      </w:r>
      <w:r w:rsidR="001864D5" w:rsidRPr="002B5D4D">
        <w:rPr>
          <w:sz w:val="24"/>
          <w:szCs w:val="24"/>
        </w:rPr>
        <w:t>as relatively high</w:t>
      </w:r>
      <w:r w:rsidR="00332EE3" w:rsidRPr="002B5D4D">
        <w:rPr>
          <w:sz w:val="24"/>
          <w:szCs w:val="24"/>
        </w:rPr>
        <w:t xml:space="preserve">, and this is the most </w:t>
      </w:r>
      <w:r w:rsidR="004F4E08" w:rsidRPr="002B5D4D">
        <w:rPr>
          <w:sz w:val="24"/>
          <w:szCs w:val="24"/>
        </w:rPr>
        <w:t>prominent</w:t>
      </w:r>
      <w:r w:rsidR="00332EE3" w:rsidRPr="002B5D4D">
        <w:rPr>
          <w:sz w:val="24"/>
          <w:szCs w:val="24"/>
        </w:rPr>
        <w:t xml:space="preserve"> location for gold in Egypt</w:t>
      </w:r>
      <w:r w:rsidR="001864D5" w:rsidRPr="002B5D4D">
        <w:rPr>
          <w:sz w:val="24"/>
          <w:szCs w:val="24"/>
        </w:rPr>
        <w:t>.</w:t>
      </w:r>
      <w:r w:rsidR="001864D5" w:rsidRPr="002B5D4D">
        <w:rPr>
          <w:rStyle w:val="FootnoteReference"/>
          <w:sz w:val="24"/>
          <w:szCs w:val="24"/>
        </w:rPr>
        <w:footnoteReference w:id="43"/>
      </w:r>
      <w:r w:rsidR="001864D5" w:rsidRPr="002B5D4D">
        <w:rPr>
          <w:sz w:val="24"/>
          <w:szCs w:val="24"/>
        </w:rPr>
        <w:t xml:space="preserve">  This is due to the archaeological evidence from the sites, and while much of the archaeological evidence in this region has been damaged by modern exploitation, the</w:t>
      </w:r>
      <w:r w:rsidR="004F4E08">
        <w:rPr>
          <w:sz w:val="24"/>
          <w:szCs w:val="24"/>
        </w:rPr>
        <w:t xml:space="preserve"> ancient</w:t>
      </w:r>
      <w:r w:rsidR="001864D5" w:rsidRPr="002B5D4D">
        <w:rPr>
          <w:sz w:val="24"/>
          <w:szCs w:val="24"/>
        </w:rPr>
        <w:t xml:space="preserve"> gold mines appear to be of considerable size.</w:t>
      </w:r>
      <w:r w:rsidR="001864D5" w:rsidRPr="002B5D4D">
        <w:rPr>
          <w:rStyle w:val="FootnoteReference"/>
          <w:sz w:val="24"/>
          <w:szCs w:val="24"/>
        </w:rPr>
        <w:footnoteReference w:id="44"/>
      </w:r>
      <w:r w:rsidR="008E3ED5" w:rsidRPr="002B5D4D">
        <w:rPr>
          <w:sz w:val="24"/>
          <w:szCs w:val="24"/>
        </w:rPr>
        <w:t xml:space="preserve"> Large settlements like </w:t>
      </w:r>
      <w:proofErr w:type="spellStart"/>
      <w:r w:rsidR="008E3ED5" w:rsidRPr="002B5D4D">
        <w:rPr>
          <w:sz w:val="24"/>
          <w:szCs w:val="24"/>
        </w:rPr>
        <w:t>Berenike</w:t>
      </w:r>
      <w:proofErr w:type="spellEnd"/>
      <w:r w:rsidR="008E3ED5" w:rsidRPr="002B5D4D">
        <w:rPr>
          <w:sz w:val="24"/>
          <w:szCs w:val="24"/>
        </w:rPr>
        <w:t xml:space="preserve"> </w:t>
      </w:r>
      <w:proofErr w:type="spellStart"/>
      <w:r w:rsidR="008E3ED5" w:rsidRPr="002B5D4D">
        <w:rPr>
          <w:sz w:val="24"/>
          <w:szCs w:val="24"/>
        </w:rPr>
        <w:t>Panchrysia</w:t>
      </w:r>
      <w:proofErr w:type="spellEnd"/>
      <w:r w:rsidR="008E3ED5" w:rsidRPr="002B5D4D">
        <w:rPr>
          <w:sz w:val="24"/>
          <w:szCs w:val="24"/>
        </w:rPr>
        <w:t xml:space="preserve"> seem to have been active throughout antiquity, but specific evidence from the Ptolemaic period suggests an organised, large, and consistent extraction and smelting process.</w:t>
      </w:r>
      <w:r w:rsidR="008E3ED5" w:rsidRPr="002B5D4D">
        <w:rPr>
          <w:rStyle w:val="FootnoteReference"/>
          <w:sz w:val="24"/>
          <w:szCs w:val="24"/>
        </w:rPr>
        <w:footnoteReference w:id="45"/>
      </w:r>
      <w:r w:rsidR="008E3ED5" w:rsidRPr="002B5D4D">
        <w:rPr>
          <w:sz w:val="24"/>
          <w:szCs w:val="24"/>
        </w:rPr>
        <w:t xml:space="preserve"> </w:t>
      </w:r>
      <w:r w:rsidR="00332EE3" w:rsidRPr="002B5D4D">
        <w:rPr>
          <w:sz w:val="24"/>
          <w:szCs w:val="24"/>
        </w:rPr>
        <w:t>However, even in prehistory it is clear that humans settled in and near this area for the purposes of extracting precious minerals from the ground.</w:t>
      </w:r>
      <w:r w:rsidR="00332EE3" w:rsidRPr="002B5D4D">
        <w:rPr>
          <w:rStyle w:val="FootnoteReference"/>
          <w:sz w:val="24"/>
          <w:szCs w:val="24"/>
        </w:rPr>
        <w:footnoteReference w:id="46"/>
      </w:r>
      <w:r w:rsidR="00332EE3" w:rsidRPr="002B5D4D">
        <w:rPr>
          <w:sz w:val="24"/>
          <w:szCs w:val="24"/>
        </w:rPr>
        <w:t xml:space="preserve"> Therefore when the </w:t>
      </w:r>
      <w:proofErr w:type="spellStart"/>
      <w:r w:rsidR="00332EE3" w:rsidRPr="002B5D4D">
        <w:rPr>
          <w:sz w:val="24"/>
          <w:szCs w:val="24"/>
        </w:rPr>
        <w:t>Lagidae</w:t>
      </w:r>
      <w:proofErr w:type="spellEnd"/>
      <w:r w:rsidR="00332EE3" w:rsidRPr="002B5D4D">
        <w:rPr>
          <w:sz w:val="24"/>
          <w:szCs w:val="24"/>
        </w:rPr>
        <w:t xml:space="preserve"> took over Upper Egypt and much of the Eastern Desert in the late 4</w:t>
      </w:r>
      <w:r w:rsidR="00332EE3" w:rsidRPr="002B5D4D">
        <w:rPr>
          <w:sz w:val="24"/>
          <w:szCs w:val="24"/>
          <w:vertAlign w:val="superscript"/>
        </w:rPr>
        <w:t>th</w:t>
      </w:r>
      <w:r w:rsidR="00332EE3" w:rsidRPr="002B5D4D">
        <w:rPr>
          <w:sz w:val="24"/>
          <w:szCs w:val="24"/>
        </w:rPr>
        <w:t xml:space="preserve"> century BCE, not only w</w:t>
      </w:r>
      <w:r w:rsidR="004F4E08">
        <w:rPr>
          <w:sz w:val="24"/>
          <w:szCs w:val="24"/>
        </w:rPr>
        <w:t>ere</w:t>
      </w:r>
      <w:r w:rsidR="00332EE3" w:rsidRPr="002B5D4D">
        <w:rPr>
          <w:sz w:val="24"/>
          <w:szCs w:val="24"/>
        </w:rPr>
        <w:t xml:space="preserve"> there established mining traditions and facilities, but possibly also large proportions of deposits</w:t>
      </w:r>
      <w:r w:rsidR="004F4E08">
        <w:rPr>
          <w:sz w:val="24"/>
          <w:szCs w:val="24"/>
        </w:rPr>
        <w:t xml:space="preserve"> that had been</w:t>
      </w:r>
      <w:r w:rsidR="00332EE3" w:rsidRPr="002B5D4D">
        <w:rPr>
          <w:sz w:val="24"/>
          <w:szCs w:val="24"/>
        </w:rPr>
        <w:t xml:space="preserve"> depleted.</w:t>
      </w:r>
      <w:r w:rsidR="00332EE3" w:rsidRPr="002B5D4D">
        <w:rPr>
          <w:rStyle w:val="FootnoteReference"/>
          <w:sz w:val="24"/>
          <w:szCs w:val="24"/>
        </w:rPr>
        <w:footnoteReference w:id="47"/>
      </w:r>
      <w:r w:rsidR="00332EE3" w:rsidRPr="002B5D4D">
        <w:rPr>
          <w:sz w:val="24"/>
          <w:szCs w:val="24"/>
        </w:rPr>
        <w:t xml:space="preserve"> </w:t>
      </w:r>
      <w:r w:rsidR="00A35770" w:rsidRPr="002B5D4D">
        <w:rPr>
          <w:sz w:val="24"/>
          <w:szCs w:val="24"/>
        </w:rPr>
        <w:t>It is however, extremely difficult to determine the precise activity of these mines in any period, partially due to a lack of excavation.</w:t>
      </w:r>
      <w:r w:rsidR="00A35770" w:rsidRPr="002B5D4D">
        <w:rPr>
          <w:rStyle w:val="FootnoteReference"/>
          <w:sz w:val="24"/>
          <w:szCs w:val="24"/>
        </w:rPr>
        <w:footnoteReference w:id="48"/>
      </w:r>
    </w:p>
    <w:p w14:paraId="28183E3C" w14:textId="2D47F0DC" w:rsidR="006D6829" w:rsidRPr="002B5D4D" w:rsidRDefault="006D6829" w:rsidP="001940FC">
      <w:pPr>
        <w:rPr>
          <w:sz w:val="24"/>
          <w:szCs w:val="24"/>
        </w:rPr>
      </w:pPr>
      <w:r w:rsidRPr="002B5D4D">
        <w:rPr>
          <w:sz w:val="24"/>
          <w:szCs w:val="24"/>
        </w:rPr>
        <w:t>On the technological developments of the Ptolem</w:t>
      </w:r>
      <w:r w:rsidR="003861C0" w:rsidRPr="002B5D4D">
        <w:rPr>
          <w:sz w:val="24"/>
          <w:szCs w:val="24"/>
        </w:rPr>
        <w:t>aic gold mines</w:t>
      </w:r>
      <w:r w:rsidRPr="002B5D4D">
        <w:rPr>
          <w:sz w:val="24"/>
          <w:szCs w:val="24"/>
        </w:rPr>
        <w:t xml:space="preserve">, the Eastern Desert </w:t>
      </w:r>
      <w:r w:rsidR="00B25D74" w:rsidRPr="002B5D4D">
        <w:rPr>
          <w:sz w:val="24"/>
          <w:szCs w:val="24"/>
        </w:rPr>
        <w:t xml:space="preserve">was a unique situation. It is imperative for deep mines that there is sufficient drainage in place, and fortunately this region is exceptionally arid, which means these gold mines faced less drainage </w:t>
      </w:r>
      <w:r w:rsidR="00B00681" w:rsidRPr="002B5D4D">
        <w:rPr>
          <w:sz w:val="24"/>
          <w:szCs w:val="24"/>
        </w:rPr>
        <w:t>than</w:t>
      </w:r>
      <w:r w:rsidR="00B25D74" w:rsidRPr="002B5D4D">
        <w:rPr>
          <w:sz w:val="24"/>
          <w:szCs w:val="24"/>
        </w:rPr>
        <w:t xml:space="preserve"> usual.</w:t>
      </w:r>
      <w:r w:rsidR="00B25D74" w:rsidRPr="002B5D4D">
        <w:rPr>
          <w:rStyle w:val="FootnoteReference"/>
          <w:sz w:val="24"/>
          <w:szCs w:val="24"/>
        </w:rPr>
        <w:footnoteReference w:id="49"/>
      </w:r>
      <w:r w:rsidR="00B25D74" w:rsidRPr="002B5D4D">
        <w:rPr>
          <w:sz w:val="24"/>
          <w:szCs w:val="24"/>
        </w:rPr>
        <w:t xml:space="preserve"> </w:t>
      </w:r>
      <w:r w:rsidR="002755F5" w:rsidRPr="002B5D4D">
        <w:rPr>
          <w:sz w:val="24"/>
          <w:szCs w:val="24"/>
        </w:rPr>
        <w:t>The understanding of how deposits form in the earth is limited in the ancient world, as Plato shows some knowledge of the formation, but is confused in some ways.</w:t>
      </w:r>
      <w:r w:rsidR="002755F5" w:rsidRPr="002B5D4D">
        <w:rPr>
          <w:rStyle w:val="FootnoteReference"/>
          <w:sz w:val="24"/>
          <w:szCs w:val="24"/>
        </w:rPr>
        <w:footnoteReference w:id="50"/>
      </w:r>
      <w:r w:rsidR="003861C0" w:rsidRPr="002B5D4D">
        <w:rPr>
          <w:sz w:val="24"/>
          <w:szCs w:val="24"/>
        </w:rPr>
        <w:t xml:space="preserve"> When looking at the Ptolemaic gold mines, it is important to understand the probable workforce. </w:t>
      </w:r>
      <w:proofErr w:type="spellStart"/>
      <w:r w:rsidR="003861C0" w:rsidRPr="002B5D4D">
        <w:rPr>
          <w:sz w:val="24"/>
          <w:szCs w:val="24"/>
        </w:rPr>
        <w:t>Treister</w:t>
      </w:r>
      <w:proofErr w:type="spellEnd"/>
      <w:r w:rsidR="003861C0" w:rsidRPr="002B5D4D">
        <w:rPr>
          <w:sz w:val="24"/>
          <w:szCs w:val="24"/>
        </w:rPr>
        <w:t xml:space="preserve"> concurs with Diodorus’ account that they were primarily prisoners, both domestic and of war.</w:t>
      </w:r>
      <w:r w:rsidR="00572131" w:rsidRPr="002B5D4D">
        <w:rPr>
          <w:rStyle w:val="FootnoteReference"/>
          <w:sz w:val="24"/>
          <w:szCs w:val="24"/>
        </w:rPr>
        <w:footnoteReference w:id="51"/>
      </w:r>
      <w:r w:rsidR="00572131" w:rsidRPr="002B5D4D">
        <w:rPr>
          <w:sz w:val="24"/>
          <w:szCs w:val="24"/>
        </w:rPr>
        <w:t xml:space="preserve"> There is little evidence to suggest this is not the cas</w:t>
      </w:r>
      <w:r w:rsidR="00A53E7F" w:rsidRPr="002B5D4D">
        <w:rPr>
          <w:sz w:val="24"/>
          <w:szCs w:val="24"/>
        </w:rPr>
        <w:t>e,</w:t>
      </w:r>
      <w:r w:rsidR="00572131" w:rsidRPr="002B5D4D">
        <w:rPr>
          <w:sz w:val="24"/>
          <w:szCs w:val="24"/>
        </w:rPr>
        <w:t xml:space="preserve"> although over such a vast enterprise it is likely that exceptions were present.</w:t>
      </w:r>
      <w:r w:rsidR="00572131" w:rsidRPr="002B5D4D">
        <w:rPr>
          <w:rStyle w:val="FootnoteReference"/>
          <w:sz w:val="24"/>
          <w:szCs w:val="24"/>
        </w:rPr>
        <w:footnoteReference w:id="52"/>
      </w:r>
      <w:r w:rsidR="00A53E7F" w:rsidRPr="002B5D4D">
        <w:rPr>
          <w:sz w:val="24"/>
          <w:szCs w:val="24"/>
        </w:rPr>
        <w:t xml:space="preserve"> Fortuitously, Diodorus provides a detailed account of the mining conditions in Egypt.</w:t>
      </w:r>
      <w:r w:rsidR="004F4E08">
        <w:rPr>
          <w:rStyle w:val="FootnoteReference"/>
          <w:sz w:val="24"/>
          <w:szCs w:val="24"/>
        </w:rPr>
        <w:footnoteReference w:id="53"/>
      </w:r>
      <w:r w:rsidR="00A53E7F" w:rsidRPr="002B5D4D">
        <w:rPr>
          <w:sz w:val="24"/>
          <w:szCs w:val="24"/>
        </w:rPr>
        <w:t xml:space="preserve"> The strongest laborers use hammers to break up the quartz veins, and younger boys carry the rocks to the </w:t>
      </w:r>
      <w:r w:rsidR="00A53E7F" w:rsidRPr="002B5D4D">
        <w:rPr>
          <w:sz w:val="24"/>
          <w:szCs w:val="24"/>
        </w:rPr>
        <w:lastRenderedPageBreak/>
        <w:t>surface.</w:t>
      </w:r>
      <w:r w:rsidR="00A53E7F" w:rsidRPr="002B5D4D">
        <w:rPr>
          <w:rStyle w:val="FootnoteReference"/>
          <w:sz w:val="24"/>
          <w:szCs w:val="24"/>
        </w:rPr>
        <w:footnoteReference w:id="54"/>
      </w:r>
      <w:r w:rsidR="00A53E7F" w:rsidRPr="002B5D4D">
        <w:rPr>
          <w:sz w:val="24"/>
          <w:szCs w:val="24"/>
        </w:rPr>
        <w:t xml:space="preserve"> The rock is first fired to break it down into manageable pieces, and then further crushed using pestles before finally being put into a mill to reach the </w:t>
      </w:r>
      <w:r w:rsidR="0045717C" w:rsidRPr="002B5D4D">
        <w:rPr>
          <w:sz w:val="24"/>
          <w:szCs w:val="24"/>
        </w:rPr>
        <w:t>consistency</w:t>
      </w:r>
      <w:r w:rsidR="00A53E7F" w:rsidRPr="002B5D4D">
        <w:rPr>
          <w:sz w:val="24"/>
          <w:szCs w:val="24"/>
        </w:rPr>
        <w:t xml:space="preserve"> of flour.</w:t>
      </w:r>
      <w:r w:rsidR="00A53E7F" w:rsidRPr="002B5D4D">
        <w:rPr>
          <w:rStyle w:val="FootnoteReference"/>
          <w:sz w:val="24"/>
          <w:szCs w:val="24"/>
        </w:rPr>
        <w:footnoteReference w:id="55"/>
      </w:r>
      <w:r w:rsidR="0045717C" w:rsidRPr="002B5D4D">
        <w:rPr>
          <w:sz w:val="24"/>
          <w:szCs w:val="24"/>
        </w:rPr>
        <w:t xml:space="preserve"> It is at this point where skilled laborers are required to extract and purify the gold dust.</w:t>
      </w:r>
      <w:r w:rsidR="0045717C" w:rsidRPr="002B5D4D">
        <w:rPr>
          <w:rStyle w:val="FootnoteReference"/>
          <w:sz w:val="24"/>
          <w:szCs w:val="24"/>
        </w:rPr>
        <w:footnoteReference w:id="56"/>
      </w:r>
      <w:r w:rsidR="00AA1DD4" w:rsidRPr="002B5D4D">
        <w:rPr>
          <w:sz w:val="24"/>
          <w:szCs w:val="24"/>
        </w:rPr>
        <w:t xml:space="preserve"> This cost effective and relatively simple method therefore offers high rewards for the owners, and with the addition of Greek milling stone technologies, it is clear that the Ptolemies made efforts to improve and refine this process</w:t>
      </w:r>
      <w:r w:rsidR="004F4E08">
        <w:rPr>
          <w:sz w:val="24"/>
          <w:szCs w:val="24"/>
        </w:rPr>
        <w:t>, and they succeeded significantly</w:t>
      </w:r>
      <w:r w:rsidR="00AA1DD4" w:rsidRPr="002B5D4D">
        <w:rPr>
          <w:sz w:val="24"/>
          <w:szCs w:val="24"/>
        </w:rPr>
        <w:t>.</w:t>
      </w:r>
      <w:r w:rsidR="00AA1DD4" w:rsidRPr="002B5D4D">
        <w:rPr>
          <w:rStyle w:val="FootnoteReference"/>
          <w:sz w:val="24"/>
          <w:szCs w:val="24"/>
        </w:rPr>
        <w:footnoteReference w:id="57"/>
      </w:r>
    </w:p>
    <w:p w14:paraId="0E030AC7" w14:textId="5B3331B2" w:rsidR="001039E8" w:rsidRPr="002B5D4D" w:rsidRDefault="001940FC">
      <w:pPr>
        <w:rPr>
          <w:sz w:val="24"/>
          <w:szCs w:val="24"/>
        </w:rPr>
      </w:pPr>
      <w:r w:rsidRPr="002B5D4D">
        <w:rPr>
          <w:sz w:val="24"/>
          <w:szCs w:val="24"/>
        </w:rPr>
        <w:t>Nevertheless</w:t>
      </w:r>
      <w:r w:rsidR="00102A0F" w:rsidRPr="002B5D4D">
        <w:rPr>
          <w:sz w:val="24"/>
          <w:szCs w:val="24"/>
        </w:rPr>
        <w:t xml:space="preserve">, </w:t>
      </w:r>
      <w:r w:rsidRPr="002B5D4D">
        <w:rPr>
          <w:sz w:val="24"/>
          <w:szCs w:val="24"/>
        </w:rPr>
        <w:t xml:space="preserve">it appears </w:t>
      </w:r>
      <w:r w:rsidR="00102A0F" w:rsidRPr="002B5D4D">
        <w:rPr>
          <w:sz w:val="24"/>
          <w:szCs w:val="24"/>
        </w:rPr>
        <w:t xml:space="preserve">that despite the multitude of gold mines that can be seen in Talbert’s atlas, the amount of gold produced may have been </w:t>
      </w:r>
      <w:r w:rsidR="003D2F77" w:rsidRPr="002B5D4D">
        <w:rPr>
          <w:sz w:val="24"/>
          <w:szCs w:val="24"/>
        </w:rPr>
        <w:t xml:space="preserve">of </w:t>
      </w:r>
      <w:r w:rsidR="00102A0F" w:rsidRPr="002B5D4D">
        <w:rPr>
          <w:sz w:val="24"/>
          <w:szCs w:val="24"/>
        </w:rPr>
        <w:t>insufficient</w:t>
      </w:r>
      <w:r w:rsidR="003D2F77" w:rsidRPr="002B5D4D">
        <w:rPr>
          <w:sz w:val="24"/>
          <w:szCs w:val="24"/>
        </w:rPr>
        <w:t xml:space="preserve"> influx</w:t>
      </w:r>
      <w:r w:rsidR="00102A0F" w:rsidRPr="002B5D4D">
        <w:rPr>
          <w:sz w:val="24"/>
          <w:szCs w:val="24"/>
        </w:rPr>
        <w:t xml:space="preserve"> for the Ptolemaic kingdom’s needs.</w:t>
      </w:r>
      <w:r w:rsidR="00102A0F" w:rsidRPr="002B5D4D">
        <w:rPr>
          <w:rStyle w:val="FootnoteReference"/>
          <w:sz w:val="24"/>
          <w:szCs w:val="24"/>
        </w:rPr>
        <w:footnoteReference w:id="58"/>
      </w:r>
      <w:r w:rsidR="00111C46" w:rsidRPr="002B5D4D">
        <w:rPr>
          <w:sz w:val="24"/>
          <w:szCs w:val="24"/>
        </w:rPr>
        <w:t xml:space="preserve"> </w:t>
      </w:r>
      <w:r w:rsidR="00AA1DD4" w:rsidRPr="002B5D4D">
        <w:rPr>
          <w:sz w:val="24"/>
          <w:szCs w:val="24"/>
        </w:rPr>
        <w:t>This is a potential reason why the lack of investment in mining is seen in the early Roman Egypt.</w:t>
      </w:r>
      <w:r w:rsidR="00AA1DD4" w:rsidRPr="002B5D4D">
        <w:rPr>
          <w:rStyle w:val="FootnoteReference"/>
          <w:sz w:val="24"/>
          <w:szCs w:val="24"/>
        </w:rPr>
        <w:footnoteReference w:id="59"/>
      </w:r>
      <w:r w:rsidR="00AA1DD4" w:rsidRPr="002B5D4D">
        <w:rPr>
          <w:sz w:val="24"/>
          <w:szCs w:val="24"/>
        </w:rPr>
        <w:t xml:space="preserve"> </w:t>
      </w:r>
      <w:r w:rsidR="00111C46" w:rsidRPr="002B5D4D">
        <w:rPr>
          <w:sz w:val="24"/>
          <w:szCs w:val="24"/>
        </w:rPr>
        <w:t>Ptolemy the second was able to monopolise on coinage in Egypt, but this caused significant confusion, and a letter found shows a person believing that gold must be imported to Egypt to keep up the necessary amount of coinage that the monopoly required.</w:t>
      </w:r>
      <w:r w:rsidR="00111C46" w:rsidRPr="002B5D4D">
        <w:rPr>
          <w:rStyle w:val="FootnoteReference"/>
          <w:sz w:val="24"/>
          <w:szCs w:val="24"/>
        </w:rPr>
        <w:footnoteReference w:id="60"/>
      </w:r>
      <w:r w:rsidR="002755F5" w:rsidRPr="002B5D4D">
        <w:rPr>
          <w:sz w:val="24"/>
          <w:szCs w:val="24"/>
        </w:rPr>
        <w:t xml:space="preserve"> It is worth noting that the gold coinage </w:t>
      </w:r>
      <w:r w:rsidR="004F4E08">
        <w:rPr>
          <w:sz w:val="24"/>
          <w:szCs w:val="24"/>
        </w:rPr>
        <w:t xml:space="preserve">of Egypt at this period </w:t>
      </w:r>
      <w:r w:rsidR="002755F5" w:rsidRPr="002B5D4D">
        <w:rPr>
          <w:sz w:val="24"/>
          <w:szCs w:val="24"/>
        </w:rPr>
        <w:t>is likely a result of not only affluence, but also a lack of silver deposits at the disposal of the Ptolemaic rulers, and therefore may not be quite as prestigious as some other kingdoms minting with gold</w:t>
      </w:r>
      <w:r w:rsidR="008E36C8" w:rsidRPr="002B5D4D">
        <w:rPr>
          <w:sz w:val="24"/>
          <w:szCs w:val="24"/>
        </w:rPr>
        <w:t xml:space="preserve"> this early</w:t>
      </w:r>
      <w:r w:rsidR="002755F5" w:rsidRPr="002B5D4D">
        <w:rPr>
          <w:sz w:val="24"/>
          <w:szCs w:val="24"/>
        </w:rPr>
        <w:t>.</w:t>
      </w:r>
      <w:r w:rsidR="002755F5" w:rsidRPr="002B5D4D">
        <w:rPr>
          <w:rStyle w:val="FootnoteReference"/>
          <w:sz w:val="24"/>
          <w:szCs w:val="24"/>
        </w:rPr>
        <w:footnoteReference w:id="61"/>
      </w:r>
      <w:r w:rsidR="008D74BE" w:rsidRPr="002B5D4D">
        <w:rPr>
          <w:sz w:val="24"/>
          <w:szCs w:val="24"/>
        </w:rPr>
        <w:t xml:space="preserve"> </w:t>
      </w:r>
      <w:r w:rsidR="00675601" w:rsidRPr="002B5D4D">
        <w:rPr>
          <w:sz w:val="24"/>
          <w:szCs w:val="24"/>
        </w:rPr>
        <w:t>W</w:t>
      </w:r>
      <w:r w:rsidR="008D74BE" w:rsidRPr="002B5D4D">
        <w:rPr>
          <w:sz w:val="24"/>
          <w:szCs w:val="24"/>
        </w:rPr>
        <w:t xml:space="preserve">hile such a large overhaul of maintained coinage </w:t>
      </w:r>
      <w:r w:rsidR="006C0847" w:rsidRPr="002B5D4D">
        <w:rPr>
          <w:sz w:val="24"/>
          <w:szCs w:val="24"/>
        </w:rPr>
        <w:t xml:space="preserve">as mentioned </w:t>
      </w:r>
      <w:r w:rsidR="008D74BE" w:rsidRPr="002B5D4D">
        <w:rPr>
          <w:sz w:val="24"/>
          <w:szCs w:val="24"/>
        </w:rPr>
        <w:t xml:space="preserve">would have required </w:t>
      </w:r>
      <w:r w:rsidR="006C0847" w:rsidRPr="002B5D4D">
        <w:rPr>
          <w:sz w:val="24"/>
          <w:szCs w:val="24"/>
        </w:rPr>
        <w:t xml:space="preserve">extremely </w:t>
      </w:r>
      <w:r w:rsidR="008D74BE" w:rsidRPr="002B5D4D">
        <w:rPr>
          <w:sz w:val="24"/>
          <w:szCs w:val="24"/>
        </w:rPr>
        <w:t>large</w:t>
      </w:r>
      <w:r w:rsidR="006C0847" w:rsidRPr="002B5D4D">
        <w:rPr>
          <w:sz w:val="24"/>
          <w:szCs w:val="24"/>
        </w:rPr>
        <w:t>r</w:t>
      </w:r>
      <w:r w:rsidR="008D74BE" w:rsidRPr="002B5D4D">
        <w:rPr>
          <w:sz w:val="24"/>
          <w:szCs w:val="24"/>
        </w:rPr>
        <w:t xml:space="preserve"> quantities of gold,</w:t>
      </w:r>
      <w:r w:rsidR="006C0847" w:rsidRPr="002B5D4D">
        <w:rPr>
          <w:sz w:val="24"/>
          <w:szCs w:val="24"/>
        </w:rPr>
        <w:t xml:space="preserve"> </w:t>
      </w:r>
      <w:r w:rsidR="008D74BE" w:rsidRPr="002B5D4D">
        <w:rPr>
          <w:sz w:val="24"/>
          <w:szCs w:val="24"/>
        </w:rPr>
        <w:t>it does show that these mines had their limits</w:t>
      </w:r>
      <w:r w:rsidR="006352DE" w:rsidRPr="002B5D4D">
        <w:rPr>
          <w:sz w:val="24"/>
          <w:szCs w:val="24"/>
        </w:rPr>
        <w:t>.</w:t>
      </w:r>
      <w:r w:rsidR="006352DE" w:rsidRPr="002B5D4D">
        <w:rPr>
          <w:rStyle w:val="FootnoteReference"/>
          <w:sz w:val="24"/>
          <w:szCs w:val="24"/>
        </w:rPr>
        <w:footnoteReference w:id="62"/>
      </w:r>
      <w:r w:rsidR="008E36C8" w:rsidRPr="002B5D4D">
        <w:rPr>
          <w:sz w:val="24"/>
          <w:szCs w:val="24"/>
        </w:rPr>
        <w:t xml:space="preserve"> However, this assessment seems incorrect, as </w:t>
      </w:r>
      <w:proofErr w:type="spellStart"/>
      <w:r w:rsidR="00255277" w:rsidRPr="002B5D4D">
        <w:rPr>
          <w:sz w:val="24"/>
          <w:szCs w:val="24"/>
        </w:rPr>
        <w:t>Treister</w:t>
      </w:r>
      <w:proofErr w:type="spellEnd"/>
      <w:r w:rsidR="00255277" w:rsidRPr="002B5D4D">
        <w:rPr>
          <w:sz w:val="24"/>
          <w:szCs w:val="24"/>
        </w:rPr>
        <w:t xml:space="preserve"> shows, this opinion does not take into account the protectionist and lucrative policy that Ptolemy II was attempting.</w:t>
      </w:r>
      <w:r w:rsidR="00255277" w:rsidRPr="002B5D4D">
        <w:rPr>
          <w:rStyle w:val="FootnoteReference"/>
          <w:sz w:val="24"/>
          <w:szCs w:val="24"/>
        </w:rPr>
        <w:footnoteReference w:id="63"/>
      </w:r>
      <w:r w:rsidR="006352DE" w:rsidRPr="002B5D4D">
        <w:rPr>
          <w:sz w:val="24"/>
          <w:szCs w:val="24"/>
        </w:rPr>
        <w:t xml:space="preserve"> </w:t>
      </w:r>
      <w:r w:rsidR="00255277" w:rsidRPr="002B5D4D">
        <w:rPr>
          <w:sz w:val="24"/>
          <w:szCs w:val="24"/>
        </w:rPr>
        <w:t xml:space="preserve">It is likely that the reason for this exclusion of foreign coins was to stockpile </w:t>
      </w:r>
      <w:r w:rsidR="00035FD8" w:rsidRPr="002B5D4D">
        <w:rPr>
          <w:sz w:val="24"/>
          <w:szCs w:val="24"/>
        </w:rPr>
        <w:t>gold, as the local currency would be lighter, and therefore the Ptolemies would increase their treasury without much effort or labour required.</w:t>
      </w:r>
      <w:r w:rsidR="00035FD8" w:rsidRPr="002B5D4D">
        <w:rPr>
          <w:rStyle w:val="FootnoteReference"/>
          <w:sz w:val="24"/>
          <w:szCs w:val="24"/>
        </w:rPr>
        <w:footnoteReference w:id="64"/>
      </w:r>
      <w:r w:rsidR="00035FD8" w:rsidRPr="002B5D4D">
        <w:rPr>
          <w:sz w:val="24"/>
          <w:szCs w:val="24"/>
        </w:rPr>
        <w:t xml:space="preserve"> However, due to this requiring little effort and being another form of revenue for the state, this does not attest to the lack of gold of the Ptolemaic mines, as they would not be affected by this, and another source of wealth does not imply a lack of wealth in other areas.</w:t>
      </w:r>
      <w:r w:rsidR="00035FD8" w:rsidRPr="002B5D4D">
        <w:rPr>
          <w:rStyle w:val="FootnoteReference"/>
          <w:sz w:val="24"/>
          <w:szCs w:val="24"/>
        </w:rPr>
        <w:footnoteReference w:id="65"/>
      </w:r>
      <w:r w:rsidR="00035FD8" w:rsidRPr="002B5D4D">
        <w:rPr>
          <w:sz w:val="24"/>
          <w:szCs w:val="24"/>
        </w:rPr>
        <w:t xml:space="preserve"> </w:t>
      </w:r>
      <w:r w:rsidR="00DB3066" w:rsidRPr="002B5D4D">
        <w:rPr>
          <w:sz w:val="24"/>
          <w:szCs w:val="24"/>
        </w:rPr>
        <w:t>Nevertheless, t</w:t>
      </w:r>
      <w:r w:rsidR="00675601" w:rsidRPr="002B5D4D">
        <w:rPr>
          <w:sz w:val="24"/>
          <w:szCs w:val="24"/>
        </w:rPr>
        <w:t>his perceived lack of gold may be accurate, as the Ptolemaic period’s gold extraction is focussed in a smaller region that earlier periods; the Ptolemies did not seem to mine for substantial amounts of gold outside of the Central Eastern Desert region.</w:t>
      </w:r>
      <w:r w:rsidR="00675601" w:rsidRPr="002B5D4D">
        <w:rPr>
          <w:rStyle w:val="FootnoteReference"/>
          <w:sz w:val="24"/>
          <w:szCs w:val="24"/>
        </w:rPr>
        <w:footnoteReference w:id="66"/>
      </w:r>
      <w:r w:rsidR="00675601" w:rsidRPr="002B5D4D">
        <w:rPr>
          <w:sz w:val="24"/>
          <w:szCs w:val="24"/>
        </w:rPr>
        <w:t xml:space="preserve"> </w:t>
      </w:r>
    </w:p>
    <w:p w14:paraId="01EF26B4" w14:textId="2BE6E835" w:rsidR="00AF646B" w:rsidRPr="002B5D4D" w:rsidRDefault="001039E8">
      <w:pPr>
        <w:rPr>
          <w:sz w:val="24"/>
          <w:szCs w:val="24"/>
        </w:rPr>
      </w:pPr>
      <w:r w:rsidRPr="002B5D4D">
        <w:rPr>
          <w:sz w:val="24"/>
          <w:szCs w:val="24"/>
        </w:rPr>
        <w:lastRenderedPageBreak/>
        <w:t xml:space="preserve">Nonetheless, Diodorus’ account of the Eastern Desert region is that it not only contains many mines, </w:t>
      </w:r>
      <w:r w:rsidR="00035FD8" w:rsidRPr="002B5D4D">
        <w:rPr>
          <w:sz w:val="24"/>
          <w:szCs w:val="24"/>
        </w:rPr>
        <w:t>of which</w:t>
      </w:r>
      <w:r w:rsidRPr="002B5D4D">
        <w:rPr>
          <w:sz w:val="24"/>
          <w:szCs w:val="24"/>
        </w:rPr>
        <w:t xml:space="preserve"> Klemm and Klemm agree, but </w:t>
      </w:r>
      <w:r w:rsidR="00035FD8" w:rsidRPr="002B5D4D">
        <w:rPr>
          <w:sz w:val="24"/>
          <w:szCs w:val="24"/>
        </w:rPr>
        <w:t xml:space="preserve">also that </w:t>
      </w:r>
      <w:r w:rsidRPr="002B5D4D">
        <w:rPr>
          <w:sz w:val="24"/>
          <w:szCs w:val="24"/>
        </w:rPr>
        <w:t>they are also highly rich in gold.</w:t>
      </w:r>
      <w:r w:rsidRPr="002B5D4D">
        <w:rPr>
          <w:rStyle w:val="FootnoteReference"/>
          <w:sz w:val="24"/>
          <w:szCs w:val="24"/>
        </w:rPr>
        <w:footnoteReference w:id="67"/>
      </w:r>
      <w:r w:rsidRPr="002B5D4D">
        <w:rPr>
          <w:sz w:val="24"/>
          <w:szCs w:val="24"/>
        </w:rPr>
        <w:t xml:space="preserve"> Particularly rich gold veins</w:t>
      </w:r>
      <w:r w:rsidR="0024724D">
        <w:rPr>
          <w:sz w:val="24"/>
          <w:szCs w:val="24"/>
        </w:rPr>
        <w:t>—</w:t>
      </w:r>
      <w:r w:rsidRPr="002B5D4D">
        <w:rPr>
          <w:sz w:val="24"/>
          <w:szCs w:val="24"/>
        </w:rPr>
        <w:t>in a modern sens</w:t>
      </w:r>
      <w:r w:rsidR="00035FD8" w:rsidRPr="002B5D4D">
        <w:rPr>
          <w:sz w:val="24"/>
          <w:szCs w:val="24"/>
        </w:rPr>
        <w:t>e—</w:t>
      </w:r>
      <w:r w:rsidRPr="002B5D4D">
        <w:rPr>
          <w:sz w:val="24"/>
          <w:szCs w:val="24"/>
        </w:rPr>
        <w:t>ha</w:t>
      </w:r>
      <w:r w:rsidR="00035FD8" w:rsidRPr="002B5D4D">
        <w:rPr>
          <w:sz w:val="24"/>
          <w:szCs w:val="24"/>
        </w:rPr>
        <w:t>ve</w:t>
      </w:r>
      <w:r w:rsidRPr="002B5D4D">
        <w:rPr>
          <w:sz w:val="24"/>
          <w:szCs w:val="24"/>
        </w:rPr>
        <w:t xml:space="preserve"> yield</w:t>
      </w:r>
      <w:r w:rsidR="00035FD8" w:rsidRPr="002B5D4D">
        <w:rPr>
          <w:sz w:val="24"/>
          <w:szCs w:val="24"/>
        </w:rPr>
        <w:t>s of</w:t>
      </w:r>
      <w:r w:rsidRPr="002B5D4D">
        <w:rPr>
          <w:sz w:val="24"/>
          <w:szCs w:val="24"/>
        </w:rPr>
        <w:t xml:space="preserve"> </w:t>
      </w:r>
      <w:r w:rsidR="00035FD8" w:rsidRPr="002B5D4D">
        <w:rPr>
          <w:sz w:val="24"/>
          <w:szCs w:val="24"/>
        </w:rPr>
        <w:t xml:space="preserve">only </w:t>
      </w:r>
      <w:r w:rsidRPr="002B5D4D">
        <w:rPr>
          <w:sz w:val="24"/>
          <w:szCs w:val="24"/>
        </w:rPr>
        <w:t>around one ounce per ton.</w:t>
      </w:r>
      <w:r w:rsidRPr="002B5D4D">
        <w:rPr>
          <w:rStyle w:val="FootnoteReference"/>
          <w:sz w:val="24"/>
          <w:szCs w:val="24"/>
        </w:rPr>
        <w:footnoteReference w:id="68"/>
      </w:r>
      <w:r w:rsidRPr="002B5D4D">
        <w:rPr>
          <w:sz w:val="24"/>
          <w:szCs w:val="24"/>
        </w:rPr>
        <w:t xml:space="preserve"> Supposing that Diodorus’ testament is somewhat accurate and the amount of gold in these quartz deposits is similar to this ratio,</w:t>
      </w:r>
      <w:r w:rsidR="00BF4FAE">
        <w:rPr>
          <w:sz w:val="24"/>
          <w:szCs w:val="24"/>
        </w:rPr>
        <w:t xml:space="preserve"> and despite</w:t>
      </w:r>
      <w:r w:rsidRPr="002B5D4D">
        <w:rPr>
          <w:sz w:val="24"/>
          <w:szCs w:val="24"/>
        </w:rPr>
        <w:t xml:space="preserve"> the Ptolemaic technical advancements, it would be impossible to extract the full amount of gold from the tailings</w:t>
      </w:r>
      <w:r w:rsidR="00BF4FAE">
        <w:rPr>
          <w:sz w:val="24"/>
          <w:szCs w:val="24"/>
        </w:rPr>
        <w:t xml:space="preserve"> at this time</w:t>
      </w:r>
      <w:r w:rsidR="00FC1844" w:rsidRPr="002B5D4D">
        <w:rPr>
          <w:sz w:val="24"/>
          <w:szCs w:val="24"/>
        </w:rPr>
        <w:t>,</w:t>
      </w:r>
      <w:r w:rsidR="00706BE9" w:rsidRPr="002B5D4D">
        <w:rPr>
          <w:sz w:val="24"/>
          <w:szCs w:val="24"/>
        </w:rPr>
        <w:t xml:space="preserve"> making even larger deposits have relatively low yields</w:t>
      </w:r>
      <w:r w:rsidRPr="002B5D4D">
        <w:rPr>
          <w:sz w:val="24"/>
          <w:szCs w:val="24"/>
        </w:rPr>
        <w:t>.</w:t>
      </w:r>
      <w:r w:rsidRPr="002B5D4D">
        <w:rPr>
          <w:rStyle w:val="FootnoteReference"/>
          <w:sz w:val="24"/>
          <w:szCs w:val="24"/>
        </w:rPr>
        <w:footnoteReference w:id="69"/>
      </w:r>
      <w:r w:rsidRPr="002B5D4D">
        <w:rPr>
          <w:sz w:val="24"/>
          <w:szCs w:val="24"/>
        </w:rPr>
        <w:t xml:space="preserve"> </w:t>
      </w:r>
      <w:r w:rsidR="00706BE9" w:rsidRPr="002B5D4D">
        <w:rPr>
          <w:sz w:val="24"/>
          <w:szCs w:val="24"/>
        </w:rPr>
        <w:t>This, c</w:t>
      </w:r>
      <w:r w:rsidRPr="002B5D4D">
        <w:rPr>
          <w:sz w:val="24"/>
          <w:szCs w:val="24"/>
        </w:rPr>
        <w:t xml:space="preserve">ombined with the most obvious and accessible quartz veins already having been extracted, it is unlikely that the Eastern Desert possessed </w:t>
      </w:r>
      <w:r w:rsidR="00706BE9" w:rsidRPr="002B5D4D">
        <w:rPr>
          <w:sz w:val="24"/>
          <w:szCs w:val="24"/>
        </w:rPr>
        <w:t>the bountiful gold deposits that Diodorus alludes to during the Ptolemaic period.</w:t>
      </w:r>
      <w:r w:rsidR="00706BE9" w:rsidRPr="002B5D4D">
        <w:rPr>
          <w:rStyle w:val="FootnoteReference"/>
          <w:sz w:val="24"/>
          <w:szCs w:val="24"/>
        </w:rPr>
        <w:footnoteReference w:id="70"/>
      </w:r>
      <w:r w:rsidRPr="002B5D4D">
        <w:rPr>
          <w:sz w:val="24"/>
          <w:szCs w:val="24"/>
        </w:rPr>
        <w:t xml:space="preserve"> </w:t>
      </w:r>
      <w:r w:rsidR="00706BE9" w:rsidRPr="002B5D4D">
        <w:rPr>
          <w:sz w:val="24"/>
          <w:szCs w:val="24"/>
        </w:rPr>
        <w:t>It is worth noting that while Diodorus’ account does provide useful details about extraction, it is worthwhile to compare this insinuation of wealth to his enormous figures for the Pangaion mines of Philip II.</w:t>
      </w:r>
      <w:r w:rsidR="00706BE9" w:rsidRPr="002B5D4D">
        <w:rPr>
          <w:rStyle w:val="FootnoteReference"/>
          <w:sz w:val="24"/>
          <w:szCs w:val="24"/>
        </w:rPr>
        <w:footnoteReference w:id="71"/>
      </w:r>
      <w:r w:rsidR="00706BE9" w:rsidRPr="002B5D4D">
        <w:rPr>
          <w:sz w:val="24"/>
          <w:szCs w:val="24"/>
        </w:rPr>
        <w:t xml:space="preserve"> </w:t>
      </w:r>
      <w:r w:rsidR="00D32161" w:rsidRPr="002B5D4D">
        <w:rPr>
          <w:sz w:val="24"/>
          <w:szCs w:val="24"/>
        </w:rPr>
        <w:t xml:space="preserve">While Diodorus is relying on </w:t>
      </w:r>
      <w:proofErr w:type="spellStart"/>
      <w:r w:rsidR="00D32161" w:rsidRPr="002B5D4D">
        <w:rPr>
          <w:sz w:val="24"/>
          <w:szCs w:val="24"/>
        </w:rPr>
        <w:t>Agatharchides</w:t>
      </w:r>
      <w:proofErr w:type="spellEnd"/>
      <w:r w:rsidR="00D32161" w:rsidRPr="002B5D4D">
        <w:rPr>
          <w:sz w:val="24"/>
          <w:szCs w:val="24"/>
        </w:rPr>
        <w:t xml:space="preserve">’ work heavily, it is unclear whether or not Diodorus added this detail, or </w:t>
      </w:r>
      <w:proofErr w:type="spellStart"/>
      <w:r w:rsidR="00D32161" w:rsidRPr="002B5D4D">
        <w:rPr>
          <w:sz w:val="24"/>
          <w:szCs w:val="24"/>
        </w:rPr>
        <w:t>Agatharchides</w:t>
      </w:r>
      <w:proofErr w:type="spellEnd"/>
      <w:r w:rsidR="00D32161" w:rsidRPr="002B5D4D">
        <w:rPr>
          <w:sz w:val="24"/>
          <w:szCs w:val="24"/>
        </w:rPr>
        <w:t xml:space="preserve"> included it in his original work.</w:t>
      </w:r>
      <w:r w:rsidR="00D32161" w:rsidRPr="002B5D4D">
        <w:rPr>
          <w:rStyle w:val="FootnoteReference"/>
          <w:sz w:val="24"/>
          <w:szCs w:val="24"/>
        </w:rPr>
        <w:footnoteReference w:id="72"/>
      </w:r>
      <w:r w:rsidR="00D32161" w:rsidRPr="002B5D4D">
        <w:rPr>
          <w:sz w:val="24"/>
          <w:szCs w:val="24"/>
        </w:rPr>
        <w:t xml:space="preserve"> </w:t>
      </w:r>
    </w:p>
    <w:p w14:paraId="27BB5808" w14:textId="2AEDFE34" w:rsidR="00AF646B" w:rsidRPr="002B5D4D" w:rsidRDefault="00706BE9">
      <w:pPr>
        <w:rPr>
          <w:sz w:val="24"/>
          <w:szCs w:val="24"/>
        </w:rPr>
      </w:pPr>
      <w:r w:rsidRPr="002B5D4D">
        <w:rPr>
          <w:sz w:val="24"/>
          <w:szCs w:val="24"/>
        </w:rPr>
        <w:t>It appears that Diodorus is keen to bolster the figures for important mining locations, and therefore his evaluation of the Eastern Desert should be disregarded in light of the archaeological evidence, which suggests these mines possessing less importance.</w:t>
      </w:r>
      <w:r w:rsidRPr="002B5D4D">
        <w:rPr>
          <w:rStyle w:val="FootnoteReference"/>
          <w:sz w:val="24"/>
          <w:szCs w:val="24"/>
        </w:rPr>
        <w:footnoteReference w:id="73"/>
      </w:r>
      <w:r w:rsidRPr="002B5D4D">
        <w:rPr>
          <w:sz w:val="24"/>
          <w:szCs w:val="24"/>
        </w:rPr>
        <w:t xml:space="preserve"> </w:t>
      </w:r>
      <w:r w:rsidR="00AF646B" w:rsidRPr="002B5D4D">
        <w:rPr>
          <w:sz w:val="24"/>
          <w:szCs w:val="24"/>
        </w:rPr>
        <w:t xml:space="preserve">Still, one site—Bir Umm </w:t>
      </w:r>
      <w:proofErr w:type="spellStart"/>
      <w:r w:rsidR="00AF646B" w:rsidRPr="002B5D4D">
        <w:rPr>
          <w:sz w:val="24"/>
          <w:szCs w:val="24"/>
        </w:rPr>
        <w:t>Fawakhir</w:t>
      </w:r>
      <w:proofErr w:type="spellEnd"/>
      <w:r w:rsidR="00AF646B" w:rsidRPr="002B5D4D">
        <w:rPr>
          <w:sz w:val="24"/>
          <w:szCs w:val="24"/>
        </w:rPr>
        <w:t>—in the Eastern Desert is the richest gold mine in Egypt, still producing gold in the twentieth century, which is evidence that Eastern Desert had not in the Ptolemaic period depleted its gold deposits, and they were of significant size.</w:t>
      </w:r>
      <w:r w:rsidR="00AF646B" w:rsidRPr="002B5D4D">
        <w:rPr>
          <w:rStyle w:val="FootnoteReference"/>
          <w:sz w:val="24"/>
          <w:szCs w:val="24"/>
        </w:rPr>
        <w:footnoteReference w:id="74"/>
      </w:r>
      <w:r w:rsidR="008B18F5" w:rsidRPr="002B5D4D">
        <w:rPr>
          <w:sz w:val="24"/>
          <w:szCs w:val="24"/>
        </w:rPr>
        <w:t xml:space="preserve"> Although the archaeology of this site shows that its use in antiquity was significant, with the technological knowledge of the time</w:t>
      </w:r>
      <w:r w:rsidR="005A419C" w:rsidRPr="002B5D4D">
        <w:rPr>
          <w:sz w:val="24"/>
          <w:szCs w:val="24"/>
        </w:rPr>
        <w:t>—and the difficult hard granite of the area—</w:t>
      </w:r>
      <w:r w:rsidR="008B18F5" w:rsidRPr="002B5D4D">
        <w:rPr>
          <w:sz w:val="24"/>
          <w:szCs w:val="24"/>
        </w:rPr>
        <w:t>this mine probably still does not fit the definition of Diodorus’ ‘</w:t>
      </w:r>
      <w:proofErr w:type="spellStart"/>
      <w:r w:rsidR="008B18F5" w:rsidRPr="002B5D4D">
        <w:rPr>
          <w:sz w:val="24"/>
          <w:szCs w:val="24"/>
        </w:rPr>
        <w:t>μεγάλ</w:t>
      </w:r>
      <w:proofErr w:type="spellEnd"/>
      <w:r w:rsidR="008B18F5" w:rsidRPr="002B5D4D">
        <w:rPr>
          <w:sz w:val="24"/>
          <w:szCs w:val="24"/>
        </w:rPr>
        <w:t xml:space="preserve">α </w:t>
      </w:r>
      <w:proofErr w:type="spellStart"/>
      <w:r w:rsidR="008B18F5" w:rsidRPr="002B5D4D">
        <w:rPr>
          <w:sz w:val="24"/>
          <w:szCs w:val="24"/>
        </w:rPr>
        <w:t>χρυσοῦ</w:t>
      </w:r>
      <w:proofErr w:type="spellEnd"/>
      <w:r w:rsidR="008B18F5" w:rsidRPr="002B5D4D">
        <w:rPr>
          <w:sz w:val="24"/>
          <w:szCs w:val="24"/>
        </w:rPr>
        <w:t>’.</w:t>
      </w:r>
      <w:r w:rsidR="008B18F5" w:rsidRPr="002B5D4D">
        <w:rPr>
          <w:rStyle w:val="FootnoteReference"/>
          <w:sz w:val="24"/>
          <w:szCs w:val="24"/>
        </w:rPr>
        <w:footnoteReference w:id="75"/>
      </w:r>
      <w:r w:rsidR="008B18F5" w:rsidRPr="002B5D4D">
        <w:rPr>
          <w:sz w:val="24"/>
          <w:szCs w:val="24"/>
        </w:rPr>
        <w:t xml:space="preserve"> </w:t>
      </w:r>
      <w:r w:rsidR="005A419C" w:rsidRPr="002B5D4D">
        <w:rPr>
          <w:sz w:val="24"/>
          <w:szCs w:val="24"/>
        </w:rPr>
        <w:t>Also, on the note of the ‘</w:t>
      </w:r>
      <w:proofErr w:type="spellStart"/>
      <w:r w:rsidR="005A419C" w:rsidRPr="002B5D4D">
        <w:rPr>
          <w:sz w:val="24"/>
          <w:szCs w:val="24"/>
        </w:rPr>
        <w:t>μέτ</w:t>
      </w:r>
      <w:proofErr w:type="spellEnd"/>
      <w:r w:rsidR="005A419C" w:rsidRPr="002B5D4D">
        <w:rPr>
          <w:sz w:val="24"/>
          <w:szCs w:val="24"/>
        </w:rPr>
        <w:t>αλλα π</w:t>
      </w:r>
      <w:proofErr w:type="spellStart"/>
      <w:r w:rsidR="005A419C" w:rsidRPr="002B5D4D">
        <w:rPr>
          <w:sz w:val="24"/>
          <w:szCs w:val="24"/>
        </w:rPr>
        <w:t>ολλὰ</w:t>
      </w:r>
      <w:proofErr w:type="spellEnd"/>
      <w:r w:rsidR="005A419C" w:rsidRPr="002B5D4D">
        <w:rPr>
          <w:sz w:val="24"/>
          <w:szCs w:val="24"/>
        </w:rPr>
        <w:t xml:space="preserve">’, </w:t>
      </w:r>
      <w:r w:rsidR="00FC1844" w:rsidRPr="002B5D4D">
        <w:rPr>
          <w:sz w:val="24"/>
          <w:szCs w:val="24"/>
        </w:rPr>
        <w:t xml:space="preserve">in modern times it seems that these gold deposits in Bir Umm </w:t>
      </w:r>
      <w:proofErr w:type="spellStart"/>
      <w:r w:rsidR="00FC1844" w:rsidRPr="002B5D4D">
        <w:rPr>
          <w:sz w:val="24"/>
          <w:szCs w:val="24"/>
        </w:rPr>
        <w:t>Fawakhir</w:t>
      </w:r>
      <w:proofErr w:type="spellEnd"/>
      <w:r w:rsidR="00FC1844" w:rsidRPr="002B5D4D">
        <w:rPr>
          <w:sz w:val="24"/>
          <w:szCs w:val="24"/>
        </w:rPr>
        <w:t xml:space="preserve"> are a rarity, and this seems synchronized with what the archaeological evidence for the mines in antiquity suggests.</w:t>
      </w:r>
      <w:r w:rsidR="00FC1844" w:rsidRPr="002B5D4D">
        <w:rPr>
          <w:rStyle w:val="FootnoteReference"/>
          <w:sz w:val="24"/>
          <w:szCs w:val="24"/>
        </w:rPr>
        <w:footnoteReference w:id="76"/>
      </w:r>
      <w:r w:rsidR="00FC1844" w:rsidRPr="002B5D4D">
        <w:rPr>
          <w:sz w:val="24"/>
          <w:szCs w:val="24"/>
        </w:rPr>
        <w:t xml:space="preserve"> </w:t>
      </w:r>
      <w:r w:rsidR="000D6717" w:rsidRPr="002B5D4D">
        <w:rPr>
          <w:sz w:val="24"/>
          <w:szCs w:val="24"/>
        </w:rPr>
        <w:t>Considering these diverging sources,</w:t>
      </w:r>
      <w:r w:rsidR="00BB7093" w:rsidRPr="002B5D4D">
        <w:rPr>
          <w:sz w:val="24"/>
          <w:szCs w:val="24"/>
        </w:rPr>
        <w:t xml:space="preserve"> </w:t>
      </w:r>
      <w:r w:rsidR="00A055BD" w:rsidRPr="002B5D4D">
        <w:rPr>
          <w:sz w:val="24"/>
          <w:szCs w:val="24"/>
        </w:rPr>
        <w:t>the archaeological evidence</w:t>
      </w:r>
      <w:r w:rsidR="00BF4FAE">
        <w:rPr>
          <w:sz w:val="24"/>
          <w:szCs w:val="24"/>
        </w:rPr>
        <w:t>,</w:t>
      </w:r>
      <w:r w:rsidR="00A055BD" w:rsidRPr="002B5D4D">
        <w:rPr>
          <w:sz w:val="24"/>
          <w:szCs w:val="24"/>
        </w:rPr>
        <w:t xml:space="preserve"> and the </w:t>
      </w:r>
      <w:r w:rsidR="00BB7093" w:rsidRPr="002B5D4D">
        <w:rPr>
          <w:sz w:val="24"/>
          <w:szCs w:val="24"/>
        </w:rPr>
        <w:t>hypothesis that ancient authors  put forward by Burkhalter that they probably conflated the mines of Ethiopia with the mines of Egypt</w:t>
      </w:r>
      <w:r w:rsidR="00BF4FAE">
        <w:rPr>
          <w:sz w:val="24"/>
          <w:szCs w:val="24"/>
        </w:rPr>
        <w:t>,</w:t>
      </w:r>
      <w:r w:rsidR="00BB7093" w:rsidRPr="002B5D4D">
        <w:rPr>
          <w:sz w:val="24"/>
          <w:szCs w:val="24"/>
        </w:rPr>
        <w:t xml:space="preserve"> suggests that Egypt </w:t>
      </w:r>
      <w:r w:rsidR="00BF4FAE">
        <w:rPr>
          <w:sz w:val="24"/>
          <w:szCs w:val="24"/>
        </w:rPr>
        <w:t xml:space="preserve">likely </w:t>
      </w:r>
      <w:r w:rsidR="00BB7093" w:rsidRPr="002B5D4D">
        <w:rPr>
          <w:sz w:val="24"/>
          <w:szCs w:val="24"/>
        </w:rPr>
        <w:t>possessed significantly less gold than is often assumed.</w:t>
      </w:r>
      <w:r w:rsidR="00BB7093" w:rsidRPr="002B5D4D">
        <w:rPr>
          <w:rStyle w:val="FootnoteReference"/>
          <w:sz w:val="24"/>
          <w:szCs w:val="24"/>
        </w:rPr>
        <w:footnoteReference w:id="77"/>
      </w:r>
      <w:r w:rsidR="00A055BD" w:rsidRPr="002B5D4D">
        <w:rPr>
          <w:sz w:val="24"/>
          <w:szCs w:val="24"/>
        </w:rPr>
        <w:t xml:space="preserve"> </w:t>
      </w:r>
      <w:r w:rsidR="00675601" w:rsidRPr="002B5D4D">
        <w:rPr>
          <w:sz w:val="24"/>
          <w:szCs w:val="24"/>
        </w:rPr>
        <w:t xml:space="preserve">This </w:t>
      </w:r>
      <w:r w:rsidR="009D4D6C" w:rsidRPr="002B5D4D">
        <w:rPr>
          <w:sz w:val="24"/>
          <w:szCs w:val="24"/>
        </w:rPr>
        <w:t xml:space="preserve">potential </w:t>
      </w:r>
      <w:r w:rsidR="00675601" w:rsidRPr="002B5D4D">
        <w:rPr>
          <w:sz w:val="24"/>
          <w:szCs w:val="24"/>
        </w:rPr>
        <w:t>lack of serious production of gold in the Ptolemaic period may be the reason the Roma</w:t>
      </w:r>
      <w:r w:rsidR="00D86A2F">
        <w:rPr>
          <w:sz w:val="24"/>
          <w:szCs w:val="24"/>
        </w:rPr>
        <w:t>n</w:t>
      </w:r>
      <w:r w:rsidR="00675601" w:rsidRPr="002B5D4D">
        <w:rPr>
          <w:sz w:val="24"/>
          <w:szCs w:val="24"/>
        </w:rPr>
        <w:t>s did not invest heavily in the mining facilities of this region.</w:t>
      </w:r>
      <w:r w:rsidR="007E10BB" w:rsidRPr="002B5D4D">
        <w:rPr>
          <w:rStyle w:val="FootnoteReference"/>
          <w:sz w:val="24"/>
          <w:szCs w:val="24"/>
        </w:rPr>
        <w:footnoteReference w:id="78"/>
      </w:r>
      <w:r w:rsidR="009D4D6C" w:rsidRPr="002B5D4D">
        <w:rPr>
          <w:sz w:val="24"/>
          <w:szCs w:val="24"/>
        </w:rPr>
        <w:t xml:space="preserve"> However, this argument is extremely hampered by the Roman’s capture of Cleopatra’s treasury</w:t>
      </w:r>
      <w:r w:rsidR="00BE467D">
        <w:rPr>
          <w:sz w:val="24"/>
          <w:szCs w:val="24"/>
        </w:rPr>
        <w:t xml:space="preserve"> </w:t>
      </w:r>
      <w:r w:rsidR="009D4D6C" w:rsidRPr="002B5D4D">
        <w:rPr>
          <w:sz w:val="24"/>
          <w:szCs w:val="24"/>
        </w:rPr>
        <w:t>which was reputedly enormous.</w:t>
      </w:r>
      <w:r w:rsidR="0007470F" w:rsidRPr="002B5D4D">
        <w:rPr>
          <w:rStyle w:val="FootnoteReference"/>
          <w:sz w:val="24"/>
          <w:szCs w:val="24"/>
        </w:rPr>
        <w:footnoteReference w:id="79"/>
      </w:r>
    </w:p>
    <w:p w14:paraId="41B03BAF" w14:textId="0AC3CC52" w:rsidR="00102A0F" w:rsidRPr="002B5D4D" w:rsidRDefault="00BF4FAE">
      <w:pPr>
        <w:rPr>
          <w:sz w:val="24"/>
          <w:szCs w:val="24"/>
        </w:rPr>
      </w:pPr>
      <w:r>
        <w:rPr>
          <w:sz w:val="24"/>
          <w:szCs w:val="24"/>
        </w:rPr>
        <w:lastRenderedPageBreak/>
        <w:t>Moreover</w:t>
      </w:r>
      <w:r w:rsidR="006352DE" w:rsidRPr="002B5D4D">
        <w:rPr>
          <w:sz w:val="24"/>
          <w:szCs w:val="24"/>
        </w:rPr>
        <w:t>, the sheer quantities of gold that the Egyptians were shown to possess in source</w:t>
      </w:r>
      <w:r w:rsidR="007E10BB" w:rsidRPr="002B5D4D">
        <w:rPr>
          <w:sz w:val="24"/>
          <w:szCs w:val="24"/>
        </w:rPr>
        <w:t>s</w:t>
      </w:r>
      <w:r w:rsidR="006352DE" w:rsidRPr="002B5D4D">
        <w:rPr>
          <w:sz w:val="24"/>
          <w:szCs w:val="24"/>
        </w:rPr>
        <w:t xml:space="preserve"> like Diodorus and </w:t>
      </w:r>
      <w:proofErr w:type="spellStart"/>
      <w:r w:rsidR="006352DE" w:rsidRPr="002B5D4D">
        <w:rPr>
          <w:sz w:val="24"/>
          <w:szCs w:val="24"/>
        </w:rPr>
        <w:t>Athenaeus</w:t>
      </w:r>
      <w:proofErr w:type="spellEnd"/>
      <w:r w:rsidR="006352DE" w:rsidRPr="002B5D4D">
        <w:rPr>
          <w:sz w:val="24"/>
          <w:szCs w:val="24"/>
        </w:rPr>
        <w:t xml:space="preserve"> seem to imply otherwise, and it could simply be that the writer of this papyrus letter had little to know understanding of Egypt’s mines or gold supplies.</w:t>
      </w:r>
      <w:r w:rsidR="006352DE" w:rsidRPr="002B5D4D">
        <w:rPr>
          <w:rStyle w:val="FootnoteReference"/>
          <w:sz w:val="24"/>
          <w:szCs w:val="24"/>
        </w:rPr>
        <w:footnoteReference w:id="80"/>
      </w:r>
      <w:r w:rsidR="00675601" w:rsidRPr="002B5D4D">
        <w:rPr>
          <w:sz w:val="24"/>
          <w:szCs w:val="24"/>
        </w:rPr>
        <w:t xml:space="preserve"> This seems likely</w:t>
      </w:r>
      <w:r w:rsidR="004A4A7C" w:rsidRPr="002B5D4D">
        <w:rPr>
          <w:sz w:val="24"/>
          <w:szCs w:val="24"/>
        </w:rPr>
        <w:t>,</w:t>
      </w:r>
      <w:r w:rsidR="00675601" w:rsidRPr="002B5D4D">
        <w:rPr>
          <w:sz w:val="24"/>
          <w:szCs w:val="24"/>
        </w:rPr>
        <w:t xml:space="preserve"> as</w:t>
      </w:r>
      <w:r w:rsidR="001F5958" w:rsidRPr="002B5D4D">
        <w:rPr>
          <w:sz w:val="24"/>
          <w:szCs w:val="24"/>
        </w:rPr>
        <w:t xml:space="preserve"> the procession of Ptolemy as described by both </w:t>
      </w:r>
      <w:proofErr w:type="spellStart"/>
      <w:r w:rsidR="001F5958" w:rsidRPr="002B5D4D">
        <w:rPr>
          <w:sz w:val="24"/>
          <w:szCs w:val="24"/>
        </w:rPr>
        <w:t>Athenaeus</w:t>
      </w:r>
      <w:proofErr w:type="spellEnd"/>
      <w:r w:rsidR="001F5958" w:rsidRPr="002B5D4D">
        <w:rPr>
          <w:sz w:val="24"/>
          <w:szCs w:val="24"/>
        </w:rPr>
        <w:t xml:space="preserve"> and </w:t>
      </w:r>
      <w:proofErr w:type="spellStart"/>
      <w:r w:rsidR="001F5958" w:rsidRPr="002B5D4D">
        <w:rPr>
          <w:sz w:val="24"/>
          <w:szCs w:val="24"/>
        </w:rPr>
        <w:t>Callixinus</w:t>
      </w:r>
      <w:proofErr w:type="spellEnd"/>
      <w:r w:rsidR="001F5958" w:rsidRPr="002B5D4D">
        <w:rPr>
          <w:sz w:val="24"/>
          <w:szCs w:val="24"/>
        </w:rPr>
        <w:t xml:space="preserve"> shows that the Ptolemies must have had access to incredible sources of gold</w:t>
      </w:r>
      <w:r w:rsidR="007E10BB" w:rsidRPr="002B5D4D">
        <w:rPr>
          <w:sz w:val="24"/>
          <w:szCs w:val="24"/>
        </w:rPr>
        <w:t>, as Diodorus suggests the mines provide</w:t>
      </w:r>
      <w:r w:rsidR="003D2F77" w:rsidRPr="002B5D4D">
        <w:rPr>
          <w:sz w:val="24"/>
          <w:szCs w:val="24"/>
        </w:rPr>
        <w:t>.</w:t>
      </w:r>
      <w:r w:rsidR="003D2F77" w:rsidRPr="002B5D4D">
        <w:rPr>
          <w:rStyle w:val="FootnoteReference"/>
          <w:sz w:val="24"/>
          <w:szCs w:val="24"/>
        </w:rPr>
        <w:footnoteReference w:id="81"/>
      </w:r>
      <w:r w:rsidR="003D2F77" w:rsidRPr="002B5D4D">
        <w:rPr>
          <w:sz w:val="24"/>
          <w:szCs w:val="24"/>
        </w:rPr>
        <w:t xml:space="preserve"> Yet,</w:t>
      </w:r>
      <w:r w:rsidR="001F5958" w:rsidRPr="002B5D4D">
        <w:rPr>
          <w:sz w:val="24"/>
          <w:szCs w:val="24"/>
        </w:rPr>
        <w:t xml:space="preserve"> </w:t>
      </w:r>
      <w:proofErr w:type="spellStart"/>
      <w:r w:rsidR="001F5958" w:rsidRPr="002B5D4D">
        <w:rPr>
          <w:sz w:val="24"/>
          <w:szCs w:val="24"/>
        </w:rPr>
        <w:t>Athenaeus</w:t>
      </w:r>
      <w:proofErr w:type="spellEnd"/>
      <w:r w:rsidR="007E10BB" w:rsidRPr="002B5D4D">
        <w:rPr>
          <w:sz w:val="24"/>
          <w:szCs w:val="24"/>
        </w:rPr>
        <w:t xml:space="preserve"> suggests another source of this gold which was neither from mining nor</w:t>
      </w:r>
      <w:r w:rsidR="003D2F77" w:rsidRPr="002B5D4D">
        <w:rPr>
          <w:sz w:val="24"/>
          <w:szCs w:val="24"/>
        </w:rPr>
        <w:t xml:space="preserve"> from ‘</w:t>
      </w:r>
      <w:proofErr w:type="spellStart"/>
      <w:r w:rsidR="003D2F77" w:rsidRPr="002B5D4D">
        <w:rPr>
          <w:sz w:val="24"/>
          <w:szCs w:val="24"/>
          <w:shd w:val="clear" w:color="auto" w:fill="FFFFFF"/>
        </w:rPr>
        <w:t>Περσῶν</w:t>
      </w:r>
      <w:proofErr w:type="spellEnd"/>
      <w:r w:rsidR="003D2F77" w:rsidRPr="002B5D4D">
        <w:rPr>
          <w:sz w:val="24"/>
          <w:szCs w:val="24"/>
          <w:shd w:val="clear" w:color="auto" w:fill="FFFFFF"/>
        </w:rPr>
        <w:t> καὶ Βαβ</w:t>
      </w:r>
      <w:proofErr w:type="spellStart"/>
      <w:r w:rsidR="003D2F77" w:rsidRPr="002B5D4D">
        <w:rPr>
          <w:sz w:val="24"/>
          <w:szCs w:val="24"/>
          <w:shd w:val="clear" w:color="auto" w:fill="FFFFFF"/>
        </w:rPr>
        <w:t>υλῶνος</w:t>
      </w:r>
      <w:proofErr w:type="spellEnd"/>
      <w:r w:rsidR="003D2F77" w:rsidRPr="002B5D4D">
        <w:rPr>
          <w:sz w:val="24"/>
          <w:szCs w:val="24"/>
          <w:shd w:val="clear" w:color="auto" w:fill="FFFFFF"/>
        </w:rPr>
        <w:t>’, but crucially, it came from the ‘</w:t>
      </w:r>
      <w:proofErr w:type="spellStart"/>
      <w:r w:rsidR="003D2F77" w:rsidRPr="002B5D4D">
        <w:rPr>
          <w:sz w:val="24"/>
          <w:szCs w:val="24"/>
          <w:shd w:val="clear" w:color="auto" w:fill="FFFFFF"/>
        </w:rPr>
        <w:t>Νεῖλος</w:t>
      </w:r>
      <w:proofErr w:type="spellEnd"/>
      <w:r w:rsidR="003D2F77" w:rsidRPr="002B5D4D">
        <w:rPr>
          <w:sz w:val="24"/>
          <w:szCs w:val="24"/>
          <w:shd w:val="clear" w:color="auto" w:fill="FFFFFF"/>
        </w:rPr>
        <w:t>’.</w:t>
      </w:r>
      <w:r w:rsidR="003D2F77" w:rsidRPr="002B5D4D">
        <w:rPr>
          <w:rStyle w:val="FootnoteReference"/>
          <w:sz w:val="24"/>
          <w:szCs w:val="24"/>
          <w:shd w:val="clear" w:color="auto" w:fill="FFFFFF"/>
        </w:rPr>
        <w:footnoteReference w:id="82"/>
      </w:r>
    </w:p>
    <w:p w14:paraId="70706316" w14:textId="50EB6924" w:rsidR="00732B64" w:rsidRPr="002B5D4D" w:rsidRDefault="001F27DA" w:rsidP="0018361C">
      <w:pPr>
        <w:rPr>
          <w:sz w:val="24"/>
          <w:szCs w:val="24"/>
          <w:shd w:val="clear" w:color="auto" w:fill="FFFFFF"/>
        </w:rPr>
      </w:pPr>
      <w:r w:rsidRPr="002B5D4D">
        <w:rPr>
          <w:sz w:val="24"/>
          <w:szCs w:val="24"/>
          <w:shd w:val="clear" w:color="auto" w:fill="FFFFFF"/>
        </w:rPr>
        <w:t xml:space="preserve">This raises the notion that the majority of Egypt’s gold under the reign of the Ptolemies was </w:t>
      </w:r>
      <w:r w:rsidR="008E3ED5" w:rsidRPr="002B5D4D">
        <w:rPr>
          <w:sz w:val="24"/>
          <w:szCs w:val="24"/>
          <w:shd w:val="clear" w:color="auto" w:fill="FFFFFF"/>
        </w:rPr>
        <w:t>gained primarily</w:t>
      </w:r>
      <w:r w:rsidRPr="002B5D4D">
        <w:rPr>
          <w:sz w:val="24"/>
          <w:szCs w:val="24"/>
          <w:shd w:val="clear" w:color="auto" w:fill="FFFFFF"/>
        </w:rPr>
        <w:t xml:space="preserve"> via the trade of goods, and not directly from the mines.</w:t>
      </w:r>
      <w:r w:rsidRPr="002B5D4D">
        <w:rPr>
          <w:rStyle w:val="FootnoteReference"/>
          <w:sz w:val="24"/>
          <w:szCs w:val="24"/>
          <w:shd w:val="clear" w:color="auto" w:fill="FFFFFF"/>
        </w:rPr>
        <w:footnoteReference w:id="83"/>
      </w:r>
      <w:r w:rsidR="00CE5585" w:rsidRPr="002B5D4D">
        <w:rPr>
          <w:sz w:val="24"/>
          <w:szCs w:val="24"/>
          <w:shd w:val="clear" w:color="auto" w:fill="FFFFFF"/>
        </w:rPr>
        <w:t xml:space="preserve"> This is another princip</w:t>
      </w:r>
      <w:r w:rsidR="0024724D">
        <w:rPr>
          <w:sz w:val="24"/>
          <w:szCs w:val="24"/>
          <w:shd w:val="clear" w:color="auto" w:fill="FFFFFF"/>
        </w:rPr>
        <w:t>a</w:t>
      </w:r>
      <w:r w:rsidR="00CE5585" w:rsidRPr="002B5D4D">
        <w:rPr>
          <w:sz w:val="24"/>
          <w:szCs w:val="24"/>
          <w:shd w:val="clear" w:color="auto" w:fill="FFFFFF"/>
        </w:rPr>
        <w:t>l argument to explain Rome’s lack of interest in the mines; the trade routes were more profitable.</w:t>
      </w:r>
      <w:r w:rsidR="00CE5585" w:rsidRPr="002B5D4D">
        <w:rPr>
          <w:rStyle w:val="FootnoteReference"/>
          <w:sz w:val="24"/>
          <w:szCs w:val="24"/>
          <w:shd w:val="clear" w:color="auto" w:fill="FFFFFF"/>
        </w:rPr>
        <w:footnoteReference w:id="84"/>
      </w:r>
      <w:r w:rsidR="0018361C" w:rsidRPr="002B5D4D">
        <w:rPr>
          <w:sz w:val="24"/>
          <w:szCs w:val="24"/>
          <w:shd w:val="clear" w:color="auto" w:fill="FFFFFF"/>
        </w:rPr>
        <w:t xml:space="preserve"> Afterall, Egypt is renowned for its historical trading, and with an enormous trading hub like the capital of Alexandria, it is conceivable that this is the case.</w:t>
      </w:r>
      <w:r w:rsidR="0018361C" w:rsidRPr="002B5D4D">
        <w:rPr>
          <w:rStyle w:val="FootnoteReference"/>
          <w:sz w:val="24"/>
          <w:szCs w:val="24"/>
          <w:shd w:val="clear" w:color="auto" w:fill="FFFFFF"/>
        </w:rPr>
        <w:footnoteReference w:id="85"/>
      </w:r>
      <w:r w:rsidR="0018361C" w:rsidRPr="002B5D4D">
        <w:rPr>
          <w:sz w:val="24"/>
          <w:szCs w:val="24"/>
          <w:shd w:val="clear" w:color="auto" w:fill="FFFFFF"/>
        </w:rPr>
        <w:t xml:space="preserve"> </w:t>
      </w:r>
      <w:r w:rsidR="001D7178" w:rsidRPr="002B5D4D">
        <w:rPr>
          <w:sz w:val="24"/>
          <w:szCs w:val="24"/>
          <w:shd w:val="clear" w:color="auto" w:fill="FFFFFF"/>
        </w:rPr>
        <w:t>Afterall, there is a plethora of different commodities that were traded via the Eastern Desert to as far as India.</w:t>
      </w:r>
      <w:r w:rsidR="001D7178" w:rsidRPr="002B5D4D">
        <w:rPr>
          <w:rStyle w:val="FootnoteReference"/>
          <w:sz w:val="24"/>
          <w:szCs w:val="24"/>
          <w:shd w:val="clear" w:color="auto" w:fill="FFFFFF"/>
        </w:rPr>
        <w:footnoteReference w:id="86"/>
      </w:r>
      <w:r w:rsidR="001D7178" w:rsidRPr="002B5D4D">
        <w:rPr>
          <w:sz w:val="24"/>
          <w:szCs w:val="24"/>
          <w:shd w:val="clear" w:color="auto" w:fill="FFFFFF"/>
        </w:rPr>
        <w:t xml:space="preserve"> </w:t>
      </w:r>
      <w:r w:rsidR="00E22CE5" w:rsidRPr="002B5D4D">
        <w:rPr>
          <w:sz w:val="24"/>
          <w:szCs w:val="24"/>
          <w:shd w:val="clear" w:color="auto" w:fill="FFFFFF"/>
        </w:rPr>
        <w:t>Both a</w:t>
      </w:r>
      <w:r w:rsidR="00732B64" w:rsidRPr="002B5D4D">
        <w:rPr>
          <w:sz w:val="24"/>
          <w:szCs w:val="24"/>
          <w:shd w:val="clear" w:color="auto" w:fill="FFFFFF"/>
        </w:rPr>
        <w:t xml:space="preserve"> fragmentary piece, and Pliny suggest</w:t>
      </w:r>
      <w:r w:rsidR="00E22CE5" w:rsidRPr="002B5D4D">
        <w:rPr>
          <w:sz w:val="24"/>
          <w:szCs w:val="24"/>
          <w:shd w:val="clear" w:color="auto" w:fill="FFFFFF"/>
        </w:rPr>
        <w:t>s</w:t>
      </w:r>
      <w:r w:rsidR="00732B64" w:rsidRPr="002B5D4D">
        <w:rPr>
          <w:sz w:val="24"/>
          <w:szCs w:val="24"/>
          <w:shd w:val="clear" w:color="auto" w:fill="FFFFFF"/>
        </w:rPr>
        <w:t xml:space="preserve"> that the trade with India was noteworthy in the Ptolemaic period, which likely alludes to a considerable income for the Ptolemies.</w:t>
      </w:r>
      <w:r w:rsidR="00732B64" w:rsidRPr="002B5D4D">
        <w:rPr>
          <w:rStyle w:val="FootnoteReference"/>
          <w:sz w:val="24"/>
          <w:szCs w:val="24"/>
          <w:shd w:val="clear" w:color="auto" w:fill="FFFFFF"/>
        </w:rPr>
        <w:footnoteReference w:id="87"/>
      </w:r>
      <w:r w:rsidR="00732B64" w:rsidRPr="002B5D4D">
        <w:rPr>
          <w:sz w:val="24"/>
          <w:szCs w:val="24"/>
          <w:shd w:val="clear" w:color="auto" w:fill="FFFFFF"/>
        </w:rPr>
        <w:t xml:space="preserve"> When this trade became more and more substantial by way of innovations in sailing and navigation to shorten the journey time, it is plausible that this trade may have </w:t>
      </w:r>
      <w:r w:rsidR="00DD48DB" w:rsidRPr="002B5D4D">
        <w:rPr>
          <w:sz w:val="24"/>
          <w:szCs w:val="24"/>
          <w:shd w:val="clear" w:color="auto" w:fill="FFFFFF"/>
        </w:rPr>
        <w:t>begun</w:t>
      </w:r>
      <w:r w:rsidR="00732B64" w:rsidRPr="002B5D4D">
        <w:rPr>
          <w:sz w:val="24"/>
          <w:szCs w:val="24"/>
          <w:shd w:val="clear" w:color="auto" w:fill="FFFFFF"/>
        </w:rPr>
        <w:t xml:space="preserve"> to overshadow the gold mining outputs.</w:t>
      </w:r>
      <w:r w:rsidR="00732B64" w:rsidRPr="002B5D4D">
        <w:rPr>
          <w:rStyle w:val="FootnoteReference"/>
          <w:sz w:val="24"/>
          <w:szCs w:val="24"/>
          <w:shd w:val="clear" w:color="auto" w:fill="FFFFFF"/>
        </w:rPr>
        <w:footnoteReference w:id="88"/>
      </w:r>
    </w:p>
    <w:p w14:paraId="00789E8F" w14:textId="10519F6D" w:rsidR="00196FBF" w:rsidRPr="002B5D4D" w:rsidRDefault="0018361C">
      <w:pPr>
        <w:rPr>
          <w:sz w:val="24"/>
          <w:szCs w:val="24"/>
        </w:rPr>
      </w:pPr>
      <w:r w:rsidRPr="002B5D4D">
        <w:rPr>
          <w:sz w:val="24"/>
          <w:szCs w:val="24"/>
          <w:shd w:val="clear" w:color="auto" w:fill="FFFFFF"/>
        </w:rPr>
        <w:t xml:space="preserve">This </w:t>
      </w:r>
      <w:r w:rsidR="00CE5585" w:rsidRPr="002B5D4D">
        <w:rPr>
          <w:sz w:val="24"/>
          <w:szCs w:val="24"/>
          <w:shd w:val="clear" w:color="auto" w:fill="FFFFFF"/>
        </w:rPr>
        <w:t xml:space="preserve">trade would only have increased in the Roman period, as the route was more and more well used and </w:t>
      </w:r>
      <w:r w:rsidR="00BF4FAE">
        <w:rPr>
          <w:sz w:val="24"/>
          <w:szCs w:val="24"/>
          <w:shd w:val="clear" w:color="auto" w:fill="FFFFFF"/>
        </w:rPr>
        <w:t xml:space="preserve">well </w:t>
      </w:r>
      <w:r w:rsidR="00CE5585" w:rsidRPr="002B5D4D">
        <w:rPr>
          <w:sz w:val="24"/>
          <w:szCs w:val="24"/>
          <w:shd w:val="clear" w:color="auto" w:fill="FFFFFF"/>
        </w:rPr>
        <w:t>developed</w:t>
      </w:r>
      <w:r w:rsidR="00E22CE5" w:rsidRPr="002B5D4D">
        <w:rPr>
          <w:sz w:val="24"/>
          <w:szCs w:val="24"/>
          <w:shd w:val="clear" w:color="auto" w:fill="FFFFFF"/>
        </w:rPr>
        <w:t>.</w:t>
      </w:r>
      <w:r w:rsidR="006C0847" w:rsidRPr="002B5D4D">
        <w:rPr>
          <w:rStyle w:val="FootnoteReference"/>
          <w:sz w:val="24"/>
          <w:szCs w:val="24"/>
          <w:shd w:val="clear" w:color="auto" w:fill="FFFFFF"/>
        </w:rPr>
        <w:footnoteReference w:id="89"/>
      </w:r>
      <w:r w:rsidRPr="002B5D4D">
        <w:rPr>
          <w:sz w:val="24"/>
          <w:szCs w:val="24"/>
          <w:shd w:val="clear" w:color="auto" w:fill="FFFFFF"/>
        </w:rPr>
        <w:t xml:space="preserve"> </w:t>
      </w:r>
      <w:r w:rsidR="006C0847" w:rsidRPr="002B5D4D">
        <w:rPr>
          <w:sz w:val="24"/>
          <w:szCs w:val="24"/>
        </w:rPr>
        <w:t xml:space="preserve">Evidence supporting this hypothesis is that </w:t>
      </w:r>
      <w:r w:rsidR="00774290" w:rsidRPr="002B5D4D">
        <w:rPr>
          <w:sz w:val="24"/>
          <w:szCs w:val="24"/>
        </w:rPr>
        <w:t>th</w:t>
      </w:r>
      <w:r w:rsidR="00102A0F" w:rsidRPr="002B5D4D">
        <w:rPr>
          <w:sz w:val="24"/>
          <w:szCs w:val="24"/>
        </w:rPr>
        <w:t>e</w:t>
      </w:r>
      <w:r w:rsidR="00774290" w:rsidRPr="002B5D4D">
        <w:rPr>
          <w:sz w:val="24"/>
          <w:szCs w:val="24"/>
        </w:rPr>
        <w:t xml:space="preserve"> decline in mining </w:t>
      </w:r>
      <w:r w:rsidR="00102A0F" w:rsidRPr="002B5D4D">
        <w:rPr>
          <w:sz w:val="24"/>
          <w:szCs w:val="24"/>
        </w:rPr>
        <w:t xml:space="preserve">after the Ptolemies </w:t>
      </w:r>
      <w:r w:rsidR="00774290" w:rsidRPr="002B5D4D">
        <w:rPr>
          <w:sz w:val="24"/>
          <w:szCs w:val="24"/>
        </w:rPr>
        <w:t>probably is</w:t>
      </w:r>
      <w:r w:rsidR="00D86A2F">
        <w:rPr>
          <w:sz w:val="24"/>
          <w:szCs w:val="24"/>
        </w:rPr>
        <w:t xml:space="preserve"> </w:t>
      </w:r>
      <w:r w:rsidR="00774290" w:rsidRPr="002B5D4D">
        <w:rPr>
          <w:sz w:val="24"/>
          <w:szCs w:val="24"/>
        </w:rPr>
        <w:t>n</w:t>
      </w:r>
      <w:r w:rsidR="00D86A2F">
        <w:rPr>
          <w:sz w:val="24"/>
          <w:szCs w:val="24"/>
        </w:rPr>
        <w:t>o</w:t>
      </w:r>
      <w:r w:rsidR="00774290" w:rsidRPr="002B5D4D">
        <w:rPr>
          <w:sz w:val="24"/>
          <w:szCs w:val="24"/>
        </w:rPr>
        <w:t xml:space="preserve">t a sign of a lack of demand </w:t>
      </w:r>
      <w:r w:rsidR="006C0847" w:rsidRPr="002B5D4D">
        <w:rPr>
          <w:sz w:val="24"/>
          <w:szCs w:val="24"/>
        </w:rPr>
        <w:t>for gold in the</w:t>
      </w:r>
      <w:r w:rsidR="00774290" w:rsidRPr="002B5D4D">
        <w:rPr>
          <w:sz w:val="24"/>
          <w:szCs w:val="24"/>
        </w:rPr>
        <w:t xml:space="preserve"> Roman </w:t>
      </w:r>
      <w:r w:rsidR="006C0847" w:rsidRPr="002B5D4D">
        <w:rPr>
          <w:sz w:val="24"/>
          <w:szCs w:val="24"/>
        </w:rPr>
        <w:t>world</w:t>
      </w:r>
      <w:r w:rsidR="00774290" w:rsidRPr="002B5D4D">
        <w:rPr>
          <w:sz w:val="24"/>
          <w:szCs w:val="24"/>
        </w:rPr>
        <w:t>, as Pliny the Elder asserts that the Roman people—of his time at the least—in general possessed a strong lust for gold.</w:t>
      </w:r>
      <w:r w:rsidR="00774290" w:rsidRPr="002B5D4D">
        <w:rPr>
          <w:rStyle w:val="FootnoteReference"/>
          <w:sz w:val="24"/>
          <w:szCs w:val="24"/>
        </w:rPr>
        <w:footnoteReference w:id="90"/>
      </w:r>
      <w:r w:rsidR="001100A5" w:rsidRPr="002B5D4D">
        <w:rPr>
          <w:sz w:val="24"/>
          <w:szCs w:val="24"/>
        </w:rPr>
        <w:t xml:space="preserve"> Furthermore, Bagnall argues that the Eastern desert under the Romans had significant periods of renewed interest and exploitation, especially for its important quarried stones.</w:t>
      </w:r>
      <w:r w:rsidR="001100A5" w:rsidRPr="002B5D4D">
        <w:rPr>
          <w:rStyle w:val="FootnoteReference"/>
          <w:sz w:val="24"/>
          <w:szCs w:val="24"/>
        </w:rPr>
        <w:footnoteReference w:id="91"/>
      </w:r>
      <w:r w:rsidR="001100A5" w:rsidRPr="002B5D4D">
        <w:rPr>
          <w:sz w:val="24"/>
          <w:szCs w:val="24"/>
        </w:rPr>
        <w:t xml:space="preserve"> This, alongside with Rome investing in the infrastructure of the region and its ports heavily, is substantiated by the papyri.</w:t>
      </w:r>
      <w:r w:rsidR="001100A5" w:rsidRPr="002B5D4D">
        <w:rPr>
          <w:rStyle w:val="FootnoteReference"/>
          <w:sz w:val="24"/>
          <w:szCs w:val="24"/>
        </w:rPr>
        <w:footnoteReference w:id="92"/>
      </w:r>
      <w:r w:rsidR="001100A5" w:rsidRPr="002B5D4D">
        <w:rPr>
          <w:sz w:val="24"/>
          <w:szCs w:val="24"/>
        </w:rPr>
        <w:t xml:space="preserve"> </w:t>
      </w:r>
      <w:r w:rsidR="00196FBF" w:rsidRPr="002B5D4D">
        <w:rPr>
          <w:sz w:val="24"/>
          <w:szCs w:val="24"/>
        </w:rPr>
        <w:t xml:space="preserve">While this trade route was not the entire route for Eastern trading, it was certainly a major, and relatively direct route, being able to pass from the Red Sea into the Mediterranean Sea in a relatively </w:t>
      </w:r>
      <w:r w:rsidR="00196FBF" w:rsidRPr="002B5D4D">
        <w:rPr>
          <w:sz w:val="24"/>
          <w:szCs w:val="24"/>
        </w:rPr>
        <w:lastRenderedPageBreak/>
        <w:t>straightforward manner.</w:t>
      </w:r>
      <w:r w:rsidR="00196FBF" w:rsidRPr="002B5D4D">
        <w:rPr>
          <w:rStyle w:val="FootnoteReference"/>
          <w:sz w:val="24"/>
          <w:szCs w:val="24"/>
        </w:rPr>
        <w:footnoteReference w:id="93"/>
      </w:r>
      <w:r w:rsidR="00196FBF" w:rsidRPr="002B5D4D">
        <w:rPr>
          <w:sz w:val="24"/>
          <w:szCs w:val="24"/>
        </w:rPr>
        <w:t xml:space="preserve"> </w:t>
      </w:r>
      <w:r w:rsidR="001100A5" w:rsidRPr="002B5D4D">
        <w:rPr>
          <w:sz w:val="24"/>
          <w:szCs w:val="24"/>
        </w:rPr>
        <w:t xml:space="preserve">This all demonstrates convincingly that the Eastern Desert is an important hub for </w:t>
      </w:r>
      <w:r w:rsidR="00587FF2" w:rsidRPr="002B5D4D">
        <w:rPr>
          <w:sz w:val="24"/>
          <w:szCs w:val="24"/>
        </w:rPr>
        <w:t>trade</w:t>
      </w:r>
      <w:r w:rsidR="001100A5" w:rsidRPr="002B5D4D">
        <w:rPr>
          <w:sz w:val="24"/>
          <w:szCs w:val="24"/>
        </w:rPr>
        <w:t xml:space="preserve"> during the 1</w:t>
      </w:r>
      <w:r w:rsidR="001100A5" w:rsidRPr="002B5D4D">
        <w:rPr>
          <w:sz w:val="24"/>
          <w:szCs w:val="24"/>
          <w:vertAlign w:val="superscript"/>
        </w:rPr>
        <w:t>st</w:t>
      </w:r>
      <w:r w:rsidR="001100A5" w:rsidRPr="002B5D4D">
        <w:rPr>
          <w:sz w:val="24"/>
          <w:szCs w:val="24"/>
        </w:rPr>
        <w:t xml:space="preserve"> century CE.</w:t>
      </w:r>
      <w:r w:rsidR="001100A5" w:rsidRPr="002B5D4D">
        <w:rPr>
          <w:rStyle w:val="FootnoteReference"/>
          <w:sz w:val="24"/>
          <w:szCs w:val="24"/>
        </w:rPr>
        <w:footnoteReference w:id="94"/>
      </w:r>
      <w:r w:rsidR="00587FF2" w:rsidRPr="002B5D4D">
        <w:rPr>
          <w:sz w:val="24"/>
          <w:szCs w:val="24"/>
        </w:rPr>
        <w:t xml:space="preserve"> </w:t>
      </w:r>
      <w:r w:rsidR="00B71A07" w:rsidRPr="002B5D4D">
        <w:rPr>
          <w:sz w:val="24"/>
          <w:szCs w:val="24"/>
        </w:rPr>
        <w:t xml:space="preserve"> </w:t>
      </w:r>
    </w:p>
    <w:p w14:paraId="22E4833F" w14:textId="287DE2F5" w:rsidR="00587FF2" w:rsidRPr="002B5D4D" w:rsidRDefault="00587FF2">
      <w:pPr>
        <w:rPr>
          <w:sz w:val="24"/>
          <w:szCs w:val="24"/>
        </w:rPr>
      </w:pPr>
      <w:r w:rsidRPr="002B5D4D">
        <w:rPr>
          <w:sz w:val="24"/>
          <w:szCs w:val="24"/>
        </w:rPr>
        <w:t>Therefore</w:t>
      </w:r>
      <w:r w:rsidR="00196FBF" w:rsidRPr="002B5D4D">
        <w:rPr>
          <w:sz w:val="24"/>
          <w:szCs w:val="24"/>
        </w:rPr>
        <w:t>,</w:t>
      </w:r>
      <w:r w:rsidRPr="002B5D4D">
        <w:rPr>
          <w:sz w:val="24"/>
          <w:szCs w:val="24"/>
        </w:rPr>
        <w:t xml:space="preserve"> it is plausible</w:t>
      </w:r>
      <w:r w:rsidR="00B71A07" w:rsidRPr="002B5D4D">
        <w:rPr>
          <w:sz w:val="24"/>
          <w:szCs w:val="24"/>
        </w:rPr>
        <w:t xml:space="preserve"> that the</w:t>
      </w:r>
      <w:r w:rsidRPr="002B5D4D">
        <w:rPr>
          <w:sz w:val="24"/>
          <w:szCs w:val="24"/>
        </w:rPr>
        <w:t xml:space="preserve"> often cited</w:t>
      </w:r>
      <w:r w:rsidR="00B71A07" w:rsidRPr="002B5D4D">
        <w:rPr>
          <w:sz w:val="24"/>
          <w:szCs w:val="24"/>
        </w:rPr>
        <w:t xml:space="preserve"> </w:t>
      </w:r>
      <w:r w:rsidRPr="002B5D4D">
        <w:rPr>
          <w:sz w:val="24"/>
          <w:szCs w:val="24"/>
        </w:rPr>
        <w:t xml:space="preserve">decline in </w:t>
      </w:r>
      <w:r w:rsidR="00B71A07" w:rsidRPr="002B5D4D">
        <w:rPr>
          <w:sz w:val="24"/>
          <w:szCs w:val="24"/>
        </w:rPr>
        <w:t>gold extraction after the Ptolemaic period</w:t>
      </w:r>
      <w:r w:rsidRPr="002B5D4D">
        <w:rPr>
          <w:sz w:val="24"/>
          <w:szCs w:val="24"/>
        </w:rPr>
        <w:t xml:space="preserve"> was a result of the Romans prioritising trade over mining</w:t>
      </w:r>
      <w:r w:rsidR="00196FBF" w:rsidRPr="002B5D4D">
        <w:rPr>
          <w:sz w:val="24"/>
          <w:szCs w:val="24"/>
        </w:rPr>
        <w:t xml:space="preserve"> in this region</w:t>
      </w:r>
      <w:r w:rsidR="007E10BB" w:rsidRPr="002B5D4D">
        <w:rPr>
          <w:sz w:val="24"/>
          <w:szCs w:val="24"/>
        </w:rPr>
        <w:t>.</w:t>
      </w:r>
      <w:r w:rsidR="007E10BB" w:rsidRPr="002B5D4D">
        <w:rPr>
          <w:rStyle w:val="FootnoteReference"/>
          <w:sz w:val="24"/>
          <w:szCs w:val="24"/>
        </w:rPr>
        <w:footnoteReference w:id="95"/>
      </w:r>
      <w:r w:rsidR="007E10BB" w:rsidRPr="002B5D4D">
        <w:rPr>
          <w:sz w:val="24"/>
          <w:szCs w:val="24"/>
        </w:rPr>
        <w:t xml:space="preserve"> T</w:t>
      </w:r>
      <w:r w:rsidRPr="002B5D4D">
        <w:rPr>
          <w:sz w:val="24"/>
          <w:szCs w:val="24"/>
        </w:rPr>
        <w:t>his</w:t>
      </w:r>
      <w:r w:rsidR="007E10BB" w:rsidRPr="002B5D4D">
        <w:rPr>
          <w:sz w:val="24"/>
          <w:szCs w:val="24"/>
        </w:rPr>
        <w:t xml:space="preserve"> is supported by the fact that the</w:t>
      </w:r>
      <w:r w:rsidRPr="002B5D4D">
        <w:rPr>
          <w:sz w:val="24"/>
          <w:szCs w:val="24"/>
        </w:rPr>
        <w:t xml:space="preserve"> improvement of infrastructure </w:t>
      </w:r>
      <w:r w:rsidR="007E10BB" w:rsidRPr="002B5D4D">
        <w:rPr>
          <w:sz w:val="24"/>
          <w:szCs w:val="24"/>
        </w:rPr>
        <w:t xml:space="preserve">in the Eastern Desert for this trade </w:t>
      </w:r>
      <w:r w:rsidRPr="002B5D4D">
        <w:rPr>
          <w:sz w:val="24"/>
          <w:szCs w:val="24"/>
        </w:rPr>
        <w:t xml:space="preserve">would also have made the gold mines more accessible, and </w:t>
      </w:r>
      <w:r w:rsidR="007E10BB" w:rsidRPr="002B5D4D">
        <w:rPr>
          <w:sz w:val="24"/>
          <w:szCs w:val="24"/>
        </w:rPr>
        <w:t>yet</w:t>
      </w:r>
      <w:r w:rsidRPr="002B5D4D">
        <w:rPr>
          <w:sz w:val="24"/>
          <w:szCs w:val="24"/>
        </w:rPr>
        <w:t xml:space="preserve"> they</w:t>
      </w:r>
      <w:r w:rsidR="00EB1214" w:rsidRPr="002B5D4D">
        <w:rPr>
          <w:sz w:val="24"/>
          <w:szCs w:val="24"/>
        </w:rPr>
        <w:t xml:space="preserve"> still seem to be under-exploited, clearly demonstrating that the eastern trade routes were the primary reason for Rome’s interest in the Eastern Desert</w:t>
      </w:r>
      <w:r w:rsidR="00B71A07" w:rsidRPr="002B5D4D">
        <w:rPr>
          <w:sz w:val="24"/>
          <w:szCs w:val="24"/>
        </w:rPr>
        <w:t>.</w:t>
      </w:r>
      <w:r w:rsidR="00EB1214" w:rsidRPr="002B5D4D">
        <w:rPr>
          <w:rStyle w:val="FootnoteReference"/>
          <w:sz w:val="24"/>
          <w:szCs w:val="24"/>
        </w:rPr>
        <w:footnoteReference w:id="96"/>
      </w:r>
      <w:r w:rsidR="00B71A07" w:rsidRPr="002B5D4D">
        <w:rPr>
          <w:sz w:val="24"/>
          <w:szCs w:val="24"/>
        </w:rPr>
        <w:t xml:space="preserve"> </w:t>
      </w:r>
    </w:p>
    <w:p w14:paraId="41102F72" w14:textId="18F7953F" w:rsidR="00332EE3" w:rsidRPr="002B5D4D" w:rsidRDefault="004A4A7C" w:rsidP="00332EE3">
      <w:pPr>
        <w:rPr>
          <w:sz w:val="24"/>
          <w:szCs w:val="24"/>
        </w:rPr>
      </w:pPr>
      <w:r w:rsidRPr="002B5D4D">
        <w:rPr>
          <w:sz w:val="24"/>
          <w:szCs w:val="24"/>
        </w:rPr>
        <w:t xml:space="preserve">Notwithstanding the above, there </w:t>
      </w:r>
      <w:r w:rsidR="00A35770" w:rsidRPr="002B5D4D">
        <w:rPr>
          <w:sz w:val="24"/>
          <w:szCs w:val="24"/>
        </w:rPr>
        <w:t>is</w:t>
      </w:r>
      <w:r w:rsidRPr="002B5D4D">
        <w:rPr>
          <w:sz w:val="24"/>
          <w:szCs w:val="24"/>
        </w:rPr>
        <w:t xml:space="preserve"> another</w:t>
      </w:r>
      <w:r w:rsidR="00A35770" w:rsidRPr="002B5D4D">
        <w:rPr>
          <w:sz w:val="24"/>
          <w:szCs w:val="24"/>
        </w:rPr>
        <w:t xml:space="preserve"> potential</w:t>
      </w:r>
      <w:r w:rsidRPr="002B5D4D">
        <w:rPr>
          <w:sz w:val="24"/>
          <w:szCs w:val="24"/>
        </w:rPr>
        <w:t xml:space="preserve"> reason for the decline in gold mining in the </w:t>
      </w:r>
      <w:r w:rsidR="00A35770" w:rsidRPr="002B5D4D">
        <w:rPr>
          <w:sz w:val="24"/>
          <w:szCs w:val="24"/>
        </w:rPr>
        <w:t xml:space="preserve">early </w:t>
      </w:r>
      <w:r w:rsidRPr="002B5D4D">
        <w:rPr>
          <w:sz w:val="24"/>
          <w:szCs w:val="24"/>
        </w:rPr>
        <w:t>Roman period.</w:t>
      </w:r>
      <w:r w:rsidRPr="002B5D4D">
        <w:rPr>
          <w:rStyle w:val="FootnoteReference"/>
          <w:sz w:val="24"/>
          <w:szCs w:val="24"/>
        </w:rPr>
        <w:footnoteReference w:id="97"/>
      </w:r>
      <w:r w:rsidRPr="002B5D4D">
        <w:rPr>
          <w:sz w:val="24"/>
          <w:szCs w:val="24"/>
        </w:rPr>
        <w:t xml:space="preserve"> During the </w:t>
      </w:r>
      <w:r w:rsidR="00EB1214" w:rsidRPr="002B5D4D">
        <w:rPr>
          <w:sz w:val="24"/>
          <w:szCs w:val="24"/>
        </w:rPr>
        <w:t>Roman</w:t>
      </w:r>
      <w:r w:rsidRPr="002B5D4D">
        <w:rPr>
          <w:sz w:val="24"/>
          <w:szCs w:val="24"/>
        </w:rPr>
        <w:t xml:space="preserve"> period it appears that</w:t>
      </w:r>
      <w:r w:rsidR="00EB1214" w:rsidRPr="002B5D4D">
        <w:rPr>
          <w:sz w:val="24"/>
          <w:szCs w:val="24"/>
        </w:rPr>
        <w:t xml:space="preserve"> these mines still would have been perceived as scattered across a</w:t>
      </w:r>
      <w:r w:rsidR="00FC1844" w:rsidRPr="002B5D4D">
        <w:rPr>
          <w:sz w:val="24"/>
          <w:szCs w:val="24"/>
        </w:rPr>
        <w:t xml:space="preserve"> remote,</w:t>
      </w:r>
      <w:r w:rsidR="00EB1214" w:rsidRPr="002B5D4D">
        <w:rPr>
          <w:sz w:val="24"/>
          <w:szCs w:val="24"/>
        </w:rPr>
        <w:t xml:space="preserve"> barren landscape, even with the periods of improved infrastructure.</w:t>
      </w:r>
      <w:r w:rsidR="00EB1214" w:rsidRPr="002B5D4D">
        <w:rPr>
          <w:rStyle w:val="FootnoteReference"/>
          <w:sz w:val="24"/>
          <w:szCs w:val="24"/>
        </w:rPr>
        <w:footnoteReference w:id="98"/>
      </w:r>
      <w:r w:rsidRPr="002B5D4D">
        <w:rPr>
          <w:sz w:val="24"/>
          <w:szCs w:val="24"/>
        </w:rPr>
        <w:t xml:space="preserve"> </w:t>
      </w:r>
      <w:r w:rsidR="007153C3">
        <w:rPr>
          <w:sz w:val="24"/>
          <w:szCs w:val="24"/>
        </w:rPr>
        <w:t xml:space="preserve">This is likely to </w:t>
      </w:r>
      <w:r w:rsidR="00FB4C8A">
        <w:rPr>
          <w:sz w:val="24"/>
          <w:szCs w:val="24"/>
        </w:rPr>
        <w:t xml:space="preserve">have </w:t>
      </w:r>
      <w:r w:rsidR="007153C3">
        <w:rPr>
          <w:sz w:val="24"/>
          <w:szCs w:val="24"/>
        </w:rPr>
        <w:t>ma</w:t>
      </w:r>
      <w:r w:rsidR="00FB4C8A">
        <w:rPr>
          <w:sz w:val="24"/>
          <w:szCs w:val="24"/>
        </w:rPr>
        <w:t>d</w:t>
      </w:r>
      <w:r w:rsidR="007153C3">
        <w:rPr>
          <w:sz w:val="24"/>
          <w:szCs w:val="24"/>
        </w:rPr>
        <w:t xml:space="preserve">e the region unfavourable to Roman prospectors, who would not have been as consistent because of this. </w:t>
      </w:r>
      <w:r w:rsidR="00E22CE5" w:rsidRPr="002B5D4D">
        <w:rPr>
          <w:sz w:val="24"/>
          <w:szCs w:val="24"/>
        </w:rPr>
        <w:t xml:space="preserve">This waxing and waning of prosperity </w:t>
      </w:r>
      <w:r w:rsidR="007153C3">
        <w:rPr>
          <w:sz w:val="24"/>
          <w:szCs w:val="24"/>
        </w:rPr>
        <w:t xml:space="preserve">for the entire region however </w:t>
      </w:r>
      <w:r w:rsidR="00E22CE5" w:rsidRPr="002B5D4D">
        <w:rPr>
          <w:sz w:val="24"/>
          <w:szCs w:val="24"/>
        </w:rPr>
        <w:t xml:space="preserve">can also be perceived in the archaeological evidence of </w:t>
      </w:r>
      <w:proofErr w:type="spellStart"/>
      <w:r w:rsidR="00E22CE5" w:rsidRPr="002B5D4D">
        <w:rPr>
          <w:sz w:val="24"/>
          <w:szCs w:val="24"/>
        </w:rPr>
        <w:t>Berenike</w:t>
      </w:r>
      <w:proofErr w:type="spellEnd"/>
      <w:r w:rsidR="00E22CE5" w:rsidRPr="002B5D4D">
        <w:rPr>
          <w:sz w:val="24"/>
          <w:szCs w:val="24"/>
        </w:rPr>
        <w:t>.</w:t>
      </w:r>
      <w:r w:rsidR="00E22CE5" w:rsidRPr="002B5D4D">
        <w:rPr>
          <w:rStyle w:val="FootnoteReference"/>
          <w:sz w:val="24"/>
          <w:szCs w:val="24"/>
        </w:rPr>
        <w:footnoteReference w:id="99"/>
      </w:r>
      <w:r w:rsidR="00390ACE" w:rsidRPr="002B5D4D">
        <w:rPr>
          <w:sz w:val="24"/>
          <w:szCs w:val="24"/>
        </w:rPr>
        <w:t xml:space="preserve"> </w:t>
      </w:r>
      <w:r w:rsidR="00841DD0" w:rsidRPr="002B5D4D">
        <w:rPr>
          <w:sz w:val="24"/>
          <w:szCs w:val="24"/>
        </w:rPr>
        <w:t>Co</w:t>
      </w:r>
      <w:r w:rsidR="00CC009A" w:rsidRPr="002B5D4D">
        <w:rPr>
          <w:sz w:val="24"/>
          <w:szCs w:val="24"/>
        </w:rPr>
        <w:t>bb</w:t>
      </w:r>
      <w:r w:rsidR="00841DD0" w:rsidRPr="002B5D4D">
        <w:rPr>
          <w:sz w:val="24"/>
          <w:szCs w:val="24"/>
        </w:rPr>
        <w:t xml:space="preserve"> suggests that this major port underwent periods of growth and recession, with its peak being under Ptolemy II</w:t>
      </w:r>
      <w:r w:rsidR="00CC009A" w:rsidRPr="002B5D4D">
        <w:rPr>
          <w:sz w:val="24"/>
          <w:szCs w:val="24"/>
        </w:rPr>
        <w:t>, who also was its founder</w:t>
      </w:r>
      <w:r w:rsidR="00841DD0" w:rsidRPr="002B5D4D">
        <w:rPr>
          <w:sz w:val="24"/>
          <w:szCs w:val="24"/>
        </w:rPr>
        <w:t>.</w:t>
      </w:r>
      <w:r w:rsidR="00841DD0" w:rsidRPr="002B5D4D">
        <w:rPr>
          <w:rStyle w:val="FootnoteReference"/>
          <w:sz w:val="24"/>
          <w:szCs w:val="24"/>
        </w:rPr>
        <w:footnoteReference w:id="100"/>
      </w:r>
      <w:r w:rsidR="00841DD0" w:rsidRPr="002B5D4D">
        <w:rPr>
          <w:sz w:val="24"/>
          <w:szCs w:val="24"/>
        </w:rPr>
        <w:t xml:space="preserve"> While it is often difficult to conclude this using archaeological evidence</w:t>
      </w:r>
      <w:r w:rsidR="00075998" w:rsidRPr="002B5D4D">
        <w:rPr>
          <w:sz w:val="24"/>
          <w:szCs w:val="24"/>
        </w:rPr>
        <w:t>—</w:t>
      </w:r>
      <w:r w:rsidR="00841DD0" w:rsidRPr="002B5D4D">
        <w:rPr>
          <w:sz w:val="24"/>
          <w:szCs w:val="24"/>
        </w:rPr>
        <w:t>as</w:t>
      </w:r>
      <w:r w:rsidR="00075998" w:rsidRPr="002B5D4D">
        <w:rPr>
          <w:sz w:val="24"/>
          <w:szCs w:val="24"/>
        </w:rPr>
        <w:t xml:space="preserve"> </w:t>
      </w:r>
      <w:r w:rsidR="00841DD0" w:rsidRPr="002B5D4D">
        <w:rPr>
          <w:sz w:val="24"/>
          <w:szCs w:val="24"/>
        </w:rPr>
        <w:t>the full remains are not preserved</w:t>
      </w:r>
      <w:r w:rsidR="00075998" w:rsidRPr="002B5D4D">
        <w:rPr>
          <w:sz w:val="24"/>
          <w:szCs w:val="24"/>
        </w:rPr>
        <w:t>—</w:t>
      </w:r>
      <w:r w:rsidR="00841DD0" w:rsidRPr="002B5D4D">
        <w:rPr>
          <w:sz w:val="24"/>
          <w:szCs w:val="24"/>
        </w:rPr>
        <w:t xml:space="preserve">it appears that the numismatic evidence can attest to this influx of wealth, and it would suggest that both </w:t>
      </w:r>
      <w:proofErr w:type="spellStart"/>
      <w:r w:rsidR="00841DD0" w:rsidRPr="002B5D4D">
        <w:rPr>
          <w:sz w:val="24"/>
          <w:szCs w:val="24"/>
        </w:rPr>
        <w:t>Berenike</w:t>
      </w:r>
      <w:proofErr w:type="spellEnd"/>
      <w:r w:rsidR="00841DD0" w:rsidRPr="002B5D4D">
        <w:rPr>
          <w:sz w:val="24"/>
          <w:szCs w:val="24"/>
        </w:rPr>
        <w:t xml:space="preserve"> and the Ptolemaic dynasty were prospering at the time of Ptolemy II more than </w:t>
      </w:r>
      <w:r w:rsidR="00075998" w:rsidRPr="002B5D4D">
        <w:rPr>
          <w:sz w:val="24"/>
          <w:szCs w:val="24"/>
        </w:rPr>
        <w:t>during other times</w:t>
      </w:r>
      <w:r w:rsidR="00841DD0" w:rsidRPr="002B5D4D">
        <w:rPr>
          <w:sz w:val="24"/>
          <w:szCs w:val="24"/>
        </w:rPr>
        <w:t>.</w:t>
      </w:r>
      <w:r w:rsidR="00841DD0" w:rsidRPr="002B5D4D">
        <w:rPr>
          <w:rStyle w:val="FootnoteReference"/>
          <w:sz w:val="24"/>
          <w:szCs w:val="24"/>
        </w:rPr>
        <w:footnoteReference w:id="101"/>
      </w:r>
      <w:r w:rsidR="00075998" w:rsidRPr="002B5D4D">
        <w:rPr>
          <w:sz w:val="24"/>
          <w:szCs w:val="24"/>
        </w:rPr>
        <w:t xml:space="preserve"> In addition, it can be seen that Ptolemy II’s reign was largely successful, and it is easy to infer that this</w:t>
      </w:r>
      <w:r w:rsidR="00C47177" w:rsidRPr="002B5D4D">
        <w:rPr>
          <w:sz w:val="24"/>
          <w:szCs w:val="24"/>
        </w:rPr>
        <w:t>, when adding the aforementioned evidence of prosperity, shows a period of extreme growth and development for the region.</w:t>
      </w:r>
      <w:r w:rsidR="00C47177" w:rsidRPr="002B5D4D">
        <w:rPr>
          <w:rStyle w:val="FootnoteReference"/>
          <w:sz w:val="24"/>
          <w:szCs w:val="24"/>
        </w:rPr>
        <w:footnoteReference w:id="102"/>
      </w:r>
      <w:r w:rsidR="00C47177" w:rsidRPr="002B5D4D">
        <w:rPr>
          <w:sz w:val="24"/>
          <w:szCs w:val="24"/>
        </w:rPr>
        <w:t xml:space="preserve"> However, as Cobb states, this prosperity is not always evident.</w:t>
      </w:r>
      <w:r w:rsidR="00C47177" w:rsidRPr="002B5D4D">
        <w:rPr>
          <w:rStyle w:val="FootnoteReference"/>
          <w:sz w:val="24"/>
          <w:szCs w:val="24"/>
        </w:rPr>
        <w:footnoteReference w:id="103"/>
      </w:r>
      <w:r w:rsidR="00334951" w:rsidRPr="002B5D4D">
        <w:rPr>
          <w:sz w:val="24"/>
          <w:szCs w:val="24"/>
        </w:rPr>
        <w:t xml:space="preserve"> This is attested to by the archaeological investigations, which concludes that the third century CE saw a decline in activity in this port, and an increase in activity in the fourth century CE, so it appears logical that this flux in activity was consistent primarily with individual rulers and administrators, and the trend is not </w:t>
      </w:r>
      <w:r w:rsidR="00FB4C8A">
        <w:rPr>
          <w:sz w:val="24"/>
          <w:szCs w:val="24"/>
        </w:rPr>
        <w:t>entirely r</w:t>
      </w:r>
      <w:r w:rsidR="00334951" w:rsidRPr="002B5D4D">
        <w:rPr>
          <w:sz w:val="24"/>
          <w:szCs w:val="24"/>
        </w:rPr>
        <w:t>elated to the Roman takeover.</w:t>
      </w:r>
      <w:r w:rsidR="00AA6F19" w:rsidRPr="002B5D4D">
        <w:rPr>
          <w:rStyle w:val="FootnoteReference"/>
          <w:sz w:val="24"/>
          <w:szCs w:val="24"/>
        </w:rPr>
        <w:footnoteReference w:id="104"/>
      </w:r>
      <w:r w:rsidR="00332EE3" w:rsidRPr="002B5D4D">
        <w:rPr>
          <w:sz w:val="24"/>
          <w:szCs w:val="24"/>
        </w:rPr>
        <w:t xml:space="preserve"> Therefore, it is conceivable that this flux of both mining and trade activity are caused by similar stimuli, as both activities in the Eastern Desert were tied to the influence of the rulers.</w:t>
      </w:r>
      <w:r w:rsidR="00332EE3" w:rsidRPr="002B5D4D">
        <w:rPr>
          <w:rStyle w:val="FootnoteReference"/>
          <w:sz w:val="24"/>
          <w:szCs w:val="24"/>
        </w:rPr>
        <w:footnoteReference w:id="105"/>
      </w:r>
      <w:r w:rsidR="00332EE3" w:rsidRPr="002B5D4D">
        <w:rPr>
          <w:sz w:val="24"/>
          <w:szCs w:val="24"/>
        </w:rPr>
        <w:t xml:space="preserve"> </w:t>
      </w:r>
    </w:p>
    <w:p w14:paraId="2053DFFD" w14:textId="3D486ECD" w:rsidR="00332EE3" w:rsidRPr="002B5D4D" w:rsidRDefault="00332EE3" w:rsidP="00332EE3">
      <w:pPr>
        <w:rPr>
          <w:sz w:val="24"/>
          <w:szCs w:val="24"/>
        </w:rPr>
      </w:pPr>
      <w:r w:rsidRPr="002B5D4D">
        <w:rPr>
          <w:sz w:val="24"/>
          <w:szCs w:val="24"/>
        </w:rPr>
        <w:lastRenderedPageBreak/>
        <w:t xml:space="preserve">Concurrently, there is also the suggestion by </w:t>
      </w:r>
      <w:proofErr w:type="spellStart"/>
      <w:r w:rsidRPr="002B5D4D">
        <w:rPr>
          <w:sz w:val="24"/>
          <w:szCs w:val="24"/>
        </w:rPr>
        <w:t>Helck</w:t>
      </w:r>
      <w:proofErr w:type="spellEnd"/>
      <w:r w:rsidRPr="002B5D4D">
        <w:rPr>
          <w:sz w:val="24"/>
          <w:szCs w:val="24"/>
        </w:rPr>
        <w:t xml:space="preserve"> that a decline in gold mining in the region occurred before, after the twentieth dynasty.</w:t>
      </w:r>
      <w:r w:rsidRPr="002B5D4D">
        <w:rPr>
          <w:rStyle w:val="FootnoteReference"/>
          <w:sz w:val="24"/>
          <w:szCs w:val="24"/>
        </w:rPr>
        <w:footnoteReference w:id="106"/>
      </w:r>
      <w:r w:rsidRPr="002B5D4D">
        <w:rPr>
          <w:sz w:val="24"/>
          <w:szCs w:val="24"/>
        </w:rPr>
        <w:t xml:space="preserve"> While the lack of evidence for gold mining in this period could simply be due to the evidence being lost, the evidence from similar periods makes the argument for stagnation certainly plausible, and would show a heavy reliance on state involvement for the mining industry.</w:t>
      </w:r>
      <w:r w:rsidRPr="002B5D4D">
        <w:rPr>
          <w:rStyle w:val="FootnoteReference"/>
          <w:sz w:val="24"/>
          <w:szCs w:val="24"/>
        </w:rPr>
        <w:footnoteReference w:id="107"/>
      </w:r>
      <w:r w:rsidRPr="002B5D4D">
        <w:rPr>
          <w:sz w:val="24"/>
          <w:szCs w:val="24"/>
        </w:rPr>
        <w:t xml:space="preserve"> The opening and closing of mines seems reliant upon state involvement, and this may be the most likely reason as to the neglect paid to the mines after the Ptolemaic period.</w:t>
      </w:r>
      <w:r w:rsidRPr="002B5D4D">
        <w:rPr>
          <w:rStyle w:val="FootnoteReference"/>
          <w:sz w:val="24"/>
          <w:szCs w:val="24"/>
        </w:rPr>
        <w:footnoteReference w:id="108"/>
      </w:r>
      <w:r w:rsidRPr="002B5D4D">
        <w:rPr>
          <w:sz w:val="24"/>
          <w:szCs w:val="24"/>
        </w:rPr>
        <w:t xml:space="preserve">  </w:t>
      </w:r>
    </w:p>
    <w:p w14:paraId="62868DDA" w14:textId="018D62C6" w:rsidR="008C47D2" w:rsidRPr="002B5D4D" w:rsidRDefault="008C47D2" w:rsidP="00332EE3">
      <w:pPr>
        <w:rPr>
          <w:sz w:val="24"/>
          <w:szCs w:val="24"/>
        </w:rPr>
      </w:pPr>
      <w:r w:rsidRPr="002B5D4D">
        <w:rPr>
          <w:sz w:val="24"/>
          <w:szCs w:val="24"/>
        </w:rPr>
        <w:t xml:space="preserve">In the Ptolemaic period, it can be seen that Ptolemy I </w:t>
      </w:r>
      <w:proofErr w:type="spellStart"/>
      <w:r w:rsidRPr="002B5D4D">
        <w:rPr>
          <w:sz w:val="24"/>
          <w:szCs w:val="24"/>
        </w:rPr>
        <w:t>Soter</w:t>
      </w:r>
      <w:proofErr w:type="spellEnd"/>
      <w:r w:rsidRPr="002B5D4D">
        <w:rPr>
          <w:sz w:val="24"/>
          <w:szCs w:val="24"/>
        </w:rPr>
        <w:t xml:space="preserve"> invests in gold mining, and many of the Ptolemies conducted large-scale mining operations.</w:t>
      </w:r>
      <w:r w:rsidRPr="002B5D4D">
        <w:rPr>
          <w:rStyle w:val="FootnoteReference"/>
          <w:sz w:val="24"/>
          <w:szCs w:val="24"/>
        </w:rPr>
        <w:footnoteReference w:id="109"/>
      </w:r>
      <w:r w:rsidRPr="002B5D4D">
        <w:rPr>
          <w:sz w:val="24"/>
          <w:szCs w:val="24"/>
        </w:rPr>
        <w:t xml:space="preserve"> This makes Klemm, Klemm, and </w:t>
      </w:r>
      <w:proofErr w:type="spellStart"/>
      <w:r w:rsidRPr="002B5D4D">
        <w:rPr>
          <w:sz w:val="24"/>
          <w:szCs w:val="24"/>
        </w:rPr>
        <w:t>Murr’s</w:t>
      </w:r>
      <w:proofErr w:type="spellEnd"/>
      <w:r w:rsidRPr="002B5D4D">
        <w:rPr>
          <w:sz w:val="24"/>
          <w:szCs w:val="24"/>
        </w:rPr>
        <w:t xml:space="preserve"> statement that </w:t>
      </w:r>
      <w:r w:rsidR="00DF3F4E" w:rsidRPr="002B5D4D">
        <w:rPr>
          <w:sz w:val="24"/>
          <w:szCs w:val="24"/>
        </w:rPr>
        <w:t>it is ‘very likely’ that there were almost no new sites developed for gold production during both the Ptolemaic period and the Roman period seem obtuse.</w:t>
      </w:r>
      <w:r w:rsidR="00DF3F4E" w:rsidRPr="002B5D4D">
        <w:rPr>
          <w:rStyle w:val="FootnoteReference"/>
          <w:sz w:val="24"/>
          <w:szCs w:val="24"/>
        </w:rPr>
        <w:footnoteReference w:id="110"/>
      </w:r>
      <w:r w:rsidR="006E0965" w:rsidRPr="002B5D4D">
        <w:rPr>
          <w:sz w:val="24"/>
          <w:szCs w:val="24"/>
        </w:rPr>
        <w:t xml:space="preserve"> Ptolemy I wanted to be seen as a ruler who harkened back to the pre-Persian occupation of Egypt, and therefore it is </w:t>
      </w:r>
      <w:r w:rsidR="00FB4C8A">
        <w:rPr>
          <w:sz w:val="24"/>
          <w:szCs w:val="24"/>
        </w:rPr>
        <w:t>highly</w:t>
      </w:r>
      <w:r w:rsidR="006E0965" w:rsidRPr="002B5D4D">
        <w:rPr>
          <w:sz w:val="24"/>
          <w:szCs w:val="24"/>
        </w:rPr>
        <w:t xml:space="preserve"> possible that he would have taken a similar approach in economics, or at least been aware of the methods of the Pharaohs.</w:t>
      </w:r>
      <w:r w:rsidR="006E0965" w:rsidRPr="002B5D4D">
        <w:rPr>
          <w:rStyle w:val="FootnoteReference"/>
          <w:sz w:val="24"/>
          <w:szCs w:val="24"/>
        </w:rPr>
        <w:footnoteReference w:id="111"/>
      </w:r>
      <w:r w:rsidR="006E0965" w:rsidRPr="002B5D4D">
        <w:rPr>
          <w:sz w:val="24"/>
          <w:szCs w:val="24"/>
        </w:rPr>
        <w:t xml:space="preserve"> This means that Ptolemy may have wished to attempt to prospect the region, as being aware not only that previous Pharaohs had done this, but also that mining technology had progressed significantly, and unworthwhile deposits in the past, were viable sources of income in the Hellenistic period.</w:t>
      </w:r>
      <w:r w:rsidR="006E0965" w:rsidRPr="002B5D4D">
        <w:rPr>
          <w:rStyle w:val="FootnoteReference"/>
          <w:sz w:val="24"/>
          <w:szCs w:val="24"/>
        </w:rPr>
        <w:footnoteReference w:id="112"/>
      </w:r>
      <w:r w:rsidR="00B25D74" w:rsidRPr="002B5D4D">
        <w:rPr>
          <w:sz w:val="24"/>
          <w:szCs w:val="24"/>
        </w:rPr>
        <w:t xml:space="preserve"> Being Pharaoh also allowed the </w:t>
      </w:r>
      <w:r w:rsidR="00FB4C8A">
        <w:rPr>
          <w:sz w:val="24"/>
          <w:szCs w:val="24"/>
        </w:rPr>
        <w:t xml:space="preserve">a </w:t>
      </w:r>
      <w:r w:rsidR="00B25D74" w:rsidRPr="002B5D4D">
        <w:rPr>
          <w:sz w:val="24"/>
          <w:szCs w:val="24"/>
        </w:rPr>
        <w:t>Ptolem</w:t>
      </w:r>
      <w:r w:rsidR="00FB4C8A">
        <w:rPr>
          <w:sz w:val="24"/>
          <w:szCs w:val="24"/>
        </w:rPr>
        <w:t>aic ruler</w:t>
      </w:r>
      <w:r w:rsidR="00B25D74" w:rsidRPr="002B5D4D">
        <w:rPr>
          <w:sz w:val="24"/>
          <w:szCs w:val="24"/>
        </w:rPr>
        <w:t xml:space="preserve"> to have a more direct control of these gold mines, as evidenced</w:t>
      </w:r>
      <w:r w:rsidR="006743B2" w:rsidRPr="002B5D4D">
        <w:rPr>
          <w:sz w:val="24"/>
          <w:szCs w:val="24"/>
        </w:rPr>
        <w:t xml:space="preserve"> by a contemporary papyrus document, and concluded convincingly by Burkhalter.</w:t>
      </w:r>
      <w:r w:rsidR="006743B2" w:rsidRPr="002B5D4D">
        <w:rPr>
          <w:rStyle w:val="FootnoteReference"/>
          <w:sz w:val="24"/>
          <w:szCs w:val="24"/>
        </w:rPr>
        <w:footnoteReference w:id="113"/>
      </w:r>
      <w:r w:rsidR="006743B2" w:rsidRPr="002B5D4D">
        <w:rPr>
          <w:sz w:val="24"/>
          <w:szCs w:val="24"/>
        </w:rPr>
        <w:t xml:space="preserve"> </w:t>
      </w:r>
      <w:r w:rsidR="00E60C3E" w:rsidRPr="002B5D4D">
        <w:rPr>
          <w:sz w:val="24"/>
          <w:szCs w:val="24"/>
        </w:rPr>
        <w:t xml:space="preserve">This control was crucial to warrant investment by the rulers, as it increases the amount of profit extractable, especially from smaller deposits of gold </w:t>
      </w:r>
      <w:r w:rsidR="00FB4C8A">
        <w:rPr>
          <w:sz w:val="24"/>
          <w:szCs w:val="24"/>
        </w:rPr>
        <w:t>than</w:t>
      </w:r>
      <w:r w:rsidR="00E60C3E" w:rsidRPr="002B5D4D">
        <w:rPr>
          <w:sz w:val="24"/>
          <w:szCs w:val="24"/>
        </w:rPr>
        <w:t xml:space="preserve"> usual.</w:t>
      </w:r>
      <w:r w:rsidR="00E60C3E" w:rsidRPr="002B5D4D">
        <w:rPr>
          <w:rStyle w:val="FootnoteReference"/>
          <w:sz w:val="24"/>
          <w:szCs w:val="24"/>
        </w:rPr>
        <w:footnoteReference w:id="114"/>
      </w:r>
    </w:p>
    <w:p w14:paraId="165C7992" w14:textId="14554480" w:rsidR="00390ACE" w:rsidRPr="002B5D4D" w:rsidRDefault="00594BB8">
      <w:pPr>
        <w:rPr>
          <w:sz w:val="24"/>
          <w:szCs w:val="24"/>
        </w:rPr>
      </w:pPr>
      <w:r w:rsidRPr="002B5D4D">
        <w:rPr>
          <w:sz w:val="24"/>
          <w:szCs w:val="24"/>
        </w:rPr>
        <w:t>Having this monopoly</w:t>
      </w:r>
      <w:r w:rsidR="00FB4C8A">
        <w:rPr>
          <w:sz w:val="24"/>
          <w:szCs w:val="24"/>
        </w:rPr>
        <w:t>—</w:t>
      </w:r>
      <w:r w:rsidRPr="002B5D4D">
        <w:rPr>
          <w:sz w:val="24"/>
          <w:szCs w:val="24"/>
        </w:rPr>
        <w:t>like the Macedonian kings</w:t>
      </w:r>
      <w:r w:rsidR="00FB4C8A">
        <w:rPr>
          <w:sz w:val="24"/>
          <w:szCs w:val="24"/>
        </w:rPr>
        <w:t>—</w:t>
      </w:r>
      <w:r w:rsidRPr="002B5D4D">
        <w:rPr>
          <w:sz w:val="24"/>
          <w:szCs w:val="24"/>
        </w:rPr>
        <w:t>meant</w:t>
      </w:r>
      <w:r w:rsidR="00FB4C8A">
        <w:rPr>
          <w:sz w:val="24"/>
          <w:szCs w:val="24"/>
        </w:rPr>
        <w:t xml:space="preserve"> </w:t>
      </w:r>
      <w:r w:rsidRPr="002B5D4D">
        <w:rPr>
          <w:sz w:val="24"/>
          <w:szCs w:val="24"/>
        </w:rPr>
        <w:t>that administration was simpler, and they were able to print gold coinage very early on in the dynasty.</w:t>
      </w:r>
      <w:r w:rsidRPr="002B5D4D">
        <w:rPr>
          <w:rStyle w:val="FootnoteReference"/>
          <w:sz w:val="24"/>
          <w:szCs w:val="24"/>
        </w:rPr>
        <w:footnoteReference w:id="115"/>
      </w:r>
      <w:r w:rsidRPr="002B5D4D">
        <w:rPr>
          <w:sz w:val="24"/>
          <w:szCs w:val="24"/>
        </w:rPr>
        <w:t xml:space="preserve"> This was not as simple under the much larger Roman empire, which as evidenced by the behaviour of the Romans in Cyprus, who </w:t>
      </w:r>
      <w:r w:rsidR="00B802C6" w:rsidRPr="002B5D4D">
        <w:rPr>
          <w:sz w:val="24"/>
          <w:szCs w:val="24"/>
        </w:rPr>
        <w:t xml:space="preserve">were forced to focus on extraction in areas with sufficient infrastructure </w:t>
      </w:r>
      <w:r w:rsidRPr="002B5D4D">
        <w:rPr>
          <w:sz w:val="24"/>
          <w:szCs w:val="24"/>
        </w:rPr>
        <w:t>when controlling mining monopolies.</w:t>
      </w:r>
      <w:r w:rsidR="00B802C6" w:rsidRPr="002B5D4D">
        <w:rPr>
          <w:rStyle w:val="FootnoteReference"/>
          <w:sz w:val="24"/>
          <w:szCs w:val="24"/>
        </w:rPr>
        <w:footnoteReference w:id="116"/>
      </w:r>
      <w:r w:rsidR="00B802C6" w:rsidRPr="002B5D4D">
        <w:rPr>
          <w:sz w:val="24"/>
          <w:szCs w:val="24"/>
        </w:rPr>
        <w:t xml:space="preserve"> Similarly</w:t>
      </w:r>
      <w:r w:rsidR="00390ACE" w:rsidRPr="002B5D4D">
        <w:rPr>
          <w:sz w:val="24"/>
          <w:szCs w:val="24"/>
        </w:rPr>
        <w:t>, due to the Eastern Desert being a fringe region of the Roman Empire, control of this region was relatively inconsistent.</w:t>
      </w:r>
      <w:r w:rsidR="00390ACE" w:rsidRPr="002B5D4D">
        <w:rPr>
          <w:rStyle w:val="FootnoteReference"/>
          <w:sz w:val="24"/>
          <w:szCs w:val="24"/>
        </w:rPr>
        <w:footnoteReference w:id="117"/>
      </w:r>
      <w:r w:rsidR="00B802C6" w:rsidRPr="002B5D4D">
        <w:rPr>
          <w:sz w:val="24"/>
          <w:szCs w:val="24"/>
        </w:rPr>
        <w:t xml:space="preserve"> Therefore, while the Romans maintained elements of the monopoly structure of their conquered Hellenistic regions, the system was more complex, and less clear.</w:t>
      </w:r>
      <w:r w:rsidR="00B802C6" w:rsidRPr="002B5D4D">
        <w:rPr>
          <w:rStyle w:val="FootnoteReference"/>
          <w:sz w:val="24"/>
          <w:szCs w:val="24"/>
        </w:rPr>
        <w:footnoteReference w:id="118"/>
      </w:r>
    </w:p>
    <w:p w14:paraId="4D4AABB9" w14:textId="431D8291" w:rsidR="002B5D4D" w:rsidRPr="002B5D4D" w:rsidRDefault="002B5D4D" w:rsidP="002B5D4D">
      <w:pPr>
        <w:rPr>
          <w:sz w:val="24"/>
          <w:szCs w:val="24"/>
        </w:rPr>
      </w:pPr>
      <w:r w:rsidRPr="002B5D4D">
        <w:rPr>
          <w:sz w:val="24"/>
          <w:szCs w:val="24"/>
        </w:rPr>
        <w:lastRenderedPageBreak/>
        <w:t xml:space="preserve">In addition to this, there may be a lack of the utilisation of the Eastern Desert mines because the Roman Empire in general simply had very little interest in gold. </w:t>
      </w:r>
      <w:proofErr w:type="spellStart"/>
      <w:r w:rsidRPr="002B5D4D">
        <w:rPr>
          <w:sz w:val="24"/>
          <w:szCs w:val="24"/>
        </w:rPr>
        <w:t>Sidebotham</w:t>
      </w:r>
      <w:proofErr w:type="spellEnd"/>
      <w:r w:rsidRPr="002B5D4D">
        <w:rPr>
          <w:sz w:val="24"/>
          <w:szCs w:val="24"/>
        </w:rPr>
        <w:t xml:space="preserve"> suggests that the most important metal for the Ptolemaic economy was undoubtedly gold yet, in general the Roman Empire</w:t>
      </w:r>
      <w:r w:rsidR="00FB4C8A">
        <w:rPr>
          <w:sz w:val="24"/>
          <w:szCs w:val="24"/>
        </w:rPr>
        <w:t>’</w:t>
      </w:r>
      <w:r w:rsidRPr="002B5D4D">
        <w:rPr>
          <w:sz w:val="24"/>
          <w:szCs w:val="24"/>
        </w:rPr>
        <w:t>s main concern was silver.</w:t>
      </w:r>
      <w:r w:rsidRPr="002B5D4D">
        <w:rPr>
          <w:rStyle w:val="FootnoteReference"/>
          <w:sz w:val="24"/>
          <w:szCs w:val="24"/>
        </w:rPr>
        <w:footnoteReference w:id="119"/>
      </w:r>
      <w:r w:rsidRPr="002B5D4D">
        <w:rPr>
          <w:sz w:val="24"/>
          <w:szCs w:val="24"/>
        </w:rPr>
        <w:t xml:space="preserve"> This is evidenced strongly by the fact that the Romans used silver to pay their army, and the Ptolemies used gold.</w:t>
      </w:r>
      <w:r w:rsidRPr="002B5D4D">
        <w:rPr>
          <w:rStyle w:val="FootnoteReference"/>
          <w:sz w:val="24"/>
          <w:szCs w:val="24"/>
        </w:rPr>
        <w:footnoteReference w:id="120"/>
      </w:r>
      <w:r w:rsidRPr="002B5D4D">
        <w:rPr>
          <w:sz w:val="24"/>
          <w:szCs w:val="24"/>
        </w:rPr>
        <w:t xml:space="preserve"> This means that the trade with India was not only more worthwhile for the Romans, it also could be used to </w:t>
      </w:r>
      <w:r w:rsidR="00FB4C8A">
        <w:rPr>
          <w:sz w:val="24"/>
          <w:szCs w:val="24"/>
        </w:rPr>
        <w:t>exchange their gold for</w:t>
      </w:r>
      <w:r w:rsidRPr="002B5D4D">
        <w:rPr>
          <w:sz w:val="24"/>
          <w:szCs w:val="24"/>
        </w:rPr>
        <w:t xml:space="preserve"> valuable silver, as </w:t>
      </w:r>
      <w:proofErr w:type="spellStart"/>
      <w:r w:rsidRPr="002B5D4D">
        <w:rPr>
          <w:sz w:val="24"/>
          <w:szCs w:val="24"/>
        </w:rPr>
        <w:t>Sidebotham</w:t>
      </w:r>
      <w:proofErr w:type="spellEnd"/>
      <w:r w:rsidRPr="002B5D4D">
        <w:rPr>
          <w:sz w:val="24"/>
          <w:szCs w:val="24"/>
        </w:rPr>
        <w:t xml:space="preserve"> logically suggests.</w:t>
      </w:r>
      <w:r w:rsidRPr="002B5D4D">
        <w:rPr>
          <w:rStyle w:val="FootnoteReference"/>
          <w:sz w:val="24"/>
          <w:szCs w:val="24"/>
        </w:rPr>
        <w:footnoteReference w:id="121"/>
      </w:r>
      <w:r w:rsidRPr="002B5D4D">
        <w:rPr>
          <w:sz w:val="24"/>
          <w:szCs w:val="24"/>
        </w:rPr>
        <w:t xml:space="preserve"> </w:t>
      </w:r>
    </w:p>
    <w:p w14:paraId="02DCCAF3" w14:textId="705A0C0B" w:rsidR="00045954" w:rsidRPr="002B5D4D" w:rsidRDefault="0058462F">
      <w:pPr>
        <w:rPr>
          <w:sz w:val="24"/>
          <w:szCs w:val="24"/>
        </w:rPr>
      </w:pPr>
      <w:r w:rsidRPr="002B5D4D">
        <w:rPr>
          <w:sz w:val="24"/>
          <w:szCs w:val="24"/>
        </w:rPr>
        <w:t>In conclusion, when looking at these arguments, all seem to have strong potential merits</w:t>
      </w:r>
      <w:r w:rsidR="00BE467D">
        <w:rPr>
          <w:sz w:val="24"/>
          <w:szCs w:val="24"/>
        </w:rPr>
        <w:t>,</w:t>
      </w:r>
      <w:r w:rsidR="004B3E6A" w:rsidRPr="002B5D4D">
        <w:rPr>
          <w:sz w:val="24"/>
          <w:szCs w:val="24"/>
        </w:rPr>
        <w:t xml:space="preserve"> except perhaps the argument that these mines were not of significant opulen</w:t>
      </w:r>
      <w:r w:rsidR="00BE467D">
        <w:rPr>
          <w:sz w:val="24"/>
          <w:szCs w:val="24"/>
        </w:rPr>
        <w:t>ce</w:t>
      </w:r>
      <w:r w:rsidRPr="002B5D4D">
        <w:rPr>
          <w:sz w:val="24"/>
          <w:szCs w:val="24"/>
        </w:rPr>
        <w:t>.</w:t>
      </w:r>
      <w:r w:rsidRPr="002B5D4D">
        <w:rPr>
          <w:rStyle w:val="FootnoteReference"/>
          <w:sz w:val="24"/>
          <w:szCs w:val="24"/>
        </w:rPr>
        <w:footnoteReference w:id="122"/>
      </w:r>
      <w:r w:rsidR="004B3E6A" w:rsidRPr="002B5D4D">
        <w:rPr>
          <w:sz w:val="24"/>
          <w:szCs w:val="24"/>
        </w:rPr>
        <w:t xml:space="preserve"> </w:t>
      </w:r>
      <w:r w:rsidR="00BE467D">
        <w:rPr>
          <w:sz w:val="24"/>
          <w:szCs w:val="24"/>
        </w:rPr>
        <w:t xml:space="preserve">It is also clear that Rome did maintain a </w:t>
      </w:r>
      <w:r w:rsidR="00AD0BA9">
        <w:rPr>
          <w:sz w:val="24"/>
          <w:szCs w:val="24"/>
        </w:rPr>
        <w:t xml:space="preserve">moderate </w:t>
      </w:r>
      <w:r w:rsidR="00BE467D">
        <w:rPr>
          <w:sz w:val="24"/>
          <w:szCs w:val="24"/>
        </w:rPr>
        <w:t>level of interest in certain gold mines in the region</w:t>
      </w:r>
      <w:r w:rsidR="00AD0BA9">
        <w:rPr>
          <w:sz w:val="24"/>
          <w:szCs w:val="24"/>
        </w:rPr>
        <w:t xml:space="preserve">, particularly at Bir Umm </w:t>
      </w:r>
      <w:proofErr w:type="spellStart"/>
      <w:r w:rsidR="00AD0BA9">
        <w:rPr>
          <w:sz w:val="24"/>
          <w:szCs w:val="24"/>
        </w:rPr>
        <w:t>Fawakhir</w:t>
      </w:r>
      <w:proofErr w:type="spellEnd"/>
      <w:r w:rsidR="00BE467D">
        <w:rPr>
          <w:sz w:val="24"/>
          <w:szCs w:val="24"/>
        </w:rPr>
        <w:t>.</w:t>
      </w:r>
      <w:r w:rsidR="00AD0BA9">
        <w:rPr>
          <w:rStyle w:val="FootnoteReference"/>
          <w:sz w:val="24"/>
          <w:szCs w:val="24"/>
        </w:rPr>
        <w:footnoteReference w:id="123"/>
      </w:r>
      <w:r w:rsidR="00BE467D">
        <w:rPr>
          <w:sz w:val="24"/>
          <w:szCs w:val="24"/>
        </w:rPr>
        <w:t xml:space="preserve"> Nevertheless</w:t>
      </w:r>
      <w:r w:rsidR="004B3E6A" w:rsidRPr="002B5D4D">
        <w:rPr>
          <w:sz w:val="24"/>
          <w:szCs w:val="24"/>
        </w:rPr>
        <w:t>, by addressing the amethyst and emerald mines of the region, combined with the important trade routes running through the area, it seems most conclusive that the Romans in general had less need for the gold mines of Egypt</w:t>
      </w:r>
      <w:r w:rsidR="00FB4C8A">
        <w:rPr>
          <w:sz w:val="24"/>
          <w:szCs w:val="24"/>
        </w:rPr>
        <w:t xml:space="preserve"> than the Ptolemies</w:t>
      </w:r>
      <w:r w:rsidR="004B3E6A" w:rsidRPr="002B5D4D">
        <w:rPr>
          <w:sz w:val="24"/>
          <w:szCs w:val="24"/>
        </w:rPr>
        <w:t>, as even if they did require gold, they could acquire it from many other, more accessible and safe sources in the vast empire.</w:t>
      </w:r>
      <w:r w:rsidR="004B3E6A" w:rsidRPr="002B5D4D">
        <w:rPr>
          <w:rStyle w:val="FootnoteReference"/>
          <w:sz w:val="24"/>
          <w:szCs w:val="24"/>
        </w:rPr>
        <w:footnoteReference w:id="124"/>
      </w:r>
      <w:r w:rsidR="004B3E6A" w:rsidRPr="002B5D4D">
        <w:rPr>
          <w:sz w:val="24"/>
          <w:szCs w:val="24"/>
        </w:rPr>
        <w:t xml:space="preserve"> This meant that while the relatively uncommon emerald and amethyst mines were exploited, the </w:t>
      </w:r>
      <w:r w:rsidR="00BE467D">
        <w:rPr>
          <w:sz w:val="24"/>
          <w:szCs w:val="24"/>
        </w:rPr>
        <w:t xml:space="preserve">multitude of </w:t>
      </w:r>
      <w:r w:rsidR="0067134F" w:rsidRPr="002B5D4D">
        <w:rPr>
          <w:sz w:val="24"/>
          <w:szCs w:val="24"/>
        </w:rPr>
        <w:t>auriferous mines were given less attention to, as Rome had no strong need to exploit these scattered and harsh mines, which for the Ptolemies w</w:t>
      </w:r>
      <w:r w:rsidR="00FB4C8A">
        <w:rPr>
          <w:sz w:val="24"/>
          <w:szCs w:val="24"/>
        </w:rPr>
        <w:t>ere</w:t>
      </w:r>
      <w:r w:rsidR="0067134F" w:rsidRPr="002B5D4D">
        <w:rPr>
          <w:sz w:val="24"/>
          <w:szCs w:val="24"/>
        </w:rPr>
        <w:t xml:space="preserve"> the </w:t>
      </w:r>
      <w:r w:rsidR="00FB4C8A">
        <w:rPr>
          <w:sz w:val="24"/>
          <w:szCs w:val="24"/>
        </w:rPr>
        <w:t xml:space="preserve">only </w:t>
      </w:r>
      <w:r w:rsidR="0067134F" w:rsidRPr="002B5D4D">
        <w:rPr>
          <w:sz w:val="24"/>
          <w:szCs w:val="24"/>
        </w:rPr>
        <w:t>sources they had.</w:t>
      </w:r>
      <w:r w:rsidR="0067134F" w:rsidRPr="002B5D4D">
        <w:rPr>
          <w:rStyle w:val="FootnoteReference"/>
          <w:sz w:val="24"/>
          <w:szCs w:val="24"/>
        </w:rPr>
        <w:footnoteReference w:id="125"/>
      </w:r>
    </w:p>
    <w:p w14:paraId="678C6609" w14:textId="77777777" w:rsidR="00EB7C6A" w:rsidRDefault="0067134F">
      <w:pPr>
        <w:rPr>
          <w:sz w:val="24"/>
          <w:szCs w:val="24"/>
        </w:rPr>
      </w:pPr>
      <w:r w:rsidRPr="002B5D4D">
        <w:rPr>
          <w:sz w:val="24"/>
          <w:szCs w:val="24"/>
        </w:rPr>
        <w:t xml:space="preserve"> It is also drastically important to understand the importance of gold </w:t>
      </w:r>
      <w:r w:rsidR="00FB4C8A">
        <w:rPr>
          <w:sz w:val="24"/>
          <w:szCs w:val="24"/>
        </w:rPr>
        <w:t>for</w:t>
      </w:r>
      <w:r w:rsidRPr="002B5D4D">
        <w:rPr>
          <w:sz w:val="24"/>
          <w:szCs w:val="24"/>
        </w:rPr>
        <w:t xml:space="preserve"> the Ptolemies, who not only as Hellenic rulers used gold currency to show power, but also </w:t>
      </w:r>
      <w:r w:rsidR="009C0B0D" w:rsidRPr="002B5D4D">
        <w:rPr>
          <w:sz w:val="24"/>
          <w:szCs w:val="24"/>
        </w:rPr>
        <w:t xml:space="preserve">were presented with </w:t>
      </w:r>
      <w:r w:rsidR="00FB4C8A">
        <w:rPr>
          <w:sz w:val="24"/>
          <w:szCs w:val="24"/>
        </w:rPr>
        <w:t>few</w:t>
      </w:r>
      <w:r w:rsidR="009C0B0D" w:rsidRPr="002B5D4D">
        <w:rPr>
          <w:sz w:val="24"/>
          <w:szCs w:val="24"/>
        </w:rPr>
        <w:t xml:space="preserve"> alternative</w:t>
      </w:r>
      <w:r w:rsidR="00FB4C8A">
        <w:rPr>
          <w:sz w:val="24"/>
          <w:szCs w:val="24"/>
        </w:rPr>
        <w:t>s in</w:t>
      </w:r>
      <w:r w:rsidR="009C0B0D" w:rsidRPr="002B5D4D">
        <w:rPr>
          <w:sz w:val="24"/>
          <w:szCs w:val="24"/>
        </w:rPr>
        <w:t xml:space="preserve"> options for coinage; this usefulness and abundance of gold made it the most valuable mined resource that they could exploit.</w:t>
      </w:r>
      <w:r w:rsidR="009C0B0D" w:rsidRPr="002B5D4D">
        <w:rPr>
          <w:rStyle w:val="FootnoteReference"/>
          <w:sz w:val="24"/>
          <w:szCs w:val="24"/>
        </w:rPr>
        <w:footnoteReference w:id="126"/>
      </w:r>
      <w:r w:rsidR="009C0B0D" w:rsidRPr="002B5D4D">
        <w:rPr>
          <w:sz w:val="24"/>
          <w:szCs w:val="24"/>
        </w:rPr>
        <w:t xml:space="preserve"> </w:t>
      </w:r>
      <w:r w:rsidR="00045954" w:rsidRPr="002B5D4D">
        <w:rPr>
          <w:sz w:val="24"/>
          <w:szCs w:val="24"/>
        </w:rPr>
        <w:t>It would seem that the most compelling reason therefore</w:t>
      </w:r>
      <w:r w:rsidR="00FB4C8A">
        <w:rPr>
          <w:sz w:val="24"/>
          <w:szCs w:val="24"/>
        </w:rPr>
        <w:t>,</w:t>
      </w:r>
      <w:r w:rsidR="00045954" w:rsidRPr="002B5D4D">
        <w:rPr>
          <w:sz w:val="24"/>
          <w:szCs w:val="24"/>
        </w:rPr>
        <w:t xml:space="preserve"> is</w:t>
      </w:r>
      <w:r w:rsidR="00FB4C8A">
        <w:rPr>
          <w:sz w:val="24"/>
          <w:szCs w:val="24"/>
        </w:rPr>
        <w:t xml:space="preserve"> that</w:t>
      </w:r>
      <w:r w:rsidR="00045954" w:rsidRPr="002B5D4D">
        <w:rPr>
          <w:sz w:val="24"/>
          <w:szCs w:val="24"/>
        </w:rPr>
        <w:t xml:space="preserve"> the Roman lack of interest was due to this differing perception of</w:t>
      </w:r>
      <w:r w:rsidR="00D86A2F">
        <w:rPr>
          <w:sz w:val="24"/>
          <w:szCs w:val="24"/>
        </w:rPr>
        <w:t xml:space="preserve"> the</w:t>
      </w:r>
      <w:r w:rsidR="00045954" w:rsidRPr="002B5D4D">
        <w:rPr>
          <w:sz w:val="24"/>
          <w:szCs w:val="24"/>
        </w:rPr>
        <w:t xml:space="preserve"> gold’s value, as much of the infrastructure was in place for this precious metal to be mined, but comparatively less interest is paid to these mines than </w:t>
      </w:r>
      <w:r w:rsidR="00AD2125">
        <w:rPr>
          <w:sz w:val="24"/>
          <w:szCs w:val="24"/>
        </w:rPr>
        <w:t xml:space="preserve">to </w:t>
      </w:r>
      <w:r w:rsidR="00045954" w:rsidRPr="002B5D4D">
        <w:rPr>
          <w:sz w:val="24"/>
          <w:szCs w:val="24"/>
        </w:rPr>
        <w:t>the</w:t>
      </w:r>
      <w:r w:rsidR="00AD2125">
        <w:rPr>
          <w:sz w:val="24"/>
          <w:szCs w:val="24"/>
        </w:rPr>
        <w:t xml:space="preserve"> </w:t>
      </w:r>
      <w:r w:rsidR="00045954" w:rsidRPr="002B5D4D">
        <w:rPr>
          <w:sz w:val="24"/>
          <w:szCs w:val="24"/>
        </w:rPr>
        <w:t>emerald mines in Egypt.</w:t>
      </w:r>
      <w:r w:rsidR="00045954" w:rsidRPr="002B5D4D">
        <w:rPr>
          <w:rStyle w:val="FootnoteReference"/>
          <w:sz w:val="24"/>
          <w:szCs w:val="24"/>
        </w:rPr>
        <w:footnoteReference w:id="127"/>
      </w:r>
      <w:r w:rsidR="00045954" w:rsidRPr="002B5D4D">
        <w:rPr>
          <w:sz w:val="24"/>
          <w:szCs w:val="24"/>
        </w:rPr>
        <w:t xml:space="preserve"> </w:t>
      </w:r>
      <w:r w:rsidR="002B5D4D" w:rsidRPr="002B5D4D">
        <w:rPr>
          <w:sz w:val="24"/>
          <w:szCs w:val="24"/>
        </w:rPr>
        <w:t xml:space="preserve">Overall the sheer difference in economic value, </w:t>
      </w:r>
      <w:r w:rsidR="00AD2125">
        <w:rPr>
          <w:sz w:val="24"/>
          <w:szCs w:val="24"/>
        </w:rPr>
        <w:t xml:space="preserve">the Roman </w:t>
      </w:r>
      <w:r w:rsidR="002B5D4D" w:rsidRPr="002B5D4D">
        <w:rPr>
          <w:sz w:val="24"/>
          <w:szCs w:val="24"/>
        </w:rPr>
        <w:t xml:space="preserve">access to different resources, and </w:t>
      </w:r>
      <w:r w:rsidR="00AD2125">
        <w:rPr>
          <w:sz w:val="24"/>
          <w:szCs w:val="24"/>
        </w:rPr>
        <w:t xml:space="preserve">the </w:t>
      </w:r>
      <w:r w:rsidR="002B5D4D" w:rsidRPr="002B5D4D">
        <w:rPr>
          <w:sz w:val="24"/>
          <w:szCs w:val="24"/>
        </w:rPr>
        <w:t xml:space="preserve">ever evolving trading patterns meant that the Roman occupation inevitably and irrevocably </w:t>
      </w:r>
      <w:r w:rsidR="00AD2125">
        <w:rPr>
          <w:sz w:val="24"/>
          <w:szCs w:val="24"/>
        </w:rPr>
        <w:t>moved away from, and al</w:t>
      </w:r>
      <w:r w:rsidR="002B5D4D" w:rsidRPr="002B5D4D">
        <w:rPr>
          <w:sz w:val="24"/>
          <w:szCs w:val="24"/>
        </w:rPr>
        <w:t>tered the nature of gold mining in the Eastern Desert region.</w:t>
      </w:r>
      <w:r w:rsidR="002B5D4D" w:rsidRPr="002B5D4D">
        <w:rPr>
          <w:rStyle w:val="FootnoteReference"/>
          <w:sz w:val="24"/>
          <w:szCs w:val="24"/>
        </w:rPr>
        <w:footnoteReference w:id="128"/>
      </w:r>
      <w:r w:rsidR="002B5D4D" w:rsidRPr="002B5D4D">
        <w:rPr>
          <w:sz w:val="24"/>
          <w:szCs w:val="24"/>
        </w:rPr>
        <w:t xml:space="preserve"> </w:t>
      </w:r>
    </w:p>
    <w:p w14:paraId="5313BE30" w14:textId="331C80F8" w:rsidR="000356A1" w:rsidRPr="00EB7C6A" w:rsidRDefault="000356A1">
      <w:pPr>
        <w:rPr>
          <w:sz w:val="24"/>
          <w:szCs w:val="24"/>
        </w:rPr>
      </w:pPr>
      <w:r w:rsidRPr="000356A1">
        <w:rPr>
          <w:u w:val="single"/>
        </w:rPr>
        <w:lastRenderedPageBreak/>
        <w:t>Bibliography</w:t>
      </w:r>
    </w:p>
    <w:p w14:paraId="6018103F" w14:textId="77777777" w:rsidR="000356A1" w:rsidRPr="000356A1" w:rsidRDefault="000356A1">
      <w:pPr>
        <w:rPr>
          <w:u w:val="single"/>
        </w:rPr>
      </w:pPr>
    </w:p>
    <w:p w14:paraId="72013D5F" w14:textId="1E1B1063" w:rsidR="000356A1" w:rsidRDefault="000356A1">
      <w:pPr>
        <w:rPr>
          <w:u w:val="single"/>
        </w:rPr>
      </w:pPr>
      <w:r w:rsidRPr="000356A1">
        <w:rPr>
          <w:u w:val="single"/>
        </w:rPr>
        <w:t>Ancient sources</w:t>
      </w:r>
    </w:p>
    <w:p w14:paraId="0F505D91" w14:textId="54FDD08F" w:rsidR="000356A1" w:rsidRDefault="00BA51E8">
      <w:r>
        <w:t>A</w:t>
      </w:r>
      <w:r w:rsidR="00DD4463">
        <w:t>nonymous</w:t>
      </w:r>
      <w:r>
        <w:t xml:space="preserve">, </w:t>
      </w:r>
      <w:proofErr w:type="spellStart"/>
      <w:r>
        <w:rPr>
          <w:i/>
          <w:iCs/>
        </w:rPr>
        <w:t>Periplous</w:t>
      </w:r>
      <w:proofErr w:type="spellEnd"/>
      <w:r>
        <w:rPr>
          <w:i/>
          <w:iCs/>
        </w:rPr>
        <w:t xml:space="preserve"> of the </w:t>
      </w:r>
      <w:proofErr w:type="spellStart"/>
      <w:r>
        <w:rPr>
          <w:i/>
          <w:iCs/>
        </w:rPr>
        <w:t>Erythraean</w:t>
      </w:r>
      <w:proofErr w:type="spellEnd"/>
      <w:r>
        <w:rPr>
          <w:i/>
          <w:iCs/>
        </w:rPr>
        <w:t xml:space="preserve"> Sea: travel and trade in the Indian Ocean.</w:t>
      </w:r>
      <w:r>
        <w:t xml:space="preserve"> W.H. </w:t>
      </w:r>
      <w:proofErr w:type="spellStart"/>
      <w:r>
        <w:t>Schoff</w:t>
      </w:r>
      <w:proofErr w:type="spellEnd"/>
      <w:r>
        <w:t xml:space="preserve"> (trans.). 1912. New York: Longmans Green.</w:t>
      </w:r>
    </w:p>
    <w:p w14:paraId="2523A8A0" w14:textId="0152011D" w:rsidR="00197DAA" w:rsidRDefault="00197DAA">
      <w:proofErr w:type="spellStart"/>
      <w:r>
        <w:t>Artemidorus</w:t>
      </w:r>
      <w:proofErr w:type="spellEnd"/>
      <w:r>
        <w:t xml:space="preserve"> </w:t>
      </w:r>
      <w:proofErr w:type="spellStart"/>
      <w:r>
        <w:t>Daldianus</w:t>
      </w:r>
      <w:proofErr w:type="spellEnd"/>
      <w:r>
        <w:t xml:space="preserve">, </w:t>
      </w:r>
      <w:proofErr w:type="spellStart"/>
      <w:r>
        <w:rPr>
          <w:i/>
          <w:iCs/>
        </w:rPr>
        <w:t>Oneirokritikon</w:t>
      </w:r>
      <w:proofErr w:type="spellEnd"/>
      <w:r>
        <w:rPr>
          <w:i/>
          <w:iCs/>
        </w:rPr>
        <w:t>.</w:t>
      </w:r>
      <w:r>
        <w:t xml:space="preserve"> </w:t>
      </w:r>
      <w:r w:rsidR="0017481D">
        <w:t>R. Wood (trans.). 1644. London: Bernard Alsop.</w:t>
      </w:r>
    </w:p>
    <w:p w14:paraId="42017958" w14:textId="54EEC7B9" w:rsidR="00D22663" w:rsidRPr="00D22663" w:rsidRDefault="00D22663">
      <w:proofErr w:type="spellStart"/>
      <w:r>
        <w:t>Athenaeus</w:t>
      </w:r>
      <w:proofErr w:type="spellEnd"/>
      <w:r>
        <w:t xml:space="preserve">, </w:t>
      </w:r>
      <w:proofErr w:type="spellStart"/>
      <w:r>
        <w:rPr>
          <w:i/>
          <w:iCs/>
        </w:rPr>
        <w:t>Deipnosophistae</w:t>
      </w:r>
      <w:proofErr w:type="spellEnd"/>
      <w:r>
        <w:rPr>
          <w:i/>
          <w:iCs/>
        </w:rPr>
        <w:t xml:space="preserve">. </w:t>
      </w:r>
      <w:r>
        <w:t xml:space="preserve">C.D. Yonge (trans.). 1854. London: Henry G. Bohn. </w:t>
      </w:r>
    </w:p>
    <w:p w14:paraId="7F6E0563" w14:textId="2ED8CBC9" w:rsidR="00774290" w:rsidRDefault="00774290">
      <w:r>
        <w:t xml:space="preserve">Diodorus Siculus, </w:t>
      </w:r>
      <w:r w:rsidR="00F5308E">
        <w:rPr>
          <w:i/>
          <w:iCs/>
        </w:rPr>
        <w:t xml:space="preserve">Bibliotheca </w:t>
      </w:r>
      <w:proofErr w:type="spellStart"/>
      <w:r w:rsidR="00F5308E">
        <w:rPr>
          <w:i/>
          <w:iCs/>
        </w:rPr>
        <w:t>Historica</w:t>
      </w:r>
      <w:proofErr w:type="spellEnd"/>
      <w:r w:rsidR="00F5308E">
        <w:rPr>
          <w:i/>
          <w:iCs/>
        </w:rPr>
        <w:t xml:space="preserve">. </w:t>
      </w:r>
      <w:r w:rsidR="00F5308E">
        <w:t xml:space="preserve">C.H. </w:t>
      </w:r>
      <w:proofErr w:type="spellStart"/>
      <w:r w:rsidR="00F5308E">
        <w:t>Oldfather</w:t>
      </w:r>
      <w:proofErr w:type="spellEnd"/>
      <w:r w:rsidR="00F5308E">
        <w:t xml:space="preserve"> (trans.). 1935. Cambridge: Harvard University Press.</w:t>
      </w:r>
    </w:p>
    <w:p w14:paraId="4E0EB8C2" w14:textId="48E0F292" w:rsidR="00CC009A" w:rsidRDefault="00CC009A">
      <w:r>
        <w:t xml:space="preserve">Flavius Josephus, </w:t>
      </w:r>
      <w:r>
        <w:rPr>
          <w:i/>
          <w:iCs/>
        </w:rPr>
        <w:t>Antiquities of the Jews</w:t>
      </w:r>
      <w:r>
        <w:t>. W. Whiston, A.M.A. Buffalo, (trans.). 1895. New York: John E. Beardsley.</w:t>
      </w:r>
    </w:p>
    <w:p w14:paraId="78C6B92E" w14:textId="53E805D6" w:rsidR="002755F5" w:rsidRPr="002755F5" w:rsidRDefault="002755F5">
      <w:r>
        <w:t xml:space="preserve">Plato, </w:t>
      </w:r>
      <w:r>
        <w:rPr>
          <w:i/>
          <w:iCs/>
        </w:rPr>
        <w:t>Timaeus.</w:t>
      </w:r>
      <w:r>
        <w:t xml:space="preserve"> W.R.M. Lamb (trans.). 1925. London: William Heinemann Ltd.</w:t>
      </w:r>
    </w:p>
    <w:p w14:paraId="6EC67005" w14:textId="4BC88253" w:rsidR="00774290" w:rsidRDefault="00774290">
      <w:r>
        <w:t xml:space="preserve">Pliny the Elder, </w:t>
      </w:r>
      <w:r>
        <w:rPr>
          <w:i/>
          <w:iCs/>
        </w:rPr>
        <w:t xml:space="preserve">Naturalis </w:t>
      </w:r>
      <w:proofErr w:type="spellStart"/>
      <w:r>
        <w:rPr>
          <w:i/>
          <w:iCs/>
        </w:rPr>
        <w:t>historia</w:t>
      </w:r>
      <w:proofErr w:type="spellEnd"/>
      <w:r>
        <w:rPr>
          <w:i/>
          <w:iCs/>
        </w:rPr>
        <w:t>.</w:t>
      </w:r>
      <w:r>
        <w:t xml:space="preserve"> J. Bostock (trans.). 1855. London: Taylor and Francis.</w:t>
      </w:r>
    </w:p>
    <w:p w14:paraId="663C827E" w14:textId="2D9AFDA6" w:rsidR="00D82391" w:rsidRPr="00D82391" w:rsidRDefault="00D82391">
      <w:r>
        <w:t xml:space="preserve">Procopius, </w:t>
      </w:r>
      <w:r>
        <w:rPr>
          <w:i/>
          <w:iCs/>
        </w:rPr>
        <w:t>De Bello Persico.</w:t>
      </w:r>
      <w:r>
        <w:t xml:space="preserve"> H.B. Dewing (trans.). 1914. Cambridge: Harvard University Press.</w:t>
      </w:r>
    </w:p>
    <w:p w14:paraId="697F9C0A" w14:textId="24897B81" w:rsidR="00F5308E" w:rsidRDefault="00F5308E">
      <w:r>
        <w:t xml:space="preserve">Strabo, </w:t>
      </w:r>
      <w:r>
        <w:rPr>
          <w:i/>
          <w:iCs/>
        </w:rPr>
        <w:t>Geography</w:t>
      </w:r>
      <w:r>
        <w:t xml:space="preserve">. H.L. Jones (trans.). 1924. London: William Heinemann Ltd. </w:t>
      </w:r>
    </w:p>
    <w:p w14:paraId="4953D828" w14:textId="7C7E9E44" w:rsidR="00D22663" w:rsidRDefault="00D22663">
      <w:r>
        <w:t xml:space="preserve">Theocritus, </w:t>
      </w:r>
      <w:r>
        <w:rPr>
          <w:i/>
          <w:iCs/>
        </w:rPr>
        <w:t>Idylls.</w:t>
      </w:r>
      <w:r>
        <w:t xml:space="preserve"> R.J. </w:t>
      </w:r>
      <w:proofErr w:type="spellStart"/>
      <w:r>
        <w:t>Cholmeley</w:t>
      </w:r>
      <w:proofErr w:type="spellEnd"/>
      <w:r>
        <w:t xml:space="preserve"> (trans.). 1901. London: George Bell and Sons.</w:t>
      </w:r>
    </w:p>
    <w:p w14:paraId="208A84A0" w14:textId="707BFAB2" w:rsidR="004975AF" w:rsidRPr="004975AF" w:rsidRDefault="004975AF">
      <w:r>
        <w:t xml:space="preserve">Theophrastus, </w:t>
      </w:r>
      <w:r>
        <w:rPr>
          <w:i/>
          <w:iCs/>
        </w:rPr>
        <w:t xml:space="preserve">De </w:t>
      </w:r>
      <w:proofErr w:type="spellStart"/>
      <w:r>
        <w:rPr>
          <w:i/>
          <w:iCs/>
        </w:rPr>
        <w:t>Lapidibus</w:t>
      </w:r>
      <w:proofErr w:type="spellEnd"/>
      <w:r>
        <w:rPr>
          <w:i/>
          <w:iCs/>
        </w:rPr>
        <w:t>.</w:t>
      </w:r>
      <w:r>
        <w:t xml:space="preserve"> E.R. Caley, and J.C. Richards (trans.). </w:t>
      </w:r>
      <w:r w:rsidR="0024724D">
        <w:t xml:space="preserve">1956. </w:t>
      </w:r>
      <w:r>
        <w:t>Columbus: Ohio State University.</w:t>
      </w:r>
    </w:p>
    <w:p w14:paraId="3D61455A" w14:textId="77777777" w:rsidR="00BA51E8" w:rsidRPr="00BA51E8" w:rsidRDefault="00BA51E8"/>
    <w:p w14:paraId="4F62F395" w14:textId="77777777" w:rsidR="000356A1" w:rsidRPr="000356A1" w:rsidRDefault="000356A1">
      <w:pPr>
        <w:rPr>
          <w:u w:val="single"/>
        </w:rPr>
      </w:pPr>
    </w:p>
    <w:p w14:paraId="1A7D4CCA" w14:textId="39B98B20" w:rsidR="000356A1" w:rsidRPr="000356A1" w:rsidRDefault="000356A1">
      <w:pPr>
        <w:rPr>
          <w:u w:val="single"/>
        </w:rPr>
      </w:pPr>
      <w:r w:rsidRPr="000356A1">
        <w:rPr>
          <w:u w:val="single"/>
        </w:rPr>
        <w:t>Modern scholarship</w:t>
      </w:r>
    </w:p>
    <w:p w14:paraId="33D343AE" w14:textId="2D8966AB" w:rsidR="0088173A" w:rsidRDefault="0088173A" w:rsidP="0088173A">
      <w:r w:rsidRPr="0088173A">
        <w:t xml:space="preserve">Adams, C. 2007. </w:t>
      </w:r>
      <w:r w:rsidRPr="000356A1">
        <w:rPr>
          <w:i/>
          <w:iCs/>
        </w:rPr>
        <w:t>Land Transport in Roman Egypt</w:t>
      </w:r>
      <w:r w:rsidR="000356A1" w:rsidRPr="000356A1">
        <w:rPr>
          <w:i/>
          <w:iCs/>
        </w:rPr>
        <w:t>:</w:t>
      </w:r>
      <w:r w:rsidRPr="000356A1">
        <w:rPr>
          <w:i/>
          <w:iCs/>
        </w:rPr>
        <w:t xml:space="preserve"> A Study of Economics and Administration in a Roman Province.</w:t>
      </w:r>
      <w:r w:rsidRPr="0088173A">
        <w:t xml:space="preserve"> Oxford: Oxford University Press.</w:t>
      </w:r>
    </w:p>
    <w:p w14:paraId="0C668C37" w14:textId="5235FE18" w:rsidR="00D1047D" w:rsidRPr="00D1047D" w:rsidRDefault="00D1047D" w:rsidP="0088173A">
      <w:proofErr w:type="spellStart"/>
      <w:r>
        <w:t>Aurisichio</w:t>
      </w:r>
      <w:proofErr w:type="spellEnd"/>
      <w:r>
        <w:t xml:space="preserve">, C., </w:t>
      </w:r>
      <w:proofErr w:type="spellStart"/>
      <w:r>
        <w:t>Corami</w:t>
      </w:r>
      <w:proofErr w:type="spellEnd"/>
      <w:r>
        <w:t xml:space="preserve">, A., </w:t>
      </w:r>
      <w:proofErr w:type="spellStart"/>
      <w:r>
        <w:t>Ehrman</w:t>
      </w:r>
      <w:proofErr w:type="spellEnd"/>
      <w:r>
        <w:t xml:space="preserve">, S., Graziani, G., and </w:t>
      </w:r>
      <w:proofErr w:type="spellStart"/>
      <w:r>
        <w:t>Cesaro</w:t>
      </w:r>
      <w:proofErr w:type="spellEnd"/>
      <w:r>
        <w:t xml:space="preserve">, S. 2006. ‘The emerald and gold necklace from </w:t>
      </w:r>
      <w:proofErr w:type="spellStart"/>
      <w:r>
        <w:t>Oplontis</w:t>
      </w:r>
      <w:proofErr w:type="spellEnd"/>
      <w:r>
        <w:t xml:space="preserve">, Vesuvian Area, Naples, Italy’, </w:t>
      </w:r>
      <w:r>
        <w:rPr>
          <w:i/>
          <w:iCs/>
        </w:rPr>
        <w:t>Journal of Archaeological Science.</w:t>
      </w:r>
      <w:r>
        <w:t xml:space="preserve"> 33, 5. 725-734.</w:t>
      </w:r>
    </w:p>
    <w:p w14:paraId="4B361306" w14:textId="4079BF87" w:rsidR="00111C46" w:rsidRPr="00111C46" w:rsidRDefault="00111C46" w:rsidP="0088173A">
      <w:r>
        <w:t xml:space="preserve">Bagnall, R.S. 1976. </w:t>
      </w:r>
      <w:r>
        <w:rPr>
          <w:i/>
          <w:iCs/>
        </w:rPr>
        <w:t xml:space="preserve">The Administration of the Ptolemaic outside Egypt. </w:t>
      </w:r>
      <w:r>
        <w:t>Leiden: Brill.</w:t>
      </w:r>
    </w:p>
    <w:p w14:paraId="77491324" w14:textId="4F839D55" w:rsidR="0009548E" w:rsidRPr="0009548E" w:rsidRDefault="0009548E" w:rsidP="0088173A">
      <w:r>
        <w:t xml:space="preserve">Bagnall, R.S. 1993. </w:t>
      </w:r>
      <w:r>
        <w:rPr>
          <w:i/>
          <w:iCs/>
        </w:rPr>
        <w:t>Egypt in Late Antiquity.</w:t>
      </w:r>
      <w:r>
        <w:t xml:space="preserve"> Princeton: Princeton University Press.</w:t>
      </w:r>
    </w:p>
    <w:p w14:paraId="66ABFA96" w14:textId="62ABDEA0" w:rsidR="0088173A" w:rsidRDefault="0088173A" w:rsidP="0088173A">
      <w:r w:rsidRPr="0088173A">
        <w:t>Bagnall, R.S., Helms, C.</w:t>
      </w:r>
      <w:r w:rsidR="003D15CC">
        <w:t>,</w:t>
      </w:r>
      <w:r w:rsidRPr="0088173A">
        <w:t xml:space="preserve"> and </w:t>
      </w:r>
      <w:proofErr w:type="spellStart"/>
      <w:r w:rsidRPr="0088173A">
        <w:t>Verhoogt</w:t>
      </w:r>
      <w:proofErr w:type="spellEnd"/>
      <w:r w:rsidRPr="0088173A">
        <w:t xml:space="preserve">, A. 2000. </w:t>
      </w:r>
      <w:r w:rsidRPr="003D15CC">
        <w:rPr>
          <w:i/>
          <w:iCs/>
        </w:rPr>
        <w:t xml:space="preserve">Documents from </w:t>
      </w:r>
      <w:proofErr w:type="spellStart"/>
      <w:r w:rsidRPr="003D15CC">
        <w:rPr>
          <w:i/>
          <w:iCs/>
        </w:rPr>
        <w:t>Berenike</w:t>
      </w:r>
      <w:proofErr w:type="spellEnd"/>
      <w:r w:rsidRPr="003D15CC">
        <w:rPr>
          <w:i/>
          <w:iCs/>
        </w:rPr>
        <w:t xml:space="preserve"> Volume I Greek </w:t>
      </w:r>
      <w:proofErr w:type="spellStart"/>
      <w:r w:rsidRPr="003D15CC">
        <w:rPr>
          <w:i/>
          <w:iCs/>
        </w:rPr>
        <w:t>Ostraka</w:t>
      </w:r>
      <w:proofErr w:type="spellEnd"/>
      <w:r w:rsidRPr="003D15CC">
        <w:rPr>
          <w:i/>
          <w:iCs/>
        </w:rPr>
        <w:t xml:space="preserve"> from the 1996-1998 Seasons</w:t>
      </w:r>
      <w:r w:rsidRPr="0088173A">
        <w:t xml:space="preserve">. </w:t>
      </w:r>
      <w:proofErr w:type="spellStart"/>
      <w:r w:rsidRPr="0088173A">
        <w:t>Bruxelles</w:t>
      </w:r>
      <w:proofErr w:type="spellEnd"/>
      <w:r w:rsidRPr="0088173A">
        <w:t xml:space="preserve">: </w:t>
      </w:r>
      <w:proofErr w:type="spellStart"/>
      <w:r w:rsidRPr="0088173A">
        <w:t>Fondation</w:t>
      </w:r>
      <w:proofErr w:type="spellEnd"/>
      <w:r w:rsidRPr="0088173A">
        <w:t xml:space="preserve"> </w:t>
      </w:r>
      <w:proofErr w:type="spellStart"/>
      <w:r w:rsidRPr="0088173A">
        <w:t>Égyptologique</w:t>
      </w:r>
      <w:proofErr w:type="spellEnd"/>
      <w:r w:rsidRPr="0088173A">
        <w:t xml:space="preserve"> Reine </w:t>
      </w:r>
      <w:proofErr w:type="spellStart"/>
      <w:r w:rsidRPr="0088173A">
        <w:t>Élisabeth</w:t>
      </w:r>
      <w:proofErr w:type="spellEnd"/>
      <w:r w:rsidRPr="0088173A">
        <w:t>.</w:t>
      </w:r>
    </w:p>
    <w:p w14:paraId="2E7C84FD" w14:textId="3F415B79" w:rsidR="0088173A" w:rsidRDefault="0088173A" w:rsidP="0088173A">
      <w:r w:rsidRPr="0088173A">
        <w:t xml:space="preserve">Bernard, A. 1972. </w:t>
      </w:r>
      <w:r w:rsidRPr="003D15CC">
        <w:rPr>
          <w:i/>
          <w:iCs/>
        </w:rPr>
        <w:t xml:space="preserve">De </w:t>
      </w:r>
      <w:proofErr w:type="spellStart"/>
      <w:r w:rsidRPr="003D15CC">
        <w:rPr>
          <w:i/>
          <w:iCs/>
        </w:rPr>
        <w:t>Koptos</w:t>
      </w:r>
      <w:proofErr w:type="spellEnd"/>
      <w:r w:rsidRPr="003D15CC">
        <w:rPr>
          <w:i/>
          <w:iCs/>
        </w:rPr>
        <w:t xml:space="preserve"> á </w:t>
      </w:r>
      <w:proofErr w:type="spellStart"/>
      <w:r w:rsidRPr="003D15CC">
        <w:rPr>
          <w:i/>
          <w:iCs/>
        </w:rPr>
        <w:t>Kosseir</w:t>
      </w:r>
      <w:proofErr w:type="spellEnd"/>
      <w:r w:rsidRPr="0088173A">
        <w:t>. Leiden: E.J. Brill.</w:t>
      </w:r>
    </w:p>
    <w:p w14:paraId="495EF85D" w14:textId="6825DDCB" w:rsidR="004270A1" w:rsidRDefault="004270A1" w:rsidP="0088173A">
      <w:r>
        <w:t xml:space="preserve">Brooker, R.A., James, R.H., and Blundy, J.D. 2004. ‘Trace elements and Li isotope systematics in </w:t>
      </w:r>
      <w:proofErr w:type="spellStart"/>
      <w:r>
        <w:t>Zabargad</w:t>
      </w:r>
      <w:proofErr w:type="spellEnd"/>
      <w:r>
        <w:t xml:space="preserve"> peridotites: evidence of ancient subduction processes in the Red Sea mantle’, </w:t>
      </w:r>
      <w:r>
        <w:rPr>
          <w:i/>
        </w:rPr>
        <w:t xml:space="preserve">Chemical Geology. </w:t>
      </w:r>
      <w:r>
        <w:t>212, 1. 179-204.</w:t>
      </w:r>
    </w:p>
    <w:p w14:paraId="0FBAA045" w14:textId="10966B2B" w:rsidR="006743B2" w:rsidRPr="006743B2" w:rsidRDefault="006743B2" w:rsidP="0088173A">
      <w:r>
        <w:lastRenderedPageBreak/>
        <w:t xml:space="preserve">Burkhalter, F. 1979. ‘Place de la </w:t>
      </w:r>
      <w:proofErr w:type="spellStart"/>
      <w:r>
        <w:t>toreutique</w:t>
      </w:r>
      <w:proofErr w:type="spellEnd"/>
      <w:r>
        <w:t xml:space="preserve"> alexandrine dans </w:t>
      </w:r>
      <w:proofErr w:type="spellStart"/>
      <w:r>
        <w:t>l’</w:t>
      </w:r>
      <w:r>
        <w:rPr>
          <w:rFonts w:cstheme="minorHAnsi"/>
        </w:rPr>
        <w:t>é</w:t>
      </w:r>
      <w:r>
        <w:t>conomie</w:t>
      </w:r>
      <w:proofErr w:type="spellEnd"/>
      <w:r>
        <w:t xml:space="preserve"> </w:t>
      </w:r>
      <w:proofErr w:type="spellStart"/>
      <w:r>
        <w:t>lagide</w:t>
      </w:r>
      <w:proofErr w:type="spellEnd"/>
      <w:r>
        <w:t xml:space="preserve">: sources </w:t>
      </w:r>
      <w:proofErr w:type="spellStart"/>
      <w:r>
        <w:t>papyrologiques</w:t>
      </w:r>
      <w:proofErr w:type="spellEnd"/>
      <w:r>
        <w:t xml:space="preserve">’, </w:t>
      </w:r>
      <w:r w:rsidRPr="006743B2">
        <w:rPr>
          <w:i/>
          <w:iCs/>
        </w:rPr>
        <w:t xml:space="preserve">Cahiers </w:t>
      </w:r>
      <w:proofErr w:type="spellStart"/>
      <w:r w:rsidRPr="006743B2">
        <w:rPr>
          <w:i/>
          <w:iCs/>
        </w:rPr>
        <w:t>D’Arch</w:t>
      </w:r>
      <w:r w:rsidRPr="006743B2">
        <w:rPr>
          <w:rFonts w:cstheme="minorHAnsi"/>
          <w:i/>
          <w:iCs/>
        </w:rPr>
        <w:t>é</w:t>
      </w:r>
      <w:r w:rsidRPr="006743B2">
        <w:rPr>
          <w:i/>
          <w:iCs/>
        </w:rPr>
        <w:t>ologie</w:t>
      </w:r>
      <w:proofErr w:type="spellEnd"/>
      <w:r w:rsidRPr="006743B2">
        <w:rPr>
          <w:i/>
          <w:iCs/>
        </w:rPr>
        <w:t xml:space="preserve"> </w:t>
      </w:r>
      <w:proofErr w:type="spellStart"/>
      <w:r w:rsidRPr="006743B2">
        <w:rPr>
          <w:i/>
          <w:iCs/>
        </w:rPr>
        <w:t>Romande</w:t>
      </w:r>
      <w:proofErr w:type="spellEnd"/>
      <w:r w:rsidRPr="006743B2">
        <w:rPr>
          <w:i/>
          <w:iCs/>
        </w:rPr>
        <w:t>.</w:t>
      </w:r>
      <w:r>
        <w:rPr>
          <w:i/>
          <w:iCs/>
        </w:rPr>
        <w:t xml:space="preserve"> </w:t>
      </w:r>
      <w:r>
        <w:t>17. 69-86.</w:t>
      </w:r>
    </w:p>
    <w:p w14:paraId="02E569AA" w14:textId="0EE22F8F" w:rsidR="008E3ED5" w:rsidRDefault="008E3ED5" w:rsidP="0088173A">
      <w:r>
        <w:t>C</w:t>
      </w:r>
      <w:r w:rsidRPr="008E3ED5">
        <w:t xml:space="preserve">astiglioni, </w:t>
      </w:r>
      <w:r>
        <w:t>A</w:t>
      </w:r>
      <w:r w:rsidRPr="008E3ED5">
        <w:t xml:space="preserve">., </w:t>
      </w:r>
      <w:r>
        <w:t>C</w:t>
      </w:r>
      <w:r w:rsidRPr="008E3ED5">
        <w:t>astiglioni,</w:t>
      </w:r>
      <w:r>
        <w:t xml:space="preserve"> A</w:t>
      </w:r>
      <w:r w:rsidRPr="008E3ED5">
        <w:t xml:space="preserve">., </w:t>
      </w:r>
      <w:proofErr w:type="spellStart"/>
      <w:r>
        <w:t>V</w:t>
      </w:r>
      <w:r w:rsidRPr="008E3ED5">
        <w:t>ercoutter</w:t>
      </w:r>
      <w:proofErr w:type="spellEnd"/>
      <w:r w:rsidRPr="008E3ED5">
        <w:t xml:space="preserve">, J. </w:t>
      </w:r>
      <w:r w:rsidRPr="001864D5">
        <w:t>1995</w:t>
      </w:r>
      <w:r>
        <w:t>.</w:t>
      </w:r>
      <w:r w:rsidRPr="001864D5">
        <w:t xml:space="preserve">  </w:t>
      </w:r>
      <w:r w:rsidRPr="008E3ED5">
        <w:rPr>
          <w:i/>
          <w:iCs/>
        </w:rPr>
        <w:t xml:space="preserve">Das </w:t>
      </w:r>
      <w:proofErr w:type="spellStart"/>
      <w:r w:rsidRPr="008E3ED5">
        <w:rPr>
          <w:i/>
          <w:iCs/>
        </w:rPr>
        <w:t>Goldland</w:t>
      </w:r>
      <w:proofErr w:type="spellEnd"/>
      <w:r w:rsidRPr="008E3ED5">
        <w:rPr>
          <w:i/>
          <w:iCs/>
        </w:rPr>
        <w:t xml:space="preserve"> der </w:t>
      </w:r>
      <w:proofErr w:type="spellStart"/>
      <w:r w:rsidRPr="008E3ED5">
        <w:rPr>
          <w:i/>
          <w:iCs/>
        </w:rPr>
        <w:t>Pharaonen</w:t>
      </w:r>
      <w:proofErr w:type="spellEnd"/>
      <w:r w:rsidRPr="008E3ED5">
        <w:rPr>
          <w:i/>
          <w:iCs/>
        </w:rPr>
        <w:t xml:space="preserve">. Die </w:t>
      </w:r>
      <w:proofErr w:type="spellStart"/>
      <w:r w:rsidRPr="008E3ED5">
        <w:rPr>
          <w:i/>
          <w:iCs/>
        </w:rPr>
        <w:t>Entdeckung</w:t>
      </w:r>
      <w:proofErr w:type="spellEnd"/>
      <w:r w:rsidRPr="008E3ED5">
        <w:rPr>
          <w:i/>
          <w:iCs/>
        </w:rPr>
        <w:t xml:space="preserve"> von </w:t>
      </w:r>
      <w:proofErr w:type="spellStart"/>
      <w:r w:rsidRPr="008E3ED5">
        <w:rPr>
          <w:i/>
          <w:iCs/>
        </w:rPr>
        <w:t>Berenike</w:t>
      </w:r>
      <w:proofErr w:type="spellEnd"/>
      <w:r w:rsidRPr="008E3ED5">
        <w:rPr>
          <w:i/>
          <w:iCs/>
        </w:rPr>
        <w:t xml:space="preserve"> </w:t>
      </w:r>
      <w:proofErr w:type="spellStart"/>
      <w:r w:rsidRPr="008E3ED5">
        <w:rPr>
          <w:i/>
          <w:iCs/>
        </w:rPr>
        <w:t>Pancrisia</w:t>
      </w:r>
      <w:proofErr w:type="spellEnd"/>
      <w:r>
        <w:t>.</w:t>
      </w:r>
      <w:r w:rsidRPr="001864D5">
        <w:t xml:space="preserve"> </w:t>
      </w:r>
      <w:proofErr w:type="spellStart"/>
      <w:r w:rsidRPr="008E3ED5">
        <w:t>mainz</w:t>
      </w:r>
      <w:proofErr w:type="spellEnd"/>
      <w:r w:rsidRPr="008E3ED5">
        <w:t xml:space="preserve"> am </w:t>
      </w:r>
      <w:proofErr w:type="spellStart"/>
      <w:r w:rsidRPr="008E3ED5">
        <w:t>rhein</w:t>
      </w:r>
      <w:proofErr w:type="spellEnd"/>
      <w:r w:rsidRPr="001864D5">
        <w:t xml:space="preserve">: </w:t>
      </w:r>
      <w:proofErr w:type="spellStart"/>
      <w:r w:rsidRPr="001864D5">
        <w:t>philipp</w:t>
      </w:r>
      <w:proofErr w:type="spellEnd"/>
      <w:r w:rsidRPr="001864D5">
        <w:t xml:space="preserve"> von </w:t>
      </w:r>
      <w:proofErr w:type="spellStart"/>
      <w:r w:rsidRPr="001864D5">
        <w:t>Zabern</w:t>
      </w:r>
      <w:proofErr w:type="spellEnd"/>
      <w:r>
        <w:t>.</w:t>
      </w:r>
    </w:p>
    <w:p w14:paraId="16472BE3" w14:textId="0F5F8B97" w:rsidR="00390ACE" w:rsidRPr="00390ACE" w:rsidRDefault="00390ACE" w:rsidP="00390ACE">
      <w:pPr>
        <w:jc w:val="both"/>
      </w:pPr>
      <w:r>
        <w:t xml:space="preserve">Cobb, M. 2015. 2015. ‘The Chronology of Roman Trade in the Indian Ocean from Augustus to Early Third Century CE’, </w:t>
      </w:r>
      <w:r>
        <w:rPr>
          <w:i/>
          <w:iCs/>
        </w:rPr>
        <w:t>Journal of the Economic and Social History of the Orient.</w:t>
      </w:r>
      <w:r>
        <w:t xml:space="preserve"> 58. 362-418.</w:t>
      </w:r>
    </w:p>
    <w:p w14:paraId="5CC3104B" w14:textId="47B45BD5" w:rsidR="001D7178" w:rsidRPr="001D7178" w:rsidRDefault="001D7178" w:rsidP="0088173A">
      <w:r>
        <w:t xml:space="preserve">Cobb, M. 2018. </w:t>
      </w:r>
      <w:r>
        <w:rPr>
          <w:i/>
          <w:iCs/>
        </w:rPr>
        <w:t>Rome and the Indian Ocean Trade from Augustus to the Early Third Century CE.</w:t>
      </w:r>
      <w:r>
        <w:t xml:space="preserve"> Leiden: Brill.</w:t>
      </w:r>
    </w:p>
    <w:p w14:paraId="566A7B39" w14:textId="0D9CEAA7" w:rsidR="00B45EF8" w:rsidRPr="00B45EF8" w:rsidRDefault="00B45EF8" w:rsidP="0088173A">
      <w:r>
        <w:t xml:space="preserve">Colburn, C. 2019. ‘Beyond the Nile: Egypt and the Classical World’, </w:t>
      </w:r>
      <w:r>
        <w:rPr>
          <w:i/>
          <w:iCs/>
        </w:rPr>
        <w:t>CAA. Reviews.</w:t>
      </w:r>
      <w:r>
        <w:t xml:space="preserve"> New York: College Art Association.</w:t>
      </w:r>
    </w:p>
    <w:p w14:paraId="6A4DA197" w14:textId="07A4E6D7" w:rsidR="000356A1" w:rsidRDefault="000356A1" w:rsidP="0088173A">
      <w:proofErr w:type="spellStart"/>
      <w:r>
        <w:t>Elbeih</w:t>
      </w:r>
      <w:proofErr w:type="spellEnd"/>
      <w:r>
        <w:t xml:space="preserve">, S.F., </w:t>
      </w:r>
      <w:proofErr w:type="spellStart"/>
      <w:r w:rsidR="001C58AF">
        <w:t>Belal</w:t>
      </w:r>
      <w:proofErr w:type="spellEnd"/>
      <w:r w:rsidR="001C58AF">
        <w:t xml:space="preserve">, A.A.B., and </w:t>
      </w:r>
      <w:proofErr w:type="spellStart"/>
      <w:r w:rsidR="001C58AF">
        <w:t>Zaghloul</w:t>
      </w:r>
      <w:proofErr w:type="spellEnd"/>
      <w:r w:rsidR="001C58AF">
        <w:t xml:space="preserve">, E.S.A. 2011. ‘Hazards mitigation and natural resources evaluation around </w:t>
      </w:r>
      <w:proofErr w:type="spellStart"/>
      <w:r w:rsidR="001C58AF">
        <w:t>Sohag</w:t>
      </w:r>
      <w:proofErr w:type="spellEnd"/>
      <w:r w:rsidR="001C58AF">
        <w:t xml:space="preserve">- </w:t>
      </w:r>
      <w:proofErr w:type="spellStart"/>
      <w:r w:rsidR="001C58AF">
        <w:t>Safaga</w:t>
      </w:r>
      <w:proofErr w:type="spellEnd"/>
      <w:r w:rsidR="001C58AF">
        <w:t xml:space="preserve"> highway, Eastern Desert, Egypt’, </w:t>
      </w:r>
      <w:r w:rsidR="001C58AF">
        <w:rPr>
          <w:i/>
          <w:iCs/>
        </w:rPr>
        <w:t>The Egyptian Journal of Remote Sensing and Space Sciences.</w:t>
      </w:r>
      <w:r w:rsidR="001C58AF">
        <w:t xml:space="preserve"> 14, 1. 15-28.</w:t>
      </w:r>
    </w:p>
    <w:p w14:paraId="5C3887BE" w14:textId="65F89712" w:rsidR="006D6829" w:rsidRDefault="006D6829" w:rsidP="0088173A">
      <w:r>
        <w:t xml:space="preserve">Errington, R.M. 2008. </w:t>
      </w:r>
      <w:r>
        <w:rPr>
          <w:i/>
          <w:iCs/>
        </w:rPr>
        <w:t xml:space="preserve">A History of the Hellenistic World: 323-30 BC. </w:t>
      </w:r>
      <w:r>
        <w:t xml:space="preserve">Malden: Blackwell Publishing. </w:t>
      </w:r>
    </w:p>
    <w:p w14:paraId="0CC87B63" w14:textId="54A2A082" w:rsidR="009D4D6C" w:rsidRPr="009D4D6C" w:rsidRDefault="009D4D6C" w:rsidP="0088173A">
      <w:proofErr w:type="spellStart"/>
      <w:r>
        <w:t>Faucher</w:t>
      </w:r>
      <w:proofErr w:type="spellEnd"/>
      <w:r>
        <w:t xml:space="preserve">, T. 2018. ‘Ptolemaic Gold: </w:t>
      </w:r>
      <w:proofErr w:type="gramStart"/>
      <w:r>
        <w:t>the</w:t>
      </w:r>
      <w:proofErr w:type="gramEnd"/>
      <w:r>
        <w:t xml:space="preserve"> Exploitation of Gold in the Eastern Desert’, in J.P. Brun, T. </w:t>
      </w:r>
      <w:proofErr w:type="spellStart"/>
      <w:r>
        <w:t>Faucher</w:t>
      </w:r>
      <w:proofErr w:type="spellEnd"/>
      <w:r>
        <w:t xml:space="preserve">, B. Redon, and S. </w:t>
      </w:r>
      <w:proofErr w:type="spellStart"/>
      <w:r>
        <w:t>Sidebotham</w:t>
      </w:r>
      <w:proofErr w:type="spellEnd"/>
      <w:r>
        <w:t xml:space="preserve">, (eds.), </w:t>
      </w:r>
      <w:r>
        <w:rPr>
          <w:i/>
          <w:iCs/>
        </w:rPr>
        <w:t>The Eastern Desert of Egypt During the Greco-Roman Period: Archaeological Reports.</w:t>
      </w:r>
      <w:r>
        <w:t xml:space="preserve"> Available at: </w:t>
      </w:r>
      <w:hyperlink r:id="rId7" w:history="1">
        <w:r>
          <w:rPr>
            <w:rStyle w:val="Hyperlink"/>
          </w:rPr>
          <w:t>https://books.openedition.org/cdf/5241</w:t>
        </w:r>
      </w:hyperlink>
      <w:r>
        <w:t xml:space="preserve"> (Accessed: 24/01/2020).</w:t>
      </w:r>
    </w:p>
    <w:p w14:paraId="5B876C4D" w14:textId="22A9EF97" w:rsidR="0016652A" w:rsidRDefault="00332EE3" w:rsidP="0088173A">
      <w:proofErr w:type="spellStart"/>
      <w:r>
        <w:t>Faucher</w:t>
      </w:r>
      <w:proofErr w:type="spellEnd"/>
      <w:r>
        <w:t xml:space="preserve">, T., and Redon, B. 2015. ‘Gold mining in Early Ptolemaic Egypt’, </w:t>
      </w:r>
      <w:r w:rsidRPr="00332EE3">
        <w:rPr>
          <w:i/>
          <w:iCs/>
        </w:rPr>
        <w:t>The Journal of Egyptian Archaeology</w:t>
      </w:r>
      <w:r>
        <w:t>. 46. 17-19</w:t>
      </w:r>
      <w:r w:rsidR="006E0965">
        <w:t>.</w:t>
      </w:r>
    </w:p>
    <w:p w14:paraId="6C5941EE" w14:textId="1AC5AA08" w:rsidR="00560FA9" w:rsidRDefault="00560FA9" w:rsidP="0088173A">
      <w:proofErr w:type="spellStart"/>
      <w:r>
        <w:t>Grundmann</w:t>
      </w:r>
      <w:proofErr w:type="spellEnd"/>
      <w:r>
        <w:t xml:space="preserve">, G., and </w:t>
      </w:r>
      <w:proofErr w:type="spellStart"/>
      <w:r>
        <w:t>Morteani</w:t>
      </w:r>
      <w:proofErr w:type="spellEnd"/>
      <w:r>
        <w:t xml:space="preserve">, G. 2008. ‘Multi-stage emerald formation during Pan-African regional metamorphism: The </w:t>
      </w:r>
      <w:proofErr w:type="spellStart"/>
      <w:r>
        <w:t>Zabara</w:t>
      </w:r>
      <w:proofErr w:type="spellEnd"/>
      <w:r>
        <w:t xml:space="preserve">, </w:t>
      </w:r>
      <w:proofErr w:type="spellStart"/>
      <w:r>
        <w:t>Sikait</w:t>
      </w:r>
      <w:proofErr w:type="spellEnd"/>
      <w:r>
        <w:t xml:space="preserve">, Umm </w:t>
      </w:r>
      <w:proofErr w:type="spellStart"/>
      <w:r>
        <w:t>Kabo</w:t>
      </w:r>
      <w:proofErr w:type="spellEnd"/>
      <w:r>
        <w:t xml:space="preserve"> deposits, South Eastern desert of Egypt’, </w:t>
      </w:r>
      <w:r>
        <w:rPr>
          <w:i/>
          <w:iCs/>
        </w:rPr>
        <w:t>Journal of African Earth Sciences.</w:t>
      </w:r>
      <w:r>
        <w:t xml:space="preserve"> 50, 2. 168-187.</w:t>
      </w:r>
    </w:p>
    <w:p w14:paraId="2C18B8DF" w14:textId="0C74795B" w:rsidR="00286C99" w:rsidRDefault="00286C99" w:rsidP="0088173A">
      <w:proofErr w:type="spellStart"/>
      <w:r>
        <w:t>Grundmann</w:t>
      </w:r>
      <w:proofErr w:type="spellEnd"/>
      <w:r>
        <w:t xml:space="preserve">, G., and </w:t>
      </w:r>
      <w:proofErr w:type="spellStart"/>
      <w:r>
        <w:t>Morteani</w:t>
      </w:r>
      <w:proofErr w:type="spellEnd"/>
      <w:r>
        <w:t>, G. 1993. ‘</w:t>
      </w:r>
      <w:proofErr w:type="spellStart"/>
      <w:r w:rsidRPr="00286C99">
        <w:t>Smaragdminen</w:t>
      </w:r>
      <w:proofErr w:type="spellEnd"/>
      <w:r w:rsidRPr="00286C99">
        <w:t xml:space="preserve"> der Cleopatra”: </w:t>
      </w:r>
      <w:proofErr w:type="spellStart"/>
      <w:r w:rsidRPr="00286C99">
        <w:t>Zabara</w:t>
      </w:r>
      <w:proofErr w:type="spellEnd"/>
      <w:r w:rsidRPr="00286C99">
        <w:t xml:space="preserve">, </w:t>
      </w:r>
      <w:proofErr w:type="spellStart"/>
      <w:r w:rsidRPr="00286C99">
        <w:t>Sikait</w:t>
      </w:r>
      <w:proofErr w:type="spellEnd"/>
      <w:r w:rsidRPr="00286C99">
        <w:t xml:space="preserve"> and Umm </w:t>
      </w:r>
      <w:proofErr w:type="spellStart"/>
      <w:r w:rsidRPr="00286C99">
        <w:t>Kabo</w:t>
      </w:r>
      <w:proofErr w:type="spellEnd"/>
      <w:r w:rsidRPr="00286C99">
        <w:t xml:space="preserve"> in </w:t>
      </w:r>
      <w:proofErr w:type="spellStart"/>
      <w:r w:rsidRPr="00286C99">
        <w:t>Ägypten</w:t>
      </w:r>
      <w:proofErr w:type="spellEnd"/>
      <w:r>
        <w:t xml:space="preserve">’, </w:t>
      </w:r>
      <w:r>
        <w:rPr>
          <w:i/>
          <w:iCs/>
        </w:rPr>
        <w:t xml:space="preserve">Lapis </w:t>
      </w:r>
      <w:proofErr w:type="spellStart"/>
      <w:r>
        <w:rPr>
          <w:i/>
          <w:iCs/>
        </w:rPr>
        <w:t>Mineralien</w:t>
      </w:r>
      <w:proofErr w:type="spellEnd"/>
      <w:r>
        <w:rPr>
          <w:i/>
          <w:iCs/>
        </w:rPr>
        <w:t xml:space="preserve"> </w:t>
      </w:r>
      <w:proofErr w:type="spellStart"/>
      <w:r>
        <w:rPr>
          <w:i/>
          <w:iCs/>
        </w:rPr>
        <w:t>Magazin</w:t>
      </w:r>
      <w:proofErr w:type="spellEnd"/>
      <w:r>
        <w:rPr>
          <w:i/>
          <w:iCs/>
        </w:rPr>
        <w:t xml:space="preserve">. </w:t>
      </w:r>
      <w:r w:rsidR="007B2E71">
        <w:t>18, 7/8. 27-39, 90.</w:t>
      </w:r>
    </w:p>
    <w:p w14:paraId="6B603D98" w14:textId="7C61AFA3" w:rsidR="00D82391" w:rsidRDefault="00D82391" w:rsidP="0088173A">
      <w:r>
        <w:t>Giuliani, G. 2001. ‘</w:t>
      </w:r>
      <w:proofErr w:type="spellStart"/>
      <w:r w:rsidRPr="00D82391">
        <w:t>L’Exploitation</w:t>
      </w:r>
      <w:proofErr w:type="spellEnd"/>
      <w:r w:rsidRPr="00D82391">
        <w:t xml:space="preserve"> des </w:t>
      </w:r>
      <w:proofErr w:type="spellStart"/>
      <w:r w:rsidRPr="00D82391">
        <w:t>Mines</w:t>
      </w:r>
      <w:proofErr w:type="spellEnd"/>
      <w:r w:rsidRPr="00D82391">
        <w:t xml:space="preserve"> </w:t>
      </w:r>
      <w:proofErr w:type="spellStart"/>
      <w:r w:rsidRPr="00D82391">
        <w:t>d’Emeraude</w:t>
      </w:r>
      <w:proofErr w:type="spellEnd"/>
      <w:r w:rsidRPr="00D82391">
        <w:t xml:space="preserve"> </w:t>
      </w:r>
      <w:proofErr w:type="spellStart"/>
      <w:r w:rsidRPr="00D82391">
        <w:t>d’Autriche</w:t>
      </w:r>
      <w:proofErr w:type="spellEnd"/>
      <w:r w:rsidRPr="00D82391">
        <w:t xml:space="preserve"> et de la Haute </w:t>
      </w:r>
      <w:proofErr w:type="spellStart"/>
      <w:r w:rsidRPr="00D82391">
        <w:t>Egypte</w:t>
      </w:r>
      <w:proofErr w:type="spellEnd"/>
      <w:r w:rsidRPr="00D82391">
        <w:t xml:space="preserve"> à </w:t>
      </w:r>
      <w:proofErr w:type="spellStart"/>
      <w:r w:rsidRPr="00D82391">
        <w:t>l’Epoque</w:t>
      </w:r>
      <w:proofErr w:type="spellEnd"/>
      <w:r w:rsidRPr="00D82391">
        <w:t xml:space="preserve"> Gallo-Romaine; </w:t>
      </w:r>
      <w:proofErr w:type="spellStart"/>
      <w:r w:rsidRPr="00D82391">
        <w:t>Mythe</w:t>
      </w:r>
      <w:proofErr w:type="spellEnd"/>
      <w:r w:rsidRPr="00D82391">
        <w:t xml:space="preserve"> </w:t>
      </w:r>
      <w:proofErr w:type="spellStart"/>
      <w:r w:rsidRPr="00D82391">
        <w:t>ou</w:t>
      </w:r>
      <w:proofErr w:type="spellEnd"/>
      <w:r w:rsidRPr="00D82391">
        <w:t xml:space="preserve"> </w:t>
      </w:r>
      <w:proofErr w:type="spellStart"/>
      <w:r w:rsidRPr="00D82391">
        <w:t>Réalité</w:t>
      </w:r>
      <w:proofErr w:type="spellEnd"/>
      <w:r w:rsidRPr="00D82391">
        <w:t>?</w:t>
      </w:r>
      <w:r>
        <w:t xml:space="preserve">’, </w:t>
      </w:r>
      <w:r>
        <w:rPr>
          <w:i/>
          <w:iCs/>
        </w:rPr>
        <w:t xml:space="preserve">Revue de </w:t>
      </w:r>
      <w:proofErr w:type="spellStart"/>
      <w:r>
        <w:rPr>
          <w:i/>
          <w:iCs/>
        </w:rPr>
        <w:t>Gemmologie</w:t>
      </w:r>
      <w:proofErr w:type="spellEnd"/>
      <w:r>
        <w:rPr>
          <w:i/>
          <w:iCs/>
        </w:rPr>
        <w:t>.</w:t>
      </w:r>
      <w:r>
        <w:t xml:space="preserve"> 143. 20-24.</w:t>
      </w:r>
    </w:p>
    <w:p w14:paraId="4A9C0703" w14:textId="7AD16BD9" w:rsidR="00D1047D" w:rsidRPr="00D1047D" w:rsidRDefault="00D1047D" w:rsidP="0088173A">
      <w:r>
        <w:t xml:space="preserve">Harrell, J. 2012. ‘Gemstones’, </w:t>
      </w:r>
      <w:r>
        <w:rPr>
          <w:i/>
          <w:iCs/>
        </w:rPr>
        <w:t xml:space="preserve">UCLA </w:t>
      </w:r>
      <w:proofErr w:type="spellStart"/>
      <w:r>
        <w:rPr>
          <w:i/>
          <w:iCs/>
        </w:rPr>
        <w:t>Encyclopedia</w:t>
      </w:r>
      <w:proofErr w:type="spellEnd"/>
      <w:r>
        <w:rPr>
          <w:i/>
          <w:iCs/>
        </w:rPr>
        <w:t xml:space="preserve"> of Egyptology</w:t>
      </w:r>
      <w:r>
        <w:t>. 1-23.</w:t>
      </w:r>
    </w:p>
    <w:p w14:paraId="041304A2" w14:textId="75B9289E" w:rsidR="00B25D74" w:rsidRPr="00B25D74" w:rsidRDefault="00B25D74" w:rsidP="0088173A">
      <w:r>
        <w:t xml:space="preserve">Healy, J.F. 1978. </w:t>
      </w:r>
      <w:r>
        <w:rPr>
          <w:i/>
          <w:iCs/>
        </w:rPr>
        <w:t>Mining and Metallurgy in the Greek and Roman World.</w:t>
      </w:r>
      <w:r>
        <w:t xml:space="preserve"> London: Thames and Hudson.</w:t>
      </w:r>
    </w:p>
    <w:p w14:paraId="25A883EE" w14:textId="58C481B0" w:rsidR="00915E6E" w:rsidRPr="001C58AF" w:rsidRDefault="00915E6E" w:rsidP="0088173A">
      <w:proofErr w:type="spellStart"/>
      <w:r w:rsidRPr="00915E6E">
        <w:t>Helck</w:t>
      </w:r>
      <w:proofErr w:type="spellEnd"/>
      <w:r w:rsidRPr="00915E6E">
        <w:t>, W</w:t>
      </w:r>
      <w:r>
        <w:t>.</w:t>
      </w:r>
      <w:r w:rsidRPr="00915E6E">
        <w:t xml:space="preserve"> 1975</w:t>
      </w:r>
      <w:r>
        <w:t>.</w:t>
      </w:r>
      <w:r w:rsidRPr="00915E6E">
        <w:t xml:space="preserve"> </w:t>
      </w:r>
      <w:proofErr w:type="spellStart"/>
      <w:r w:rsidRPr="00915E6E">
        <w:rPr>
          <w:i/>
          <w:iCs/>
        </w:rPr>
        <w:t>Wirtschaftsgeschichte</w:t>
      </w:r>
      <w:proofErr w:type="spellEnd"/>
      <w:r w:rsidRPr="00915E6E">
        <w:rPr>
          <w:i/>
          <w:iCs/>
        </w:rPr>
        <w:t xml:space="preserve"> des </w:t>
      </w:r>
      <w:proofErr w:type="spellStart"/>
      <w:r w:rsidRPr="00915E6E">
        <w:rPr>
          <w:i/>
          <w:iCs/>
        </w:rPr>
        <w:t>alten</w:t>
      </w:r>
      <w:proofErr w:type="spellEnd"/>
      <w:r w:rsidRPr="00915E6E">
        <w:rPr>
          <w:i/>
          <w:iCs/>
        </w:rPr>
        <w:t xml:space="preserve"> </w:t>
      </w:r>
      <w:proofErr w:type="spellStart"/>
      <w:r w:rsidRPr="00915E6E">
        <w:rPr>
          <w:i/>
          <w:iCs/>
        </w:rPr>
        <w:t>Ägypten</w:t>
      </w:r>
      <w:proofErr w:type="spellEnd"/>
      <w:r w:rsidRPr="00915E6E">
        <w:rPr>
          <w:i/>
          <w:iCs/>
        </w:rPr>
        <w:t xml:space="preserve"> </w:t>
      </w:r>
      <w:proofErr w:type="spellStart"/>
      <w:r w:rsidRPr="00915E6E">
        <w:rPr>
          <w:i/>
          <w:iCs/>
        </w:rPr>
        <w:t>im</w:t>
      </w:r>
      <w:proofErr w:type="spellEnd"/>
      <w:r w:rsidRPr="00915E6E">
        <w:rPr>
          <w:i/>
          <w:iCs/>
        </w:rPr>
        <w:t xml:space="preserve"> 3. und 2. </w:t>
      </w:r>
      <w:proofErr w:type="spellStart"/>
      <w:r w:rsidRPr="00915E6E">
        <w:rPr>
          <w:i/>
          <w:iCs/>
        </w:rPr>
        <w:t>Jahrtausend</w:t>
      </w:r>
      <w:proofErr w:type="spellEnd"/>
      <w:r w:rsidRPr="00915E6E">
        <w:rPr>
          <w:i/>
          <w:iCs/>
        </w:rPr>
        <w:t xml:space="preserve"> </w:t>
      </w:r>
      <w:proofErr w:type="spellStart"/>
      <w:r w:rsidRPr="00915E6E">
        <w:rPr>
          <w:i/>
          <w:iCs/>
        </w:rPr>
        <w:t>vor</w:t>
      </w:r>
      <w:proofErr w:type="spellEnd"/>
      <w:r w:rsidRPr="00915E6E">
        <w:rPr>
          <w:i/>
          <w:iCs/>
        </w:rPr>
        <w:t xml:space="preserve"> Chr</w:t>
      </w:r>
      <w:r>
        <w:rPr>
          <w:i/>
          <w:iCs/>
        </w:rPr>
        <w:t>.</w:t>
      </w:r>
      <w:r w:rsidRPr="00915E6E">
        <w:t xml:space="preserve"> </w:t>
      </w:r>
      <w:r w:rsidR="008776E2">
        <w:t>K</w:t>
      </w:r>
      <w:r w:rsidR="008776E2">
        <w:rPr>
          <w:rFonts w:cstheme="minorHAnsi"/>
        </w:rPr>
        <w:t>ö</w:t>
      </w:r>
      <w:r w:rsidR="008776E2">
        <w:t>ln: Brill.</w:t>
      </w:r>
    </w:p>
    <w:p w14:paraId="611F192D" w14:textId="222F2B6F" w:rsidR="0088173A" w:rsidRDefault="0088173A" w:rsidP="0088173A">
      <w:r w:rsidRPr="0088173A">
        <w:t xml:space="preserve">Herbert, S.C. and Berlin, A. (eds.), 2003. </w:t>
      </w:r>
      <w:r w:rsidRPr="003D15CC">
        <w:rPr>
          <w:i/>
          <w:iCs/>
        </w:rPr>
        <w:t xml:space="preserve">Excavations at </w:t>
      </w:r>
      <w:proofErr w:type="spellStart"/>
      <w:r w:rsidRPr="003D15CC">
        <w:rPr>
          <w:i/>
          <w:iCs/>
        </w:rPr>
        <w:t>Coptos</w:t>
      </w:r>
      <w:proofErr w:type="spellEnd"/>
      <w:r w:rsidRPr="003D15CC">
        <w:rPr>
          <w:i/>
          <w:iCs/>
        </w:rPr>
        <w:t xml:space="preserve"> (</w:t>
      </w:r>
      <w:proofErr w:type="spellStart"/>
      <w:r w:rsidRPr="003D15CC">
        <w:rPr>
          <w:i/>
          <w:iCs/>
        </w:rPr>
        <w:t>Qift</w:t>
      </w:r>
      <w:proofErr w:type="spellEnd"/>
      <w:r w:rsidRPr="003D15CC">
        <w:rPr>
          <w:i/>
          <w:iCs/>
        </w:rPr>
        <w:t>) In Upper Egypt, 1987-1992.</w:t>
      </w:r>
      <w:r w:rsidRPr="0088173A">
        <w:t xml:space="preserve"> Rhode Island: Journal of Roman Archaeology Supplementary Series Number 53.</w:t>
      </w:r>
    </w:p>
    <w:p w14:paraId="06A216BF" w14:textId="229E9CB1" w:rsidR="00732B64" w:rsidRDefault="00732B64" w:rsidP="0088173A">
      <w:pPr>
        <w:rPr>
          <w:rFonts w:cstheme="minorHAnsi"/>
        </w:rPr>
      </w:pPr>
      <w:proofErr w:type="spellStart"/>
      <w:r>
        <w:t>H</w:t>
      </w:r>
      <w:r>
        <w:rPr>
          <w:rFonts w:cstheme="minorHAnsi"/>
        </w:rPr>
        <w:t>ö</w:t>
      </w:r>
      <w:r>
        <w:t>lbl</w:t>
      </w:r>
      <w:proofErr w:type="spellEnd"/>
      <w:r>
        <w:t xml:space="preserve">, G. </w:t>
      </w:r>
      <w:r w:rsidR="00C13972">
        <w:t>1994.</w:t>
      </w:r>
      <w:r>
        <w:t xml:space="preserve"> </w:t>
      </w:r>
      <w:proofErr w:type="spellStart"/>
      <w:r w:rsidR="00C13972" w:rsidRPr="00C13972">
        <w:rPr>
          <w:i/>
          <w:iCs/>
        </w:rPr>
        <w:t>Geschichte</w:t>
      </w:r>
      <w:proofErr w:type="spellEnd"/>
      <w:r w:rsidR="00C13972" w:rsidRPr="00C13972">
        <w:rPr>
          <w:i/>
          <w:iCs/>
        </w:rPr>
        <w:t xml:space="preserve"> des </w:t>
      </w:r>
      <w:proofErr w:type="spellStart"/>
      <w:r w:rsidR="00C13972" w:rsidRPr="00C13972">
        <w:rPr>
          <w:i/>
          <w:iCs/>
        </w:rPr>
        <w:t>Ptolemäerreiches</w:t>
      </w:r>
      <w:proofErr w:type="spellEnd"/>
      <w:r w:rsidR="00C13972">
        <w:rPr>
          <w:i/>
          <w:iCs/>
        </w:rPr>
        <w:t xml:space="preserve">. </w:t>
      </w:r>
      <w:proofErr w:type="spellStart"/>
      <w:r w:rsidR="00C13972">
        <w:rPr>
          <w:i/>
          <w:iCs/>
        </w:rPr>
        <w:t>Politik</w:t>
      </w:r>
      <w:proofErr w:type="spellEnd"/>
      <w:r w:rsidR="00C13972">
        <w:rPr>
          <w:i/>
          <w:iCs/>
        </w:rPr>
        <w:t xml:space="preserve">, </w:t>
      </w:r>
      <w:proofErr w:type="spellStart"/>
      <w:r w:rsidR="00C13972">
        <w:rPr>
          <w:i/>
          <w:iCs/>
        </w:rPr>
        <w:t>Ideologie</w:t>
      </w:r>
      <w:proofErr w:type="spellEnd"/>
      <w:r w:rsidR="00C13972">
        <w:rPr>
          <w:i/>
          <w:iCs/>
        </w:rPr>
        <w:t xml:space="preserve"> und </w:t>
      </w:r>
      <w:proofErr w:type="spellStart"/>
      <w:r w:rsidR="00C13972">
        <w:rPr>
          <w:i/>
          <w:iCs/>
        </w:rPr>
        <w:t>religi</w:t>
      </w:r>
      <w:r w:rsidR="00C47177">
        <w:rPr>
          <w:rFonts w:cstheme="minorHAnsi"/>
          <w:i/>
          <w:iCs/>
        </w:rPr>
        <w:t>ö</w:t>
      </w:r>
      <w:r w:rsidR="00C13972">
        <w:rPr>
          <w:i/>
          <w:iCs/>
        </w:rPr>
        <w:t>se</w:t>
      </w:r>
      <w:proofErr w:type="spellEnd"/>
      <w:r w:rsidR="00C13972">
        <w:rPr>
          <w:i/>
          <w:iCs/>
        </w:rPr>
        <w:t xml:space="preserve"> Kultur von Alexander </w:t>
      </w:r>
      <w:proofErr w:type="spellStart"/>
      <w:r w:rsidR="00C13972">
        <w:rPr>
          <w:i/>
          <w:iCs/>
        </w:rPr>
        <w:t>dem</w:t>
      </w:r>
      <w:proofErr w:type="spellEnd"/>
      <w:r w:rsidR="00C13972">
        <w:rPr>
          <w:i/>
          <w:iCs/>
        </w:rPr>
        <w:t xml:space="preserve"> </w:t>
      </w:r>
      <w:proofErr w:type="spellStart"/>
      <w:r w:rsidR="00C13972">
        <w:rPr>
          <w:i/>
          <w:iCs/>
        </w:rPr>
        <w:t>Gro</w:t>
      </w:r>
      <w:r w:rsidR="00C13972" w:rsidRPr="00C13972">
        <w:rPr>
          <w:i/>
          <w:iCs/>
        </w:rPr>
        <w:t>ß</w:t>
      </w:r>
      <w:r w:rsidR="00C13972">
        <w:rPr>
          <w:i/>
          <w:iCs/>
        </w:rPr>
        <w:t>en</w:t>
      </w:r>
      <w:proofErr w:type="spellEnd"/>
      <w:r w:rsidR="00C13972">
        <w:rPr>
          <w:i/>
          <w:iCs/>
        </w:rPr>
        <w:t xml:space="preserve"> bis </w:t>
      </w:r>
      <w:proofErr w:type="spellStart"/>
      <w:r w:rsidR="00C13972">
        <w:rPr>
          <w:i/>
          <w:iCs/>
        </w:rPr>
        <w:t>zur</w:t>
      </w:r>
      <w:proofErr w:type="spellEnd"/>
      <w:r w:rsidR="00C13972">
        <w:rPr>
          <w:i/>
          <w:iCs/>
        </w:rPr>
        <w:t xml:space="preserve"> </w:t>
      </w:r>
      <w:proofErr w:type="spellStart"/>
      <w:r w:rsidR="00C13972">
        <w:rPr>
          <w:i/>
          <w:iCs/>
        </w:rPr>
        <w:t>r</w:t>
      </w:r>
      <w:r w:rsidR="00C13972">
        <w:rPr>
          <w:rFonts w:cstheme="minorHAnsi"/>
          <w:i/>
          <w:iCs/>
        </w:rPr>
        <w:t>ömischen</w:t>
      </w:r>
      <w:proofErr w:type="spellEnd"/>
      <w:r w:rsidR="00C13972">
        <w:rPr>
          <w:rFonts w:cstheme="minorHAnsi"/>
          <w:i/>
          <w:iCs/>
        </w:rPr>
        <w:t xml:space="preserve"> </w:t>
      </w:r>
      <w:proofErr w:type="spellStart"/>
      <w:r w:rsidR="00C13972">
        <w:rPr>
          <w:rFonts w:cstheme="minorHAnsi"/>
          <w:i/>
          <w:iCs/>
        </w:rPr>
        <w:t>Eroberung</w:t>
      </w:r>
      <w:proofErr w:type="spellEnd"/>
      <w:r w:rsidR="00C13972">
        <w:rPr>
          <w:rFonts w:cstheme="minorHAnsi"/>
          <w:i/>
          <w:iCs/>
        </w:rPr>
        <w:t>.</w:t>
      </w:r>
      <w:r w:rsidR="00C13972">
        <w:rPr>
          <w:rFonts w:cstheme="minorHAnsi"/>
        </w:rPr>
        <w:t xml:space="preserve"> Darmstadt: </w:t>
      </w:r>
      <w:proofErr w:type="spellStart"/>
      <w:r w:rsidR="00C13972">
        <w:rPr>
          <w:rFonts w:cstheme="minorHAnsi"/>
        </w:rPr>
        <w:t>Wissenschaftliche</w:t>
      </w:r>
      <w:proofErr w:type="spellEnd"/>
      <w:r w:rsidR="00C13972">
        <w:rPr>
          <w:rFonts w:cstheme="minorHAnsi"/>
        </w:rPr>
        <w:t xml:space="preserve"> </w:t>
      </w:r>
      <w:proofErr w:type="spellStart"/>
      <w:r w:rsidR="00C13972">
        <w:rPr>
          <w:rFonts w:cstheme="minorHAnsi"/>
        </w:rPr>
        <w:t>Buchgesellschaft</w:t>
      </w:r>
      <w:proofErr w:type="spellEnd"/>
      <w:r w:rsidR="00C13972">
        <w:rPr>
          <w:rFonts w:cstheme="minorHAnsi"/>
        </w:rPr>
        <w:t>.</w:t>
      </w:r>
    </w:p>
    <w:p w14:paraId="39EDF85C" w14:textId="581C9FA5" w:rsidR="00BB7093" w:rsidRPr="00BB7093" w:rsidRDefault="00BB7093" w:rsidP="0088173A">
      <w:r>
        <w:rPr>
          <w:rFonts w:cstheme="minorHAnsi"/>
        </w:rPr>
        <w:t xml:space="preserve">Jenkins, A.L., and Larsen R.A. 2004. ‘Raman </w:t>
      </w:r>
      <w:proofErr w:type="spellStart"/>
      <w:r>
        <w:rPr>
          <w:rFonts w:cstheme="minorHAnsi"/>
        </w:rPr>
        <w:t>microspectroscopy</w:t>
      </w:r>
      <w:proofErr w:type="spellEnd"/>
      <w:r>
        <w:rPr>
          <w:rFonts w:cstheme="minorHAnsi"/>
        </w:rPr>
        <w:t xml:space="preserve"> is an ideal method for the examination of marketable gemstones because of the lack of sample preparation involved and the non-destructive nature Raman analysis’, </w:t>
      </w:r>
      <w:r>
        <w:rPr>
          <w:rFonts w:cstheme="minorHAnsi"/>
          <w:i/>
          <w:iCs/>
        </w:rPr>
        <w:t>Spectroscopy.</w:t>
      </w:r>
      <w:r>
        <w:rPr>
          <w:rFonts w:cstheme="minorHAnsi"/>
        </w:rPr>
        <w:t xml:space="preserve"> 19, 4. 20-25.</w:t>
      </w:r>
    </w:p>
    <w:p w14:paraId="135E7746" w14:textId="7011F0ED" w:rsidR="004270A1" w:rsidRDefault="004270A1" w:rsidP="0088173A">
      <w:r>
        <w:lastRenderedPageBreak/>
        <w:t xml:space="preserve">Jackson, R.B. 2002. </w:t>
      </w:r>
      <w:r>
        <w:rPr>
          <w:i/>
        </w:rPr>
        <w:t>At Empire’s Edge.</w:t>
      </w:r>
      <w:r>
        <w:t xml:space="preserve"> London: Yale University Press.</w:t>
      </w:r>
    </w:p>
    <w:p w14:paraId="7B54AC81" w14:textId="65339A9C" w:rsidR="004270A1" w:rsidRDefault="004270A1" w:rsidP="0088173A">
      <w:r>
        <w:t xml:space="preserve">Kane, R.E., and Liddicoat Jr., R.T. 1985. ‘The Biron hydrothermal synthetic emerald’, </w:t>
      </w:r>
      <w:r>
        <w:rPr>
          <w:i/>
        </w:rPr>
        <w:t xml:space="preserve">Gems and </w:t>
      </w:r>
      <w:proofErr w:type="spellStart"/>
      <w:r>
        <w:rPr>
          <w:i/>
        </w:rPr>
        <w:t>Gemology</w:t>
      </w:r>
      <w:proofErr w:type="spellEnd"/>
      <w:r>
        <w:rPr>
          <w:i/>
        </w:rPr>
        <w:t>.</w:t>
      </w:r>
      <w:r>
        <w:t xml:space="preserve"> 156-170.</w:t>
      </w:r>
    </w:p>
    <w:p w14:paraId="528802C3" w14:textId="7C82C0A7" w:rsidR="00DD4E03" w:rsidRDefault="00DD4E03" w:rsidP="0088173A">
      <w:r w:rsidRPr="00DD4E03">
        <w:t>Klemm, R.</w:t>
      </w:r>
      <w:r w:rsidR="00F5308E">
        <w:t>,</w:t>
      </w:r>
      <w:r w:rsidRPr="00DD4E03">
        <w:t xml:space="preserve"> and Klemm, D.D. 2013. </w:t>
      </w:r>
      <w:r w:rsidRPr="00F5308E">
        <w:rPr>
          <w:i/>
          <w:iCs/>
        </w:rPr>
        <w:t>Gold and Gold Mining in Ancient Egypt and Nubia: Geoarchaeology of the Ancient Gold Mining Sites in the Egyptian and Sudanese Eastern Deserts</w:t>
      </w:r>
      <w:r w:rsidRPr="00DD4E03">
        <w:t>. Berlin: Springer.</w:t>
      </w:r>
    </w:p>
    <w:p w14:paraId="4BD6BC56" w14:textId="77777777" w:rsidR="00286C99" w:rsidRDefault="008C47D2" w:rsidP="0088173A">
      <w:r>
        <w:t xml:space="preserve">Klemm, R., Klemm, D.D., and </w:t>
      </w:r>
      <w:proofErr w:type="spellStart"/>
      <w:r>
        <w:t>Murr</w:t>
      </w:r>
      <w:proofErr w:type="spellEnd"/>
      <w:r>
        <w:t xml:space="preserve">, A. 2001. ‘Gold of the Pharaohs- 6000 years of gold mining in Egypt and Nubia’, </w:t>
      </w:r>
      <w:r>
        <w:rPr>
          <w:i/>
          <w:iCs/>
        </w:rPr>
        <w:t>Journal of African Earth Sciences.</w:t>
      </w:r>
      <w:r>
        <w:t xml:space="preserve"> 33, 3. 643-659.  </w:t>
      </w:r>
    </w:p>
    <w:p w14:paraId="3F25D3C2" w14:textId="4F07922B" w:rsidR="008C47D2" w:rsidRDefault="00286C99" w:rsidP="0088173A">
      <w:proofErr w:type="spellStart"/>
      <w:r>
        <w:t>MacAlister</w:t>
      </w:r>
      <w:proofErr w:type="spellEnd"/>
      <w:r>
        <w:t xml:space="preserve">, D.A. 1900. ‘The Emerald Mines of Northern </w:t>
      </w:r>
      <w:proofErr w:type="spellStart"/>
      <w:r>
        <w:t>Etbai</w:t>
      </w:r>
      <w:proofErr w:type="spellEnd"/>
      <w:r>
        <w:t xml:space="preserve">’, </w:t>
      </w:r>
      <w:r>
        <w:rPr>
          <w:i/>
          <w:iCs/>
        </w:rPr>
        <w:t xml:space="preserve">Geographical Journal. </w:t>
      </w:r>
      <w:r>
        <w:t>16, 5. 537-549.</w:t>
      </w:r>
      <w:r w:rsidR="008C47D2">
        <w:t xml:space="preserve"> </w:t>
      </w:r>
    </w:p>
    <w:p w14:paraId="4EC3214D" w14:textId="54E41903" w:rsidR="0033250D" w:rsidRDefault="0033250D" w:rsidP="0088173A">
      <w:r>
        <w:t xml:space="preserve">Meredith, D. 1952. ‘The Roman Remains in the Eastern Desert of Egypt’, </w:t>
      </w:r>
      <w:r>
        <w:rPr>
          <w:i/>
          <w:iCs/>
        </w:rPr>
        <w:t xml:space="preserve">The Journal of Egyptian Archaeology. </w:t>
      </w:r>
      <w:r>
        <w:t xml:space="preserve">38. 94-111. </w:t>
      </w:r>
    </w:p>
    <w:p w14:paraId="752B916D" w14:textId="5F398241" w:rsidR="00DD4E03" w:rsidRPr="00DD4E03" w:rsidRDefault="00DD4E03" w:rsidP="0088173A">
      <w:r>
        <w:t xml:space="preserve">Meyer, C., Earl, B., Omar, M., and Smither, R.K. 2003. ‘Ancient Gold Extraction at Bir Umm </w:t>
      </w:r>
      <w:proofErr w:type="spellStart"/>
      <w:r>
        <w:t>Fawakhir</w:t>
      </w:r>
      <w:proofErr w:type="spellEnd"/>
      <w:r>
        <w:t xml:space="preserve">’, </w:t>
      </w:r>
      <w:r>
        <w:rPr>
          <w:i/>
          <w:iCs/>
        </w:rPr>
        <w:t xml:space="preserve">Journal of the American Research </w:t>
      </w:r>
      <w:proofErr w:type="spellStart"/>
      <w:r>
        <w:rPr>
          <w:i/>
          <w:iCs/>
        </w:rPr>
        <w:t>Center</w:t>
      </w:r>
      <w:proofErr w:type="spellEnd"/>
      <w:r>
        <w:rPr>
          <w:i/>
          <w:iCs/>
        </w:rPr>
        <w:t xml:space="preserve"> in Egypt.</w:t>
      </w:r>
      <w:r>
        <w:t xml:space="preserve"> 40. 13-53.</w:t>
      </w:r>
    </w:p>
    <w:p w14:paraId="50541C0D" w14:textId="1A33A8C8" w:rsidR="00DD4E03" w:rsidRDefault="00DD4E03" w:rsidP="0088173A">
      <w:r w:rsidRPr="00DD4E03">
        <w:t>Murray, G.W.</w:t>
      </w:r>
      <w:r w:rsidR="00F5308E">
        <w:t>,</w:t>
      </w:r>
      <w:r w:rsidRPr="00DD4E03">
        <w:t xml:space="preserve"> and </w:t>
      </w:r>
      <w:proofErr w:type="spellStart"/>
      <w:r w:rsidRPr="00DD4E03">
        <w:t>Warmington</w:t>
      </w:r>
      <w:proofErr w:type="spellEnd"/>
      <w:r w:rsidRPr="00DD4E03">
        <w:t>, E. H. 1967. ‘</w:t>
      </w:r>
      <w:proofErr w:type="spellStart"/>
      <w:r w:rsidRPr="00DD4E03">
        <w:t>Trogodytica</w:t>
      </w:r>
      <w:proofErr w:type="spellEnd"/>
      <w:r w:rsidRPr="00DD4E03">
        <w:t xml:space="preserve">: The Red Sea Littoral in Ptolemaic Times’, </w:t>
      </w:r>
      <w:r w:rsidRPr="00F5308E">
        <w:rPr>
          <w:i/>
          <w:iCs/>
        </w:rPr>
        <w:t>The Geographical Journal</w:t>
      </w:r>
      <w:r w:rsidR="00F5308E">
        <w:rPr>
          <w:i/>
          <w:iCs/>
        </w:rPr>
        <w:t>.</w:t>
      </w:r>
      <w:r w:rsidRPr="00DD4E03">
        <w:t xml:space="preserve"> 133</w:t>
      </w:r>
      <w:r w:rsidR="00F5308E">
        <w:t xml:space="preserve">, </w:t>
      </w:r>
      <w:r w:rsidRPr="00DD4E03">
        <w:t>1</w:t>
      </w:r>
      <w:r w:rsidR="00F5308E">
        <w:t>.</w:t>
      </w:r>
      <w:r w:rsidRPr="00DD4E03">
        <w:t xml:space="preserve"> 24-33.</w:t>
      </w:r>
    </w:p>
    <w:p w14:paraId="4ADEC344" w14:textId="19B569A6" w:rsidR="004270A1" w:rsidRDefault="004270A1" w:rsidP="0088173A">
      <w:r>
        <w:t xml:space="preserve">Ogden, J.M. 1990. </w:t>
      </w:r>
      <w:r>
        <w:rPr>
          <w:i/>
        </w:rPr>
        <w:t>Gold Jewellery in Ptolemaic, Roman and Byzantine Egypt.</w:t>
      </w:r>
      <w:r>
        <w:t xml:space="preserve"> Unpublished PHD Thesis. University of Durham.</w:t>
      </w:r>
    </w:p>
    <w:p w14:paraId="5FA2C358" w14:textId="3B9FEBC0" w:rsidR="00111C46" w:rsidRPr="00111C46" w:rsidRDefault="00111C46" w:rsidP="0088173A">
      <w:proofErr w:type="spellStart"/>
      <w:r>
        <w:t>Orrieux</w:t>
      </w:r>
      <w:proofErr w:type="spellEnd"/>
      <w:r>
        <w:t>, C. 1983</w:t>
      </w:r>
      <w:r w:rsidRPr="00FF2275">
        <w:t xml:space="preserve">. </w:t>
      </w:r>
      <w:r w:rsidR="00FF2275" w:rsidRPr="00FF2275">
        <w:rPr>
          <w:i/>
          <w:iCs/>
        </w:rPr>
        <w:t>L</w:t>
      </w:r>
      <w:r w:rsidRPr="00FF2275">
        <w:rPr>
          <w:i/>
          <w:iCs/>
        </w:rPr>
        <w:t xml:space="preserve">es Papyrus de </w:t>
      </w:r>
      <w:proofErr w:type="spellStart"/>
      <w:r w:rsidRPr="00FF2275">
        <w:rPr>
          <w:i/>
          <w:iCs/>
        </w:rPr>
        <w:t>Z</w:t>
      </w:r>
      <w:r w:rsidR="00FF2275" w:rsidRPr="00FF2275">
        <w:rPr>
          <w:rFonts w:cstheme="minorHAnsi"/>
          <w:i/>
          <w:iCs/>
        </w:rPr>
        <w:t>é</w:t>
      </w:r>
      <w:r w:rsidRPr="00FF2275">
        <w:rPr>
          <w:i/>
          <w:iCs/>
        </w:rPr>
        <w:t>non</w:t>
      </w:r>
      <w:proofErr w:type="spellEnd"/>
      <w:r w:rsidR="00FF2275">
        <w:t>. Paris: Macula.</w:t>
      </w:r>
    </w:p>
    <w:p w14:paraId="6881DCC6" w14:textId="22EF38B4" w:rsidR="000356A1" w:rsidRDefault="000356A1" w:rsidP="0088173A">
      <w:r>
        <w:t xml:space="preserve">Paprocki, M. 2019. </w:t>
      </w:r>
      <w:r>
        <w:rPr>
          <w:i/>
          <w:iCs/>
        </w:rPr>
        <w:t>Roads in the Deserts of Roman Egypt.</w:t>
      </w:r>
      <w:r>
        <w:t xml:space="preserve"> Oxford: Oxbow Books.</w:t>
      </w:r>
    </w:p>
    <w:p w14:paraId="5F622434" w14:textId="4591AAB3" w:rsidR="00AF5BEC" w:rsidRDefault="0009548E" w:rsidP="0088173A">
      <w:proofErr w:type="spellStart"/>
      <w:r>
        <w:t>Rostovtzeff</w:t>
      </w:r>
      <w:proofErr w:type="spellEnd"/>
      <w:r>
        <w:t xml:space="preserve">, M.I. 1998. </w:t>
      </w:r>
      <w:r>
        <w:rPr>
          <w:i/>
          <w:iCs/>
        </w:rPr>
        <w:t xml:space="preserve">The social and economic history of the Hellenistic world: vol. 2. </w:t>
      </w:r>
      <w:r>
        <w:t>Oxford: Clarendon Press.</w:t>
      </w:r>
    </w:p>
    <w:p w14:paraId="004E5E03" w14:textId="75A47711" w:rsidR="005609EB" w:rsidRPr="005609EB" w:rsidRDefault="005609EB" w:rsidP="0088173A">
      <w:r>
        <w:t>Shaw, I., and Jameson, R. 1993. ‘Amethyst mining in the Easter Desert: a preliminary survey at Wadi el-</w:t>
      </w:r>
      <w:proofErr w:type="spellStart"/>
      <w:r>
        <w:t>hudi</w:t>
      </w:r>
      <w:proofErr w:type="spellEnd"/>
      <w:r>
        <w:t xml:space="preserve">’, </w:t>
      </w:r>
      <w:r>
        <w:rPr>
          <w:i/>
          <w:iCs/>
        </w:rPr>
        <w:t>The Journal of Egyptian Archaeology.</w:t>
      </w:r>
      <w:r>
        <w:t xml:space="preserve"> 79. 81-97.</w:t>
      </w:r>
    </w:p>
    <w:p w14:paraId="2C92DE36" w14:textId="4FEE8A1B" w:rsidR="00C5613F" w:rsidRDefault="00C5613F" w:rsidP="0088173A">
      <w:proofErr w:type="spellStart"/>
      <w:r>
        <w:t>Sidebotham</w:t>
      </w:r>
      <w:proofErr w:type="spellEnd"/>
      <w:r>
        <w:t xml:space="preserve">, S.E. 2011. </w:t>
      </w:r>
      <w:proofErr w:type="spellStart"/>
      <w:r>
        <w:rPr>
          <w:i/>
          <w:iCs/>
        </w:rPr>
        <w:t>Berenike</w:t>
      </w:r>
      <w:proofErr w:type="spellEnd"/>
      <w:r>
        <w:rPr>
          <w:i/>
          <w:iCs/>
        </w:rPr>
        <w:t xml:space="preserve"> and the Ancient Maritime Spice Route.</w:t>
      </w:r>
      <w:r>
        <w:t xml:space="preserve"> Berkeley: University of California Press.</w:t>
      </w:r>
    </w:p>
    <w:p w14:paraId="0D3504F4" w14:textId="5DB3089E" w:rsidR="007C100B" w:rsidRPr="007C100B" w:rsidRDefault="007C100B" w:rsidP="0088173A">
      <w:proofErr w:type="spellStart"/>
      <w:r>
        <w:t>Sidebotham</w:t>
      </w:r>
      <w:proofErr w:type="spellEnd"/>
      <w:r>
        <w:t xml:space="preserve">, S.E. 1986. </w:t>
      </w:r>
      <w:r>
        <w:rPr>
          <w:i/>
          <w:iCs/>
        </w:rPr>
        <w:t xml:space="preserve">Roman Economic Policy in the </w:t>
      </w:r>
      <w:proofErr w:type="spellStart"/>
      <w:r>
        <w:rPr>
          <w:i/>
          <w:iCs/>
        </w:rPr>
        <w:t>Erythra</w:t>
      </w:r>
      <w:proofErr w:type="spellEnd"/>
      <w:r>
        <w:rPr>
          <w:i/>
          <w:iCs/>
        </w:rPr>
        <w:t xml:space="preserve"> Thalassa.</w:t>
      </w:r>
      <w:r>
        <w:t xml:space="preserve"> Leiden: Brill.</w:t>
      </w:r>
    </w:p>
    <w:p w14:paraId="65DFD017" w14:textId="44B8AFEE" w:rsidR="0088173A" w:rsidRDefault="0088173A" w:rsidP="0088173A">
      <w:proofErr w:type="spellStart"/>
      <w:r w:rsidRPr="0088173A">
        <w:t>Sidebotham</w:t>
      </w:r>
      <w:proofErr w:type="spellEnd"/>
      <w:r w:rsidRPr="0088173A">
        <w:t xml:space="preserve">, S.E., </w:t>
      </w:r>
      <w:proofErr w:type="spellStart"/>
      <w:r w:rsidRPr="0088173A">
        <w:t>Hense</w:t>
      </w:r>
      <w:proofErr w:type="spellEnd"/>
      <w:r w:rsidRPr="0088173A">
        <w:t>, M.</w:t>
      </w:r>
      <w:r w:rsidR="00F5308E">
        <w:t>,</w:t>
      </w:r>
      <w:r w:rsidRPr="0088173A">
        <w:t xml:space="preserve"> and </w:t>
      </w:r>
      <w:proofErr w:type="spellStart"/>
      <w:r w:rsidRPr="0088173A">
        <w:t>Nouwens</w:t>
      </w:r>
      <w:proofErr w:type="spellEnd"/>
      <w:r w:rsidRPr="0088173A">
        <w:t xml:space="preserve">, H.M. 2008. </w:t>
      </w:r>
      <w:r w:rsidRPr="00F5308E">
        <w:rPr>
          <w:i/>
          <w:iCs/>
        </w:rPr>
        <w:t xml:space="preserve">The Red Land: The Illustrated Archaeology of Egypt’s Eastern Desert. </w:t>
      </w:r>
      <w:r w:rsidRPr="0088173A">
        <w:t>Cairo: The American University in Cairo Press.</w:t>
      </w:r>
    </w:p>
    <w:p w14:paraId="7C421EDD" w14:textId="0D5A9A25" w:rsidR="00B64F1C" w:rsidRPr="00B64F1C" w:rsidRDefault="00B64F1C" w:rsidP="0088173A">
      <w:proofErr w:type="spellStart"/>
      <w:r>
        <w:t>Sidebotham</w:t>
      </w:r>
      <w:proofErr w:type="spellEnd"/>
      <w:r>
        <w:t xml:space="preserve">, S.E., Zitterkopf, R. 1995. ‘Routes through the Eastern Desert of Egypt’, </w:t>
      </w:r>
      <w:r>
        <w:rPr>
          <w:i/>
          <w:iCs/>
        </w:rPr>
        <w:t>Expedition.</w:t>
      </w:r>
      <w:r>
        <w:t xml:space="preserve"> 37, 2. 39. </w:t>
      </w:r>
    </w:p>
    <w:p w14:paraId="3C33D4B1" w14:textId="610DA161" w:rsidR="0088173A" w:rsidRDefault="0088173A" w:rsidP="0088173A">
      <w:r>
        <w:t xml:space="preserve">Starkey, J., Starkey, P., and Wilkinson, T. (eds.), 2007. </w:t>
      </w:r>
      <w:r w:rsidRPr="00F5308E">
        <w:rPr>
          <w:i/>
          <w:iCs/>
        </w:rPr>
        <w:t>Natural Resources and Cultural Connections of the Red Sea</w:t>
      </w:r>
      <w:r>
        <w:t xml:space="preserve">. Oxford: </w:t>
      </w:r>
      <w:proofErr w:type="spellStart"/>
      <w:r>
        <w:t>Archaeopress</w:t>
      </w:r>
      <w:proofErr w:type="spellEnd"/>
      <w:r>
        <w:t>.</w:t>
      </w:r>
    </w:p>
    <w:p w14:paraId="62F4E0E6" w14:textId="22B0EDBD" w:rsidR="00102A0F" w:rsidRDefault="00102A0F" w:rsidP="0088173A">
      <w:r w:rsidRPr="007A7067">
        <w:t>Talbert, R.J.A. (ed.). 2000. Barrington Atlas of the Greek and Roman World. Oxford: Princeton University Press.</w:t>
      </w:r>
    </w:p>
    <w:p w14:paraId="7D23BC87" w14:textId="0697B64C" w:rsidR="0088173A" w:rsidRDefault="0088173A" w:rsidP="0088173A">
      <w:r w:rsidRPr="0088173A">
        <w:t xml:space="preserve">Tait, J.G. 1930. </w:t>
      </w:r>
      <w:r w:rsidRPr="00F5308E">
        <w:rPr>
          <w:i/>
          <w:iCs/>
        </w:rPr>
        <w:t xml:space="preserve">Greek </w:t>
      </w:r>
      <w:proofErr w:type="spellStart"/>
      <w:r w:rsidRPr="00F5308E">
        <w:rPr>
          <w:i/>
          <w:iCs/>
        </w:rPr>
        <w:t>Ostraka</w:t>
      </w:r>
      <w:proofErr w:type="spellEnd"/>
      <w:r w:rsidRPr="00F5308E">
        <w:rPr>
          <w:i/>
          <w:iCs/>
        </w:rPr>
        <w:t xml:space="preserve"> in the Bodleian Library at Oxford and Various Other Collections: Volume I.</w:t>
      </w:r>
      <w:r w:rsidRPr="0088173A">
        <w:t xml:space="preserve"> London: Egypt Exploration Society.</w:t>
      </w:r>
    </w:p>
    <w:p w14:paraId="053930BE" w14:textId="2D1972FD" w:rsidR="00AA6F19" w:rsidRDefault="00AA6F19" w:rsidP="0088173A">
      <w:proofErr w:type="spellStart"/>
      <w:r>
        <w:lastRenderedPageBreak/>
        <w:t>T</w:t>
      </w:r>
      <w:r w:rsidRPr="00AA6F19">
        <w:t>omber</w:t>
      </w:r>
      <w:proofErr w:type="spellEnd"/>
      <w:r>
        <w:t xml:space="preserve">, R.S., </w:t>
      </w:r>
      <w:proofErr w:type="spellStart"/>
      <w:r w:rsidRPr="00AA6F19">
        <w:t>Wendrich</w:t>
      </w:r>
      <w:proofErr w:type="spellEnd"/>
      <w:r>
        <w:t xml:space="preserve">, W.Z, </w:t>
      </w:r>
      <w:r w:rsidRPr="00AA6F19">
        <w:t>Harrell</w:t>
      </w:r>
      <w:r>
        <w:t>,</w:t>
      </w:r>
      <w:r w:rsidRPr="00AA6F19">
        <w:t xml:space="preserve"> </w:t>
      </w:r>
      <w:r>
        <w:t xml:space="preserve">J.A, </w:t>
      </w:r>
      <w:proofErr w:type="spellStart"/>
      <w:r w:rsidRPr="00AA6F19">
        <w:t>Sidebotham</w:t>
      </w:r>
      <w:proofErr w:type="spellEnd"/>
      <w:r>
        <w:t xml:space="preserve">, S.E., </w:t>
      </w:r>
      <w:r w:rsidRPr="00AA6F19">
        <w:t>Bagnall</w:t>
      </w:r>
      <w:r>
        <w:t>, R.S., and</w:t>
      </w:r>
      <w:r w:rsidRPr="00AA6F19">
        <w:t xml:space="preserve"> Cappers</w:t>
      </w:r>
      <w:r>
        <w:t>, R.T.J. 2003. ‘</w:t>
      </w:r>
      <w:proofErr w:type="spellStart"/>
      <w:r>
        <w:t>Berenike</w:t>
      </w:r>
      <w:proofErr w:type="spellEnd"/>
      <w:r>
        <w:t xml:space="preserve"> Crossroads: The Integration of Information’, </w:t>
      </w:r>
      <w:r>
        <w:rPr>
          <w:i/>
          <w:iCs/>
        </w:rPr>
        <w:t xml:space="preserve">Journal of the </w:t>
      </w:r>
      <w:r w:rsidR="001107C6">
        <w:rPr>
          <w:i/>
          <w:iCs/>
        </w:rPr>
        <w:t xml:space="preserve">Economic and Social History of the Orient. </w:t>
      </w:r>
      <w:r w:rsidR="001107C6">
        <w:t>46, 1.</w:t>
      </w:r>
      <w:r>
        <w:t xml:space="preserve"> </w:t>
      </w:r>
      <w:r w:rsidR="001107C6">
        <w:t>46-87.</w:t>
      </w:r>
    </w:p>
    <w:p w14:paraId="445D2E0D" w14:textId="764B74AE" w:rsidR="00B802C6" w:rsidRDefault="00B802C6" w:rsidP="0088173A">
      <w:proofErr w:type="spellStart"/>
      <w:r>
        <w:t>Treister</w:t>
      </w:r>
      <w:proofErr w:type="spellEnd"/>
      <w:r>
        <w:t xml:space="preserve">, M.Y. 1996. </w:t>
      </w:r>
      <w:r>
        <w:rPr>
          <w:i/>
          <w:iCs/>
        </w:rPr>
        <w:t>The Role of Metals in Ancient Greek History.</w:t>
      </w:r>
      <w:r>
        <w:t xml:space="preserve"> </w:t>
      </w:r>
      <w:r w:rsidR="00BA44A6">
        <w:t>Leiden: Brill.</w:t>
      </w:r>
      <w:r>
        <w:t xml:space="preserve"> </w:t>
      </w:r>
    </w:p>
    <w:p w14:paraId="6AE684B5" w14:textId="4DBEB5FA" w:rsidR="00BD73E6" w:rsidRPr="00E60C3E" w:rsidRDefault="00E60C3E" w:rsidP="0088173A">
      <w:proofErr w:type="spellStart"/>
      <w:r>
        <w:t>Walbank</w:t>
      </w:r>
      <w:proofErr w:type="spellEnd"/>
      <w:r>
        <w:t xml:space="preserve">, F.W. 1981. </w:t>
      </w:r>
      <w:r>
        <w:rPr>
          <w:i/>
          <w:iCs/>
        </w:rPr>
        <w:t xml:space="preserve">The Hellenistic World. </w:t>
      </w:r>
      <w:r w:rsidR="00BD73E6">
        <w:t>London: Fontana Paperbacks.</w:t>
      </w:r>
    </w:p>
    <w:p w14:paraId="4674FBCB" w14:textId="4F07A002" w:rsidR="00111C46" w:rsidRDefault="00111C46" w:rsidP="0088173A">
      <w:pPr>
        <w:rPr>
          <w:rFonts w:ascii="Helvetica" w:hAnsi="Helvetica"/>
          <w:color w:val="333333"/>
          <w:sz w:val="20"/>
          <w:szCs w:val="20"/>
          <w:shd w:val="clear" w:color="auto" w:fill="FFFFFF"/>
        </w:rPr>
      </w:pPr>
      <w:r>
        <w:t xml:space="preserve">Will, E. 1979. </w:t>
      </w:r>
      <w:proofErr w:type="spellStart"/>
      <w:r>
        <w:rPr>
          <w:i/>
          <w:iCs/>
        </w:rPr>
        <w:t>Histoire</w:t>
      </w:r>
      <w:proofErr w:type="spellEnd"/>
      <w:r>
        <w:rPr>
          <w:i/>
          <w:iCs/>
        </w:rPr>
        <w:t xml:space="preserve"> politique du monde </w:t>
      </w:r>
      <w:proofErr w:type="spellStart"/>
      <w:r>
        <w:rPr>
          <w:i/>
          <w:iCs/>
        </w:rPr>
        <w:t>hell</w:t>
      </w:r>
      <w:r>
        <w:rPr>
          <w:rFonts w:cstheme="minorHAnsi"/>
          <w:i/>
          <w:iCs/>
        </w:rPr>
        <w:t>é</w:t>
      </w:r>
      <w:r>
        <w:rPr>
          <w:i/>
          <w:iCs/>
        </w:rPr>
        <w:t>nistique</w:t>
      </w:r>
      <w:proofErr w:type="spellEnd"/>
      <w:r>
        <w:rPr>
          <w:i/>
          <w:iCs/>
        </w:rPr>
        <w:t>, vol. 1.</w:t>
      </w:r>
      <w:r>
        <w:t xml:space="preserve"> </w:t>
      </w:r>
      <w:r w:rsidR="00FF2275">
        <w:t xml:space="preserve">Nancy: </w:t>
      </w:r>
      <w:r w:rsidR="00FF2275">
        <w:rPr>
          <w:rFonts w:ascii="Helvetica" w:hAnsi="Helvetica"/>
          <w:color w:val="333333"/>
          <w:sz w:val="20"/>
          <w:szCs w:val="20"/>
          <w:shd w:val="clear" w:color="auto" w:fill="FFFFFF"/>
        </w:rPr>
        <w:t xml:space="preserve">Presses </w:t>
      </w:r>
      <w:proofErr w:type="spellStart"/>
      <w:r w:rsidR="00FF2275">
        <w:rPr>
          <w:rFonts w:ascii="Helvetica" w:hAnsi="Helvetica"/>
          <w:color w:val="333333"/>
          <w:sz w:val="20"/>
          <w:szCs w:val="20"/>
          <w:shd w:val="clear" w:color="auto" w:fill="FFFFFF"/>
        </w:rPr>
        <w:t>Universitaires</w:t>
      </w:r>
      <w:proofErr w:type="spellEnd"/>
      <w:r w:rsidR="00FF2275">
        <w:rPr>
          <w:rFonts w:ascii="Helvetica" w:hAnsi="Helvetica"/>
          <w:color w:val="333333"/>
          <w:sz w:val="20"/>
          <w:szCs w:val="20"/>
          <w:shd w:val="clear" w:color="auto" w:fill="FFFFFF"/>
        </w:rPr>
        <w:t xml:space="preserve"> de Nancy.</w:t>
      </w:r>
    </w:p>
    <w:p w14:paraId="71847084" w14:textId="77777777" w:rsidR="00035FD8" w:rsidRPr="00747B15" w:rsidRDefault="00035FD8" w:rsidP="00035FD8">
      <w:r>
        <w:t xml:space="preserve">Worthington, I. 2008. </w:t>
      </w:r>
      <w:r w:rsidRPr="001B0B1D">
        <w:rPr>
          <w:i/>
        </w:rPr>
        <w:t xml:space="preserve">Philip II of Macedonia. </w:t>
      </w:r>
      <w:r>
        <w:t xml:space="preserve">London: Yale University Press. </w:t>
      </w:r>
    </w:p>
    <w:p w14:paraId="72924C42" w14:textId="77777777" w:rsidR="00035FD8" w:rsidRPr="00111C46" w:rsidRDefault="00035FD8" w:rsidP="0088173A"/>
    <w:sectPr w:rsidR="00035FD8" w:rsidRPr="00111C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F96C5" w14:textId="77777777" w:rsidR="00641D91" w:rsidRDefault="00641D91" w:rsidP="0088173A">
      <w:pPr>
        <w:spacing w:after="0" w:line="240" w:lineRule="auto"/>
      </w:pPr>
      <w:r>
        <w:separator/>
      </w:r>
    </w:p>
  </w:endnote>
  <w:endnote w:type="continuationSeparator" w:id="0">
    <w:p w14:paraId="547BE22B" w14:textId="77777777" w:rsidR="00641D91" w:rsidRDefault="00641D91" w:rsidP="00881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F3CD7" w14:textId="77777777" w:rsidR="00641D91" w:rsidRDefault="00641D91" w:rsidP="0088173A">
      <w:pPr>
        <w:spacing w:after="0" w:line="240" w:lineRule="auto"/>
      </w:pPr>
      <w:r>
        <w:separator/>
      </w:r>
    </w:p>
  </w:footnote>
  <w:footnote w:type="continuationSeparator" w:id="0">
    <w:p w14:paraId="7A8ECA9D" w14:textId="77777777" w:rsidR="00641D91" w:rsidRDefault="00641D91" w:rsidP="0088173A">
      <w:pPr>
        <w:spacing w:after="0" w:line="240" w:lineRule="auto"/>
      </w:pPr>
      <w:r>
        <w:continuationSeparator/>
      </w:r>
    </w:p>
  </w:footnote>
  <w:footnote w:id="1">
    <w:p w14:paraId="25A48829" w14:textId="77777777" w:rsidR="0024724D" w:rsidRDefault="0024724D" w:rsidP="00197DAA">
      <w:pPr>
        <w:pStyle w:val="FootnoteText"/>
      </w:pPr>
      <w:r>
        <w:rPr>
          <w:rStyle w:val="FootnoteReference"/>
        </w:rPr>
        <w:footnoteRef/>
      </w:r>
      <w:r>
        <w:t xml:space="preserve"> </w:t>
      </w:r>
      <w:proofErr w:type="spellStart"/>
      <w:r>
        <w:t>Elbeih</w:t>
      </w:r>
      <w:proofErr w:type="spellEnd"/>
      <w:r>
        <w:t xml:space="preserve">, S.F., </w:t>
      </w:r>
      <w:proofErr w:type="spellStart"/>
      <w:r>
        <w:t>Belal</w:t>
      </w:r>
      <w:proofErr w:type="spellEnd"/>
      <w:r>
        <w:t xml:space="preserve">, A.A.B., and </w:t>
      </w:r>
      <w:proofErr w:type="spellStart"/>
      <w:r>
        <w:t>Zaghloul</w:t>
      </w:r>
      <w:proofErr w:type="spellEnd"/>
      <w:r>
        <w:t>, E.S.A. 2011: 16-18</w:t>
      </w:r>
    </w:p>
  </w:footnote>
  <w:footnote w:id="2">
    <w:p w14:paraId="6261CB59" w14:textId="1EFD2F61" w:rsidR="0024724D" w:rsidRDefault="0024724D">
      <w:pPr>
        <w:pStyle w:val="FootnoteText"/>
      </w:pPr>
      <w:r>
        <w:rPr>
          <w:rStyle w:val="FootnoteReference"/>
        </w:rPr>
        <w:footnoteRef/>
      </w:r>
      <w:r>
        <w:t xml:space="preserve"> Diod. 3.12; C</w:t>
      </w:r>
      <w:r w:rsidRPr="008E3ED5">
        <w:t xml:space="preserve">astiglioni, </w:t>
      </w:r>
      <w:r>
        <w:t>C</w:t>
      </w:r>
      <w:r w:rsidRPr="008E3ED5">
        <w:t>astiglioni,</w:t>
      </w:r>
      <w:r>
        <w:t xml:space="preserve"> and</w:t>
      </w:r>
      <w:r w:rsidRPr="008E3ED5">
        <w:t xml:space="preserve"> </w:t>
      </w:r>
      <w:proofErr w:type="spellStart"/>
      <w:r>
        <w:t>V</w:t>
      </w:r>
      <w:r w:rsidRPr="008E3ED5">
        <w:t>ercoutter</w:t>
      </w:r>
      <w:proofErr w:type="spellEnd"/>
      <w:r w:rsidRPr="008E3ED5">
        <w:t xml:space="preserve"> </w:t>
      </w:r>
      <w:r w:rsidRPr="001864D5">
        <w:t>1995</w:t>
      </w:r>
      <w:r>
        <w:t>: 197-198;</w:t>
      </w:r>
      <w:r w:rsidRPr="0003551C">
        <w:t xml:space="preserve"> </w:t>
      </w:r>
      <w:r>
        <w:t>Klemm, and Klemm 2013: 12</w:t>
      </w:r>
    </w:p>
  </w:footnote>
  <w:footnote w:id="3">
    <w:p w14:paraId="57883E4F" w14:textId="54FCE25B" w:rsidR="0024724D" w:rsidRDefault="0024724D">
      <w:pPr>
        <w:pStyle w:val="FootnoteText"/>
      </w:pPr>
      <w:r>
        <w:rPr>
          <w:rStyle w:val="FootnoteReference"/>
        </w:rPr>
        <w:footnoteRef/>
      </w:r>
      <w:r>
        <w:t xml:space="preserve"> </w:t>
      </w:r>
      <w:proofErr w:type="spellStart"/>
      <w:r>
        <w:t>Faucher</w:t>
      </w:r>
      <w:proofErr w:type="spellEnd"/>
      <w:r>
        <w:t xml:space="preserve">, and Redon 2015: 17;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242</w:t>
      </w:r>
    </w:p>
  </w:footnote>
  <w:footnote w:id="4">
    <w:p w14:paraId="2D7D2703" w14:textId="61770C37" w:rsidR="0024724D" w:rsidRDefault="0024724D">
      <w:pPr>
        <w:pStyle w:val="FootnoteText"/>
      </w:pPr>
      <w:r>
        <w:rPr>
          <w:rStyle w:val="FootnoteReference"/>
        </w:rPr>
        <w:footnoteRef/>
      </w:r>
      <w:r>
        <w:t xml:space="preserve"> </w:t>
      </w:r>
      <w:proofErr w:type="spellStart"/>
      <w:r>
        <w:t>T</w:t>
      </w:r>
      <w:r w:rsidRPr="00AA6F19">
        <w:t>omber</w:t>
      </w:r>
      <w:proofErr w:type="spellEnd"/>
      <w:r>
        <w:t xml:space="preserve">, </w:t>
      </w:r>
      <w:proofErr w:type="spellStart"/>
      <w:r w:rsidRPr="00AA6F19">
        <w:t>Wendrich</w:t>
      </w:r>
      <w:proofErr w:type="spellEnd"/>
      <w:r>
        <w:t xml:space="preserve">, </w:t>
      </w:r>
      <w:r w:rsidRPr="00AA6F19">
        <w:t>Harrell</w:t>
      </w:r>
      <w:r>
        <w:t>,</w:t>
      </w:r>
      <w:r w:rsidRPr="00AA6F19">
        <w:t xml:space="preserve"> </w:t>
      </w:r>
      <w:proofErr w:type="spellStart"/>
      <w:r w:rsidRPr="00AA6F19">
        <w:t>Sidebotham</w:t>
      </w:r>
      <w:proofErr w:type="spellEnd"/>
      <w:r>
        <w:t xml:space="preserve">, </w:t>
      </w:r>
      <w:r w:rsidRPr="00AA6F19">
        <w:t>Bagnall</w:t>
      </w:r>
      <w:r>
        <w:t>,</w:t>
      </w:r>
      <w:r w:rsidRPr="00AA6F19">
        <w:t xml:space="preserve"> Cappers</w:t>
      </w:r>
      <w:r>
        <w:t xml:space="preserve"> 2003: 49-50</w:t>
      </w:r>
    </w:p>
  </w:footnote>
  <w:footnote w:id="5">
    <w:p w14:paraId="25CE42DF" w14:textId="330F488F" w:rsidR="00783DEE" w:rsidRDefault="00783DEE">
      <w:pPr>
        <w:pStyle w:val="FootnoteText"/>
      </w:pPr>
      <w:r>
        <w:rPr>
          <w:rStyle w:val="FootnoteReference"/>
        </w:rPr>
        <w:footnoteRef/>
      </w:r>
      <w:r>
        <w:t xml:space="preserve"> Klemm, and Klemm 2013: 12-20</w:t>
      </w:r>
    </w:p>
  </w:footnote>
  <w:footnote w:id="6">
    <w:p w14:paraId="5B5F2D73" w14:textId="596296DF" w:rsidR="0024724D" w:rsidRDefault="0024724D">
      <w:pPr>
        <w:pStyle w:val="FootnoteText"/>
      </w:pPr>
      <w:r>
        <w:rPr>
          <w:rStyle w:val="FootnoteReference"/>
        </w:rPr>
        <w:footnoteRef/>
      </w:r>
      <w:r>
        <w:t xml:space="preserve"> </w:t>
      </w:r>
      <w:proofErr w:type="spellStart"/>
      <w:r>
        <w:t>Ath</w:t>
      </w:r>
      <w:proofErr w:type="spellEnd"/>
      <w:r>
        <w:t xml:space="preserve">. 5.201-203; </w:t>
      </w:r>
      <w:proofErr w:type="spellStart"/>
      <w:r>
        <w:t>Plin</w:t>
      </w:r>
      <w:proofErr w:type="spellEnd"/>
      <w:r>
        <w:t xml:space="preserve">. </w:t>
      </w:r>
      <w:r>
        <w:rPr>
          <w:i/>
          <w:iCs/>
        </w:rPr>
        <w:t xml:space="preserve">N.H. </w:t>
      </w:r>
      <w:r>
        <w:t>4.18, 4.34, 5.35, 6.12, 6.22, 6.35, 33.16</w:t>
      </w:r>
    </w:p>
  </w:footnote>
  <w:footnote w:id="7">
    <w:p w14:paraId="54798CBC" w14:textId="468CF5EE" w:rsidR="0024724D" w:rsidRDefault="0024724D">
      <w:pPr>
        <w:pStyle w:val="FootnoteText"/>
      </w:pPr>
      <w:r>
        <w:rPr>
          <w:rStyle w:val="FootnoteReference"/>
        </w:rPr>
        <w:footnoteRef/>
      </w:r>
      <w:r>
        <w:t xml:space="preserve"> </w:t>
      </w:r>
      <w:proofErr w:type="spellStart"/>
      <w:r>
        <w:t>Diod</w:t>
      </w:r>
      <w:proofErr w:type="spellEnd"/>
      <w:r>
        <w:t>. 3.12; Klemm, and Klemm 2013: 288</w:t>
      </w:r>
    </w:p>
  </w:footnote>
  <w:footnote w:id="8">
    <w:p w14:paraId="089C7D93" w14:textId="256D823F" w:rsidR="0024724D" w:rsidRDefault="0024724D">
      <w:pPr>
        <w:pStyle w:val="FootnoteText"/>
      </w:pPr>
      <w:r>
        <w:rPr>
          <w:rStyle w:val="FootnoteReference"/>
        </w:rPr>
        <w:footnoteRef/>
      </w:r>
      <w:r>
        <w:t xml:space="preserve"> C</w:t>
      </w:r>
      <w:r w:rsidRPr="008E3ED5">
        <w:t xml:space="preserve">astiglioni, </w:t>
      </w:r>
      <w:r>
        <w:t>C</w:t>
      </w:r>
      <w:r w:rsidRPr="008E3ED5">
        <w:t>astiglioni,</w:t>
      </w:r>
      <w:r>
        <w:t xml:space="preserve"> and</w:t>
      </w:r>
      <w:r w:rsidRPr="008E3ED5">
        <w:t xml:space="preserve"> </w:t>
      </w:r>
      <w:proofErr w:type="spellStart"/>
      <w:r>
        <w:t>V</w:t>
      </w:r>
      <w:r w:rsidRPr="008E3ED5">
        <w:t>ercoutter</w:t>
      </w:r>
      <w:proofErr w:type="spellEnd"/>
      <w:r w:rsidRPr="008E3ED5">
        <w:t xml:space="preserve"> </w:t>
      </w:r>
      <w:r w:rsidRPr="001864D5">
        <w:t>1995</w:t>
      </w:r>
      <w:r>
        <w:t>: 197-198;</w:t>
      </w:r>
      <w:r w:rsidRPr="0003551C">
        <w:t xml:space="preserve"> </w:t>
      </w:r>
      <w:r>
        <w:t>Klemm, and Klemm 2013: 12</w:t>
      </w:r>
    </w:p>
  </w:footnote>
  <w:footnote w:id="9">
    <w:p w14:paraId="60E479E9" w14:textId="55207E9F" w:rsidR="0024724D" w:rsidRDefault="0024724D">
      <w:pPr>
        <w:pStyle w:val="FootnoteText"/>
      </w:pPr>
      <w:r>
        <w:rPr>
          <w:rStyle w:val="FootnoteReference"/>
        </w:rPr>
        <w:footnoteRef/>
      </w:r>
      <w:r>
        <w:t xml:space="preserve"> </w:t>
      </w:r>
      <w:proofErr w:type="spellStart"/>
      <w:proofErr w:type="gramStart"/>
      <w:r>
        <w:rPr>
          <w:i/>
          <w:iCs/>
        </w:rPr>
        <w:t>P.Flor</w:t>
      </w:r>
      <w:proofErr w:type="spellEnd"/>
      <w:proofErr w:type="gramEnd"/>
      <w:r>
        <w:rPr>
          <w:i/>
          <w:iCs/>
        </w:rPr>
        <w:t>. 1.3</w:t>
      </w:r>
      <w:r>
        <w:t xml:space="preserve">; </w:t>
      </w:r>
      <w:proofErr w:type="spellStart"/>
      <w:proofErr w:type="gramStart"/>
      <w:r>
        <w:rPr>
          <w:i/>
          <w:iCs/>
        </w:rPr>
        <w:t>P.Sakaon</w:t>
      </w:r>
      <w:proofErr w:type="spellEnd"/>
      <w:proofErr w:type="gramEnd"/>
      <w:r>
        <w:t xml:space="preserve"> 22,24; </w:t>
      </w:r>
      <w:proofErr w:type="spellStart"/>
      <w:r>
        <w:rPr>
          <w:i/>
          <w:iCs/>
        </w:rPr>
        <w:t>W.Chr</w:t>
      </w:r>
      <w:proofErr w:type="spellEnd"/>
      <w:r>
        <w:rPr>
          <w:i/>
          <w:iCs/>
        </w:rPr>
        <w:t xml:space="preserve">. </w:t>
      </w:r>
      <w:r>
        <w:t>391;</w:t>
      </w:r>
      <w:r w:rsidRPr="001100A5">
        <w:t xml:space="preserve"> </w:t>
      </w:r>
      <w:r>
        <w:t>Bagnall 1993: 144-145</w:t>
      </w:r>
    </w:p>
  </w:footnote>
  <w:footnote w:id="10">
    <w:p w14:paraId="07EC0ED4" w14:textId="699E86D5" w:rsidR="0024724D" w:rsidRDefault="0024724D">
      <w:pPr>
        <w:pStyle w:val="FootnoteText"/>
      </w:pPr>
      <w:r>
        <w:rPr>
          <w:rStyle w:val="FootnoteReference"/>
        </w:rPr>
        <w:footnoteRef/>
      </w:r>
      <w:r>
        <w:t xml:space="preserve"> Cobb 2015: 372-377; Cobb 2018: 3-4; Klemm, and Klemm 2013: 12, 288</w:t>
      </w:r>
    </w:p>
  </w:footnote>
  <w:footnote w:id="11">
    <w:p w14:paraId="3A00C263" w14:textId="29D066C2" w:rsidR="0024724D" w:rsidRDefault="0024724D">
      <w:pPr>
        <w:pStyle w:val="FootnoteText"/>
      </w:pPr>
      <w:r>
        <w:rPr>
          <w:rStyle w:val="FootnoteReference"/>
        </w:rPr>
        <w:footnoteRef/>
      </w:r>
      <w:r>
        <w:t xml:space="preserve"> </w:t>
      </w:r>
      <w:proofErr w:type="spellStart"/>
      <w:r>
        <w:t>Plin</w:t>
      </w:r>
      <w:proofErr w:type="spellEnd"/>
      <w:r>
        <w:t xml:space="preserve">. </w:t>
      </w:r>
      <w:r>
        <w:rPr>
          <w:i/>
          <w:iCs/>
        </w:rPr>
        <w:t xml:space="preserve">N.H. </w:t>
      </w:r>
      <w:r>
        <w:t>4.18, 4.34, 5.35, 6.12, 6.22, 6.35, 33.16;</w:t>
      </w:r>
      <w:r w:rsidRPr="00E43B44">
        <w:t xml:space="preserve"> </w:t>
      </w:r>
      <w:proofErr w:type="spellStart"/>
      <w:r>
        <w:t>Sidebotham</w:t>
      </w:r>
      <w:proofErr w:type="spellEnd"/>
      <w:r>
        <w:t xml:space="preserve"> 1986: 30</w:t>
      </w:r>
    </w:p>
  </w:footnote>
  <w:footnote w:id="12">
    <w:p w14:paraId="5B141788" w14:textId="77777777" w:rsidR="0024724D" w:rsidRDefault="0024724D" w:rsidP="00E43B44">
      <w:pPr>
        <w:pStyle w:val="FootnoteText"/>
      </w:pPr>
      <w:r>
        <w:rPr>
          <w:rStyle w:val="FootnoteReference"/>
        </w:rPr>
        <w:footnoteRef/>
      </w:r>
      <w:r>
        <w:t xml:space="preserve"> </w:t>
      </w:r>
      <w:proofErr w:type="spellStart"/>
      <w:r>
        <w:t>Grundmann</w:t>
      </w:r>
      <w:proofErr w:type="spellEnd"/>
      <w:r>
        <w:t xml:space="preserve">, and </w:t>
      </w:r>
      <w:proofErr w:type="spellStart"/>
      <w:r>
        <w:t>Morteani</w:t>
      </w:r>
      <w:proofErr w:type="spellEnd"/>
      <w:r>
        <w:t xml:space="preserve"> 2008: 169-170; Harrell 2012: 10; Shaw, and Jameson 1993: 84-86</w:t>
      </w:r>
    </w:p>
  </w:footnote>
  <w:footnote w:id="13">
    <w:p w14:paraId="2CD79B7E" w14:textId="77777777" w:rsidR="0024724D" w:rsidRDefault="0024724D" w:rsidP="00E43B44">
      <w:pPr>
        <w:pStyle w:val="FootnoteText"/>
      </w:pPr>
      <w:r>
        <w:rPr>
          <w:rStyle w:val="FootnoteReference"/>
        </w:rPr>
        <w:footnoteRef/>
      </w:r>
      <w:r>
        <w:t xml:space="preserve"> </w:t>
      </w:r>
      <w:proofErr w:type="spellStart"/>
      <w:r>
        <w:t>Diod</w:t>
      </w:r>
      <w:proofErr w:type="spellEnd"/>
      <w:r>
        <w:t xml:space="preserve">. 3.12-14; </w:t>
      </w:r>
      <w:proofErr w:type="spellStart"/>
      <w:r>
        <w:t>Faucher</w:t>
      </w:r>
      <w:proofErr w:type="spellEnd"/>
      <w:r>
        <w:t xml:space="preserve"> 2018; </w:t>
      </w:r>
      <w:proofErr w:type="spellStart"/>
      <w:r>
        <w:t>Faucher</w:t>
      </w:r>
      <w:proofErr w:type="spellEnd"/>
      <w:r>
        <w:t xml:space="preserve">, and Redon 2015: 17-19; Klemm, and Klemm 2013: 12-15; Klemm, Klemm, and </w:t>
      </w:r>
      <w:proofErr w:type="spellStart"/>
      <w:r>
        <w:t>Murr</w:t>
      </w:r>
      <w:proofErr w:type="spellEnd"/>
      <w:r>
        <w:t xml:space="preserve"> 2001: 656;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243-245</w:t>
      </w:r>
    </w:p>
  </w:footnote>
  <w:footnote w:id="14">
    <w:p w14:paraId="2F02EEC3" w14:textId="27319C2E" w:rsidR="0024724D" w:rsidRDefault="0024724D">
      <w:pPr>
        <w:pStyle w:val="FootnoteText"/>
      </w:pPr>
      <w:r>
        <w:rPr>
          <w:rStyle w:val="FootnoteReference"/>
        </w:rPr>
        <w:footnoteRef/>
      </w:r>
      <w:r>
        <w:t xml:space="preserve"> Artem. 63-64</w:t>
      </w:r>
    </w:p>
  </w:footnote>
  <w:footnote w:id="15">
    <w:p w14:paraId="5C1FF915" w14:textId="77777777" w:rsidR="0024724D" w:rsidRDefault="0024724D" w:rsidP="004270A1">
      <w:pPr>
        <w:pStyle w:val="FootnoteText"/>
      </w:pPr>
      <w:r>
        <w:rPr>
          <w:rStyle w:val="FootnoteReference"/>
        </w:rPr>
        <w:footnoteRef/>
      </w:r>
      <w:r>
        <w:t xml:space="preserve"> Jackson 2002: 87</w:t>
      </w:r>
    </w:p>
  </w:footnote>
  <w:footnote w:id="16">
    <w:p w14:paraId="51A37A16" w14:textId="77777777" w:rsidR="0024724D" w:rsidRDefault="0024724D" w:rsidP="004270A1">
      <w:pPr>
        <w:pStyle w:val="FootnoteText"/>
      </w:pPr>
      <w:r>
        <w:rPr>
          <w:rStyle w:val="FootnoteReference"/>
        </w:rPr>
        <w:footnoteRef/>
      </w:r>
      <w:r>
        <w:t xml:space="preserve"> Jackson 2002: 87</w:t>
      </w:r>
    </w:p>
  </w:footnote>
  <w:footnote w:id="17">
    <w:p w14:paraId="078F8792" w14:textId="77777777" w:rsidR="0024724D" w:rsidRDefault="0024724D" w:rsidP="004270A1">
      <w:pPr>
        <w:pStyle w:val="FootnoteText"/>
      </w:pPr>
      <w:r>
        <w:rPr>
          <w:rStyle w:val="FootnoteReference"/>
        </w:rPr>
        <w:footnoteRef/>
      </w:r>
      <w:r>
        <w:t xml:space="preserve"> Brooker, James, and Blundy 2004: 180; Jackson 2002: 87</w:t>
      </w:r>
    </w:p>
  </w:footnote>
  <w:footnote w:id="18">
    <w:p w14:paraId="28509CE5" w14:textId="7296EA12" w:rsidR="0024724D" w:rsidRDefault="0024724D" w:rsidP="004270A1">
      <w:pPr>
        <w:pStyle w:val="FootnoteText"/>
      </w:pPr>
      <w:r>
        <w:rPr>
          <w:rStyle w:val="FootnoteReference"/>
        </w:rPr>
        <w:footnoteRef/>
      </w:r>
      <w:r>
        <w:t xml:space="preserve"> Jenkins, and Larsen 2004: 23</w:t>
      </w:r>
    </w:p>
  </w:footnote>
  <w:footnote w:id="19">
    <w:p w14:paraId="379FC127" w14:textId="77777777" w:rsidR="0024724D" w:rsidRDefault="0024724D" w:rsidP="004270A1">
      <w:pPr>
        <w:pStyle w:val="FootnoteText"/>
      </w:pPr>
      <w:r>
        <w:rPr>
          <w:rStyle w:val="FootnoteReference"/>
        </w:rPr>
        <w:footnoteRef/>
      </w:r>
      <w:r>
        <w:t xml:space="preserve"> Jackson 2002: 87</w:t>
      </w:r>
    </w:p>
  </w:footnote>
  <w:footnote w:id="20">
    <w:p w14:paraId="06C1C558" w14:textId="5C9ED858" w:rsidR="0024724D" w:rsidRDefault="0024724D" w:rsidP="004270A1">
      <w:pPr>
        <w:pStyle w:val="FootnoteText"/>
      </w:pPr>
      <w:r>
        <w:rPr>
          <w:rStyle w:val="FootnoteReference"/>
        </w:rPr>
        <w:footnoteRef/>
      </w:r>
      <w:r>
        <w:t xml:space="preserve"> Kane, and Liddicoat Jr. 1985: 156</w:t>
      </w:r>
    </w:p>
  </w:footnote>
  <w:footnote w:id="21">
    <w:p w14:paraId="52BC8215" w14:textId="347E5DE7" w:rsidR="0024724D" w:rsidRDefault="0024724D" w:rsidP="004270A1">
      <w:pPr>
        <w:pStyle w:val="FootnoteText"/>
      </w:pPr>
      <w:r>
        <w:rPr>
          <w:rStyle w:val="FootnoteReference"/>
        </w:rPr>
        <w:footnoteRef/>
      </w:r>
      <w:r>
        <w:t xml:space="preserve"> Kane, and Liddicoat Jr. 1985: 160</w:t>
      </w:r>
    </w:p>
  </w:footnote>
  <w:footnote w:id="22">
    <w:p w14:paraId="63BBCA70" w14:textId="411078F3" w:rsidR="0024724D" w:rsidRDefault="0024724D">
      <w:pPr>
        <w:pStyle w:val="FootnoteText"/>
      </w:pPr>
      <w:r>
        <w:rPr>
          <w:rStyle w:val="FootnoteReference"/>
        </w:rPr>
        <w:footnoteRef/>
      </w:r>
      <w:r>
        <w:t xml:space="preserve"> Brooker, James, and Blundy 2004: 179-180;</w:t>
      </w:r>
      <w:r w:rsidRPr="00AF5BEC">
        <w:t xml:space="preserve"> </w:t>
      </w:r>
      <w:r>
        <w:t xml:space="preserve">Jackson 2002: 87; </w:t>
      </w:r>
      <w:proofErr w:type="spellStart"/>
      <w:r>
        <w:t>Grundmann</w:t>
      </w:r>
      <w:proofErr w:type="spellEnd"/>
      <w:r>
        <w:t xml:space="preserve">, and </w:t>
      </w:r>
      <w:proofErr w:type="spellStart"/>
      <w:r>
        <w:t>Morteani</w:t>
      </w:r>
      <w:proofErr w:type="spellEnd"/>
      <w:r>
        <w:t xml:space="preserve"> 2008: 170-170</w:t>
      </w:r>
    </w:p>
  </w:footnote>
  <w:footnote w:id="23">
    <w:p w14:paraId="24D7338D" w14:textId="77777777" w:rsidR="0024724D" w:rsidRDefault="0024724D" w:rsidP="004270A1">
      <w:pPr>
        <w:pStyle w:val="FootnoteText"/>
      </w:pPr>
      <w:r>
        <w:rPr>
          <w:rStyle w:val="FootnoteReference"/>
        </w:rPr>
        <w:footnoteRef/>
      </w:r>
      <w:r>
        <w:t xml:space="preserve"> Jackson 2002: 87; Ogden 1990: 1-2, 112-113</w:t>
      </w:r>
    </w:p>
  </w:footnote>
  <w:footnote w:id="24">
    <w:p w14:paraId="6EE16C7B" w14:textId="77777777" w:rsidR="0024724D" w:rsidRDefault="0024724D" w:rsidP="004270A1">
      <w:pPr>
        <w:pStyle w:val="FootnoteText"/>
      </w:pPr>
      <w:r>
        <w:rPr>
          <w:rStyle w:val="FootnoteReference"/>
        </w:rPr>
        <w:footnoteRef/>
      </w:r>
      <w:r>
        <w:t xml:space="preserve"> Brooker, James, and Blundy 2004: 180; Jackson 2002: 87; Kane, Liddicoat Jr. 1985: 156</w:t>
      </w:r>
    </w:p>
  </w:footnote>
  <w:footnote w:id="25">
    <w:p w14:paraId="0367FDAE" w14:textId="2AFF63F1" w:rsidR="0024724D" w:rsidRDefault="0024724D">
      <w:pPr>
        <w:pStyle w:val="FootnoteText"/>
      </w:pPr>
      <w:r>
        <w:rPr>
          <w:rStyle w:val="FootnoteReference"/>
        </w:rPr>
        <w:footnoteRef/>
      </w:r>
      <w:r>
        <w:t xml:space="preserve"> </w:t>
      </w:r>
      <w:proofErr w:type="spellStart"/>
      <w:r>
        <w:t>Grundmann</w:t>
      </w:r>
      <w:proofErr w:type="spellEnd"/>
      <w:r>
        <w:t xml:space="preserve">, and </w:t>
      </w:r>
      <w:proofErr w:type="spellStart"/>
      <w:r>
        <w:t>Morteani</w:t>
      </w:r>
      <w:proofErr w:type="spellEnd"/>
      <w:r>
        <w:t xml:space="preserve"> 2008: 169-170</w:t>
      </w:r>
    </w:p>
  </w:footnote>
  <w:footnote w:id="26">
    <w:p w14:paraId="299E63F3" w14:textId="506E17F4" w:rsidR="0024724D" w:rsidRDefault="0024724D">
      <w:pPr>
        <w:pStyle w:val="FootnoteText"/>
      </w:pPr>
      <w:r>
        <w:rPr>
          <w:rStyle w:val="FootnoteReference"/>
        </w:rPr>
        <w:footnoteRef/>
      </w:r>
      <w:r>
        <w:t xml:space="preserve"> </w:t>
      </w:r>
      <w:proofErr w:type="spellStart"/>
      <w:r>
        <w:t>Grundmann</w:t>
      </w:r>
      <w:proofErr w:type="spellEnd"/>
      <w:r>
        <w:t xml:space="preserve">, and </w:t>
      </w:r>
      <w:proofErr w:type="spellStart"/>
      <w:r>
        <w:t>Morteani</w:t>
      </w:r>
      <w:proofErr w:type="spellEnd"/>
      <w:r>
        <w:t xml:space="preserve"> 2008: 169-170</w:t>
      </w:r>
    </w:p>
  </w:footnote>
  <w:footnote w:id="27">
    <w:p w14:paraId="7C64BC7F" w14:textId="1EB82F01" w:rsidR="0024724D" w:rsidRDefault="0024724D">
      <w:pPr>
        <w:pStyle w:val="FootnoteText"/>
      </w:pPr>
      <w:r>
        <w:rPr>
          <w:rStyle w:val="FootnoteReference"/>
        </w:rPr>
        <w:footnoteRef/>
      </w:r>
      <w:r>
        <w:t xml:space="preserve"> </w:t>
      </w:r>
      <w:proofErr w:type="spellStart"/>
      <w:r>
        <w:t>Grundmann</w:t>
      </w:r>
      <w:proofErr w:type="spellEnd"/>
      <w:r>
        <w:t xml:space="preserve">, and </w:t>
      </w:r>
      <w:proofErr w:type="spellStart"/>
      <w:r>
        <w:t>Morteani</w:t>
      </w:r>
      <w:proofErr w:type="spellEnd"/>
      <w:r>
        <w:t xml:space="preserve"> 2008: 170</w:t>
      </w:r>
    </w:p>
  </w:footnote>
  <w:footnote w:id="28">
    <w:p w14:paraId="329A45C6" w14:textId="628353BA" w:rsidR="0024724D" w:rsidRDefault="0024724D">
      <w:pPr>
        <w:pStyle w:val="FootnoteText"/>
      </w:pPr>
      <w:r>
        <w:rPr>
          <w:rStyle w:val="FootnoteReference"/>
        </w:rPr>
        <w:footnoteRef/>
      </w:r>
      <w:r>
        <w:t xml:space="preserve"> </w:t>
      </w:r>
      <w:proofErr w:type="spellStart"/>
      <w:r>
        <w:t>Grundmann</w:t>
      </w:r>
      <w:proofErr w:type="spellEnd"/>
      <w:r>
        <w:t xml:space="preserve">, and </w:t>
      </w:r>
      <w:proofErr w:type="spellStart"/>
      <w:r>
        <w:t>Morteani</w:t>
      </w:r>
      <w:proofErr w:type="spellEnd"/>
      <w:r>
        <w:t xml:space="preserve"> 1993: 27-39; Giuliani 2001: 20-24; </w:t>
      </w:r>
      <w:proofErr w:type="spellStart"/>
      <w:r>
        <w:t>MacAlister</w:t>
      </w:r>
      <w:proofErr w:type="spellEnd"/>
      <w:r>
        <w:t xml:space="preserve"> 1900: 537-549</w:t>
      </w:r>
    </w:p>
  </w:footnote>
  <w:footnote w:id="29">
    <w:p w14:paraId="6AE9231F" w14:textId="30E4630D" w:rsidR="0024724D" w:rsidRDefault="0024724D">
      <w:pPr>
        <w:pStyle w:val="FootnoteText"/>
      </w:pPr>
      <w:r>
        <w:rPr>
          <w:rStyle w:val="FootnoteReference"/>
        </w:rPr>
        <w:footnoteRef/>
      </w:r>
      <w:r>
        <w:t xml:space="preserve"> </w:t>
      </w:r>
      <w:proofErr w:type="spellStart"/>
      <w:r>
        <w:t>Sidebotham</w:t>
      </w:r>
      <w:proofErr w:type="spellEnd"/>
      <w:r>
        <w:t>, and Zitterkopf 1995: 39</w:t>
      </w:r>
    </w:p>
  </w:footnote>
  <w:footnote w:id="30">
    <w:p w14:paraId="73D530A4" w14:textId="13C52E2D" w:rsidR="0024724D" w:rsidRDefault="0024724D">
      <w:pPr>
        <w:pStyle w:val="FootnoteText"/>
      </w:pPr>
      <w:r>
        <w:rPr>
          <w:rStyle w:val="FootnoteReference"/>
        </w:rPr>
        <w:footnoteRef/>
      </w:r>
      <w:r>
        <w:t xml:space="preserve"> </w:t>
      </w:r>
      <w:proofErr w:type="spellStart"/>
      <w:r>
        <w:t>Plin</w:t>
      </w:r>
      <w:proofErr w:type="spellEnd"/>
      <w:r>
        <w:t xml:space="preserve">. </w:t>
      </w:r>
      <w:r>
        <w:rPr>
          <w:i/>
          <w:iCs/>
        </w:rPr>
        <w:t xml:space="preserve">N.H. </w:t>
      </w:r>
      <w:r>
        <w:t xml:space="preserve">12.1; Harrell 2012: 9; </w:t>
      </w:r>
      <w:proofErr w:type="spellStart"/>
      <w:r>
        <w:t>Sidebotham</w:t>
      </w:r>
      <w:proofErr w:type="spellEnd"/>
      <w:r>
        <w:t>, and Zitterkopf 1995: 39</w:t>
      </w:r>
    </w:p>
  </w:footnote>
  <w:footnote w:id="31">
    <w:p w14:paraId="07BF9655" w14:textId="52D485B5" w:rsidR="0024724D" w:rsidRPr="00DA1F44" w:rsidRDefault="0024724D">
      <w:pPr>
        <w:pStyle w:val="FootnoteText"/>
        <w:rPr>
          <w:u w:val="single"/>
        </w:rPr>
      </w:pPr>
      <w:r>
        <w:rPr>
          <w:rStyle w:val="FootnoteReference"/>
        </w:rPr>
        <w:footnoteRef/>
      </w:r>
      <w:r>
        <w:t xml:space="preserve"> </w:t>
      </w:r>
      <w:proofErr w:type="spellStart"/>
      <w:r>
        <w:t>Plin</w:t>
      </w:r>
      <w:proofErr w:type="spellEnd"/>
      <w:r>
        <w:t xml:space="preserve">. </w:t>
      </w:r>
      <w:r>
        <w:rPr>
          <w:i/>
          <w:iCs/>
        </w:rPr>
        <w:t xml:space="preserve">N.H. </w:t>
      </w:r>
      <w:r>
        <w:t>12.1</w:t>
      </w:r>
    </w:p>
  </w:footnote>
  <w:footnote w:id="32">
    <w:p w14:paraId="56353AFF" w14:textId="312BEF35" w:rsidR="0024724D" w:rsidRPr="00D82391" w:rsidRDefault="0024724D">
      <w:pPr>
        <w:pStyle w:val="FootnoteText"/>
      </w:pPr>
      <w:r>
        <w:rPr>
          <w:rStyle w:val="FootnoteReference"/>
        </w:rPr>
        <w:footnoteRef/>
      </w:r>
      <w:r>
        <w:t xml:space="preserve"> </w:t>
      </w:r>
      <w:proofErr w:type="spellStart"/>
      <w:r>
        <w:t>Aurisichio</w:t>
      </w:r>
      <w:proofErr w:type="spellEnd"/>
      <w:r>
        <w:t xml:space="preserve">, </w:t>
      </w:r>
      <w:proofErr w:type="spellStart"/>
      <w:r>
        <w:t>Corami</w:t>
      </w:r>
      <w:proofErr w:type="spellEnd"/>
      <w:r>
        <w:t xml:space="preserve">, </w:t>
      </w:r>
      <w:proofErr w:type="spellStart"/>
      <w:r>
        <w:t>Ehrman</w:t>
      </w:r>
      <w:proofErr w:type="spellEnd"/>
      <w:r>
        <w:t xml:space="preserve">, Graziani, and </w:t>
      </w:r>
      <w:proofErr w:type="spellStart"/>
      <w:r>
        <w:t>Cesaro</w:t>
      </w:r>
      <w:proofErr w:type="spellEnd"/>
      <w:r>
        <w:t xml:space="preserve"> 2006: 732; Giuliani 2001: 20-24 </w:t>
      </w:r>
    </w:p>
  </w:footnote>
  <w:footnote w:id="33">
    <w:p w14:paraId="1D68DB7C" w14:textId="269C0DC2" w:rsidR="0024724D" w:rsidRPr="00D82391" w:rsidRDefault="0024724D">
      <w:pPr>
        <w:pStyle w:val="FootnoteText"/>
      </w:pPr>
      <w:r>
        <w:rPr>
          <w:rStyle w:val="FootnoteReference"/>
        </w:rPr>
        <w:footnoteRef/>
      </w:r>
      <w:r>
        <w:t xml:space="preserve"> </w:t>
      </w:r>
      <w:proofErr w:type="spellStart"/>
      <w:r>
        <w:t>Procop</w:t>
      </w:r>
      <w:proofErr w:type="spellEnd"/>
      <w:r>
        <w:t xml:space="preserve">. </w:t>
      </w:r>
      <w:r>
        <w:rPr>
          <w:i/>
          <w:iCs/>
        </w:rPr>
        <w:t>Pers.</w:t>
      </w:r>
      <w:r>
        <w:t xml:space="preserve"> 1.19.28-33</w:t>
      </w:r>
    </w:p>
  </w:footnote>
  <w:footnote w:id="34">
    <w:p w14:paraId="3897C9B3" w14:textId="423B7999" w:rsidR="0024724D" w:rsidRDefault="0024724D">
      <w:pPr>
        <w:pStyle w:val="FootnoteText"/>
      </w:pPr>
      <w:r>
        <w:rPr>
          <w:rStyle w:val="FootnoteReference"/>
        </w:rPr>
        <w:footnoteRef/>
      </w:r>
      <w:r>
        <w:t xml:space="preserve"> Harrell 2012: 9</w:t>
      </w:r>
    </w:p>
  </w:footnote>
  <w:footnote w:id="35">
    <w:p w14:paraId="0662A88F" w14:textId="37C3E824" w:rsidR="0024724D" w:rsidRDefault="0024724D">
      <w:pPr>
        <w:pStyle w:val="FootnoteText"/>
      </w:pPr>
      <w:r>
        <w:rPr>
          <w:rStyle w:val="FootnoteReference"/>
        </w:rPr>
        <w:footnoteRef/>
      </w:r>
      <w:r>
        <w:t xml:space="preserve"> </w:t>
      </w:r>
      <w:proofErr w:type="spellStart"/>
      <w:r>
        <w:t>Theophr</w:t>
      </w:r>
      <w:proofErr w:type="spellEnd"/>
      <w:r>
        <w:t xml:space="preserve">. </w:t>
      </w:r>
      <w:proofErr w:type="spellStart"/>
      <w:r>
        <w:rPr>
          <w:i/>
          <w:iCs/>
        </w:rPr>
        <w:t>Lapi</w:t>
      </w:r>
      <w:proofErr w:type="spellEnd"/>
      <w:r>
        <w:rPr>
          <w:i/>
          <w:iCs/>
        </w:rPr>
        <w:t>.</w:t>
      </w:r>
      <w:r>
        <w:t xml:space="preserve"> 31; Harrell 2012: 10; Shaw, and Jameson 1993: 84-86</w:t>
      </w:r>
    </w:p>
  </w:footnote>
  <w:footnote w:id="36">
    <w:p w14:paraId="4AD879FA" w14:textId="6EE3A04C" w:rsidR="0024724D" w:rsidRDefault="0024724D">
      <w:pPr>
        <w:pStyle w:val="FootnoteText"/>
      </w:pPr>
      <w:r>
        <w:rPr>
          <w:rStyle w:val="FootnoteReference"/>
        </w:rPr>
        <w:footnoteRef/>
      </w:r>
      <w:r>
        <w:t xml:space="preserve"> Anon. </w:t>
      </w:r>
      <w:proofErr w:type="spellStart"/>
      <w:r>
        <w:rPr>
          <w:i/>
          <w:iCs/>
        </w:rPr>
        <w:t>Peripl</w:t>
      </w:r>
      <w:proofErr w:type="spellEnd"/>
      <w:r>
        <w:rPr>
          <w:i/>
          <w:iCs/>
        </w:rPr>
        <w:t xml:space="preserve">. M. </w:t>
      </w:r>
      <w:proofErr w:type="spellStart"/>
      <w:r>
        <w:rPr>
          <w:i/>
          <w:iCs/>
        </w:rPr>
        <w:t>Ery</w:t>
      </w:r>
      <w:proofErr w:type="spellEnd"/>
      <w:r>
        <w:rPr>
          <w:i/>
          <w:iCs/>
        </w:rPr>
        <w:t xml:space="preserve">. </w:t>
      </w:r>
      <w:r>
        <w:t xml:space="preserve">61; </w:t>
      </w:r>
      <w:proofErr w:type="spellStart"/>
      <w:r>
        <w:t>Sidebotham</w:t>
      </w:r>
      <w:proofErr w:type="spellEnd"/>
      <w:r>
        <w:t xml:space="preserve"> 1986: 33</w:t>
      </w:r>
    </w:p>
  </w:footnote>
  <w:footnote w:id="37">
    <w:p w14:paraId="161870A4" w14:textId="473C6931" w:rsidR="0024724D" w:rsidRPr="009E5293" w:rsidRDefault="0024724D">
      <w:pPr>
        <w:pStyle w:val="FootnoteText"/>
      </w:pPr>
      <w:r>
        <w:rPr>
          <w:rStyle w:val="FootnoteReference"/>
        </w:rPr>
        <w:footnoteRef/>
      </w:r>
      <w:r>
        <w:t xml:space="preserve"> </w:t>
      </w:r>
      <w:proofErr w:type="spellStart"/>
      <w:r>
        <w:t>Plin</w:t>
      </w:r>
      <w:proofErr w:type="spellEnd"/>
      <w:r>
        <w:t xml:space="preserve">. </w:t>
      </w:r>
      <w:r>
        <w:rPr>
          <w:i/>
          <w:iCs/>
        </w:rPr>
        <w:t>N.H</w:t>
      </w:r>
      <w:r>
        <w:t>. 37.40</w:t>
      </w:r>
    </w:p>
  </w:footnote>
  <w:footnote w:id="38">
    <w:p w14:paraId="4AEE34E9" w14:textId="0FBD8683" w:rsidR="0024724D" w:rsidRDefault="0024724D">
      <w:pPr>
        <w:pStyle w:val="FootnoteText"/>
      </w:pPr>
      <w:r>
        <w:rPr>
          <w:rStyle w:val="FootnoteReference"/>
        </w:rPr>
        <w:footnoteRef/>
      </w:r>
      <w:r>
        <w:t xml:space="preserve"> Harrell 2012: 9-10;</w:t>
      </w:r>
      <w:r w:rsidRPr="00A82E04">
        <w:t xml:space="preserve"> </w:t>
      </w:r>
      <w:r>
        <w:t>Shaw, and Jameson 1993: 84-86;</w:t>
      </w:r>
      <w:r w:rsidRPr="00A82E04">
        <w:t xml:space="preserve"> </w:t>
      </w:r>
      <w:proofErr w:type="spellStart"/>
      <w:r>
        <w:t>Sidebotham</w:t>
      </w:r>
      <w:proofErr w:type="spellEnd"/>
      <w:r>
        <w:t xml:space="preserve"> 1986: 33</w:t>
      </w:r>
    </w:p>
  </w:footnote>
  <w:footnote w:id="39">
    <w:p w14:paraId="6198FDB7" w14:textId="338883B8" w:rsidR="0024724D" w:rsidRDefault="0024724D">
      <w:pPr>
        <w:pStyle w:val="FootnoteText"/>
      </w:pPr>
      <w:r>
        <w:rPr>
          <w:rStyle w:val="FootnoteReference"/>
        </w:rPr>
        <w:footnoteRef/>
      </w:r>
      <w:r>
        <w:t xml:space="preserve"> </w:t>
      </w:r>
      <w:proofErr w:type="spellStart"/>
      <w:r>
        <w:t>Ath</w:t>
      </w:r>
      <w:proofErr w:type="spellEnd"/>
      <w:r>
        <w:t>. 5.201-203, Colburn 2019</w:t>
      </w:r>
    </w:p>
  </w:footnote>
  <w:footnote w:id="40">
    <w:p w14:paraId="141317A9" w14:textId="1E8D30AB" w:rsidR="0024724D" w:rsidRPr="001940FC" w:rsidRDefault="0024724D">
      <w:pPr>
        <w:pStyle w:val="FootnoteText"/>
      </w:pPr>
      <w:r>
        <w:rPr>
          <w:rStyle w:val="FootnoteReference"/>
        </w:rPr>
        <w:footnoteRef/>
      </w:r>
      <w:r>
        <w:t xml:space="preserve"> </w:t>
      </w:r>
      <w:proofErr w:type="spellStart"/>
      <w:r>
        <w:t>Ath</w:t>
      </w:r>
      <w:proofErr w:type="spellEnd"/>
      <w:r>
        <w:t xml:space="preserve">. 5.201-203; </w:t>
      </w:r>
      <w:proofErr w:type="spellStart"/>
      <w:r>
        <w:t>Diod</w:t>
      </w:r>
      <w:proofErr w:type="spellEnd"/>
      <w:r>
        <w:t xml:space="preserve">. 3.12; </w:t>
      </w:r>
      <w:proofErr w:type="spellStart"/>
      <w:r>
        <w:t>Theoc</w:t>
      </w:r>
      <w:proofErr w:type="spellEnd"/>
      <w:r>
        <w:t xml:space="preserve">. </w:t>
      </w:r>
      <w:r>
        <w:rPr>
          <w:i/>
          <w:iCs/>
        </w:rPr>
        <w:t>Id.</w:t>
      </w:r>
      <w:r>
        <w:t xml:space="preserve"> 17.73-130</w:t>
      </w:r>
    </w:p>
  </w:footnote>
  <w:footnote w:id="41">
    <w:p w14:paraId="6061605E" w14:textId="2CCBFCA6" w:rsidR="0024724D" w:rsidRPr="00B45EF8" w:rsidRDefault="0024724D">
      <w:pPr>
        <w:pStyle w:val="FootnoteText"/>
      </w:pPr>
      <w:r>
        <w:rPr>
          <w:rStyle w:val="FootnoteReference"/>
        </w:rPr>
        <w:footnoteRef/>
      </w:r>
      <w:r>
        <w:t xml:space="preserve"> </w:t>
      </w:r>
      <w:proofErr w:type="spellStart"/>
      <w:r>
        <w:t>Theoc</w:t>
      </w:r>
      <w:proofErr w:type="spellEnd"/>
      <w:r>
        <w:t xml:space="preserve">. </w:t>
      </w:r>
      <w:r>
        <w:rPr>
          <w:i/>
          <w:iCs/>
        </w:rPr>
        <w:t>Id.</w:t>
      </w:r>
      <w:r>
        <w:t xml:space="preserve"> 17.95-97</w:t>
      </w:r>
    </w:p>
  </w:footnote>
  <w:footnote w:id="42">
    <w:p w14:paraId="2E62CE3F" w14:textId="2EFC6A5F" w:rsidR="0024724D" w:rsidRDefault="0024724D">
      <w:pPr>
        <w:pStyle w:val="FootnoteText"/>
      </w:pPr>
      <w:r>
        <w:rPr>
          <w:rStyle w:val="FootnoteReference"/>
        </w:rPr>
        <w:footnoteRef/>
      </w:r>
      <w:r>
        <w:t xml:space="preserve"> </w:t>
      </w:r>
      <w:proofErr w:type="spellStart"/>
      <w:r>
        <w:t>Diod</w:t>
      </w:r>
      <w:proofErr w:type="spellEnd"/>
      <w:r>
        <w:t>. 3.12</w:t>
      </w:r>
    </w:p>
  </w:footnote>
  <w:footnote w:id="43">
    <w:p w14:paraId="56944528" w14:textId="2692F082" w:rsidR="0024724D" w:rsidRDefault="0024724D">
      <w:pPr>
        <w:pStyle w:val="FootnoteText"/>
      </w:pPr>
      <w:r>
        <w:rPr>
          <w:rStyle w:val="FootnoteReference"/>
        </w:rPr>
        <w:footnoteRef/>
      </w:r>
      <w:r>
        <w:t xml:space="preserve"> </w:t>
      </w:r>
      <w:proofErr w:type="spellStart"/>
      <w:r>
        <w:t>Faucher</w:t>
      </w:r>
      <w:proofErr w:type="spellEnd"/>
      <w:r>
        <w:t>, and Redon 2015: 17; Klemm, and Klemm 2013: 12-13</w:t>
      </w:r>
    </w:p>
  </w:footnote>
  <w:footnote w:id="44">
    <w:p w14:paraId="7FE289CB" w14:textId="5E57BC2C" w:rsidR="0024724D" w:rsidRDefault="0024724D">
      <w:pPr>
        <w:pStyle w:val="FootnoteText"/>
      </w:pPr>
      <w:r>
        <w:rPr>
          <w:rStyle w:val="FootnoteReference"/>
        </w:rPr>
        <w:footnoteRef/>
      </w:r>
      <w:r>
        <w:t xml:space="preserve"> Klemm, and Klemm 2013: 2, 12-13</w:t>
      </w:r>
    </w:p>
  </w:footnote>
  <w:footnote w:id="45">
    <w:p w14:paraId="7BC16883" w14:textId="4F228F6B" w:rsidR="0024724D" w:rsidRDefault="0024724D">
      <w:pPr>
        <w:pStyle w:val="FootnoteText"/>
      </w:pPr>
      <w:r>
        <w:rPr>
          <w:rStyle w:val="FootnoteReference"/>
        </w:rPr>
        <w:footnoteRef/>
      </w:r>
      <w:r>
        <w:t xml:space="preserve"> C</w:t>
      </w:r>
      <w:r w:rsidRPr="008E3ED5">
        <w:t xml:space="preserve">astiglioni, </w:t>
      </w:r>
      <w:r>
        <w:t>C</w:t>
      </w:r>
      <w:r w:rsidRPr="008E3ED5">
        <w:t>astiglioni,</w:t>
      </w:r>
      <w:r>
        <w:t xml:space="preserve"> and</w:t>
      </w:r>
      <w:r w:rsidRPr="008E3ED5">
        <w:t xml:space="preserve"> </w:t>
      </w:r>
      <w:proofErr w:type="spellStart"/>
      <w:r>
        <w:t>V</w:t>
      </w:r>
      <w:r w:rsidRPr="008E3ED5">
        <w:t>ercoutter</w:t>
      </w:r>
      <w:proofErr w:type="spellEnd"/>
      <w:r w:rsidRPr="008E3ED5">
        <w:t xml:space="preserve"> </w:t>
      </w:r>
      <w:r w:rsidRPr="001864D5">
        <w:t>1995</w:t>
      </w:r>
      <w:r>
        <w:t>: 197-198</w:t>
      </w:r>
    </w:p>
  </w:footnote>
  <w:footnote w:id="46">
    <w:p w14:paraId="75A34454" w14:textId="77777777" w:rsidR="0024724D" w:rsidRDefault="0024724D" w:rsidP="00332EE3">
      <w:pPr>
        <w:pStyle w:val="FootnoteText"/>
      </w:pPr>
      <w:r>
        <w:rPr>
          <w:rStyle w:val="FootnoteReference"/>
        </w:rPr>
        <w:footnoteRef/>
      </w:r>
      <w:r>
        <w:t xml:space="preserve">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2-3</w:t>
      </w:r>
    </w:p>
  </w:footnote>
  <w:footnote w:id="47">
    <w:p w14:paraId="1381482C" w14:textId="77777777" w:rsidR="0024724D" w:rsidRDefault="0024724D" w:rsidP="00332EE3">
      <w:pPr>
        <w:pStyle w:val="FootnoteText"/>
      </w:pPr>
      <w:r>
        <w:rPr>
          <w:rStyle w:val="FootnoteReference"/>
        </w:rPr>
        <w:footnoteRef/>
      </w:r>
      <w:r>
        <w:t xml:space="preserve">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2-3, 15-16</w:t>
      </w:r>
    </w:p>
  </w:footnote>
  <w:footnote w:id="48">
    <w:p w14:paraId="74A684B3" w14:textId="4D3811FD" w:rsidR="0024724D" w:rsidRDefault="0024724D">
      <w:pPr>
        <w:pStyle w:val="FootnoteText"/>
      </w:pPr>
      <w:r>
        <w:rPr>
          <w:rStyle w:val="FootnoteReference"/>
        </w:rPr>
        <w:footnoteRef/>
      </w:r>
      <w:r>
        <w:t xml:space="preserve"> </w:t>
      </w:r>
      <w:proofErr w:type="spellStart"/>
      <w:r>
        <w:t>Faucher</w:t>
      </w:r>
      <w:proofErr w:type="spellEnd"/>
      <w:r>
        <w:t xml:space="preserve"> 2018</w:t>
      </w:r>
    </w:p>
  </w:footnote>
  <w:footnote w:id="49">
    <w:p w14:paraId="49396481" w14:textId="09788DF8" w:rsidR="0024724D" w:rsidRDefault="0024724D">
      <w:pPr>
        <w:pStyle w:val="FootnoteText"/>
      </w:pPr>
      <w:r>
        <w:rPr>
          <w:rStyle w:val="FootnoteReference"/>
        </w:rPr>
        <w:footnoteRef/>
      </w:r>
      <w:r>
        <w:t xml:space="preserve"> Healy 1978: 93</w:t>
      </w:r>
    </w:p>
  </w:footnote>
  <w:footnote w:id="50">
    <w:p w14:paraId="473B4021" w14:textId="04F1BCB4" w:rsidR="0024724D" w:rsidRPr="002755F5" w:rsidRDefault="0024724D">
      <w:pPr>
        <w:pStyle w:val="FootnoteText"/>
      </w:pPr>
      <w:r>
        <w:rPr>
          <w:rStyle w:val="FootnoteReference"/>
        </w:rPr>
        <w:footnoteRef/>
      </w:r>
      <w:r>
        <w:t xml:space="preserve"> Plat. </w:t>
      </w:r>
      <w:r>
        <w:rPr>
          <w:i/>
          <w:iCs/>
        </w:rPr>
        <w:t>Tim.</w:t>
      </w:r>
      <w:r>
        <w:t xml:space="preserve"> 59b</w:t>
      </w:r>
    </w:p>
  </w:footnote>
  <w:footnote w:id="51">
    <w:p w14:paraId="5248252C" w14:textId="64F2321C" w:rsidR="0024724D" w:rsidRDefault="0024724D">
      <w:pPr>
        <w:pStyle w:val="FootnoteText"/>
      </w:pPr>
      <w:r>
        <w:rPr>
          <w:rStyle w:val="FootnoteReference"/>
        </w:rPr>
        <w:footnoteRef/>
      </w:r>
      <w:r>
        <w:t xml:space="preserve"> </w:t>
      </w:r>
      <w:proofErr w:type="spellStart"/>
      <w:r>
        <w:t>Diod</w:t>
      </w:r>
      <w:proofErr w:type="spellEnd"/>
      <w:r>
        <w:t xml:space="preserve">. 3.12; </w:t>
      </w:r>
      <w:proofErr w:type="spellStart"/>
      <w:r>
        <w:t>Treister</w:t>
      </w:r>
      <w:proofErr w:type="spellEnd"/>
      <w:r>
        <w:t xml:space="preserve"> 1996: 379-380</w:t>
      </w:r>
    </w:p>
  </w:footnote>
  <w:footnote w:id="52">
    <w:p w14:paraId="1032A93C" w14:textId="67CACE73" w:rsidR="0024724D" w:rsidRDefault="0024724D">
      <w:pPr>
        <w:pStyle w:val="FootnoteText"/>
      </w:pPr>
      <w:r>
        <w:rPr>
          <w:rStyle w:val="FootnoteReference"/>
        </w:rPr>
        <w:footnoteRef/>
      </w:r>
      <w:r>
        <w:t xml:space="preserve"> </w:t>
      </w:r>
      <w:proofErr w:type="spellStart"/>
      <w:r>
        <w:t>Diod</w:t>
      </w:r>
      <w:proofErr w:type="spellEnd"/>
      <w:r>
        <w:t>. 3.12-14;</w:t>
      </w:r>
      <w:r w:rsidRPr="0007470F">
        <w:t xml:space="preserve"> </w:t>
      </w:r>
      <w:proofErr w:type="spellStart"/>
      <w:r>
        <w:t>Faucher</w:t>
      </w:r>
      <w:proofErr w:type="spellEnd"/>
      <w:r>
        <w:t xml:space="preserve"> 2018;</w:t>
      </w:r>
      <w:r w:rsidRPr="00A53E7F">
        <w:t xml:space="preserve"> </w:t>
      </w:r>
      <w:r>
        <w:t xml:space="preserve">Klemm, Klemm, and </w:t>
      </w:r>
      <w:proofErr w:type="spellStart"/>
      <w:r>
        <w:t>Murr</w:t>
      </w:r>
      <w:proofErr w:type="spellEnd"/>
      <w:r>
        <w:t xml:space="preserve"> 2001: 643</w:t>
      </w:r>
    </w:p>
  </w:footnote>
  <w:footnote w:id="53">
    <w:p w14:paraId="410F3235" w14:textId="43513063" w:rsidR="004F4E08" w:rsidRDefault="004F4E08">
      <w:pPr>
        <w:pStyle w:val="FootnoteText"/>
      </w:pPr>
      <w:r>
        <w:rPr>
          <w:rStyle w:val="FootnoteReference"/>
        </w:rPr>
        <w:footnoteRef/>
      </w:r>
      <w:r>
        <w:t xml:space="preserve"> </w:t>
      </w:r>
      <w:proofErr w:type="spellStart"/>
      <w:r>
        <w:t>Diod</w:t>
      </w:r>
      <w:proofErr w:type="spellEnd"/>
      <w:r>
        <w:t>. 3.12-14</w:t>
      </w:r>
    </w:p>
  </w:footnote>
  <w:footnote w:id="54">
    <w:p w14:paraId="3B44BCCE" w14:textId="3B527D8B" w:rsidR="0024724D" w:rsidRDefault="0024724D">
      <w:pPr>
        <w:pStyle w:val="FootnoteText"/>
      </w:pPr>
      <w:r>
        <w:rPr>
          <w:rStyle w:val="FootnoteReference"/>
        </w:rPr>
        <w:footnoteRef/>
      </w:r>
      <w:r>
        <w:t xml:space="preserve"> </w:t>
      </w:r>
      <w:proofErr w:type="spellStart"/>
      <w:r>
        <w:t>Diod</w:t>
      </w:r>
      <w:proofErr w:type="spellEnd"/>
      <w:r>
        <w:t xml:space="preserve">. 3.12; </w:t>
      </w:r>
      <w:proofErr w:type="spellStart"/>
      <w:r>
        <w:t>Faucher</w:t>
      </w:r>
      <w:proofErr w:type="spellEnd"/>
      <w:r>
        <w:t xml:space="preserve"> 2018</w:t>
      </w:r>
    </w:p>
  </w:footnote>
  <w:footnote w:id="55">
    <w:p w14:paraId="72192B9A" w14:textId="2C51B95A" w:rsidR="0024724D" w:rsidRDefault="0024724D">
      <w:pPr>
        <w:pStyle w:val="FootnoteText"/>
      </w:pPr>
      <w:r>
        <w:rPr>
          <w:rStyle w:val="FootnoteReference"/>
        </w:rPr>
        <w:footnoteRef/>
      </w:r>
      <w:r>
        <w:t xml:space="preserve"> </w:t>
      </w:r>
      <w:proofErr w:type="spellStart"/>
      <w:r>
        <w:t>Diod</w:t>
      </w:r>
      <w:proofErr w:type="spellEnd"/>
      <w:r>
        <w:t xml:space="preserve">. 3.12-14; </w:t>
      </w:r>
      <w:proofErr w:type="spellStart"/>
      <w:r>
        <w:t>Faucher</w:t>
      </w:r>
      <w:proofErr w:type="spellEnd"/>
      <w:r>
        <w:t xml:space="preserve"> 2018; Klemm, Klemm, and </w:t>
      </w:r>
      <w:proofErr w:type="spellStart"/>
      <w:r>
        <w:t>Murr</w:t>
      </w:r>
      <w:proofErr w:type="spellEnd"/>
      <w:r>
        <w:t xml:space="preserve"> 2001: 648-450</w:t>
      </w:r>
    </w:p>
  </w:footnote>
  <w:footnote w:id="56">
    <w:p w14:paraId="21C2023B" w14:textId="56406F10" w:rsidR="0024724D" w:rsidRDefault="0024724D">
      <w:pPr>
        <w:pStyle w:val="FootnoteText"/>
      </w:pPr>
      <w:r>
        <w:rPr>
          <w:rStyle w:val="FootnoteReference"/>
        </w:rPr>
        <w:footnoteRef/>
      </w:r>
      <w:r>
        <w:t xml:space="preserve"> </w:t>
      </w:r>
      <w:proofErr w:type="spellStart"/>
      <w:r>
        <w:t>Diod</w:t>
      </w:r>
      <w:proofErr w:type="spellEnd"/>
      <w:r>
        <w:t>. 3.14</w:t>
      </w:r>
      <w:r w:rsidRPr="0007470F">
        <w:t xml:space="preserve"> </w:t>
      </w:r>
      <w:proofErr w:type="spellStart"/>
      <w:r>
        <w:t>Faucher</w:t>
      </w:r>
      <w:proofErr w:type="spellEnd"/>
      <w:r>
        <w:t xml:space="preserve"> 2018</w:t>
      </w:r>
    </w:p>
  </w:footnote>
  <w:footnote w:id="57">
    <w:p w14:paraId="18BBC228" w14:textId="0565949E" w:rsidR="0024724D" w:rsidRDefault="0024724D">
      <w:pPr>
        <w:pStyle w:val="FootnoteText"/>
      </w:pPr>
      <w:r>
        <w:rPr>
          <w:rStyle w:val="FootnoteReference"/>
        </w:rPr>
        <w:footnoteRef/>
      </w:r>
      <w:r>
        <w:t xml:space="preserve"> </w:t>
      </w:r>
      <w:proofErr w:type="spellStart"/>
      <w:r>
        <w:t>Diod</w:t>
      </w:r>
      <w:proofErr w:type="spellEnd"/>
      <w:r>
        <w:t xml:space="preserve">. 3.12-14; </w:t>
      </w:r>
      <w:proofErr w:type="spellStart"/>
      <w:r>
        <w:t>Faucher</w:t>
      </w:r>
      <w:proofErr w:type="spellEnd"/>
      <w:r>
        <w:t xml:space="preserve"> 2018; </w:t>
      </w:r>
      <w:proofErr w:type="spellStart"/>
      <w:r>
        <w:t>Faucher</w:t>
      </w:r>
      <w:proofErr w:type="spellEnd"/>
      <w:r>
        <w:t xml:space="preserve">, and Redon 2015: 17-19; Klemm, and Klemm 2013: 12-15; Klemm, Klemm, and </w:t>
      </w:r>
      <w:proofErr w:type="spellStart"/>
      <w:r>
        <w:t>Murr</w:t>
      </w:r>
      <w:proofErr w:type="spellEnd"/>
      <w:r>
        <w:t xml:space="preserve"> 2001: 656;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243-245</w:t>
      </w:r>
    </w:p>
  </w:footnote>
  <w:footnote w:id="58">
    <w:p w14:paraId="677D0390" w14:textId="6B4052D8" w:rsidR="0024724D" w:rsidRDefault="0024724D">
      <w:pPr>
        <w:pStyle w:val="FootnoteText"/>
      </w:pPr>
      <w:r>
        <w:rPr>
          <w:rStyle w:val="FootnoteReference"/>
        </w:rPr>
        <w:footnoteRef/>
      </w:r>
      <w:r>
        <w:t xml:space="preserve"> Talbert 2000: 75-80</w:t>
      </w:r>
    </w:p>
  </w:footnote>
  <w:footnote w:id="59">
    <w:p w14:paraId="2DF836C1" w14:textId="7B73DF67" w:rsidR="0024724D" w:rsidRDefault="0024724D">
      <w:pPr>
        <w:pStyle w:val="FootnoteText"/>
      </w:pPr>
      <w:r>
        <w:rPr>
          <w:rStyle w:val="FootnoteReference"/>
        </w:rPr>
        <w:footnoteRef/>
      </w:r>
      <w:r>
        <w:t xml:space="preserve"> </w:t>
      </w:r>
      <w:proofErr w:type="spellStart"/>
      <w:r>
        <w:t>Faucher</w:t>
      </w:r>
      <w:proofErr w:type="spellEnd"/>
      <w:r>
        <w:t>, and Redon 2015: 17</w:t>
      </w:r>
    </w:p>
  </w:footnote>
  <w:footnote w:id="60">
    <w:p w14:paraId="20F8EFCB" w14:textId="231F73B5" w:rsidR="0024724D" w:rsidRDefault="0024724D">
      <w:pPr>
        <w:pStyle w:val="FootnoteText"/>
      </w:pPr>
      <w:r>
        <w:rPr>
          <w:rStyle w:val="FootnoteReference"/>
        </w:rPr>
        <w:footnoteRef/>
      </w:r>
      <w:r>
        <w:t xml:space="preserve"> </w:t>
      </w:r>
      <w:bookmarkStart w:id="1" w:name="_Hlk30447488"/>
      <w:r w:rsidRPr="00FF2275">
        <w:rPr>
          <w:i/>
          <w:iCs/>
        </w:rPr>
        <w:t>P. Cairo Zen</w:t>
      </w:r>
      <w:r>
        <w:t xml:space="preserve">. 59.021; </w:t>
      </w:r>
      <w:r w:rsidRPr="00FF2275">
        <w:rPr>
          <w:i/>
          <w:iCs/>
        </w:rPr>
        <w:t>Sel. Pap</w:t>
      </w:r>
      <w:r>
        <w:t>. 2.409; BD 102</w:t>
      </w:r>
      <w:bookmarkEnd w:id="1"/>
      <w:r>
        <w:t xml:space="preserve">; Bagnall 1976: 176; Will 1979: 175-179; </w:t>
      </w:r>
      <w:proofErr w:type="spellStart"/>
      <w:r>
        <w:t>Orrieux</w:t>
      </w:r>
      <w:proofErr w:type="spellEnd"/>
      <w:r>
        <w:t xml:space="preserve"> 1983: 28-40</w:t>
      </w:r>
    </w:p>
  </w:footnote>
  <w:footnote w:id="61">
    <w:p w14:paraId="2D0CBAF6" w14:textId="2D33A7CC" w:rsidR="0024724D" w:rsidRDefault="0024724D">
      <w:pPr>
        <w:pStyle w:val="FootnoteText"/>
      </w:pPr>
      <w:r>
        <w:rPr>
          <w:rStyle w:val="FootnoteReference"/>
        </w:rPr>
        <w:footnoteRef/>
      </w:r>
      <w:r>
        <w:t xml:space="preserve"> Burkhalter 1979: 70; </w:t>
      </w:r>
      <w:proofErr w:type="spellStart"/>
      <w:r>
        <w:t>Treister</w:t>
      </w:r>
      <w:proofErr w:type="spellEnd"/>
      <w:r>
        <w:t xml:space="preserve"> 1996: 356</w:t>
      </w:r>
    </w:p>
  </w:footnote>
  <w:footnote w:id="62">
    <w:p w14:paraId="0D6F214D" w14:textId="77D11300" w:rsidR="0024724D" w:rsidRDefault="0024724D">
      <w:pPr>
        <w:pStyle w:val="FootnoteText"/>
      </w:pPr>
      <w:r>
        <w:rPr>
          <w:rStyle w:val="FootnoteReference"/>
        </w:rPr>
        <w:footnoteRef/>
      </w:r>
      <w:r>
        <w:t xml:space="preserve"> </w:t>
      </w:r>
      <w:r w:rsidRPr="00FF2275">
        <w:rPr>
          <w:i/>
          <w:iCs/>
        </w:rPr>
        <w:t>P. Cairo Zen</w:t>
      </w:r>
      <w:r>
        <w:t xml:space="preserve">. 59.021; </w:t>
      </w:r>
      <w:r w:rsidRPr="00FF2275">
        <w:rPr>
          <w:i/>
          <w:iCs/>
        </w:rPr>
        <w:t>Sel. Pap</w:t>
      </w:r>
      <w:r>
        <w:t>. 2.409; BD 102</w:t>
      </w:r>
    </w:p>
  </w:footnote>
  <w:footnote w:id="63">
    <w:p w14:paraId="6D79486C" w14:textId="5E90CDB0" w:rsidR="0024724D" w:rsidRDefault="0024724D">
      <w:pPr>
        <w:pStyle w:val="FootnoteText"/>
      </w:pPr>
      <w:r>
        <w:rPr>
          <w:rStyle w:val="FootnoteReference"/>
        </w:rPr>
        <w:footnoteRef/>
      </w:r>
      <w:r>
        <w:t xml:space="preserve"> </w:t>
      </w:r>
      <w:r w:rsidRPr="00FF2275">
        <w:rPr>
          <w:i/>
          <w:iCs/>
        </w:rPr>
        <w:t>P. Cairo Zen</w:t>
      </w:r>
      <w:r>
        <w:t xml:space="preserve">. 59.021; </w:t>
      </w:r>
      <w:r w:rsidRPr="00FF2275">
        <w:rPr>
          <w:i/>
          <w:iCs/>
        </w:rPr>
        <w:t>Sel. Pap</w:t>
      </w:r>
      <w:r>
        <w:t xml:space="preserve">. 2.409; BD 102; </w:t>
      </w:r>
      <w:proofErr w:type="spellStart"/>
      <w:r>
        <w:t>Treister</w:t>
      </w:r>
      <w:proofErr w:type="spellEnd"/>
      <w:r>
        <w:t xml:space="preserve"> 1996: 380-381;</w:t>
      </w:r>
      <w:r w:rsidRPr="00255277">
        <w:t xml:space="preserve"> </w:t>
      </w:r>
      <w:r>
        <w:t xml:space="preserve">Bagnall 1976: 176; Will 1979: 175-179; </w:t>
      </w:r>
      <w:proofErr w:type="spellStart"/>
      <w:r>
        <w:t>Orrieux</w:t>
      </w:r>
      <w:proofErr w:type="spellEnd"/>
      <w:r>
        <w:t xml:space="preserve"> 1983: 28-40</w:t>
      </w:r>
    </w:p>
  </w:footnote>
  <w:footnote w:id="64">
    <w:p w14:paraId="7ED8819E" w14:textId="7D66B77E" w:rsidR="0024724D" w:rsidRDefault="0024724D">
      <w:pPr>
        <w:pStyle w:val="FootnoteText"/>
      </w:pPr>
      <w:r>
        <w:rPr>
          <w:rStyle w:val="FootnoteReference"/>
        </w:rPr>
        <w:footnoteRef/>
      </w:r>
      <w:r>
        <w:t xml:space="preserve"> </w:t>
      </w:r>
      <w:r w:rsidRPr="00FF2275">
        <w:rPr>
          <w:i/>
          <w:iCs/>
        </w:rPr>
        <w:t>P. Cairo Zen</w:t>
      </w:r>
      <w:r>
        <w:t xml:space="preserve">. 59.021; </w:t>
      </w:r>
      <w:r w:rsidRPr="00FF2275">
        <w:rPr>
          <w:i/>
          <w:iCs/>
        </w:rPr>
        <w:t>Sel. Pap</w:t>
      </w:r>
      <w:r>
        <w:t xml:space="preserve">. 2.409; BD 102; </w:t>
      </w:r>
      <w:proofErr w:type="spellStart"/>
      <w:r>
        <w:t>Treister</w:t>
      </w:r>
      <w:proofErr w:type="spellEnd"/>
      <w:r>
        <w:t xml:space="preserve"> 1996: 380-381</w:t>
      </w:r>
    </w:p>
  </w:footnote>
  <w:footnote w:id="65">
    <w:p w14:paraId="0F4A3910" w14:textId="5C8B47FF" w:rsidR="0024724D" w:rsidRDefault="0024724D">
      <w:pPr>
        <w:pStyle w:val="FootnoteText"/>
      </w:pPr>
      <w:r>
        <w:rPr>
          <w:rStyle w:val="FootnoteReference"/>
        </w:rPr>
        <w:footnoteRef/>
      </w:r>
      <w:r>
        <w:t xml:space="preserve"> </w:t>
      </w:r>
      <w:r w:rsidRPr="00FF2275">
        <w:rPr>
          <w:i/>
          <w:iCs/>
        </w:rPr>
        <w:t>P. Cairo Zen</w:t>
      </w:r>
      <w:r>
        <w:t xml:space="preserve">. 59.021; </w:t>
      </w:r>
      <w:r w:rsidRPr="00FF2275">
        <w:rPr>
          <w:i/>
          <w:iCs/>
        </w:rPr>
        <w:t>Sel. Pap</w:t>
      </w:r>
      <w:r>
        <w:t xml:space="preserve">. 2.409; BD 102; </w:t>
      </w:r>
      <w:proofErr w:type="spellStart"/>
      <w:r>
        <w:t>Treister</w:t>
      </w:r>
      <w:proofErr w:type="spellEnd"/>
      <w:r>
        <w:t xml:space="preserve"> 1996: 380-381</w:t>
      </w:r>
    </w:p>
  </w:footnote>
  <w:footnote w:id="66">
    <w:p w14:paraId="288E59DC" w14:textId="77777777" w:rsidR="0024724D" w:rsidRDefault="0024724D" w:rsidP="00675601">
      <w:pPr>
        <w:pStyle w:val="FootnoteText"/>
      </w:pPr>
      <w:r>
        <w:rPr>
          <w:rStyle w:val="FootnoteReference"/>
        </w:rPr>
        <w:footnoteRef/>
      </w:r>
      <w:r>
        <w:t xml:space="preserve"> Klemm, and Klemm 2013: 12</w:t>
      </w:r>
    </w:p>
  </w:footnote>
  <w:footnote w:id="67">
    <w:p w14:paraId="15C349CF" w14:textId="34D79A53" w:rsidR="0024724D" w:rsidRDefault="0024724D">
      <w:pPr>
        <w:pStyle w:val="FootnoteText"/>
      </w:pPr>
      <w:r>
        <w:rPr>
          <w:rStyle w:val="FootnoteReference"/>
        </w:rPr>
        <w:footnoteRef/>
      </w:r>
      <w:r>
        <w:t xml:space="preserve"> </w:t>
      </w:r>
      <w:proofErr w:type="spellStart"/>
      <w:r>
        <w:t>Diod</w:t>
      </w:r>
      <w:proofErr w:type="spellEnd"/>
      <w:r>
        <w:t xml:space="preserve">. 3.12; Klemm, and Klemm 2013: 288 </w:t>
      </w:r>
    </w:p>
  </w:footnote>
  <w:footnote w:id="68">
    <w:p w14:paraId="128BE9BD" w14:textId="296EF514" w:rsidR="0024724D" w:rsidRDefault="0024724D">
      <w:pPr>
        <w:pStyle w:val="FootnoteText"/>
      </w:pPr>
      <w:r>
        <w:rPr>
          <w:rStyle w:val="FootnoteReference"/>
        </w:rPr>
        <w:footnoteRef/>
      </w:r>
      <w:r>
        <w:t xml:space="preserve"> </w:t>
      </w:r>
      <w:proofErr w:type="spellStart"/>
      <w:r>
        <w:t>Diod</w:t>
      </w:r>
      <w:proofErr w:type="spellEnd"/>
      <w:r>
        <w:t>. 3.12; Klemm, and Klemm 2013: 2</w:t>
      </w:r>
    </w:p>
  </w:footnote>
  <w:footnote w:id="69">
    <w:p w14:paraId="1958DAC7" w14:textId="65C46222" w:rsidR="0024724D" w:rsidRDefault="0024724D">
      <w:pPr>
        <w:pStyle w:val="FootnoteText"/>
      </w:pPr>
      <w:r>
        <w:rPr>
          <w:rStyle w:val="FootnoteReference"/>
        </w:rPr>
        <w:footnoteRef/>
      </w:r>
      <w:r>
        <w:t xml:space="preserve"> Klemm, and Klemm 2013: 2</w:t>
      </w:r>
    </w:p>
  </w:footnote>
  <w:footnote w:id="70">
    <w:p w14:paraId="0DCD134F" w14:textId="532C5897" w:rsidR="0024724D" w:rsidRDefault="0024724D">
      <w:pPr>
        <w:pStyle w:val="FootnoteText"/>
      </w:pPr>
      <w:r>
        <w:rPr>
          <w:rStyle w:val="FootnoteReference"/>
        </w:rPr>
        <w:footnoteRef/>
      </w:r>
      <w:r>
        <w:t xml:space="preserve"> </w:t>
      </w:r>
      <w:proofErr w:type="spellStart"/>
      <w:r>
        <w:t>Diod</w:t>
      </w:r>
      <w:proofErr w:type="spellEnd"/>
      <w:r>
        <w:t>. 3.12; Klemm, and Klemm 2013: 2, 288</w:t>
      </w:r>
    </w:p>
  </w:footnote>
  <w:footnote w:id="71">
    <w:p w14:paraId="5D311091" w14:textId="6A270E0E" w:rsidR="0024724D" w:rsidRDefault="0024724D">
      <w:pPr>
        <w:pStyle w:val="FootnoteText"/>
      </w:pPr>
      <w:r>
        <w:rPr>
          <w:rStyle w:val="FootnoteReference"/>
        </w:rPr>
        <w:footnoteRef/>
      </w:r>
      <w:r>
        <w:t xml:space="preserve"> </w:t>
      </w:r>
      <w:proofErr w:type="spellStart"/>
      <w:r>
        <w:t>Diod</w:t>
      </w:r>
      <w:proofErr w:type="spellEnd"/>
      <w:r>
        <w:t>. 3.12, 16.9</w:t>
      </w:r>
    </w:p>
  </w:footnote>
  <w:footnote w:id="72">
    <w:p w14:paraId="12BC21CB" w14:textId="071068DF" w:rsidR="0024724D" w:rsidRDefault="0024724D">
      <w:pPr>
        <w:pStyle w:val="FootnoteText"/>
      </w:pPr>
      <w:r>
        <w:rPr>
          <w:rStyle w:val="FootnoteReference"/>
        </w:rPr>
        <w:footnoteRef/>
      </w:r>
      <w:r>
        <w:t xml:space="preserve"> </w:t>
      </w:r>
      <w:proofErr w:type="spellStart"/>
      <w:r>
        <w:t>Agath</w:t>
      </w:r>
      <w:proofErr w:type="spellEnd"/>
      <w:r>
        <w:t xml:space="preserve">. 5.22 </w:t>
      </w:r>
      <w:proofErr w:type="spellStart"/>
      <w:r>
        <w:t>Diod</w:t>
      </w:r>
      <w:proofErr w:type="spellEnd"/>
      <w:r>
        <w:t>. 3.12</w:t>
      </w:r>
    </w:p>
  </w:footnote>
  <w:footnote w:id="73">
    <w:p w14:paraId="5DD0A060" w14:textId="796189E7" w:rsidR="0024724D" w:rsidRDefault="0024724D">
      <w:pPr>
        <w:pStyle w:val="FootnoteText"/>
      </w:pPr>
      <w:r>
        <w:rPr>
          <w:rStyle w:val="FootnoteReference"/>
        </w:rPr>
        <w:footnoteRef/>
      </w:r>
      <w:r>
        <w:t xml:space="preserve"> </w:t>
      </w:r>
      <w:proofErr w:type="spellStart"/>
      <w:r>
        <w:t>Diod</w:t>
      </w:r>
      <w:proofErr w:type="spellEnd"/>
      <w:r>
        <w:t>. 3.12; Klemm, and Klemm 2013: 2, 288</w:t>
      </w:r>
    </w:p>
  </w:footnote>
  <w:footnote w:id="74">
    <w:p w14:paraId="2EE3AB31" w14:textId="56633246" w:rsidR="0024724D" w:rsidRDefault="0024724D" w:rsidP="00AF646B">
      <w:pPr>
        <w:pStyle w:val="FootnoteText"/>
      </w:pPr>
      <w:r>
        <w:rPr>
          <w:rStyle w:val="FootnoteReference"/>
        </w:rPr>
        <w:footnoteRef/>
      </w:r>
      <w:r>
        <w:t xml:space="preserve"> Meyer, Earl, Omar, and Smither 2003: 14-15</w:t>
      </w:r>
    </w:p>
  </w:footnote>
  <w:footnote w:id="75">
    <w:p w14:paraId="1157F195" w14:textId="0D9AFE79" w:rsidR="0024724D" w:rsidRDefault="0024724D">
      <w:pPr>
        <w:pStyle w:val="FootnoteText"/>
      </w:pPr>
      <w:r>
        <w:rPr>
          <w:rStyle w:val="FootnoteReference"/>
        </w:rPr>
        <w:footnoteRef/>
      </w:r>
      <w:r>
        <w:t xml:space="preserve"> </w:t>
      </w:r>
      <w:proofErr w:type="spellStart"/>
      <w:r>
        <w:t>Diod</w:t>
      </w:r>
      <w:proofErr w:type="spellEnd"/>
      <w:r>
        <w:t xml:space="preserve"> 3.12; Meyer, Earl, Omar, and Smither 2003: 14-18, 28-30</w:t>
      </w:r>
    </w:p>
  </w:footnote>
  <w:footnote w:id="76">
    <w:p w14:paraId="4E99A2AF" w14:textId="7302DD86" w:rsidR="0024724D" w:rsidRDefault="0024724D">
      <w:pPr>
        <w:pStyle w:val="FootnoteText"/>
      </w:pPr>
      <w:r>
        <w:rPr>
          <w:rStyle w:val="FootnoteReference"/>
        </w:rPr>
        <w:footnoteRef/>
      </w:r>
      <w:r>
        <w:t xml:space="preserve"> Klemm, and Klemm 2013: 288, 291; Meyer, Earl, Omar, and Smither 2003: 29</w:t>
      </w:r>
    </w:p>
  </w:footnote>
  <w:footnote w:id="77">
    <w:p w14:paraId="4FBBC56E" w14:textId="646FF559" w:rsidR="0024724D" w:rsidRDefault="0024724D">
      <w:pPr>
        <w:pStyle w:val="FootnoteText"/>
      </w:pPr>
      <w:r>
        <w:rPr>
          <w:rStyle w:val="FootnoteReference"/>
        </w:rPr>
        <w:footnoteRef/>
      </w:r>
      <w:r>
        <w:t xml:space="preserve"> Burkhalter 1979: 70</w:t>
      </w:r>
    </w:p>
  </w:footnote>
  <w:footnote w:id="78">
    <w:p w14:paraId="64798685" w14:textId="1CBEE965" w:rsidR="0024724D" w:rsidRDefault="0024724D">
      <w:pPr>
        <w:pStyle w:val="FootnoteText"/>
      </w:pPr>
      <w:r>
        <w:rPr>
          <w:rStyle w:val="FootnoteReference"/>
        </w:rPr>
        <w:footnoteRef/>
      </w:r>
      <w:r>
        <w:t xml:space="preserve"> Klemm, and Klemm 2013: 288</w:t>
      </w:r>
    </w:p>
  </w:footnote>
  <w:footnote w:id="79">
    <w:p w14:paraId="154A6A9A" w14:textId="266C769E" w:rsidR="0024724D" w:rsidRDefault="0024724D">
      <w:pPr>
        <w:pStyle w:val="FootnoteText"/>
      </w:pPr>
      <w:r>
        <w:rPr>
          <w:rStyle w:val="FootnoteReference"/>
        </w:rPr>
        <w:footnoteRef/>
      </w:r>
      <w:r>
        <w:t xml:space="preserve"> </w:t>
      </w:r>
      <w:proofErr w:type="spellStart"/>
      <w:r>
        <w:t>Faucher</w:t>
      </w:r>
      <w:proofErr w:type="spellEnd"/>
      <w:r>
        <w:t xml:space="preserve"> 2018</w:t>
      </w:r>
    </w:p>
  </w:footnote>
  <w:footnote w:id="80">
    <w:p w14:paraId="4492A2DE" w14:textId="466433FC" w:rsidR="0024724D" w:rsidRDefault="0024724D">
      <w:pPr>
        <w:pStyle w:val="FootnoteText"/>
      </w:pPr>
      <w:r>
        <w:rPr>
          <w:rStyle w:val="FootnoteReference"/>
        </w:rPr>
        <w:footnoteRef/>
      </w:r>
      <w:r>
        <w:t xml:space="preserve"> </w:t>
      </w:r>
      <w:r w:rsidRPr="00FF2275">
        <w:rPr>
          <w:i/>
          <w:iCs/>
        </w:rPr>
        <w:t>P. Cairo Zen</w:t>
      </w:r>
      <w:r>
        <w:t xml:space="preserve">. 59.021; </w:t>
      </w:r>
      <w:r w:rsidRPr="00FF2275">
        <w:rPr>
          <w:i/>
          <w:iCs/>
        </w:rPr>
        <w:t>Sel. Pap</w:t>
      </w:r>
      <w:r>
        <w:t xml:space="preserve">. 2.409; BD 102; </w:t>
      </w:r>
      <w:proofErr w:type="spellStart"/>
      <w:r>
        <w:t>Ath</w:t>
      </w:r>
      <w:proofErr w:type="spellEnd"/>
      <w:r>
        <w:t xml:space="preserve">. 5.201-203; </w:t>
      </w:r>
      <w:proofErr w:type="spellStart"/>
      <w:r>
        <w:t>Diod</w:t>
      </w:r>
      <w:proofErr w:type="spellEnd"/>
      <w:r>
        <w:t xml:space="preserve">. 3.12 </w:t>
      </w:r>
    </w:p>
  </w:footnote>
  <w:footnote w:id="81">
    <w:p w14:paraId="79871A6C" w14:textId="53CFB2BB" w:rsidR="0024724D" w:rsidRDefault="0024724D">
      <w:pPr>
        <w:pStyle w:val="FootnoteText"/>
      </w:pPr>
      <w:r>
        <w:rPr>
          <w:rStyle w:val="FootnoteReference"/>
        </w:rPr>
        <w:footnoteRef/>
      </w:r>
      <w:r>
        <w:t xml:space="preserve"> </w:t>
      </w:r>
      <w:proofErr w:type="spellStart"/>
      <w:r>
        <w:t>Ath</w:t>
      </w:r>
      <w:proofErr w:type="spellEnd"/>
      <w:r>
        <w:t xml:space="preserve">. 201-203; </w:t>
      </w:r>
      <w:proofErr w:type="spellStart"/>
      <w:r>
        <w:t>Callix</w:t>
      </w:r>
      <w:proofErr w:type="spellEnd"/>
      <w:r>
        <w:t xml:space="preserve">. </w:t>
      </w:r>
      <w:proofErr w:type="spellStart"/>
      <w:r>
        <w:t>FGrH</w:t>
      </w:r>
      <w:proofErr w:type="spellEnd"/>
      <w:r>
        <w:t xml:space="preserve">. 627 F. 2; </w:t>
      </w:r>
      <w:proofErr w:type="spellStart"/>
      <w:r>
        <w:t>Diod</w:t>
      </w:r>
      <w:proofErr w:type="spellEnd"/>
      <w:r>
        <w:t>. 3.12</w:t>
      </w:r>
    </w:p>
  </w:footnote>
  <w:footnote w:id="82">
    <w:p w14:paraId="36BDBA92" w14:textId="4B369A0E" w:rsidR="0024724D" w:rsidRDefault="0024724D">
      <w:pPr>
        <w:pStyle w:val="FootnoteText"/>
      </w:pPr>
      <w:r>
        <w:rPr>
          <w:rStyle w:val="FootnoteReference"/>
        </w:rPr>
        <w:footnoteRef/>
      </w:r>
      <w:r>
        <w:t xml:space="preserve"> </w:t>
      </w:r>
      <w:proofErr w:type="spellStart"/>
      <w:r>
        <w:t>Ath</w:t>
      </w:r>
      <w:proofErr w:type="spellEnd"/>
      <w:r>
        <w:t>. 5.201-203</w:t>
      </w:r>
    </w:p>
  </w:footnote>
  <w:footnote w:id="83">
    <w:p w14:paraId="30AF3241" w14:textId="563CBC15" w:rsidR="0024724D" w:rsidRDefault="0024724D">
      <w:pPr>
        <w:pStyle w:val="FootnoteText"/>
      </w:pPr>
      <w:r>
        <w:rPr>
          <w:rStyle w:val="FootnoteReference"/>
        </w:rPr>
        <w:footnoteRef/>
      </w:r>
      <w:r>
        <w:t xml:space="preserve"> </w:t>
      </w:r>
      <w:proofErr w:type="spellStart"/>
      <w:r>
        <w:t>Ath</w:t>
      </w:r>
      <w:proofErr w:type="spellEnd"/>
      <w:r>
        <w:t>. 5.201-203</w:t>
      </w:r>
    </w:p>
  </w:footnote>
  <w:footnote w:id="84">
    <w:p w14:paraId="30351EA7" w14:textId="17E5026F" w:rsidR="0024724D" w:rsidRDefault="0024724D">
      <w:pPr>
        <w:pStyle w:val="FootnoteText"/>
      </w:pPr>
      <w:r>
        <w:rPr>
          <w:rStyle w:val="FootnoteReference"/>
        </w:rPr>
        <w:footnoteRef/>
      </w:r>
      <w:r>
        <w:t xml:space="preserve"> </w:t>
      </w:r>
      <w:proofErr w:type="spellStart"/>
      <w:r>
        <w:t>Ath</w:t>
      </w:r>
      <w:proofErr w:type="spellEnd"/>
      <w:r>
        <w:t>. 5.201-203;</w:t>
      </w:r>
      <w:r w:rsidRPr="00CE5585">
        <w:t xml:space="preserve"> </w:t>
      </w:r>
      <w:r>
        <w:t xml:space="preserve">Cobb 2015: 372-377; Cobb 2018: 3-4; </w:t>
      </w:r>
      <w:proofErr w:type="spellStart"/>
      <w:r>
        <w:t>H</w:t>
      </w:r>
      <w:r>
        <w:rPr>
          <w:rFonts w:cstheme="minorHAnsi"/>
        </w:rPr>
        <w:t>ö</w:t>
      </w:r>
      <w:r>
        <w:t>lbl</w:t>
      </w:r>
      <w:proofErr w:type="spellEnd"/>
      <w:r>
        <w:t xml:space="preserve"> 1994: 182</w:t>
      </w:r>
    </w:p>
  </w:footnote>
  <w:footnote w:id="85">
    <w:p w14:paraId="50B1B002" w14:textId="0D2C899F" w:rsidR="0024724D" w:rsidRDefault="0024724D">
      <w:pPr>
        <w:pStyle w:val="FootnoteText"/>
      </w:pPr>
      <w:r>
        <w:rPr>
          <w:rStyle w:val="FootnoteReference"/>
        </w:rPr>
        <w:footnoteRef/>
      </w:r>
      <w:r>
        <w:t xml:space="preserve"> </w:t>
      </w:r>
      <w:proofErr w:type="spellStart"/>
      <w:r>
        <w:t>Strab</w:t>
      </w:r>
      <w:proofErr w:type="spellEnd"/>
      <w:r>
        <w:t>. 17.1.9</w:t>
      </w:r>
    </w:p>
  </w:footnote>
  <w:footnote w:id="86">
    <w:p w14:paraId="62D82697" w14:textId="1DC4A209" w:rsidR="0024724D" w:rsidRDefault="0024724D">
      <w:pPr>
        <w:pStyle w:val="FootnoteText"/>
      </w:pPr>
      <w:r>
        <w:rPr>
          <w:rStyle w:val="FootnoteReference"/>
        </w:rPr>
        <w:footnoteRef/>
      </w:r>
      <w:r>
        <w:t xml:space="preserve"> Cobb 2015: 372-377; Cobb 2018: 3-4; </w:t>
      </w:r>
      <w:proofErr w:type="spellStart"/>
      <w:r>
        <w:t>H</w:t>
      </w:r>
      <w:r>
        <w:rPr>
          <w:rFonts w:cstheme="minorHAnsi"/>
        </w:rPr>
        <w:t>ö</w:t>
      </w:r>
      <w:r>
        <w:t>lbl</w:t>
      </w:r>
      <w:proofErr w:type="spellEnd"/>
      <w:r>
        <w:t xml:space="preserve"> 1994: 182</w:t>
      </w:r>
    </w:p>
  </w:footnote>
  <w:footnote w:id="87">
    <w:p w14:paraId="6818AF5B" w14:textId="7548C6E0" w:rsidR="0024724D" w:rsidRPr="00732B64" w:rsidRDefault="0024724D">
      <w:pPr>
        <w:pStyle w:val="FootnoteText"/>
      </w:pPr>
      <w:r>
        <w:rPr>
          <w:rStyle w:val="FootnoteReference"/>
        </w:rPr>
        <w:footnoteRef/>
      </w:r>
      <w:r>
        <w:t xml:space="preserve"> </w:t>
      </w:r>
      <w:proofErr w:type="spellStart"/>
      <w:r>
        <w:t>FGrHist</w:t>
      </w:r>
      <w:proofErr w:type="spellEnd"/>
      <w:r>
        <w:t xml:space="preserve">. 627F 2; </w:t>
      </w:r>
      <w:proofErr w:type="spellStart"/>
      <w:r>
        <w:t>Plin</w:t>
      </w:r>
      <w:proofErr w:type="spellEnd"/>
      <w:r>
        <w:t xml:space="preserve">. </w:t>
      </w:r>
      <w:r w:rsidRPr="00732B64">
        <w:rPr>
          <w:i/>
          <w:iCs/>
        </w:rPr>
        <w:t>N.</w:t>
      </w:r>
      <w:r>
        <w:rPr>
          <w:i/>
          <w:iCs/>
        </w:rPr>
        <w:t xml:space="preserve">H. </w:t>
      </w:r>
      <w:r>
        <w:t>6.58</w:t>
      </w:r>
    </w:p>
  </w:footnote>
  <w:footnote w:id="88">
    <w:p w14:paraId="2ACD791C" w14:textId="23BEBBF9" w:rsidR="0024724D" w:rsidRDefault="0024724D">
      <w:pPr>
        <w:pStyle w:val="FootnoteText"/>
      </w:pPr>
      <w:r>
        <w:rPr>
          <w:rStyle w:val="FootnoteReference"/>
        </w:rPr>
        <w:footnoteRef/>
      </w:r>
      <w:r>
        <w:t xml:space="preserve"> </w:t>
      </w:r>
      <w:proofErr w:type="spellStart"/>
      <w:r>
        <w:t>H</w:t>
      </w:r>
      <w:r>
        <w:rPr>
          <w:rFonts w:cstheme="minorHAnsi"/>
        </w:rPr>
        <w:t>ö</w:t>
      </w:r>
      <w:r>
        <w:t>lbl</w:t>
      </w:r>
      <w:proofErr w:type="spellEnd"/>
      <w:r>
        <w:t xml:space="preserve"> 1994: 182</w:t>
      </w:r>
    </w:p>
  </w:footnote>
  <w:footnote w:id="89">
    <w:p w14:paraId="7C0ADD36" w14:textId="09F4287B" w:rsidR="0024724D" w:rsidRDefault="0024724D">
      <w:pPr>
        <w:pStyle w:val="FootnoteText"/>
      </w:pPr>
      <w:r>
        <w:rPr>
          <w:rStyle w:val="FootnoteReference"/>
        </w:rPr>
        <w:footnoteRef/>
      </w:r>
      <w:r>
        <w:t xml:space="preserve"> Anon. </w:t>
      </w:r>
      <w:proofErr w:type="spellStart"/>
      <w:r>
        <w:rPr>
          <w:i/>
          <w:iCs/>
        </w:rPr>
        <w:t>Peripl</w:t>
      </w:r>
      <w:proofErr w:type="spellEnd"/>
      <w:r>
        <w:rPr>
          <w:i/>
          <w:iCs/>
        </w:rPr>
        <w:t xml:space="preserve">. M. </w:t>
      </w:r>
      <w:proofErr w:type="spellStart"/>
      <w:r>
        <w:rPr>
          <w:i/>
          <w:iCs/>
        </w:rPr>
        <w:t>Ery</w:t>
      </w:r>
      <w:proofErr w:type="spellEnd"/>
      <w:r>
        <w:rPr>
          <w:i/>
          <w:iCs/>
        </w:rPr>
        <w:t xml:space="preserve">. </w:t>
      </w:r>
      <w:r>
        <w:t xml:space="preserve">1-66;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367-374</w:t>
      </w:r>
    </w:p>
  </w:footnote>
  <w:footnote w:id="90">
    <w:p w14:paraId="4F8B4D88" w14:textId="1A8E9D52" w:rsidR="0024724D" w:rsidRPr="00774290" w:rsidRDefault="0024724D">
      <w:pPr>
        <w:pStyle w:val="FootnoteText"/>
      </w:pPr>
      <w:r>
        <w:rPr>
          <w:rStyle w:val="FootnoteReference"/>
        </w:rPr>
        <w:footnoteRef/>
      </w:r>
      <w:r>
        <w:t xml:space="preserve"> </w:t>
      </w:r>
      <w:proofErr w:type="spellStart"/>
      <w:r>
        <w:t>Plin</w:t>
      </w:r>
      <w:proofErr w:type="spellEnd"/>
      <w:r>
        <w:t xml:space="preserve">. </w:t>
      </w:r>
      <w:r>
        <w:rPr>
          <w:i/>
          <w:iCs/>
        </w:rPr>
        <w:t xml:space="preserve">N.H. </w:t>
      </w:r>
      <w:r>
        <w:t>11.72</w:t>
      </w:r>
    </w:p>
  </w:footnote>
  <w:footnote w:id="91">
    <w:p w14:paraId="659E252A" w14:textId="6100DD95" w:rsidR="0024724D" w:rsidRPr="001100A5" w:rsidRDefault="0024724D">
      <w:pPr>
        <w:pStyle w:val="FootnoteText"/>
      </w:pPr>
      <w:r>
        <w:rPr>
          <w:rStyle w:val="FootnoteReference"/>
        </w:rPr>
        <w:footnoteRef/>
      </w:r>
      <w:r>
        <w:t xml:space="preserve"> Bagnall 1993: 144-145</w:t>
      </w:r>
    </w:p>
  </w:footnote>
  <w:footnote w:id="92">
    <w:p w14:paraId="261691EC" w14:textId="0E840E03" w:rsidR="0024724D" w:rsidRDefault="0024724D">
      <w:pPr>
        <w:pStyle w:val="FootnoteText"/>
      </w:pPr>
      <w:r>
        <w:rPr>
          <w:rStyle w:val="FootnoteReference"/>
        </w:rPr>
        <w:footnoteRef/>
      </w:r>
      <w:r>
        <w:t xml:space="preserve"> </w:t>
      </w:r>
      <w:proofErr w:type="spellStart"/>
      <w:proofErr w:type="gramStart"/>
      <w:r>
        <w:rPr>
          <w:i/>
          <w:iCs/>
        </w:rPr>
        <w:t>P.Flor</w:t>
      </w:r>
      <w:proofErr w:type="spellEnd"/>
      <w:proofErr w:type="gramEnd"/>
      <w:r>
        <w:rPr>
          <w:i/>
          <w:iCs/>
        </w:rPr>
        <w:t>. 1.3</w:t>
      </w:r>
      <w:r>
        <w:t xml:space="preserve">; </w:t>
      </w:r>
      <w:proofErr w:type="spellStart"/>
      <w:proofErr w:type="gramStart"/>
      <w:r>
        <w:rPr>
          <w:i/>
          <w:iCs/>
        </w:rPr>
        <w:t>P.Sakaon</w:t>
      </w:r>
      <w:proofErr w:type="spellEnd"/>
      <w:proofErr w:type="gramEnd"/>
      <w:r>
        <w:t xml:space="preserve"> 22,24; </w:t>
      </w:r>
      <w:proofErr w:type="spellStart"/>
      <w:r>
        <w:rPr>
          <w:i/>
          <w:iCs/>
        </w:rPr>
        <w:t>W.Chr</w:t>
      </w:r>
      <w:proofErr w:type="spellEnd"/>
      <w:r>
        <w:rPr>
          <w:i/>
          <w:iCs/>
        </w:rPr>
        <w:t xml:space="preserve">. </w:t>
      </w:r>
      <w:r>
        <w:t>391;</w:t>
      </w:r>
      <w:r w:rsidRPr="001100A5">
        <w:t xml:space="preserve"> </w:t>
      </w:r>
      <w:r>
        <w:t>Bagnall 1993: 144-145</w:t>
      </w:r>
    </w:p>
  </w:footnote>
  <w:footnote w:id="93">
    <w:p w14:paraId="5CA15F69" w14:textId="4697DC45" w:rsidR="0024724D" w:rsidRDefault="0024724D">
      <w:pPr>
        <w:pStyle w:val="FootnoteText"/>
      </w:pPr>
      <w:r>
        <w:rPr>
          <w:rStyle w:val="FootnoteReference"/>
        </w:rPr>
        <w:footnoteRef/>
      </w:r>
      <w:r>
        <w:t xml:space="preserve"> Cobb 2015: 367-377</w:t>
      </w:r>
    </w:p>
  </w:footnote>
  <w:footnote w:id="94">
    <w:p w14:paraId="1263A137" w14:textId="67071A8C" w:rsidR="0024724D" w:rsidRDefault="0024724D">
      <w:pPr>
        <w:pStyle w:val="FootnoteText"/>
      </w:pPr>
      <w:r>
        <w:rPr>
          <w:rStyle w:val="FootnoteReference"/>
        </w:rPr>
        <w:footnoteRef/>
      </w:r>
      <w:r>
        <w:t xml:space="preserve"> </w:t>
      </w:r>
      <w:proofErr w:type="spellStart"/>
      <w:proofErr w:type="gramStart"/>
      <w:r>
        <w:rPr>
          <w:i/>
          <w:iCs/>
        </w:rPr>
        <w:t>P.Flor</w:t>
      </w:r>
      <w:proofErr w:type="spellEnd"/>
      <w:proofErr w:type="gramEnd"/>
      <w:r>
        <w:rPr>
          <w:i/>
          <w:iCs/>
        </w:rPr>
        <w:t>. 1.3</w:t>
      </w:r>
      <w:r>
        <w:t xml:space="preserve">; </w:t>
      </w:r>
      <w:proofErr w:type="spellStart"/>
      <w:proofErr w:type="gramStart"/>
      <w:r>
        <w:rPr>
          <w:i/>
          <w:iCs/>
        </w:rPr>
        <w:t>P.Sakaon</w:t>
      </w:r>
      <w:proofErr w:type="spellEnd"/>
      <w:proofErr w:type="gramEnd"/>
      <w:r>
        <w:t xml:space="preserve"> 22,24; </w:t>
      </w:r>
      <w:proofErr w:type="spellStart"/>
      <w:r>
        <w:rPr>
          <w:i/>
          <w:iCs/>
        </w:rPr>
        <w:t>W.Chr</w:t>
      </w:r>
      <w:proofErr w:type="spellEnd"/>
      <w:r>
        <w:rPr>
          <w:i/>
          <w:iCs/>
        </w:rPr>
        <w:t xml:space="preserve">. </w:t>
      </w:r>
      <w:r>
        <w:t>391;</w:t>
      </w:r>
      <w:r w:rsidRPr="001100A5">
        <w:t xml:space="preserve"> </w:t>
      </w:r>
      <w:r>
        <w:t>Bagnall 1993: 144-145</w:t>
      </w:r>
    </w:p>
  </w:footnote>
  <w:footnote w:id="95">
    <w:p w14:paraId="435191ED" w14:textId="77777777" w:rsidR="0024724D" w:rsidRDefault="0024724D" w:rsidP="007E10BB">
      <w:pPr>
        <w:pStyle w:val="FootnoteText"/>
      </w:pPr>
      <w:r>
        <w:rPr>
          <w:rStyle w:val="FootnoteReference"/>
        </w:rPr>
        <w:footnoteRef/>
      </w:r>
      <w:r>
        <w:t xml:space="preserve"> Klemm, and Klemm 2013: 288</w:t>
      </w:r>
    </w:p>
  </w:footnote>
  <w:footnote w:id="96">
    <w:p w14:paraId="4AAE41B1" w14:textId="10A0DA5E" w:rsidR="0024724D" w:rsidRDefault="0024724D">
      <w:pPr>
        <w:pStyle w:val="FootnoteText"/>
      </w:pPr>
      <w:r>
        <w:rPr>
          <w:rStyle w:val="FootnoteReference"/>
        </w:rPr>
        <w:footnoteRef/>
      </w:r>
      <w:r>
        <w:t xml:space="preserve">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367-374</w:t>
      </w:r>
    </w:p>
  </w:footnote>
  <w:footnote w:id="97">
    <w:p w14:paraId="54017C98" w14:textId="7A0D5709" w:rsidR="0024724D" w:rsidRDefault="0024724D">
      <w:pPr>
        <w:pStyle w:val="FootnoteText"/>
      </w:pPr>
      <w:r>
        <w:rPr>
          <w:rStyle w:val="FootnoteReference"/>
        </w:rPr>
        <w:footnoteRef/>
      </w:r>
      <w:r>
        <w:t xml:space="preserve"> Klemm, and Klemm 2013: 12</w:t>
      </w:r>
    </w:p>
  </w:footnote>
  <w:footnote w:id="98">
    <w:p w14:paraId="06BE811C" w14:textId="75A0BB80" w:rsidR="0024724D" w:rsidRDefault="0024724D">
      <w:pPr>
        <w:pStyle w:val="FootnoteText"/>
      </w:pPr>
      <w:r>
        <w:rPr>
          <w:rStyle w:val="FootnoteReference"/>
        </w:rPr>
        <w:footnoteRef/>
      </w:r>
      <w:r>
        <w:t xml:space="preserve"> Klemm, and Klemm 2013: 288, 291</w:t>
      </w:r>
    </w:p>
  </w:footnote>
  <w:footnote w:id="99">
    <w:p w14:paraId="529FFEBF" w14:textId="012F4E79" w:rsidR="0024724D" w:rsidRDefault="0024724D">
      <w:pPr>
        <w:pStyle w:val="FootnoteText"/>
      </w:pPr>
      <w:r>
        <w:rPr>
          <w:rStyle w:val="FootnoteReference"/>
        </w:rPr>
        <w:footnoteRef/>
      </w:r>
      <w:r>
        <w:t xml:space="preserve"> Cobb 2015: 375-376</w:t>
      </w:r>
    </w:p>
  </w:footnote>
  <w:footnote w:id="100">
    <w:p w14:paraId="3667C5B1" w14:textId="3C91578F" w:rsidR="0024724D" w:rsidRDefault="0024724D">
      <w:pPr>
        <w:pStyle w:val="FootnoteText"/>
      </w:pPr>
      <w:r>
        <w:rPr>
          <w:rStyle w:val="FootnoteReference"/>
        </w:rPr>
        <w:footnoteRef/>
      </w:r>
      <w:r>
        <w:t xml:space="preserve"> J. </w:t>
      </w:r>
      <w:r>
        <w:rPr>
          <w:i/>
          <w:iCs/>
        </w:rPr>
        <w:t xml:space="preserve">A.J. </w:t>
      </w:r>
      <w:r>
        <w:t>8.160; Cobb 2015: 375-376</w:t>
      </w:r>
    </w:p>
  </w:footnote>
  <w:footnote w:id="101">
    <w:p w14:paraId="2E8F260F" w14:textId="775EA98E" w:rsidR="0024724D" w:rsidRDefault="0024724D">
      <w:pPr>
        <w:pStyle w:val="FootnoteText"/>
      </w:pPr>
      <w:r>
        <w:rPr>
          <w:rStyle w:val="FootnoteReference"/>
        </w:rPr>
        <w:footnoteRef/>
      </w:r>
      <w:r>
        <w:t xml:space="preserve"> Cobb 2015: 375-376;</w:t>
      </w:r>
      <w:r w:rsidRPr="00C47177">
        <w:t xml:space="preserve"> </w:t>
      </w:r>
      <w:proofErr w:type="spellStart"/>
      <w:r>
        <w:t>H</w:t>
      </w:r>
      <w:r>
        <w:rPr>
          <w:rFonts w:cstheme="minorHAnsi"/>
        </w:rPr>
        <w:t>ö</w:t>
      </w:r>
      <w:r>
        <w:t>lbl</w:t>
      </w:r>
      <w:proofErr w:type="spellEnd"/>
      <w:r>
        <w:t xml:space="preserve"> 1994: 35-36</w:t>
      </w:r>
    </w:p>
  </w:footnote>
  <w:footnote w:id="102">
    <w:p w14:paraId="7A98E937" w14:textId="56A13B5B" w:rsidR="0024724D" w:rsidRDefault="0024724D">
      <w:pPr>
        <w:pStyle w:val="FootnoteText"/>
      </w:pPr>
      <w:r>
        <w:rPr>
          <w:rStyle w:val="FootnoteReference"/>
        </w:rPr>
        <w:footnoteRef/>
      </w:r>
      <w:r>
        <w:t xml:space="preserve"> Cobb 2015: 375-376; </w:t>
      </w:r>
      <w:proofErr w:type="spellStart"/>
      <w:r>
        <w:t>H</w:t>
      </w:r>
      <w:r>
        <w:rPr>
          <w:rFonts w:cstheme="minorHAnsi"/>
        </w:rPr>
        <w:t>ö</w:t>
      </w:r>
      <w:r>
        <w:t>lbl</w:t>
      </w:r>
      <w:proofErr w:type="spellEnd"/>
      <w:r>
        <w:t xml:space="preserve"> 1994: 35-36</w:t>
      </w:r>
    </w:p>
  </w:footnote>
  <w:footnote w:id="103">
    <w:p w14:paraId="694C6B12" w14:textId="70F6BE3D" w:rsidR="0024724D" w:rsidRDefault="0024724D">
      <w:pPr>
        <w:pStyle w:val="FootnoteText"/>
      </w:pPr>
      <w:r>
        <w:rPr>
          <w:rStyle w:val="FootnoteReference"/>
        </w:rPr>
        <w:footnoteRef/>
      </w:r>
      <w:r>
        <w:t xml:space="preserve"> Cobb 2015: 375-376; </w:t>
      </w:r>
      <w:proofErr w:type="spellStart"/>
      <w:r>
        <w:t>Sidebotham</w:t>
      </w:r>
      <w:proofErr w:type="spellEnd"/>
      <w:r>
        <w:t xml:space="preserve"> 2011: 63-64</w:t>
      </w:r>
    </w:p>
  </w:footnote>
  <w:footnote w:id="104">
    <w:p w14:paraId="7E3E5F07" w14:textId="10CF84F4" w:rsidR="0024724D" w:rsidRDefault="0024724D">
      <w:pPr>
        <w:pStyle w:val="FootnoteText"/>
      </w:pPr>
      <w:r>
        <w:rPr>
          <w:rStyle w:val="FootnoteReference"/>
        </w:rPr>
        <w:footnoteRef/>
      </w:r>
      <w:r>
        <w:t xml:space="preserve"> </w:t>
      </w:r>
      <w:proofErr w:type="spellStart"/>
      <w:r>
        <w:t>T</w:t>
      </w:r>
      <w:r w:rsidRPr="00AA6F19">
        <w:t>omber</w:t>
      </w:r>
      <w:proofErr w:type="spellEnd"/>
      <w:r>
        <w:t xml:space="preserve">, </w:t>
      </w:r>
      <w:proofErr w:type="spellStart"/>
      <w:r w:rsidRPr="00AA6F19">
        <w:t>Wendrich</w:t>
      </w:r>
      <w:proofErr w:type="spellEnd"/>
      <w:r>
        <w:t xml:space="preserve">, </w:t>
      </w:r>
      <w:r w:rsidRPr="00AA6F19">
        <w:t>Harrell</w:t>
      </w:r>
      <w:r>
        <w:t>,</w:t>
      </w:r>
      <w:r w:rsidRPr="00AA6F19">
        <w:t xml:space="preserve"> </w:t>
      </w:r>
      <w:proofErr w:type="spellStart"/>
      <w:r w:rsidRPr="00AA6F19">
        <w:t>Sidebotham</w:t>
      </w:r>
      <w:proofErr w:type="spellEnd"/>
      <w:r>
        <w:t xml:space="preserve">, </w:t>
      </w:r>
      <w:r w:rsidRPr="00AA6F19">
        <w:t>Bagnall</w:t>
      </w:r>
      <w:r>
        <w:t>,</w:t>
      </w:r>
      <w:r w:rsidRPr="00AA6F19">
        <w:t xml:space="preserve"> Cappers</w:t>
      </w:r>
      <w:r>
        <w:t xml:space="preserve"> 2003: 49-50</w:t>
      </w:r>
    </w:p>
  </w:footnote>
  <w:footnote w:id="105">
    <w:p w14:paraId="24F90806" w14:textId="02912E98" w:rsidR="0024724D" w:rsidRDefault="0024724D" w:rsidP="00332EE3">
      <w:pPr>
        <w:pStyle w:val="FootnoteText"/>
      </w:pPr>
      <w:r>
        <w:rPr>
          <w:rStyle w:val="FootnoteReference"/>
        </w:rPr>
        <w:footnoteRef/>
      </w:r>
      <w:r>
        <w:t xml:space="preserve"> </w:t>
      </w:r>
      <w:proofErr w:type="spellStart"/>
      <w:r>
        <w:t>Plin</w:t>
      </w:r>
      <w:proofErr w:type="spellEnd"/>
      <w:r>
        <w:t xml:space="preserve">. </w:t>
      </w:r>
      <w:r>
        <w:rPr>
          <w:i/>
          <w:iCs/>
        </w:rPr>
        <w:t xml:space="preserve">N.H. </w:t>
      </w:r>
      <w:r>
        <w:t xml:space="preserve">11.72; </w:t>
      </w:r>
      <w:proofErr w:type="spellStart"/>
      <w:r>
        <w:t>Faucher</w:t>
      </w:r>
      <w:proofErr w:type="spellEnd"/>
      <w:r>
        <w:t xml:space="preserve">, and Redon 2015: 17; Klemm, and Klemm 2013: 288;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367-374; </w:t>
      </w:r>
      <w:proofErr w:type="spellStart"/>
      <w:r>
        <w:t>T</w:t>
      </w:r>
      <w:r w:rsidRPr="00AA6F19">
        <w:t>omber</w:t>
      </w:r>
      <w:proofErr w:type="spellEnd"/>
      <w:r>
        <w:t xml:space="preserve">, </w:t>
      </w:r>
      <w:proofErr w:type="spellStart"/>
      <w:r w:rsidRPr="00AA6F19">
        <w:t>Wendrich</w:t>
      </w:r>
      <w:proofErr w:type="spellEnd"/>
      <w:r>
        <w:t xml:space="preserve">, </w:t>
      </w:r>
      <w:r w:rsidRPr="00AA6F19">
        <w:t>Harrell</w:t>
      </w:r>
      <w:r>
        <w:t>,</w:t>
      </w:r>
      <w:r w:rsidRPr="00AA6F19">
        <w:t xml:space="preserve"> </w:t>
      </w:r>
      <w:proofErr w:type="spellStart"/>
      <w:r w:rsidRPr="00AA6F19">
        <w:t>Sidebotham</w:t>
      </w:r>
      <w:proofErr w:type="spellEnd"/>
      <w:r>
        <w:t xml:space="preserve">, </w:t>
      </w:r>
      <w:r w:rsidRPr="00AA6F19">
        <w:t>Bagnall</w:t>
      </w:r>
      <w:r>
        <w:t>,</w:t>
      </w:r>
      <w:r w:rsidRPr="00AA6F19">
        <w:t xml:space="preserve"> Cappers</w:t>
      </w:r>
      <w:r>
        <w:t xml:space="preserve"> 2003: 49-50</w:t>
      </w:r>
    </w:p>
  </w:footnote>
  <w:footnote w:id="106">
    <w:p w14:paraId="4CC4AAE0" w14:textId="77777777" w:rsidR="0024724D" w:rsidRDefault="0024724D" w:rsidP="00332EE3">
      <w:pPr>
        <w:pStyle w:val="FootnoteText"/>
      </w:pPr>
      <w:r>
        <w:rPr>
          <w:rStyle w:val="FootnoteReference"/>
        </w:rPr>
        <w:footnoteRef/>
      </w:r>
      <w:r>
        <w:t xml:space="preserve"> Klemm, and Klemm 2013: 8 </w:t>
      </w:r>
    </w:p>
  </w:footnote>
  <w:footnote w:id="107">
    <w:p w14:paraId="2FDC3588" w14:textId="77777777" w:rsidR="0024724D" w:rsidRDefault="0024724D" w:rsidP="00332EE3">
      <w:pPr>
        <w:pStyle w:val="FootnoteText"/>
      </w:pPr>
      <w:r>
        <w:rPr>
          <w:rStyle w:val="FootnoteReference"/>
        </w:rPr>
        <w:footnoteRef/>
      </w:r>
      <w:r>
        <w:t xml:space="preserve"> </w:t>
      </w:r>
      <w:proofErr w:type="spellStart"/>
      <w:r>
        <w:t>Helck</w:t>
      </w:r>
      <w:proofErr w:type="spellEnd"/>
      <w:r>
        <w:t xml:space="preserve"> 1975: 195-212</w:t>
      </w:r>
    </w:p>
  </w:footnote>
  <w:footnote w:id="108">
    <w:p w14:paraId="2DFE7A4C" w14:textId="77777777" w:rsidR="0024724D" w:rsidRDefault="0024724D" w:rsidP="00332EE3">
      <w:pPr>
        <w:pStyle w:val="FootnoteText"/>
      </w:pPr>
      <w:r>
        <w:rPr>
          <w:rStyle w:val="FootnoteReference"/>
        </w:rPr>
        <w:footnoteRef/>
      </w:r>
      <w:r>
        <w:t xml:space="preserve"> </w:t>
      </w:r>
      <w:proofErr w:type="spellStart"/>
      <w:r>
        <w:t>Helck</w:t>
      </w:r>
      <w:proofErr w:type="spellEnd"/>
      <w:r>
        <w:t xml:space="preserve"> 1975: 195-212; Klemm, and Klemm 2013: 288;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7</w:t>
      </w:r>
    </w:p>
  </w:footnote>
  <w:footnote w:id="109">
    <w:p w14:paraId="72B2078D" w14:textId="708AB8D8" w:rsidR="0024724D" w:rsidRDefault="0024724D">
      <w:pPr>
        <w:pStyle w:val="FootnoteText"/>
      </w:pPr>
      <w:r>
        <w:rPr>
          <w:rStyle w:val="FootnoteReference"/>
        </w:rPr>
        <w:footnoteRef/>
      </w:r>
      <w:r>
        <w:t xml:space="preserve"> </w:t>
      </w:r>
      <w:proofErr w:type="spellStart"/>
      <w:r>
        <w:t>Diod</w:t>
      </w:r>
      <w:proofErr w:type="spellEnd"/>
      <w:r>
        <w:t xml:space="preserve">. 3.12; </w:t>
      </w:r>
      <w:proofErr w:type="spellStart"/>
      <w:r>
        <w:t>Faucher</w:t>
      </w:r>
      <w:proofErr w:type="spellEnd"/>
      <w:r>
        <w:t xml:space="preserve"> 2018; </w:t>
      </w:r>
      <w:proofErr w:type="spellStart"/>
      <w:r>
        <w:t>Faucher</w:t>
      </w:r>
      <w:proofErr w:type="spellEnd"/>
      <w:r>
        <w:t>, and Redon 2015: 17-19</w:t>
      </w:r>
    </w:p>
  </w:footnote>
  <w:footnote w:id="110">
    <w:p w14:paraId="4E136C97" w14:textId="730376B8" w:rsidR="0024724D" w:rsidRDefault="0024724D">
      <w:pPr>
        <w:pStyle w:val="FootnoteText"/>
      </w:pPr>
      <w:r>
        <w:rPr>
          <w:rStyle w:val="FootnoteReference"/>
        </w:rPr>
        <w:footnoteRef/>
      </w:r>
      <w:r>
        <w:t xml:space="preserve"> </w:t>
      </w:r>
      <w:proofErr w:type="spellStart"/>
      <w:r>
        <w:t>Diod</w:t>
      </w:r>
      <w:proofErr w:type="spellEnd"/>
      <w:r>
        <w:t xml:space="preserve">. 3.12; </w:t>
      </w:r>
      <w:proofErr w:type="spellStart"/>
      <w:r>
        <w:t>Faucher</w:t>
      </w:r>
      <w:proofErr w:type="spellEnd"/>
      <w:r>
        <w:t xml:space="preserve">, and Redon 2015: 17-19; Klemm, Klemm, and </w:t>
      </w:r>
      <w:proofErr w:type="spellStart"/>
      <w:r>
        <w:t>Murr</w:t>
      </w:r>
      <w:proofErr w:type="spellEnd"/>
      <w:r>
        <w:t xml:space="preserve"> 2001: 654</w:t>
      </w:r>
    </w:p>
  </w:footnote>
  <w:footnote w:id="111">
    <w:p w14:paraId="3BAE5FE0" w14:textId="1DB13986" w:rsidR="0024724D" w:rsidRDefault="0024724D">
      <w:pPr>
        <w:pStyle w:val="FootnoteText"/>
      </w:pPr>
      <w:r>
        <w:rPr>
          <w:rStyle w:val="FootnoteReference"/>
        </w:rPr>
        <w:footnoteRef/>
      </w:r>
      <w:r>
        <w:t xml:space="preserve"> Errington 2008: 42, 44</w:t>
      </w:r>
    </w:p>
  </w:footnote>
  <w:footnote w:id="112">
    <w:p w14:paraId="40BF4D10" w14:textId="7C85CC66" w:rsidR="0024724D" w:rsidRDefault="0024724D">
      <w:pPr>
        <w:pStyle w:val="FootnoteText"/>
      </w:pPr>
      <w:r>
        <w:rPr>
          <w:rStyle w:val="FootnoteReference"/>
        </w:rPr>
        <w:footnoteRef/>
      </w:r>
      <w:r>
        <w:t xml:space="preserve"> Errington 2008: 42, 44; </w:t>
      </w:r>
      <w:proofErr w:type="spellStart"/>
      <w:r>
        <w:t>Faucher</w:t>
      </w:r>
      <w:proofErr w:type="spellEnd"/>
      <w:r>
        <w:t>, and Redon 2015: 17-19; Klemm and Klemm 2013: 1-15</w:t>
      </w:r>
    </w:p>
  </w:footnote>
  <w:footnote w:id="113">
    <w:p w14:paraId="1226DF13" w14:textId="26E29336" w:rsidR="0024724D" w:rsidRDefault="0024724D">
      <w:pPr>
        <w:pStyle w:val="FootnoteText"/>
      </w:pPr>
      <w:r>
        <w:rPr>
          <w:rStyle w:val="FootnoteReference"/>
        </w:rPr>
        <w:footnoteRef/>
      </w:r>
      <w:r>
        <w:t xml:space="preserve"> </w:t>
      </w:r>
      <w:r>
        <w:rPr>
          <w:i/>
          <w:iCs/>
        </w:rPr>
        <w:t>PSI.</w:t>
      </w:r>
      <w:r>
        <w:t xml:space="preserve"> 6, 601, 9-10; Burkhalter 1979: 70-73; </w:t>
      </w:r>
      <w:proofErr w:type="spellStart"/>
      <w:r>
        <w:t>Walbank</w:t>
      </w:r>
      <w:proofErr w:type="spellEnd"/>
      <w:r>
        <w:t xml:space="preserve"> 1981: 111</w:t>
      </w:r>
    </w:p>
  </w:footnote>
  <w:footnote w:id="114">
    <w:p w14:paraId="221FB31A" w14:textId="1F0D1EAC" w:rsidR="0024724D" w:rsidRDefault="0024724D">
      <w:pPr>
        <w:pStyle w:val="FootnoteText"/>
      </w:pPr>
      <w:r>
        <w:rPr>
          <w:rStyle w:val="FootnoteReference"/>
        </w:rPr>
        <w:footnoteRef/>
      </w:r>
      <w:r>
        <w:t xml:space="preserve"> </w:t>
      </w:r>
      <w:r>
        <w:rPr>
          <w:i/>
          <w:iCs/>
        </w:rPr>
        <w:t>PSI.</w:t>
      </w:r>
      <w:r>
        <w:t xml:space="preserve"> 6, 601, 9-10; Burkhalter 1979: 70-73; </w:t>
      </w:r>
      <w:proofErr w:type="spellStart"/>
      <w:r>
        <w:t>Walbank</w:t>
      </w:r>
      <w:proofErr w:type="spellEnd"/>
      <w:r>
        <w:t xml:space="preserve"> 1981: 111</w:t>
      </w:r>
    </w:p>
  </w:footnote>
  <w:footnote w:id="115">
    <w:p w14:paraId="65C918D9" w14:textId="2D60B2E9" w:rsidR="0024724D" w:rsidRDefault="0024724D">
      <w:pPr>
        <w:pStyle w:val="FootnoteText"/>
      </w:pPr>
      <w:r>
        <w:rPr>
          <w:rStyle w:val="FootnoteReference"/>
        </w:rPr>
        <w:footnoteRef/>
      </w:r>
      <w:r>
        <w:t xml:space="preserve"> Healy 1978: 47; </w:t>
      </w:r>
      <w:proofErr w:type="spellStart"/>
      <w:r>
        <w:t>Treister</w:t>
      </w:r>
      <w:proofErr w:type="spellEnd"/>
      <w:r>
        <w:t xml:space="preserve"> 1996: 292;</w:t>
      </w:r>
      <w:r w:rsidRPr="00035FD8">
        <w:t xml:space="preserve"> </w:t>
      </w:r>
      <w:r>
        <w:t>Worthington 2008: 7</w:t>
      </w:r>
    </w:p>
  </w:footnote>
  <w:footnote w:id="116">
    <w:p w14:paraId="2FEFEBA7" w14:textId="1F4BC6C1" w:rsidR="0024724D" w:rsidRDefault="0024724D">
      <w:pPr>
        <w:pStyle w:val="FootnoteText"/>
      </w:pPr>
      <w:r>
        <w:rPr>
          <w:rStyle w:val="FootnoteReference"/>
        </w:rPr>
        <w:footnoteRef/>
      </w:r>
      <w:r>
        <w:t xml:space="preserve"> </w:t>
      </w:r>
      <w:proofErr w:type="spellStart"/>
      <w:r>
        <w:t>Treister</w:t>
      </w:r>
      <w:proofErr w:type="spellEnd"/>
      <w:r>
        <w:t xml:space="preserve"> 1996: 292</w:t>
      </w:r>
    </w:p>
  </w:footnote>
  <w:footnote w:id="117">
    <w:p w14:paraId="361C41A8" w14:textId="0D898EE3" w:rsidR="0024724D" w:rsidRDefault="0024724D" w:rsidP="00390ACE">
      <w:pPr>
        <w:pStyle w:val="FootnoteText"/>
      </w:pPr>
      <w:r>
        <w:rPr>
          <w:rStyle w:val="FootnoteReference"/>
        </w:rPr>
        <w:footnoteRef/>
      </w:r>
      <w:r>
        <w:t xml:space="preserve"> </w:t>
      </w:r>
      <w:proofErr w:type="spellStart"/>
      <w:r>
        <w:t>Procop</w:t>
      </w:r>
      <w:proofErr w:type="spellEnd"/>
      <w:r>
        <w:t xml:space="preserve">. </w:t>
      </w:r>
      <w:r>
        <w:rPr>
          <w:i/>
          <w:iCs/>
        </w:rPr>
        <w:t>Pers.</w:t>
      </w:r>
      <w:r>
        <w:t xml:space="preserve"> 1.19.28-33</w:t>
      </w:r>
    </w:p>
  </w:footnote>
  <w:footnote w:id="118">
    <w:p w14:paraId="507ED1A8" w14:textId="7503C7EB" w:rsidR="0024724D" w:rsidRDefault="0024724D">
      <w:pPr>
        <w:pStyle w:val="FootnoteText"/>
      </w:pPr>
      <w:r>
        <w:rPr>
          <w:rStyle w:val="FootnoteReference"/>
        </w:rPr>
        <w:footnoteRef/>
      </w:r>
      <w:r>
        <w:t xml:space="preserve"> Healy 1978: 112, 129</w:t>
      </w:r>
    </w:p>
  </w:footnote>
  <w:footnote w:id="119">
    <w:p w14:paraId="44AAAC5A" w14:textId="77777777" w:rsidR="0024724D" w:rsidRDefault="0024724D" w:rsidP="002B5D4D">
      <w:pPr>
        <w:pStyle w:val="FootnoteText"/>
      </w:pPr>
      <w:r>
        <w:rPr>
          <w:rStyle w:val="FootnoteReference"/>
        </w:rPr>
        <w:footnoteRef/>
      </w:r>
      <w:r>
        <w:t xml:space="preserve"> </w:t>
      </w:r>
      <w:proofErr w:type="spellStart"/>
      <w:r>
        <w:t>Sidebotham</w:t>
      </w:r>
      <w:proofErr w:type="spellEnd"/>
      <w:r>
        <w:t xml:space="preserve"> 1986: 30</w:t>
      </w:r>
    </w:p>
  </w:footnote>
  <w:footnote w:id="120">
    <w:p w14:paraId="62A2D1DC" w14:textId="77777777" w:rsidR="0024724D" w:rsidRDefault="0024724D" w:rsidP="002B5D4D">
      <w:pPr>
        <w:pStyle w:val="FootnoteText"/>
      </w:pPr>
      <w:r>
        <w:rPr>
          <w:rStyle w:val="FootnoteReference"/>
        </w:rPr>
        <w:footnoteRef/>
      </w:r>
      <w:r>
        <w:t xml:space="preserve"> </w:t>
      </w:r>
      <w:proofErr w:type="spellStart"/>
      <w:r>
        <w:t>Sidebotham</w:t>
      </w:r>
      <w:proofErr w:type="spellEnd"/>
      <w:r>
        <w:t xml:space="preserve"> 1986: 30; </w:t>
      </w:r>
      <w:proofErr w:type="spellStart"/>
      <w:r>
        <w:t>Treister</w:t>
      </w:r>
      <w:proofErr w:type="spellEnd"/>
      <w:r>
        <w:t xml:space="preserve"> 1996: 379</w:t>
      </w:r>
    </w:p>
  </w:footnote>
  <w:footnote w:id="121">
    <w:p w14:paraId="1B59C49C" w14:textId="77777777" w:rsidR="0024724D" w:rsidRDefault="0024724D" w:rsidP="002B5D4D">
      <w:pPr>
        <w:pStyle w:val="FootnoteText"/>
      </w:pPr>
      <w:r>
        <w:rPr>
          <w:rStyle w:val="FootnoteReference"/>
        </w:rPr>
        <w:footnoteRef/>
      </w:r>
      <w:r>
        <w:t xml:space="preserve"> </w:t>
      </w:r>
      <w:proofErr w:type="spellStart"/>
      <w:r>
        <w:t>Sidebotham</w:t>
      </w:r>
      <w:proofErr w:type="spellEnd"/>
      <w:r>
        <w:t xml:space="preserve"> 1986: 30</w:t>
      </w:r>
    </w:p>
  </w:footnote>
  <w:footnote w:id="122">
    <w:p w14:paraId="6B57BB29" w14:textId="20E87D78" w:rsidR="0024724D" w:rsidRDefault="0024724D">
      <w:pPr>
        <w:pStyle w:val="FootnoteText"/>
      </w:pPr>
      <w:r>
        <w:rPr>
          <w:rStyle w:val="FootnoteReference"/>
        </w:rPr>
        <w:footnoteRef/>
      </w:r>
      <w:r>
        <w:t xml:space="preserve"> </w:t>
      </w:r>
      <w:proofErr w:type="spellStart"/>
      <w:r>
        <w:t>Faucher</w:t>
      </w:r>
      <w:proofErr w:type="spellEnd"/>
      <w:r>
        <w:t xml:space="preserve"> 2018; Healy 1978: 47; Klemm, and Klemm 2013: 2, 288; </w:t>
      </w:r>
      <w:proofErr w:type="spellStart"/>
      <w:r>
        <w:t>Sidebotham</w:t>
      </w:r>
      <w:proofErr w:type="spellEnd"/>
      <w:r>
        <w:t xml:space="preserve"> 1986: 30;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367-374; </w:t>
      </w:r>
      <w:proofErr w:type="spellStart"/>
      <w:r>
        <w:t>Treister</w:t>
      </w:r>
      <w:proofErr w:type="spellEnd"/>
      <w:r>
        <w:t xml:space="preserve"> 1996: 292,379;</w:t>
      </w:r>
      <w:r w:rsidRPr="00035FD8">
        <w:t xml:space="preserve"> </w:t>
      </w:r>
      <w:r>
        <w:t>Worthington 2008: 7</w:t>
      </w:r>
    </w:p>
  </w:footnote>
  <w:footnote w:id="123">
    <w:p w14:paraId="33071ABA" w14:textId="0BDDEBA3" w:rsidR="0024724D" w:rsidRDefault="0024724D">
      <w:pPr>
        <w:pStyle w:val="FootnoteText"/>
      </w:pPr>
      <w:r>
        <w:rPr>
          <w:rStyle w:val="FootnoteReference"/>
        </w:rPr>
        <w:footnoteRef/>
      </w:r>
      <w:r>
        <w:t xml:space="preserve">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247-248</w:t>
      </w:r>
    </w:p>
  </w:footnote>
  <w:footnote w:id="124">
    <w:p w14:paraId="231B5B5D" w14:textId="6F4E10D4" w:rsidR="0024724D" w:rsidRPr="004B3E6A" w:rsidRDefault="0024724D">
      <w:pPr>
        <w:pStyle w:val="FootnoteText"/>
      </w:pPr>
      <w:r>
        <w:rPr>
          <w:rStyle w:val="FootnoteReference"/>
        </w:rPr>
        <w:footnoteRef/>
      </w:r>
      <w:r>
        <w:t xml:space="preserve"> </w:t>
      </w:r>
      <w:proofErr w:type="spellStart"/>
      <w:r>
        <w:t>Plin</w:t>
      </w:r>
      <w:proofErr w:type="spellEnd"/>
      <w:r>
        <w:t xml:space="preserve">. </w:t>
      </w:r>
      <w:r>
        <w:rPr>
          <w:i/>
          <w:iCs/>
        </w:rPr>
        <w:t xml:space="preserve">N.H. </w:t>
      </w:r>
      <w:r>
        <w:t>4.18, 4.34, 5.35, 6.12, 6.22, 6.35, 33.16</w:t>
      </w:r>
    </w:p>
  </w:footnote>
  <w:footnote w:id="125">
    <w:p w14:paraId="24B0D7DA" w14:textId="64EDA7F2" w:rsidR="0024724D" w:rsidRDefault="0024724D">
      <w:pPr>
        <w:pStyle w:val="FootnoteText"/>
      </w:pPr>
      <w:r>
        <w:rPr>
          <w:rStyle w:val="FootnoteReference"/>
        </w:rPr>
        <w:footnoteRef/>
      </w:r>
      <w:r>
        <w:t xml:space="preserve"> </w:t>
      </w:r>
      <w:proofErr w:type="spellStart"/>
      <w:r>
        <w:t>Plin</w:t>
      </w:r>
      <w:proofErr w:type="spellEnd"/>
      <w:r>
        <w:t xml:space="preserve">. </w:t>
      </w:r>
      <w:r>
        <w:rPr>
          <w:i/>
          <w:iCs/>
        </w:rPr>
        <w:t xml:space="preserve">N.H. </w:t>
      </w:r>
      <w:r>
        <w:t xml:space="preserve">4.18, 4.34, 5.35, 6.12, 6.22, 6.35, 33.16; </w:t>
      </w:r>
      <w:proofErr w:type="spellStart"/>
      <w:r>
        <w:t>Faucher</w:t>
      </w:r>
      <w:proofErr w:type="spellEnd"/>
      <w:r>
        <w:t xml:space="preserve"> 2018; Healy 1978: 47; Klemm, and Klemm 2013: 2, 288; </w:t>
      </w:r>
      <w:proofErr w:type="spellStart"/>
      <w:r>
        <w:t>Sidebotham</w:t>
      </w:r>
      <w:proofErr w:type="spellEnd"/>
      <w:r>
        <w:t xml:space="preserve"> 1986: 30;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367-374; </w:t>
      </w:r>
      <w:proofErr w:type="spellStart"/>
      <w:r>
        <w:t>Treister</w:t>
      </w:r>
      <w:proofErr w:type="spellEnd"/>
      <w:r>
        <w:t xml:space="preserve"> 1996: 292,379;</w:t>
      </w:r>
      <w:r w:rsidRPr="00035FD8">
        <w:t xml:space="preserve"> </w:t>
      </w:r>
      <w:r>
        <w:t>Worthington 2008: 7</w:t>
      </w:r>
    </w:p>
  </w:footnote>
  <w:footnote w:id="126">
    <w:p w14:paraId="0440F49F" w14:textId="76CB5CF5" w:rsidR="0024724D" w:rsidRDefault="0024724D">
      <w:pPr>
        <w:pStyle w:val="FootnoteText"/>
      </w:pPr>
      <w:r>
        <w:rPr>
          <w:rStyle w:val="FootnoteReference"/>
        </w:rPr>
        <w:footnoteRef/>
      </w:r>
      <w:r>
        <w:t xml:space="preserve"> Burkhalter 1979: 70;</w:t>
      </w:r>
      <w:r w:rsidRPr="009C0B0D">
        <w:t xml:space="preserve"> </w:t>
      </w:r>
      <w:r>
        <w:t xml:space="preserve">Healy 1978: 47; </w:t>
      </w:r>
      <w:proofErr w:type="spellStart"/>
      <w:r>
        <w:t>Treister</w:t>
      </w:r>
      <w:proofErr w:type="spellEnd"/>
      <w:r>
        <w:t xml:space="preserve"> 1996: 292, 356</w:t>
      </w:r>
      <w:r w:rsidRPr="009C0B0D">
        <w:t xml:space="preserve"> </w:t>
      </w:r>
    </w:p>
  </w:footnote>
  <w:footnote w:id="127">
    <w:p w14:paraId="4B2F94CA" w14:textId="744D892E" w:rsidR="0024724D" w:rsidRDefault="0024724D" w:rsidP="00045954">
      <w:pPr>
        <w:pStyle w:val="FootnoteText"/>
      </w:pPr>
      <w:r>
        <w:rPr>
          <w:rStyle w:val="FootnoteReference"/>
        </w:rPr>
        <w:footnoteRef/>
      </w:r>
      <w:r>
        <w:t xml:space="preserve"> Healy 1978: 112, 129; </w:t>
      </w:r>
      <w:proofErr w:type="spellStart"/>
      <w:r>
        <w:t>Sidebotham</w:t>
      </w:r>
      <w:proofErr w:type="spellEnd"/>
      <w:r>
        <w:t xml:space="preserve"> 1986: 30; </w:t>
      </w:r>
      <w:proofErr w:type="spellStart"/>
      <w:r>
        <w:t>Treister</w:t>
      </w:r>
      <w:proofErr w:type="spellEnd"/>
      <w:r>
        <w:t xml:space="preserve"> 1996: 292, 379</w:t>
      </w:r>
    </w:p>
    <w:p w14:paraId="169D6A5A" w14:textId="64C7DCB5" w:rsidR="0024724D" w:rsidRDefault="0024724D">
      <w:pPr>
        <w:pStyle w:val="FootnoteText"/>
      </w:pPr>
    </w:p>
  </w:footnote>
  <w:footnote w:id="128">
    <w:p w14:paraId="10E01A6C" w14:textId="0CB6867B" w:rsidR="0024724D" w:rsidRDefault="0024724D">
      <w:pPr>
        <w:pStyle w:val="FootnoteText"/>
      </w:pPr>
      <w:r>
        <w:rPr>
          <w:rStyle w:val="FootnoteReference"/>
        </w:rPr>
        <w:footnoteRef/>
      </w:r>
      <w:r>
        <w:t xml:space="preserve"> </w:t>
      </w:r>
      <w:proofErr w:type="spellStart"/>
      <w:r>
        <w:t>Plin</w:t>
      </w:r>
      <w:proofErr w:type="spellEnd"/>
      <w:r>
        <w:t xml:space="preserve">. </w:t>
      </w:r>
      <w:r>
        <w:rPr>
          <w:i/>
          <w:iCs/>
        </w:rPr>
        <w:t xml:space="preserve">N.H. </w:t>
      </w:r>
      <w:r>
        <w:t xml:space="preserve">4.18, 4.34, 5.35, 6.12, 6.22, 6.35, 33.16; </w:t>
      </w:r>
      <w:proofErr w:type="spellStart"/>
      <w:r>
        <w:t>Faucher</w:t>
      </w:r>
      <w:proofErr w:type="spellEnd"/>
      <w:r>
        <w:t xml:space="preserve"> 2018; Healy 1978: 47, 112, 129; Klemm, and Klemm 2013: 2, 288; </w:t>
      </w:r>
      <w:proofErr w:type="spellStart"/>
      <w:r>
        <w:t>Sidebotham</w:t>
      </w:r>
      <w:proofErr w:type="spellEnd"/>
      <w:r>
        <w:t xml:space="preserve"> 1986: 30; </w:t>
      </w:r>
      <w:proofErr w:type="spellStart"/>
      <w:r>
        <w:t>Sidebotham</w:t>
      </w:r>
      <w:proofErr w:type="spellEnd"/>
      <w:r>
        <w:t xml:space="preserve">, </w:t>
      </w:r>
      <w:proofErr w:type="spellStart"/>
      <w:r>
        <w:t>Hense</w:t>
      </w:r>
      <w:proofErr w:type="spellEnd"/>
      <w:r>
        <w:t xml:space="preserve">, and </w:t>
      </w:r>
      <w:proofErr w:type="spellStart"/>
      <w:r>
        <w:t>Nouwens</w:t>
      </w:r>
      <w:proofErr w:type="spellEnd"/>
      <w:r>
        <w:t xml:space="preserve"> 2008: 367-374; </w:t>
      </w:r>
      <w:proofErr w:type="spellStart"/>
      <w:r>
        <w:t>Treister</w:t>
      </w:r>
      <w:proofErr w:type="spellEnd"/>
      <w:r>
        <w:t xml:space="preserve"> 1996: 292, 379;</w:t>
      </w:r>
      <w:r w:rsidRPr="00035FD8">
        <w:t xml:space="preserve"> </w:t>
      </w:r>
      <w:r>
        <w:t>Worthington 2008: 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73A"/>
    <w:rsid w:val="00021FC8"/>
    <w:rsid w:val="00031333"/>
    <w:rsid w:val="0003551C"/>
    <w:rsid w:val="000356A1"/>
    <w:rsid w:val="00035FD8"/>
    <w:rsid w:val="00045954"/>
    <w:rsid w:val="0007470F"/>
    <w:rsid w:val="00075998"/>
    <w:rsid w:val="0009548E"/>
    <w:rsid w:val="000A3254"/>
    <w:rsid w:val="000D46AF"/>
    <w:rsid w:val="000D6717"/>
    <w:rsid w:val="000E3CB0"/>
    <w:rsid w:val="00102A0F"/>
    <w:rsid w:val="001039E8"/>
    <w:rsid w:val="001100A5"/>
    <w:rsid w:val="001107C6"/>
    <w:rsid w:val="00111C46"/>
    <w:rsid w:val="0016652A"/>
    <w:rsid w:val="0017481D"/>
    <w:rsid w:val="0018361C"/>
    <w:rsid w:val="001864D5"/>
    <w:rsid w:val="001940FC"/>
    <w:rsid w:val="0019491B"/>
    <w:rsid w:val="00196FBF"/>
    <w:rsid w:val="00197DAA"/>
    <w:rsid w:val="001C58AF"/>
    <w:rsid w:val="001C5E17"/>
    <w:rsid w:val="001D7178"/>
    <w:rsid w:val="001F27DA"/>
    <w:rsid w:val="001F5958"/>
    <w:rsid w:val="00212DC7"/>
    <w:rsid w:val="00214CCF"/>
    <w:rsid w:val="00233E23"/>
    <w:rsid w:val="0024724D"/>
    <w:rsid w:val="00255277"/>
    <w:rsid w:val="002755F5"/>
    <w:rsid w:val="00286C99"/>
    <w:rsid w:val="002B31B1"/>
    <w:rsid w:val="002B5D4D"/>
    <w:rsid w:val="0033250D"/>
    <w:rsid w:val="00332EE3"/>
    <w:rsid w:val="00334951"/>
    <w:rsid w:val="003400B2"/>
    <w:rsid w:val="003861C0"/>
    <w:rsid w:val="00390ACE"/>
    <w:rsid w:val="0039357F"/>
    <w:rsid w:val="003D15CC"/>
    <w:rsid w:val="003D2F77"/>
    <w:rsid w:val="003F6692"/>
    <w:rsid w:val="00423847"/>
    <w:rsid w:val="004270A1"/>
    <w:rsid w:val="004368D2"/>
    <w:rsid w:val="0045717C"/>
    <w:rsid w:val="004975AF"/>
    <w:rsid w:val="004A4A7C"/>
    <w:rsid w:val="004B3E6A"/>
    <w:rsid w:val="004F4E08"/>
    <w:rsid w:val="00506DB2"/>
    <w:rsid w:val="005609EB"/>
    <w:rsid w:val="00560FA9"/>
    <w:rsid w:val="00572131"/>
    <w:rsid w:val="0058462F"/>
    <w:rsid w:val="00585A96"/>
    <w:rsid w:val="00587FF2"/>
    <w:rsid w:val="00591AE2"/>
    <w:rsid w:val="00593579"/>
    <w:rsid w:val="00594BB8"/>
    <w:rsid w:val="005A419C"/>
    <w:rsid w:val="00613F17"/>
    <w:rsid w:val="006352DE"/>
    <w:rsid w:val="00641D91"/>
    <w:rsid w:val="0067134F"/>
    <w:rsid w:val="006743B2"/>
    <w:rsid w:val="00675601"/>
    <w:rsid w:val="006C0847"/>
    <w:rsid w:val="006D6829"/>
    <w:rsid w:val="006E0965"/>
    <w:rsid w:val="007013A0"/>
    <w:rsid w:val="00706BE9"/>
    <w:rsid w:val="007153C3"/>
    <w:rsid w:val="00732B64"/>
    <w:rsid w:val="007442AD"/>
    <w:rsid w:val="00774290"/>
    <w:rsid w:val="00783DEE"/>
    <w:rsid w:val="007B2E60"/>
    <w:rsid w:val="007B2E71"/>
    <w:rsid w:val="007C100B"/>
    <w:rsid w:val="007E10BB"/>
    <w:rsid w:val="007E6FBD"/>
    <w:rsid w:val="007F36FA"/>
    <w:rsid w:val="007F5ABB"/>
    <w:rsid w:val="00841DD0"/>
    <w:rsid w:val="00846740"/>
    <w:rsid w:val="008776E2"/>
    <w:rsid w:val="0088173A"/>
    <w:rsid w:val="00896029"/>
    <w:rsid w:val="008B18F5"/>
    <w:rsid w:val="008C47D2"/>
    <w:rsid w:val="008D7214"/>
    <w:rsid w:val="008D74BE"/>
    <w:rsid w:val="008E04B7"/>
    <w:rsid w:val="008E2BE6"/>
    <w:rsid w:val="008E36C8"/>
    <w:rsid w:val="008E3ED5"/>
    <w:rsid w:val="00915E6E"/>
    <w:rsid w:val="00944A56"/>
    <w:rsid w:val="00952097"/>
    <w:rsid w:val="009538A8"/>
    <w:rsid w:val="009C0B0D"/>
    <w:rsid w:val="009D4D6C"/>
    <w:rsid w:val="009E5293"/>
    <w:rsid w:val="00A02E8F"/>
    <w:rsid w:val="00A055BD"/>
    <w:rsid w:val="00A35770"/>
    <w:rsid w:val="00A364B0"/>
    <w:rsid w:val="00A53E7F"/>
    <w:rsid w:val="00A82E04"/>
    <w:rsid w:val="00A976EC"/>
    <w:rsid w:val="00AA1DD4"/>
    <w:rsid w:val="00AA6F19"/>
    <w:rsid w:val="00AD0BA9"/>
    <w:rsid w:val="00AD2125"/>
    <w:rsid w:val="00AF3ADE"/>
    <w:rsid w:val="00AF5BEC"/>
    <w:rsid w:val="00AF646B"/>
    <w:rsid w:val="00B00681"/>
    <w:rsid w:val="00B25D74"/>
    <w:rsid w:val="00B45EF8"/>
    <w:rsid w:val="00B53B13"/>
    <w:rsid w:val="00B54163"/>
    <w:rsid w:val="00B64F1C"/>
    <w:rsid w:val="00B663DD"/>
    <w:rsid w:val="00B71A07"/>
    <w:rsid w:val="00B802C6"/>
    <w:rsid w:val="00BA44A6"/>
    <w:rsid w:val="00BA51E8"/>
    <w:rsid w:val="00BB7093"/>
    <w:rsid w:val="00BD73E6"/>
    <w:rsid w:val="00BE1A9E"/>
    <w:rsid w:val="00BE467D"/>
    <w:rsid w:val="00BF4FAE"/>
    <w:rsid w:val="00C13972"/>
    <w:rsid w:val="00C14BD7"/>
    <w:rsid w:val="00C15AE1"/>
    <w:rsid w:val="00C47177"/>
    <w:rsid w:val="00C5613F"/>
    <w:rsid w:val="00C9748D"/>
    <w:rsid w:val="00CA37FC"/>
    <w:rsid w:val="00CC009A"/>
    <w:rsid w:val="00CC60B6"/>
    <w:rsid w:val="00CE5585"/>
    <w:rsid w:val="00D1047D"/>
    <w:rsid w:val="00D22663"/>
    <w:rsid w:val="00D32161"/>
    <w:rsid w:val="00D526D7"/>
    <w:rsid w:val="00D82391"/>
    <w:rsid w:val="00D86A2F"/>
    <w:rsid w:val="00D86DDD"/>
    <w:rsid w:val="00DA1F44"/>
    <w:rsid w:val="00DB3066"/>
    <w:rsid w:val="00DD4463"/>
    <w:rsid w:val="00DD48DB"/>
    <w:rsid w:val="00DD4E03"/>
    <w:rsid w:val="00DF24B8"/>
    <w:rsid w:val="00DF3F4E"/>
    <w:rsid w:val="00E17FD5"/>
    <w:rsid w:val="00E22CE5"/>
    <w:rsid w:val="00E43B44"/>
    <w:rsid w:val="00E60C3E"/>
    <w:rsid w:val="00EA5925"/>
    <w:rsid w:val="00EB1214"/>
    <w:rsid w:val="00EB7C6A"/>
    <w:rsid w:val="00EE00B0"/>
    <w:rsid w:val="00EF1B5B"/>
    <w:rsid w:val="00F45355"/>
    <w:rsid w:val="00F5308E"/>
    <w:rsid w:val="00F544E8"/>
    <w:rsid w:val="00F85162"/>
    <w:rsid w:val="00FA49FD"/>
    <w:rsid w:val="00FB4C8A"/>
    <w:rsid w:val="00FC1844"/>
    <w:rsid w:val="00FF2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BCC6"/>
  <w15:chartTrackingRefBased/>
  <w15:docId w15:val="{AADF4034-4955-4EEE-82D5-8267DC12B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C58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58AF"/>
    <w:rPr>
      <w:sz w:val="20"/>
      <w:szCs w:val="20"/>
    </w:rPr>
  </w:style>
  <w:style w:type="character" w:styleId="FootnoteReference">
    <w:name w:val="footnote reference"/>
    <w:basedOn w:val="DefaultParagraphFont"/>
    <w:uiPriority w:val="99"/>
    <w:semiHidden/>
    <w:unhideWhenUsed/>
    <w:rsid w:val="001C58AF"/>
    <w:rPr>
      <w:vertAlign w:val="superscript"/>
    </w:rPr>
  </w:style>
  <w:style w:type="character" w:styleId="PlaceholderText">
    <w:name w:val="Placeholder Text"/>
    <w:basedOn w:val="DefaultParagraphFont"/>
    <w:uiPriority w:val="99"/>
    <w:semiHidden/>
    <w:rsid w:val="008776E2"/>
    <w:rPr>
      <w:color w:val="808080"/>
    </w:rPr>
  </w:style>
  <w:style w:type="character" w:styleId="Hyperlink">
    <w:name w:val="Hyperlink"/>
    <w:basedOn w:val="DefaultParagraphFont"/>
    <w:uiPriority w:val="99"/>
    <w:unhideWhenUsed/>
    <w:rsid w:val="001940FC"/>
    <w:rPr>
      <w:color w:val="0000FF"/>
      <w:u w:val="single"/>
    </w:rPr>
  </w:style>
  <w:style w:type="paragraph" w:styleId="ListParagraph">
    <w:name w:val="List Paragraph"/>
    <w:basedOn w:val="Normal"/>
    <w:uiPriority w:val="34"/>
    <w:qFormat/>
    <w:rsid w:val="0016652A"/>
    <w:pPr>
      <w:ind w:left="720"/>
      <w:contextualSpacing/>
    </w:pPr>
  </w:style>
  <w:style w:type="character" w:styleId="UnresolvedMention">
    <w:name w:val="Unresolved Mention"/>
    <w:basedOn w:val="DefaultParagraphFont"/>
    <w:uiPriority w:val="99"/>
    <w:semiHidden/>
    <w:unhideWhenUsed/>
    <w:rsid w:val="009D4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974749">
      <w:bodyDiv w:val="1"/>
      <w:marLeft w:val="0"/>
      <w:marRight w:val="0"/>
      <w:marTop w:val="0"/>
      <w:marBottom w:val="0"/>
      <w:divBdr>
        <w:top w:val="none" w:sz="0" w:space="0" w:color="auto"/>
        <w:left w:val="none" w:sz="0" w:space="0" w:color="auto"/>
        <w:bottom w:val="none" w:sz="0" w:space="0" w:color="auto"/>
        <w:right w:val="none" w:sz="0" w:space="0" w:color="auto"/>
      </w:divBdr>
    </w:div>
    <w:div w:id="788670495">
      <w:bodyDiv w:val="1"/>
      <w:marLeft w:val="0"/>
      <w:marRight w:val="0"/>
      <w:marTop w:val="0"/>
      <w:marBottom w:val="0"/>
      <w:divBdr>
        <w:top w:val="none" w:sz="0" w:space="0" w:color="auto"/>
        <w:left w:val="none" w:sz="0" w:space="0" w:color="auto"/>
        <w:bottom w:val="none" w:sz="0" w:space="0" w:color="auto"/>
        <w:right w:val="none" w:sz="0" w:space="0" w:color="auto"/>
      </w:divBdr>
    </w:div>
    <w:div w:id="980421989">
      <w:bodyDiv w:val="1"/>
      <w:marLeft w:val="0"/>
      <w:marRight w:val="0"/>
      <w:marTop w:val="0"/>
      <w:marBottom w:val="0"/>
      <w:divBdr>
        <w:top w:val="none" w:sz="0" w:space="0" w:color="auto"/>
        <w:left w:val="none" w:sz="0" w:space="0" w:color="auto"/>
        <w:bottom w:val="none" w:sz="0" w:space="0" w:color="auto"/>
        <w:right w:val="none" w:sz="0" w:space="0" w:color="auto"/>
      </w:divBdr>
    </w:div>
    <w:div w:id="1346782517">
      <w:bodyDiv w:val="1"/>
      <w:marLeft w:val="0"/>
      <w:marRight w:val="0"/>
      <w:marTop w:val="0"/>
      <w:marBottom w:val="0"/>
      <w:divBdr>
        <w:top w:val="none" w:sz="0" w:space="0" w:color="auto"/>
        <w:left w:val="none" w:sz="0" w:space="0" w:color="auto"/>
        <w:bottom w:val="none" w:sz="0" w:space="0" w:color="auto"/>
        <w:right w:val="none" w:sz="0" w:space="0" w:color="auto"/>
      </w:divBdr>
    </w:div>
    <w:div w:id="1694964256">
      <w:bodyDiv w:val="1"/>
      <w:marLeft w:val="0"/>
      <w:marRight w:val="0"/>
      <w:marTop w:val="0"/>
      <w:marBottom w:val="0"/>
      <w:divBdr>
        <w:top w:val="none" w:sz="0" w:space="0" w:color="auto"/>
        <w:left w:val="none" w:sz="0" w:space="0" w:color="auto"/>
        <w:bottom w:val="none" w:sz="0" w:space="0" w:color="auto"/>
        <w:right w:val="none" w:sz="0" w:space="0" w:color="auto"/>
      </w:divBdr>
    </w:div>
    <w:div w:id="193759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openedition.org/cdf/524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056F4-AB83-4763-87AA-E04EF0C10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2195</TotalTime>
  <Pages>14</Pages>
  <Words>5021</Words>
  <Characters>28623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Quetzal Coatl</dc:creator>
  <cp:keywords/>
  <dc:description/>
  <cp:lastModifiedBy>Quetzal Coatl</cp:lastModifiedBy>
  <cp:revision>55</cp:revision>
  <dcterms:created xsi:type="dcterms:W3CDTF">2020-01-18T21:33:00Z</dcterms:created>
  <dcterms:modified xsi:type="dcterms:W3CDTF">2020-01-24T18:18:00Z</dcterms:modified>
</cp:coreProperties>
</file>