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2AB28" w14:textId="04C7E99D" w:rsidR="00FD6091" w:rsidRPr="00FD6091" w:rsidRDefault="00FD6091" w:rsidP="00FD6091">
      <w:pPr>
        <w:pStyle w:val="Heading1"/>
        <w:rPr>
          <w:rFonts w:ascii="Century Gothic" w:hAnsi="Century Gothic"/>
          <w:sz w:val="36"/>
        </w:rPr>
      </w:pPr>
      <w:r w:rsidRPr="00FD6091">
        <w:rPr>
          <w:rFonts w:ascii="Century Gothic" w:hAnsi="Century Gothic"/>
          <w:sz w:val="36"/>
        </w:rPr>
        <w:t>Atheism Exam- Question 4</w:t>
      </w:r>
    </w:p>
    <w:p w14:paraId="0459DAB8" w14:textId="2A2ED005" w:rsidR="00FD6091" w:rsidRPr="00FD6091" w:rsidRDefault="00FD6091" w:rsidP="00FD6091">
      <w:pPr>
        <w:pStyle w:val="Heading2"/>
        <w:rPr>
          <w:rFonts w:ascii="Century Gothic" w:hAnsi="Century Gothic"/>
          <w:sz w:val="28"/>
        </w:rPr>
      </w:pPr>
      <w:r w:rsidRPr="00FD6091">
        <w:rPr>
          <w:rFonts w:ascii="Century Gothic" w:hAnsi="Century Gothic"/>
          <w:sz w:val="28"/>
        </w:rPr>
        <w:t>Outline the significance of New Atheism. To what extent do the ‘New Atheists’ accurately reflect this contemporary Atheistic belief?</w:t>
      </w:r>
    </w:p>
    <w:p w14:paraId="0E938B06" w14:textId="77777777" w:rsidR="005D516E" w:rsidRDefault="005D516E" w:rsidP="00FD6091">
      <w:pPr>
        <w:rPr>
          <w:rFonts w:ascii="Century Gothic" w:hAnsi="Century Gothic"/>
          <w:sz w:val="24"/>
        </w:rPr>
      </w:pPr>
    </w:p>
    <w:p w14:paraId="30AA1943" w14:textId="25DC46C4" w:rsidR="00E3025D" w:rsidRDefault="00FD6091" w:rsidP="00FD6091">
      <w:pPr>
        <w:rPr>
          <w:rFonts w:ascii="Century Gothic" w:hAnsi="Century Gothic"/>
          <w:sz w:val="24"/>
        </w:rPr>
      </w:pPr>
      <w:r>
        <w:rPr>
          <w:rFonts w:ascii="Century Gothic" w:hAnsi="Century Gothic"/>
          <w:sz w:val="24"/>
        </w:rPr>
        <w:t>Many believe an atheist is a person who does not believe in God. However, this common definition may be seen as troublesome as there are many different levels of non-belief.</w:t>
      </w:r>
      <w:sdt>
        <w:sdtPr>
          <w:rPr>
            <w:rFonts w:ascii="Century Gothic" w:hAnsi="Century Gothic"/>
            <w:sz w:val="24"/>
          </w:rPr>
          <w:id w:val="98227959"/>
          <w:citation/>
        </w:sdtPr>
        <w:sdtContent>
          <w:r>
            <w:rPr>
              <w:rFonts w:ascii="Century Gothic" w:hAnsi="Century Gothic"/>
              <w:sz w:val="24"/>
            </w:rPr>
            <w:fldChar w:fldCharType="begin"/>
          </w:r>
          <w:r>
            <w:rPr>
              <w:rFonts w:ascii="Century Gothic" w:hAnsi="Century Gothic"/>
              <w:sz w:val="24"/>
            </w:rPr>
            <w:instrText xml:space="preserve"> CITATION Wal10 \l 2057 </w:instrText>
          </w:r>
          <w:r>
            <w:rPr>
              <w:rFonts w:ascii="Century Gothic" w:hAnsi="Century Gothic"/>
              <w:sz w:val="24"/>
            </w:rPr>
            <w:fldChar w:fldCharType="separate"/>
          </w:r>
          <w:r>
            <w:rPr>
              <w:rFonts w:ascii="Century Gothic" w:hAnsi="Century Gothic"/>
              <w:noProof/>
              <w:sz w:val="24"/>
            </w:rPr>
            <w:t xml:space="preserve"> </w:t>
          </w:r>
          <w:r w:rsidRPr="00FD6091">
            <w:rPr>
              <w:rFonts w:ascii="Century Gothic" w:hAnsi="Century Gothic"/>
              <w:noProof/>
              <w:sz w:val="24"/>
            </w:rPr>
            <w:t>(Walters, 2010)</w:t>
          </w:r>
          <w:r>
            <w:rPr>
              <w:rFonts w:ascii="Century Gothic" w:hAnsi="Century Gothic"/>
              <w:sz w:val="24"/>
            </w:rPr>
            <w:fldChar w:fldCharType="end"/>
          </w:r>
        </w:sdtContent>
      </w:sdt>
      <w:r>
        <w:rPr>
          <w:rFonts w:ascii="Century Gothic" w:hAnsi="Century Gothic"/>
          <w:sz w:val="24"/>
        </w:rPr>
        <w:t xml:space="preserve"> As a result,</w:t>
      </w:r>
      <w:r w:rsidR="00E3025D">
        <w:rPr>
          <w:rFonts w:ascii="Century Gothic" w:hAnsi="Century Gothic"/>
          <w:sz w:val="24"/>
        </w:rPr>
        <w:t xml:space="preserve"> there are many different sub-categories under the definition of the word Atheist. A non-believer may not fundamentally argue that there is no God, however an Atheist would argue fundamentally that there is no God or God’s. Agnosticism is a term many confuse with Atheism due to the similar deffinitions, however the difference between the two as outlined in the Merriam-Webster online dictionary which states</w:t>
      </w:r>
      <w:r w:rsidR="00CE213E">
        <w:rPr>
          <w:rFonts w:ascii="Century Gothic" w:hAnsi="Century Gothic"/>
          <w:sz w:val="24"/>
        </w:rPr>
        <w:t>:</w:t>
      </w:r>
    </w:p>
    <w:p w14:paraId="475AD2BB" w14:textId="3762A6F4" w:rsidR="00E3025D" w:rsidRDefault="00E3025D" w:rsidP="00E3025D">
      <w:pPr>
        <w:jc w:val="center"/>
        <w:rPr>
          <w:rFonts w:ascii="Century Gothic" w:hAnsi="Century Gothic"/>
          <w:sz w:val="24"/>
        </w:rPr>
      </w:pPr>
      <w:r>
        <w:rPr>
          <w:rFonts w:ascii="Century Gothic" w:hAnsi="Century Gothic"/>
          <w:sz w:val="24"/>
        </w:rPr>
        <w:t>“</w:t>
      </w:r>
      <w:r w:rsidRPr="00E3025D">
        <w:rPr>
          <w:rFonts w:ascii="Century Gothic" w:hAnsi="Century Gothic"/>
          <w:i/>
          <w:iCs/>
          <w:sz w:val="24"/>
        </w:rPr>
        <w:t>atheist</w:t>
      </w:r>
      <w:r w:rsidRPr="00E3025D">
        <w:rPr>
          <w:rFonts w:ascii="Century Gothic" w:hAnsi="Century Gothic"/>
          <w:sz w:val="24"/>
        </w:rPr>
        <w:t> refers to someone who does not believe in the existence of a god or any gods, and </w:t>
      </w:r>
      <w:r w:rsidRPr="00E3025D">
        <w:rPr>
          <w:rFonts w:ascii="Century Gothic" w:hAnsi="Century Gothic"/>
          <w:i/>
          <w:iCs/>
          <w:sz w:val="24"/>
        </w:rPr>
        <w:t>agnostic</w:t>
      </w:r>
      <w:r w:rsidRPr="00E3025D">
        <w:rPr>
          <w:rFonts w:ascii="Century Gothic" w:hAnsi="Century Gothic"/>
          <w:sz w:val="24"/>
        </w:rPr>
        <w:t> refers to someone who doesn’t know whether there is a god, or even if such a thing is knowable.</w:t>
      </w:r>
      <w:r>
        <w:rPr>
          <w:rFonts w:ascii="Century Gothic" w:hAnsi="Century Gothic"/>
          <w:sz w:val="24"/>
        </w:rPr>
        <w:t xml:space="preserve"> </w:t>
      </w:r>
      <w:sdt>
        <w:sdtPr>
          <w:rPr>
            <w:rFonts w:ascii="Century Gothic" w:hAnsi="Century Gothic"/>
            <w:sz w:val="24"/>
          </w:rPr>
          <w:id w:val="-824280466"/>
          <w:citation/>
        </w:sdtPr>
        <w:sdtContent>
          <w:r>
            <w:rPr>
              <w:rFonts w:ascii="Century Gothic" w:hAnsi="Century Gothic"/>
              <w:sz w:val="24"/>
            </w:rPr>
            <w:fldChar w:fldCharType="begin"/>
          </w:r>
          <w:r>
            <w:rPr>
              <w:rFonts w:ascii="Century Gothic" w:hAnsi="Century Gothic"/>
              <w:sz w:val="24"/>
            </w:rPr>
            <w:instrText xml:space="preserve"> CITATION WebND \l 2057 </w:instrText>
          </w:r>
          <w:r>
            <w:rPr>
              <w:rFonts w:ascii="Century Gothic" w:hAnsi="Century Gothic"/>
              <w:sz w:val="24"/>
            </w:rPr>
            <w:fldChar w:fldCharType="separate"/>
          </w:r>
          <w:r w:rsidRPr="00E3025D">
            <w:rPr>
              <w:rFonts w:ascii="Century Gothic" w:hAnsi="Century Gothic"/>
              <w:noProof/>
              <w:sz w:val="24"/>
            </w:rPr>
            <w:t>(Webster, N/D)</w:t>
          </w:r>
          <w:r>
            <w:rPr>
              <w:rFonts w:ascii="Century Gothic" w:hAnsi="Century Gothic"/>
              <w:sz w:val="24"/>
            </w:rPr>
            <w:fldChar w:fldCharType="end"/>
          </w:r>
        </w:sdtContent>
      </w:sdt>
    </w:p>
    <w:p w14:paraId="442E182F" w14:textId="6813AC6B" w:rsidR="00CE213E" w:rsidRDefault="00CE213E" w:rsidP="00CE213E">
      <w:pPr>
        <w:rPr>
          <w:rFonts w:ascii="Century Gothic" w:hAnsi="Century Gothic"/>
          <w:sz w:val="24"/>
        </w:rPr>
      </w:pPr>
      <w:r>
        <w:rPr>
          <w:rFonts w:ascii="Century Gothic" w:hAnsi="Century Gothic"/>
          <w:sz w:val="24"/>
        </w:rPr>
        <w:t xml:space="preserve">Recent research by Tim Whitmarsh researcher and professor of Greek Culture at Cambridge suggests atheism was a viewpoint and belief held as far back as </w:t>
      </w:r>
      <w:r w:rsidR="005D516E">
        <w:rPr>
          <w:rFonts w:ascii="Century Gothic" w:hAnsi="Century Gothic"/>
          <w:sz w:val="24"/>
        </w:rPr>
        <w:t>475</w:t>
      </w:r>
      <w:r>
        <w:rPr>
          <w:rFonts w:ascii="Century Gothic" w:hAnsi="Century Gothic"/>
          <w:sz w:val="24"/>
        </w:rPr>
        <w:t xml:space="preserve"> BCE (Before Common Era)</w:t>
      </w:r>
      <w:r w:rsidR="005D516E">
        <w:rPr>
          <w:rFonts w:ascii="Century Gothic" w:hAnsi="Century Gothic"/>
          <w:sz w:val="24"/>
        </w:rPr>
        <w:t xml:space="preserve"> with the writings of those such as Xenophanes</w:t>
      </w:r>
      <w:r>
        <w:rPr>
          <w:rFonts w:ascii="Century Gothic" w:hAnsi="Century Gothic"/>
          <w:sz w:val="24"/>
        </w:rPr>
        <w:t xml:space="preserve">. With </w:t>
      </w:r>
      <w:r w:rsidR="005D516E">
        <w:rPr>
          <w:rFonts w:ascii="Century Gothic" w:hAnsi="Century Gothic"/>
          <w:sz w:val="24"/>
        </w:rPr>
        <w:t>over a thousand cites and each having their own customs and traditions religion, or lack thereof differed from city to city, therefor</w:t>
      </w:r>
      <w:r>
        <w:rPr>
          <w:rFonts w:ascii="Century Gothic" w:hAnsi="Century Gothic"/>
          <w:sz w:val="24"/>
        </w:rPr>
        <w:t xml:space="preserve"> </w:t>
      </w:r>
      <w:r w:rsidR="005D516E">
        <w:rPr>
          <w:rFonts w:ascii="Century Gothic" w:hAnsi="Century Gothic"/>
          <w:sz w:val="24"/>
        </w:rPr>
        <w:t>no such thing as religious orthodoxy existed.</w:t>
      </w:r>
      <w:sdt>
        <w:sdtPr>
          <w:rPr>
            <w:rFonts w:ascii="Century Gothic" w:hAnsi="Century Gothic"/>
            <w:sz w:val="24"/>
          </w:rPr>
          <w:id w:val="2018417"/>
          <w:citation/>
        </w:sdtPr>
        <w:sdtContent>
          <w:r w:rsidR="005D516E">
            <w:rPr>
              <w:rFonts w:ascii="Century Gothic" w:hAnsi="Century Gothic"/>
              <w:sz w:val="24"/>
            </w:rPr>
            <w:fldChar w:fldCharType="begin"/>
          </w:r>
          <w:r w:rsidR="005D516E">
            <w:rPr>
              <w:rFonts w:ascii="Century Gothic" w:hAnsi="Century Gothic"/>
              <w:sz w:val="24"/>
            </w:rPr>
            <w:instrText xml:space="preserve"> CITATION Cam16 \l 2057 </w:instrText>
          </w:r>
          <w:r w:rsidR="005D516E">
            <w:rPr>
              <w:rFonts w:ascii="Century Gothic" w:hAnsi="Century Gothic"/>
              <w:sz w:val="24"/>
            </w:rPr>
            <w:fldChar w:fldCharType="separate"/>
          </w:r>
          <w:r w:rsidR="005D516E">
            <w:rPr>
              <w:rFonts w:ascii="Century Gothic" w:hAnsi="Century Gothic"/>
              <w:noProof/>
              <w:sz w:val="24"/>
            </w:rPr>
            <w:t xml:space="preserve"> </w:t>
          </w:r>
          <w:r w:rsidR="005D516E" w:rsidRPr="005D516E">
            <w:rPr>
              <w:rFonts w:ascii="Century Gothic" w:hAnsi="Century Gothic"/>
              <w:noProof/>
              <w:sz w:val="24"/>
            </w:rPr>
            <w:t>(University, 2016)</w:t>
          </w:r>
          <w:r w:rsidR="005D516E">
            <w:rPr>
              <w:rFonts w:ascii="Century Gothic" w:hAnsi="Century Gothic"/>
              <w:sz w:val="24"/>
            </w:rPr>
            <w:fldChar w:fldCharType="end"/>
          </w:r>
        </w:sdtContent>
      </w:sdt>
      <w:r w:rsidR="005D516E">
        <w:rPr>
          <w:rFonts w:ascii="Century Gothic" w:hAnsi="Century Gothic"/>
          <w:sz w:val="24"/>
        </w:rPr>
        <w:t xml:space="preserve"> In his book </w:t>
      </w:r>
      <w:r w:rsidR="005D516E" w:rsidRPr="005D516E">
        <w:rPr>
          <w:rFonts w:ascii="Century Gothic" w:hAnsi="Century Gothic"/>
          <w:i/>
          <w:sz w:val="24"/>
        </w:rPr>
        <w:t>Battling The Gods</w:t>
      </w:r>
      <w:r w:rsidR="005D516E">
        <w:rPr>
          <w:rFonts w:ascii="Century Gothic" w:hAnsi="Century Gothic"/>
          <w:i/>
          <w:sz w:val="24"/>
        </w:rPr>
        <w:t xml:space="preserve"> </w:t>
      </w:r>
      <w:r w:rsidR="005D516E">
        <w:rPr>
          <w:rFonts w:ascii="Century Gothic" w:hAnsi="Century Gothic"/>
          <w:sz w:val="24"/>
        </w:rPr>
        <w:t xml:space="preserve">Whitmarsh argues: </w:t>
      </w:r>
    </w:p>
    <w:p w14:paraId="543DA8A3" w14:textId="032AB925" w:rsidR="005D516E" w:rsidRDefault="005D516E" w:rsidP="009F3924">
      <w:pPr>
        <w:jc w:val="center"/>
        <w:rPr>
          <w:rFonts w:ascii="Century Gothic" w:hAnsi="Century Gothic"/>
          <w:sz w:val="24"/>
        </w:rPr>
      </w:pPr>
      <w:r w:rsidRPr="005D516E">
        <w:rPr>
          <w:rFonts w:ascii="Century Gothic" w:hAnsi="Century Gothic"/>
          <w:sz w:val="24"/>
        </w:rPr>
        <w:t>“Rather than making judgements based on scientific reason, these early atheists were making what seem to be universal objections about the paradoxical nature of religion</w:t>
      </w:r>
      <w:r w:rsidR="009F3924">
        <w:rPr>
          <w:rFonts w:ascii="Century Gothic" w:hAnsi="Century Gothic"/>
          <w:sz w:val="24"/>
        </w:rPr>
        <w:t>.”</w:t>
      </w:r>
      <w:sdt>
        <w:sdtPr>
          <w:rPr>
            <w:rFonts w:ascii="Century Gothic" w:hAnsi="Century Gothic"/>
            <w:sz w:val="24"/>
          </w:rPr>
          <w:id w:val="-1201092067"/>
          <w:citation/>
        </w:sdtPr>
        <w:sdtContent>
          <w:r w:rsidR="009F3924">
            <w:rPr>
              <w:rFonts w:ascii="Century Gothic" w:hAnsi="Century Gothic"/>
              <w:sz w:val="24"/>
            </w:rPr>
            <w:fldChar w:fldCharType="begin"/>
          </w:r>
          <w:r w:rsidR="009F3924">
            <w:rPr>
              <w:rFonts w:ascii="Century Gothic" w:hAnsi="Century Gothic"/>
              <w:sz w:val="24"/>
            </w:rPr>
            <w:instrText xml:space="preserve"> CITATION Cam16 \l 2057 </w:instrText>
          </w:r>
          <w:r w:rsidR="009F3924">
            <w:rPr>
              <w:rFonts w:ascii="Century Gothic" w:hAnsi="Century Gothic"/>
              <w:sz w:val="24"/>
            </w:rPr>
            <w:fldChar w:fldCharType="separate"/>
          </w:r>
          <w:r w:rsidR="009F3924">
            <w:rPr>
              <w:rFonts w:ascii="Century Gothic" w:hAnsi="Century Gothic"/>
              <w:noProof/>
              <w:sz w:val="24"/>
            </w:rPr>
            <w:t xml:space="preserve"> </w:t>
          </w:r>
          <w:r w:rsidR="009F3924" w:rsidRPr="009F3924">
            <w:rPr>
              <w:rFonts w:ascii="Century Gothic" w:hAnsi="Century Gothic"/>
              <w:noProof/>
              <w:sz w:val="24"/>
            </w:rPr>
            <w:t>(University, 2016)</w:t>
          </w:r>
          <w:r w:rsidR="009F3924">
            <w:rPr>
              <w:rFonts w:ascii="Century Gothic" w:hAnsi="Century Gothic"/>
              <w:sz w:val="24"/>
            </w:rPr>
            <w:fldChar w:fldCharType="end"/>
          </w:r>
        </w:sdtContent>
      </w:sdt>
      <w:r w:rsidR="009F3924">
        <w:rPr>
          <w:rFonts w:ascii="Century Gothic" w:hAnsi="Century Gothic"/>
          <w:sz w:val="24"/>
        </w:rPr>
        <w:t xml:space="preserve"> </w:t>
      </w:r>
    </w:p>
    <w:p w14:paraId="444944DE" w14:textId="345C0C18" w:rsidR="009F3924" w:rsidRDefault="009F3924" w:rsidP="009F3924">
      <w:pPr>
        <w:rPr>
          <w:rFonts w:ascii="Century Gothic" w:hAnsi="Century Gothic"/>
          <w:sz w:val="24"/>
        </w:rPr>
      </w:pPr>
      <w:r>
        <w:rPr>
          <w:rFonts w:ascii="Century Gothic" w:hAnsi="Century Gothic"/>
          <w:sz w:val="24"/>
        </w:rPr>
        <w:t>Therefor creating a distinction between the historical atheism and that of which we see today in the work of New Atheists such as Richard Dawkins and Christopher Hitchens.</w:t>
      </w:r>
    </w:p>
    <w:p w14:paraId="4A48C770" w14:textId="1C0A1C9C" w:rsidR="00F5164D" w:rsidRDefault="00F5164D" w:rsidP="009F3924">
      <w:pPr>
        <w:rPr>
          <w:rFonts w:ascii="Century Gothic" w:hAnsi="Century Gothic"/>
          <w:sz w:val="24"/>
        </w:rPr>
      </w:pPr>
      <w:r>
        <w:rPr>
          <w:rFonts w:ascii="Century Gothic" w:hAnsi="Century Gothic"/>
          <w:sz w:val="24"/>
        </w:rPr>
        <w:t>New Atheists may be described as authors of twenty first century books promoting atheism. The term itself emerged in 2006 after agnostic journalist Gary Wolf described the positions held and published by authors such as Sam Harris, Daniel Dennett and Richard Dawkins among many others.</w:t>
      </w:r>
      <w:sdt>
        <w:sdtPr>
          <w:rPr>
            <w:rFonts w:ascii="Century Gothic" w:hAnsi="Century Gothic"/>
            <w:sz w:val="24"/>
          </w:rPr>
          <w:id w:val="738679053"/>
          <w:citation/>
        </w:sdtPr>
        <w:sdtContent>
          <w:r>
            <w:rPr>
              <w:rFonts w:ascii="Century Gothic" w:hAnsi="Century Gothic"/>
              <w:sz w:val="24"/>
            </w:rPr>
            <w:fldChar w:fldCharType="begin"/>
          </w:r>
          <w:r>
            <w:rPr>
              <w:rFonts w:ascii="Century Gothic" w:hAnsi="Century Gothic"/>
              <w:sz w:val="24"/>
            </w:rPr>
            <w:instrText xml:space="preserve"> CITATION Wol06 \l 2057 </w:instrText>
          </w:r>
          <w:r>
            <w:rPr>
              <w:rFonts w:ascii="Century Gothic" w:hAnsi="Century Gothic"/>
              <w:sz w:val="24"/>
            </w:rPr>
            <w:fldChar w:fldCharType="separate"/>
          </w:r>
          <w:r>
            <w:rPr>
              <w:rFonts w:ascii="Century Gothic" w:hAnsi="Century Gothic"/>
              <w:noProof/>
              <w:sz w:val="24"/>
            </w:rPr>
            <w:t xml:space="preserve"> </w:t>
          </w:r>
          <w:r w:rsidRPr="00F5164D">
            <w:rPr>
              <w:rFonts w:ascii="Century Gothic" w:hAnsi="Century Gothic"/>
              <w:noProof/>
              <w:sz w:val="24"/>
            </w:rPr>
            <w:t>(Wolf, 2006)</w:t>
          </w:r>
          <w:r>
            <w:rPr>
              <w:rFonts w:ascii="Century Gothic" w:hAnsi="Century Gothic"/>
              <w:sz w:val="24"/>
            </w:rPr>
            <w:fldChar w:fldCharType="end"/>
          </w:r>
        </w:sdtContent>
      </w:sdt>
      <w:r>
        <w:rPr>
          <w:rFonts w:ascii="Century Gothic" w:hAnsi="Century Gothic"/>
          <w:sz w:val="24"/>
        </w:rPr>
        <w:t xml:space="preserve"> The common belief held by  these so names “new Atheists” is that there is no supernatural or divine </w:t>
      </w:r>
      <w:r w:rsidR="00244A65">
        <w:rPr>
          <w:rFonts w:ascii="Century Gothic" w:hAnsi="Century Gothic"/>
          <w:sz w:val="24"/>
        </w:rPr>
        <w:t>entity and belief in such things is irrational. These two beliefs can be seen as two examples of arguments their authors use in order to convince and enlighten the public.</w:t>
      </w:r>
    </w:p>
    <w:p w14:paraId="4AF85474" w14:textId="597D8A94" w:rsidR="00244A65" w:rsidRDefault="00244A65" w:rsidP="009F3924">
      <w:pPr>
        <w:rPr>
          <w:rFonts w:ascii="Century Gothic" w:hAnsi="Century Gothic"/>
          <w:sz w:val="24"/>
        </w:rPr>
      </w:pPr>
      <w:r>
        <w:rPr>
          <w:rFonts w:ascii="Century Gothic" w:hAnsi="Century Gothic"/>
          <w:sz w:val="24"/>
        </w:rPr>
        <w:lastRenderedPageBreak/>
        <w:t>Sam Harris one of the atheists covered in Wolf’s article can be seen as an illustration uses his background in neuroscience to argue there is no God.</w:t>
      </w:r>
      <w:sdt>
        <w:sdtPr>
          <w:rPr>
            <w:rFonts w:ascii="Century Gothic" w:hAnsi="Century Gothic"/>
            <w:sz w:val="24"/>
          </w:rPr>
          <w:id w:val="922309177"/>
          <w:citation/>
        </w:sdtPr>
        <w:sdtContent>
          <w:r>
            <w:rPr>
              <w:rFonts w:ascii="Century Gothic" w:hAnsi="Century Gothic"/>
              <w:sz w:val="24"/>
            </w:rPr>
            <w:fldChar w:fldCharType="begin"/>
          </w:r>
          <w:r>
            <w:rPr>
              <w:rFonts w:ascii="Century Gothic" w:hAnsi="Century Gothic"/>
              <w:sz w:val="24"/>
            </w:rPr>
            <w:instrText xml:space="preserve"> CITATION TayND \l 2057 </w:instrText>
          </w:r>
          <w:r>
            <w:rPr>
              <w:rFonts w:ascii="Century Gothic" w:hAnsi="Century Gothic"/>
              <w:sz w:val="24"/>
            </w:rPr>
            <w:fldChar w:fldCharType="separate"/>
          </w:r>
          <w:r>
            <w:rPr>
              <w:rFonts w:ascii="Century Gothic" w:hAnsi="Century Gothic"/>
              <w:noProof/>
              <w:sz w:val="24"/>
            </w:rPr>
            <w:t xml:space="preserve"> </w:t>
          </w:r>
          <w:r w:rsidRPr="00244A65">
            <w:rPr>
              <w:rFonts w:ascii="Century Gothic" w:hAnsi="Century Gothic"/>
              <w:noProof/>
              <w:sz w:val="24"/>
            </w:rPr>
            <w:t>(Taylor, N/D)</w:t>
          </w:r>
          <w:r>
            <w:rPr>
              <w:rFonts w:ascii="Century Gothic" w:hAnsi="Century Gothic"/>
              <w:sz w:val="24"/>
            </w:rPr>
            <w:fldChar w:fldCharType="end"/>
          </w:r>
        </w:sdtContent>
      </w:sdt>
      <w:r>
        <w:rPr>
          <w:rFonts w:ascii="Century Gothic" w:hAnsi="Century Gothic"/>
          <w:sz w:val="24"/>
        </w:rPr>
        <w:t xml:space="preserve"> He however is not alone in using science as the basis for his argument.</w:t>
      </w:r>
      <w:r w:rsidR="008F43A1">
        <w:rPr>
          <w:rFonts w:ascii="Century Gothic" w:hAnsi="Century Gothic"/>
          <w:sz w:val="24"/>
        </w:rPr>
        <w:t xml:space="preserve"> Debati</w:t>
      </w:r>
      <w:r w:rsidR="00256E9E">
        <w:rPr>
          <w:rFonts w:ascii="Century Gothic" w:hAnsi="Century Gothic"/>
          <w:sz w:val="24"/>
        </w:rPr>
        <w:t>ng pivotal Christian views such as the virgin birth and Jesus resurrection among many others, the new atheists use domineering tactics to impose their beliefs on the public with no attention to the pre-existing belief system of those they are talking to.</w:t>
      </w:r>
    </w:p>
    <w:p w14:paraId="0DC4FF29" w14:textId="7E4FA07D" w:rsidR="00256E9E" w:rsidRDefault="00256E9E" w:rsidP="009F3924">
      <w:pPr>
        <w:rPr>
          <w:rFonts w:ascii="Century Gothic" w:hAnsi="Century Gothic"/>
          <w:sz w:val="24"/>
        </w:rPr>
      </w:pPr>
      <w:r>
        <w:rPr>
          <w:rFonts w:ascii="Century Gothic" w:hAnsi="Century Gothic"/>
          <w:sz w:val="24"/>
        </w:rPr>
        <w:t>In the years of 2001 and 2011 a general census was taken in the United Kingdom, a practice by law all must participate</w:t>
      </w:r>
      <w:r w:rsidR="00F7057E">
        <w:rPr>
          <w:rFonts w:ascii="Century Gothic" w:hAnsi="Century Gothic"/>
          <w:sz w:val="24"/>
        </w:rPr>
        <w:t>.</w:t>
      </w:r>
      <w:r>
        <w:rPr>
          <w:rFonts w:ascii="Century Gothic" w:hAnsi="Century Gothic"/>
          <w:sz w:val="24"/>
        </w:rPr>
        <w:t xml:space="preserve"> </w:t>
      </w:r>
      <w:r w:rsidR="00F7057E">
        <w:rPr>
          <w:rFonts w:ascii="Century Gothic" w:hAnsi="Century Gothic"/>
          <w:sz w:val="24"/>
        </w:rPr>
        <w:t>A</w:t>
      </w:r>
      <w:r>
        <w:rPr>
          <w:rFonts w:ascii="Century Gothic" w:hAnsi="Century Gothic"/>
          <w:sz w:val="24"/>
        </w:rPr>
        <w:t>ccording to the data gathered</w:t>
      </w:r>
      <w:r w:rsidR="00F7057E">
        <w:rPr>
          <w:rFonts w:ascii="Century Gothic" w:hAnsi="Century Gothic"/>
          <w:sz w:val="24"/>
        </w:rPr>
        <w:t xml:space="preserve"> in the area of religion between the two sets of collection it suggests that whilst 64% of the British population identify as Christian, 63% of the population as a whole stated they were not religious.   According to University of Cambridge report in Secular countries such as Sweden, Norway and Denmark over 70% of the population identify as ‘non-believers’</w:t>
      </w:r>
      <w:sdt>
        <w:sdtPr>
          <w:rPr>
            <w:rFonts w:ascii="Century Gothic" w:hAnsi="Century Gothic"/>
            <w:sz w:val="24"/>
          </w:rPr>
          <w:id w:val="1978641327"/>
          <w:citation/>
        </w:sdtPr>
        <w:sdtContent>
          <w:r w:rsidR="00F7057E">
            <w:rPr>
              <w:rFonts w:ascii="Century Gothic" w:hAnsi="Century Gothic"/>
              <w:sz w:val="24"/>
            </w:rPr>
            <w:fldChar w:fldCharType="begin"/>
          </w:r>
          <w:r w:rsidR="00F7057E">
            <w:rPr>
              <w:rFonts w:ascii="Century Gothic" w:hAnsi="Century Gothic"/>
              <w:sz w:val="24"/>
            </w:rPr>
            <w:instrText xml:space="preserve"> CITATION Uni19 \l 2057 </w:instrText>
          </w:r>
          <w:r w:rsidR="00F7057E">
            <w:rPr>
              <w:rFonts w:ascii="Century Gothic" w:hAnsi="Century Gothic"/>
              <w:sz w:val="24"/>
            </w:rPr>
            <w:fldChar w:fldCharType="separate"/>
          </w:r>
          <w:r w:rsidR="00F7057E">
            <w:rPr>
              <w:rFonts w:ascii="Century Gothic" w:hAnsi="Century Gothic"/>
              <w:noProof/>
              <w:sz w:val="24"/>
            </w:rPr>
            <w:t xml:space="preserve"> </w:t>
          </w:r>
          <w:r w:rsidR="00F7057E" w:rsidRPr="00F7057E">
            <w:rPr>
              <w:rFonts w:ascii="Century Gothic" w:hAnsi="Century Gothic"/>
              <w:noProof/>
              <w:sz w:val="24"/>
            </w:rPr>
            <w:t>(Cambridge, 2019)</w:t>
          </w:r>
          <w:r w:rsidR="00F7057E">
            <w:rPr>
              <w:rFonts w:ascii="Century Gothic" w:hAnsi="Century Gothic"/>
              <w:sz w:val="24"/>
            </w:rPr>
            <w:fldChar w:fldCharType="end"/>
          </w:r>
        </w:sdtContent>
      </w:sdt>
      <w:r w:rsidR="00F7057E">
        <w:rPr>
          <w:rFonts w:ascii="Century Gothic" w:hAnsi="Century Gothic"/>
          <w:sz w:val="24"/>
        </w:rPr>
        <w:t xml:space="preserve"> Whilst this is not intended to be a count of the atheistic population it may however,</w:t>
      </w:r>
      <w:r w:rsidR="00EB2610">
        <w:rPr>
          <w:rFonts w:ascii="Century Gothic" w:hAnsi="Century Gothic"/>
          <w:sz w:val="24"/>
        </w:rPr>
        <w:t xml:space="preserve"> be understood in a broader séance by combining atheism, agnosticism, non-religious and secularism and understanding the subject matter as a whole.</w:t>
      </w:r>
    </w:p>
    <w:p w14:paraId="639E4E3F" w14:textId="0A1F2C0A" w:rsidR="0027258E" w:rsidRDefault="00E705B3" w:rsidP="009F3924">
      <w:pPr>
        <w:rPr>
          <w:rFonts w:ascii="Century Gothic" w:hAnsi="Century Gothic"/>
          <w:sz w:val="24"/>
        </w:rPr>
      </w:pPr>
      <w:r>
        <w:rPr>
          <w:rFonts w:ascii="Century Gothic" w:hAnsi="Century Gothic"/>
          <w:sz w:val="24"/>
        </w:rPr>
        <w:t>When considering the work of the new published new atheists discussed above, and the attitudes of atheists within the Uk today, we must consider the impact people such as Dawkins has had on the mindset of the people. It is clear that since 2001with the 9/11 terrorist attack and Afghanistan</w:t>
      </w:r>
      <w:r w:rsidR="0027258E">
        <w:rPr>
          <w:rFonts w:ascii="Century Gothic" w:hAnsi="Century Gothic"/>
          <w:sz w:val="24"/>
        </w:rPr>
        <w:t xml:space="preserve">. Harris stated in his book </w:t>
      </w:r>
      <w:r w:rsidR="0027258E" w:rsidRPr="0027258E">
        <w:rPr>
          <w:rFonts w:ascii="Century Gothic" w:hAnsi="Century Gothic"/>
          <w:i/>
          <w:sz w:val="24"/>
        </w:rPr>
        <w:t xml:space="preserve">The End </w:t>
      </w:r>
      <w:r w:rsidR="00CA3140" w:rsidRPr="0027258E">
        <w:rPr>
          <w:rFonts w:ascii="Century Gothic" w:hAnsi="Century Gothic"/>
          <w:i/>
          <w:sz w:val="24"/>
        </w:rPr>
        <w:t>of</w:t>
      </w:r>
      <w:r w:rsidR="0027258E" w:rsidRPr="0027258E">
        <w:rPr>
          <w:rFonts w:ascii="Century Gothic" w:hAnsi="Century Gothic"/>
          <w:i/>
          <w:sz w:val="24"/>
        </w:rPr>
        <w:t xml:space="preserve"> Faith</w:t>
      </w:r>
      <w:r w:rsidR="0027258E">
        <w:rPr>
          <w:rFonts w:ascii="Century Gothic" w:hAnsi="Century Gothic"/>
          <w:sz w:val="24"/>
        </w:rPr>
        <w:t xml:space="preserve"> that;</w:t>
      </w:r>
    </w:p>
    <w:p w14:paraId="7E8759CA" w14:textId="116A6C3F" w:rsidR="0027258E" w:rsidRDefault="0027258E" w:rsidP="0027258E">
      <w:pPr>
        <w:jc w:val="center"/>
        <w:rPr>
          <w:rFonts w:ascii="Century Gothic" w:hAnsi="Century Gothic"/>
          <w:i/>
          <w:iCs/>
          <w:sz w:val="24"/>
        </w:rPr>
      </w:pPr>
      <w:r w:rsidRPr="0027258E">
        <w:rPr>
          <w:rFonts w:ascii="Century Gothic" w:hAnsi="Century Gothic"/>
          <w:i/>
          <w:iCs/>
          <w:sz w:val="24"/>
        </w:rPr>
        <w:t>There is in fact no talking to some people. If they cannot be captured, and they often cannot, otherwise tolerant people may be justified killing them in self</w:t>
      </w:r>
      <w:r w:rsidR="00A34713">
        <w:rPr>
          <w:rFonts w:ascii="Century Gothic" w:hAnsi="Century Gothic"/>
          <w:i/>
          <w:iCs/>
          <w:sz w:val="24"/>
        </w:rPr>
        <w:t>-</w:t>
      </w:r>
      <w:r w:rsidRPr="0027258E">
        <w:rPr>
          <w:rFonts w:ascii="Century Gothic" w:hAnsi="Century Gothic"/>
          <w:i/>
          <w:iCs/>
          <w:sz w:val="24"/>
        </w:rPr>
        <w:t>defence. This is what the United States attempted in Afghanistan, and it is what we and other Western powers are bound to attempt, at an even greater cost to ourselves and to innocents abroad, elsewhere in the Muslim world. We will continue to spill blood in what is, at bottom, a war of ideas</w:t>
      </w:r>
      <w:r>
        <w:rPr>
          <w:rFonts w:ascii="Century Gothic" w:hAnsi="Century Gothic"/>
          <w:i/>
          <w:iCs/>
          <w:sz w:val="24"/>
        </w:rPr>
        <w:t>.</w:t>
      </w:r>
    </w:p>
    <w:p w14:paraId="65E6E975" w14:textId="0CB1ED92" w:rsidR="0027258E" w:rsidRDefault="0027258E" w:rsidP="0027258E">
      <w:pPr>
        <w:jc w:val="center"/>
        <w:rPr>
          <w:rFonts w:ascii="Century Gothic" w:hAnsi="Century Gothic"/>
          <w:sz w:val="24"/>
        </w:rPr>
      </w:pPr>
      <w:sdt>
        <w:sdtPr>
          <w:rPr>
            <w:rFonts w:ascii="Century Gothic" w:hAnsi="Century Gothic"/>
            <w:sz w:val="24"/>
          </w:rPr>
          <w:id w:val="381600060"/>
          <w:citation/>
        </w:sdtPr>
        <w:sdtContent>
          <w:r>
            <w:rPr>
              <w:rFonts w:ascii="Century Gothic" w:hAnsi="Century Gothic"/>
              <w:sz w:val="24"/>
            </w:rPr>
            <w:fldChar w:fldCharType="begin"/>
          </w:r>
          <w:r>
            <w:rPr>
              <w:rFonts w:ascii="Century Gothic" w:hAnsi="Century Gothic"/>
              <w:sz w:val="24"/>
            </w:rPr>
            <w:instrText xml:space="preserve"> CITATION Har04 \l 2057 </w:instrText>
          </w:r>
          <w:r>
            <w:rPr>
              <w:rFonts w:ascii="Century Gothic" w:hAnsi="Century Gothic"/>
              <w:sz w:val="24"/>
            </w:rPr>
            <w:fldChar w:fldCharType="separate"/>
          </w:r>
          <w:r w:rsidRPr="0027258E">
            <w:rPr>
              <w:rFonts w:ascii="Century Gothic" w:hAnsi="Century Gothic"/>
              <w:noProof/>
              <w:sz w:val="24"/>
            </w:rPr>
            <w:t>(Harris, 2004)</w:t>
          </w:r>
          <w:r>
            <w:rPr>
              <w:rFonts w:ascii="Century Gothic" w:hAnsi="Century Gothic"/>
              <w:sz w:val="24"/>
            </w:rPr>
            <w:fldChar w:fldCharType="end"/>
          </w:r>
        </w:sdtContent>
      </w:sdt>
    </w:p>
    <w:p w14:paraId="20F3BAB4" w14:textId="63986886" w:rsidR="0027258E" w:rsidRDefault="0027258E" w:rsidP="0027258E">
      <w:pPr>
        <w:rPr>
          <w:rFonts w:ascii="Century Gothic" w:hAnsi="Century Gothic"/>
          <w:sz w:val="24"/>
        </w:rPr>
      </w:pPr>
      <w:r>
        <w:rPr>
          <w:rFonts w:ascii="Century Gothic" w:hAnsi="Century Gothic"/>
          <w:sz w:val="24"/>
        </w:rPr>
        <w:t xml:space="preserve">The quote by Harris supports the belief by some that religion is one of the most common reasons for violence in history with Dawkins stating it is the “deadly </w:t>
      </w:r>
      <w:r w:rsidR="00A34713">
        <w:rPr>
          <w:rFonts w:ascii="Century Gothic" w:hAnsi="Century Gothic"/>
          <w:sz w:val="24"/>
        </w:rPr>
        <w:t>weapon</w:t>
      </w:r>
      <w:r>
        <w:rPr>
          <w:rFonts w:ascii="Century Gothic" w:hAnsi="Century Gothic"/>
          <w:sz w:val="24"/>
        </w:rPr>
        <w:t>” which can be seen as the root cause for tensions in the middle east</w:t>
      </w:r>
      <w:r w:rsidR="005846AB">
        <w:rPr>
          <w:rFonts w:ascii="Century Gothic" w:hAnsi="Century Gothic"/>
          <w:sz w:val="24"/>
        </w:rPr>
        <w:t>.</w:t>
      </w:r>
      <w:r w:rsidR="00A34713">
        <w:rPr>
          <w:rFonts w:ascii="Century Gothic" w:hAnsi="Century Gothic"/>
          <w:sz w:val="24"/>
        </w:rPr>
        <w:t xml:space="preserve"> </w:t>
      </w:r>
      <w:r w:rsidR="005846AB">
        <w:rPr>
          <w:rFonts w:ascii="Century Gothic" w:hAnsi="Century Gothic"/>
          <w:sz w:val="24"/>
        </w:rPr>
        <w:t>However, John Lennox a former member of the Quaker community who no longer believes in God argues that whilst Science and religion conflict on a grand level, it is not needed, whilst since can answer many questions head by the population it is those questions of the heart and soul that need answering which cannot be answered by science.</w:t>
      </w:r>
    </w:p>
    <w:p w14:paraId="1F454679" w14:textId="3D465324" w:rsidR="005846AB" w:rsidRDefault="005846AB" w:rsidP="0027258E">
      <w:pPr>
        <w:rPr>
          <w:rFonts w:ascii="Century Gothic" w:hAnsi="Century Gothic"/>
          <w:sz w:val="24"/>
        </w:rPr>
      </w:pPr>
      <w:r>
        <w:rPr>
          <w:rFonts w:ascii="Century Gothic" w:hAnsi="Century Gothic"/>
          <w:sz w:val="24"/>
        </w:rPr>
        <w:t xml:space="preserve">In conclusion, whilst atheism and non-belief in in arguably on the continuous rise not only in the Uk but globally, we must consider the </w:t>
      </w:r>
      <w:r w:rsidR="007D4116">
        <w:rPr>
          <w:rFonts w:ascii="Century Gothic" w:hAnsi="Century Gothic"/>
          <w:sz w:val="24"/>
        </w:rPr>
        <w:t>approaches</w:t>
      </w:r>
      <w:r>
        <w:rPr>
          <w:rFonts w:ascii="Century Gothic" w:hAnsi="Century Gothic"/>
          <w:sz w:val="24"/>
        </w:rPr>
        <w:t xml:space="preserve"> those such as Dawkin</w:t>
      </w:r>
      <w:r w:rsidR="007D4116">
        <w:rPr>
          <w:rFonts w:ascii="Century Gothic" w:hAnsi="Century Gothic"/>
          <w:sz w:val="24"/>
        </w:rPr>
        <w:t>’</w:t>
      </w:r>
      <w:r>
        <w:rPr>
          <w:rFonts w:ascii="Century Gothic" w:hAnsi="Century Gothic"/>
          <w:sz w:val="24"/>
        </w:rPr>
        <w:t>s and Swinburne have taken</w:t>
      </w:r>
      <w:r w:rsidR="007D4116">
        <w:rPr>
          <w:rFonts w:ascii="Century Gothic" w:hAnsi="Century Gothic"/>
          <w:sz w:val="24"/>
        </w:rPr>
        <w:t xml:space="preserve">. Its is clear that the events </w:t>
      </w:r>
      <w:r w:rsidR="007D4116">
        <w:rPr>
          <w:rFonts w:ascii="Century Gothic" w:hAnsi="Century Gothic"/>
          <w:sz w:val="24"/>
        </w:rPr>
        <w:lastRenderedPageBreak/>
        <w:t xml:space="preserve">surrounding the beginning of the century such as the numerous terrorist events that people such as the new atheist were needed in order to provide people with something to believe or not believe in following the disastrous events. However, it may be argued that the methods and approaches used by these scholars have been extreme and there is no need for such behaviour today. In order for those such as Dawkins to continue to be relevant in the lives of not only the British people but those worldwide, it is clear a calmer more accepting approach is </w:t>
      </w:r>
      <w:r w:rsidR="00CA3140">
        <w:rPr>
          <w:rFonts w:ascii="Century Gothic" w:hAnsi="Century Gothic"/>
          <w:sz w:val="24"/>
        </w:rPr>
        <w:t>necessary</w:t>
      </w:r>
      <w:r w:rsidR="007D4116">
        <w:rPr>
          <w:rFonts w:ascii="Century Gothic" w:hAnsi="Century Gothic"/>
          <w:sz w:val="24"/>
        </w:rPr>
        <w:t>.</w:t>
      </w:r>
    </w:p>
    <w:p w14:paraId="63C6E6B5" w14:textId="128736FF" w:rsidR="00C60D99" w:rsidRDefault="00C60D99" w:rsidP="0027258E">
      <w:pPr>
        <w:rPr>
          <w:rFonts w:ascii="Century Gothic" w:hAnsi="Century Gothic"/>
          <w:sz w:val="24"/>
        </w:rPr>
      </w:pPr>
    </w:p>
    <w:p w14:paraId="68558A96" w14:textId="34B27B99" w:rsidR="00C60D99" w:rsidRDefault="00C60D99" w:rsidP="0027258E">
      <w:pPr>
        <w:rPr>
          <w:rFonts w:ascii="Century Gothic" w:hAnsi="Century Gothic"/>
          <w:sz w:val="24"/>
        </w:rPr>
      </w:pPr>
    </w:p>
    <w:p w14:paraId="3E3C5B73" w14:textId="2C8D0D77" w:rsidR="00C60D99" w:rsidRDefault="00C60D99" w:rsidP="0027258E">
      <w:pPr>
        <w:rPr>
          <w:rFonts w:ascii="Century Gothic" w:hAnsi="Century Gothic"/>
          <w:sz w:val="24"/>
        </w:rPr>
      </w:pPr>
    </w:p>
    <w:p w14:paraId="3A4A5B08" w14:textId="519322B6" w:rsidR="00C60D99" w:rsidRDefault="00C60D99" w:rsidP="0027258E">
      <w:pPr>
        <w:rPr>
          <w:rFonts w:ascii="Century Gothic" w:hAnsi="Century Gothic"/>
          <w:sz w:val="24"/>
        </w:rPr>
      </w:pPr>
    </w:p>
    <w:p w14:paraId="14A79409" w14:textId="7BE6D0AB" w:rsidR="00C60D99" w:rsidRDefault="00C60D99" w:rsidP="0027258E">
      <w:pPr>
        <w:rPr>
          <w:rFonts w:ascii="Century Gothic" w:hAnsi="Century Gothic"/>
          <w:sz w:val="24"/>
        </w:rPr>
      </w:pPr>
    </w:p>
    <w:p w14:paraId="60E02130" w14:textId="11660C07" w:rsidR="00C60D99" w:rsidRDefault="00C60D99" w:rsidP="0027258E">
      <w:pPr>
        <w:rPr>
          <w:rFonts w:ascii="Century Gothic" w:hAnsi="Century Gothic"/>
          <w:sz w:val="24"/>
        </w:rPr>
      </w:pPr>
    </w:p>
    <w:p w14:paraId="12E81700" w14:textId="6CC72627" w:rsidR="00C60D99" w:rsidRDefault="00C60D99" w:rsidP="0027258E">
      <w:pPr>
        <w:rPr>
          <w:rFonts w:ascii="Century Gothic" w:hAnsi="Century Gothic"/>
          <w:sz w:val="24"/>
        </w:rPr>
      </w:pPr>
    </w:p>
    <w:p w14:paraId="2F0F8720" w14:textId="01BFB244" w:rsidR="00C60D99" w:rsidRDefault="00C60D99" w:rsidP="0027258E">
      <w:pPr>
        <w:rPr>
          <w:rFonts w:ascii="Century Gothic" w:hAnsi="Century Gothic"/>
          <w:sz w:val="24"/>
        </w:rPr>
      </w:pPr>
    </w:p>
    <w:p w14:paraId="322693CD" w14:textId="0D00E2B0" w:rsidR="00C60D99" w:rsidRDefault="00C60D99" w:rsidP="0027258E">
      <w:pPr>
        <w:rPr>
          <w:rFonts w:ascii="Century Gothic" w:hAnsi="Century Gothic"/>
          <w:sz w:val="24"/>
        </w:rPr>
      </w:pPr>
    </w:p>
    <w:p w14:paraId="760541CA" w14:textId="42B9EA01" w:rsidR="00C60D99" w:rsidRDefault="00C60D99" w:rsidP="0027258E">
      <w:pPr>
        <w:rPr>
          <w:rFonts w:ascii="Century Gothic" w:hAnsi="Century Gothic"/>
          <w:sz w:val="24"/>
        </w:rPr>
      </w:pPr>
    </w:p>
    <w:p w14:paraId="7152F982" w14:textId="173AE591" w:rsidR="00C60D99" w:rsidRDefault="00C60D99" w:rsidP="0027258E">
      <w:pPr>
        <w:rPr>
          <w:rFonts w:ascii="Century Gothic" w:hAnsi="Century Gothic"/>
          <w:sz w:val="24"/>
        </w:rPr>
      </w:pPr>
    </w:p>
    <w:p w14:paraId="4985B089" w14:textId="28D24ED7" w:rsidR="00C60D99" w:rsidRDefault="00C60D99" w:rsidP="0027258E">
      <w:pPr>
        <w:rPr>
          <w:rFonts w:ascii="Century Gothic" w:hAnsi="Century Gothic"/>
          <w:sz w:val="24"/>
        </w:rPr>
      </w:pPr>
    </w:p>
    <w:p w14:paraId="27274421" w14:textId="286D7E68" w:rsidR="00C60D99" w:rsidRDefault="00C60D99" w:rsidP="0027258E">
      <w:pPr>
        <w:rPr>
          <w:rFonts w:ascii="Century Gothic" w:hAnsi="Century Gothic"/>
          <w:sz w:val="24"/>
        </w:rPr>
      </w:pPr>
    </w:p>
    <w:p w14:paraId="0B971C26" w14:textId="3F1F9268" w:rsidR="00C60D99" w:rsidRDefault="00C60D99" w:rsidP="0027258E">
      <w:pPr>
        <w:rPr>
          <w:rFonts w:ascii="Century Gothic" w:hAnsi="Century Gothic"/>
          <w:sz w:val="24"/>
        </w:rPr>
      </w:pPr>
    </w:p>
    <w:p w14:paraId="394066E4" w14:textId="76B7FAC3" w:rsidR="00C60D99" w:rsidRDefault="00C60D99" w:rsidP="0027258E">
      <w:pPr>
        <w:rPr>
          <w:rFonts w:ascii="Century Gothic" w:hAnsi="Century Gothic"/>
          <w:sz w:val="24"/>
        </w:rPr>
      </w:pPr>
    </w:p>
    <w:p w14:paraId="0B1C050D" w14:textId="4CFA8117" w:rsidR="00C60D99" w:rsidRDefault="00C60D99" w:rsidP="0027258E">
      <w:pPr>
        <w:rPr>
          <w:rFonts w:ascii="Century Gothic" w:hAnsi="Century Gothic"/>
          <w:sz w:val="24"/>
        </w:rPr>
      </w:pPr>
    </w:p>
    <w:p w14:paraId="41372021" w14:textId="7AD8647B" w:rsidR="00C60D99" w:rsidRDefault="00C60D99" w:rsidP="0027258E">
      <w:pPr>
        <w:rPr>
          <w:rFonts w:ascii="Century Gothic" w:hAnsi="Century Gothic"/>
          <w:sz w:val="24"/>
        </w:rPr>
      </w:pPr>
    </w:p>
    <w:p w14:paraId="5A93C25C" w14:textId="7194310A" w:rsidR="00C60D99" w:rsidRDefault="00C60D99" w:rsidP="0027258E">
      <w:pPr>
        <w:rPr>
          <w:rFonts w:ascii="Century Gothic" w:hAnsi="Century Gothic"/>
          <w:sz w:val="24"/>
        </w:rPr>
      </w:pPr>
    </w:p>
    <w:p w14:paraId="5D2A42DE" w14:textId="395430C4" w:rsidR="00C60D99" w:rsidRDefault="00C60D99" w:rsidP="0027258E">
      <w:pPr>
        <w:rPr>
          <w:rFonts w:ascii="Century Gothic" w:hAnsi="Century Gothic"/>
          <w:sz w:val="24"/>
        </w:rPr>
      </w:pPr>
    </w:p>
    <w:p w14:paraId="6DDF9B2E" w14:textId="36511498" w:rsidR="00C60D99" w:rsidRDefault="00C60D99" w:rsidP="0027258E">
      <w:pPr>
        <w:rPr>
          <w:rFonts w:ascii="Century Gothic" w:hAnsi="Century Gothic"/>
          <w:sz w:val="24"/>
        </w:rPr>
      </w:pPr>
    </w:p>
    <w:p w14:paraId="5F8FDFD0" w14:textId="2D8A0B2D" w:rsidR="00C60D99" w:rsidRDefault="00C60D99" w:rsidP="0027258E">
      <w:pPr>
        <w:rPr>
          <w:rFonts w:ascii="Century Gothic" w:hAnsi="Century Gothic"/>
          <w:sz w:val="24"/>
        </w:rPr>
      </w:pPr>
    </w:p>
    <w:p w14:paraId="23DB844F" w14:textId="376F7EB3" w:rsidR="00C60D99" w:rsidRDefault="00C60D99" w:rsidP="0027258E">
      <w:pPr>
        <w:rPr>
          <w:rFonts w:ascii="Century Gothic" w:hAnsi="Century Gothic"/>
          <w:sz w:val="24"/>
        </w:rPr>
      </w:pPr>
    </w:p>
    <w:p w14:paraId="26F33006" w14:textId="5A862B86" w:rsidR="00C60D99" w:rsidRDefault="00C60D99" w:rsidP="0027258E">
      <w:pPr>
        <w:rPr>
          <w:rFonts w:ascii="Century Gothic" w:hAnsi="Century Gothic"/>
          <w:sz w:val="24"/>
        </w:rPr>
      </w:pPr>
    </w:p>
    <w:p w14:paraId="6840893F" w14:textId="15716741" w:rsidR="00C60D99" w:rsidRDefault="00C60D99" w:rsidP="00C60D99">
      <w:pPr>
        <w:pStyle w:val="Heading2"/>
        <w:rPr>
          <w:rFonts w:ascii="Century Gothic" w:hAnsi="Century Gothic"/>
        </w:rPr>
      </w:pPr>
      <w:r w:rsidRPr="00C60D99">
        <w:rPr>
          <w:rFonts w:ascii="Century Gothic" w:hAnsi="Century Gothic"/>
        </w:rPr>
        <w:lastRenderedPageBreak/>
        <w:t>‘No Religion’ is arguably th</w:t>
      </w:r>
      <w:r>
        <w:rPr>
          <w:rFonts w:ascii="Century Gothic" w:hAnsi="Century Gothic"/>
        </w:rPr>
        <w:t>e</w:t>
      </w:r>
      <w:r w:rsidRPr="00C60D99">
        <w:rPr>
          <w:rFonts w:ascii="Century Gothic" w:hAnsi="Century Gothic"/>
        </w:rPr>
        <w:t xml:space="preserve"> ‘new region’. For the first time, more people in England and Wales are identifying as being of no religion than the are of being Christian. With reference to data from the censuses of England and Wales (2001-20011) suggest reasons for this development.”</w:t>
      </w:r>
    </w:p>
    <w:p w14:paraId="3A92DF03" w14:textId="163A9A73" w:rsidR="00C60D99" w:rsidRPr="00CA3140" w:rsidRDefault="00C60D99" w:rsidP="00C60D99">
      <w:pPr>
        <w:rPr>
          <w:rFonts w:ascii="Century Gothic" w:hAnsi="Century Gothic"/>
          <w:sz w:val="24"/>
        </w:rPr>
      </w:pPr>
    </w:p>
    <w:p w14:paraId="430C2D85" w14:textId="32C21922" w:rsidR="00CA3140" w:rsidRDefault="00CA3140" w:rsidP="00CA3140">
      <w:pPr>
        <w:rPr>
          <w:rFonts w:ascii="Century Gothic" w:hAnsi="Century Gothic"/>
          <w:sz w:val="24"/>
        </w:rPr>
      </w:pPr>
      <w:r w:rsidRPr="00CA3140">
        <w:rPr>
          <w:rFonts w:ascii="Century Gothic" w:hAnsi="Century Gothic"/>
          <w:sz w:val="24"/>
        </w:rPr>
        <w:t>Religion</w:t>
      </w:r>
      <w:r>
        <w:rPr>
          <w:rFonts w:ascii="Century Gothic" w:hAnsi="Century Gothic"/>
          <w:sz w:val="24"/>
        </w:rPr>
        <w:t xml:space="preserve"> has been a controversial discussion topic especially since the publishing of the latest census data in 2</w:t>
      </w:r>
      <w:r w:rsidR="001A5B0C">
        <w:rPr>
          <w:rFonts w:ascii="Century Gothic" w:hAnsi="Century Gothic"/>
          <w:sz w:val="24"/>
        </w:rPr>
        <w:t>0</w:t>
      </w:r>
      <w:r>
        <w:rPr>
          <w:rFonts w:ascii="Century Gothic" w:hAnsi="Century Gothic"/>
          <w:sz w:val="24"/>
        </w:rPr>
        <w:t>01., Whilst not being one of the most important questions on the UK census its results produced an interesting yield when considering the history of religion in Britain. In this essay, I shall be addressing the differences seen particularly concentrating on the difference seen within the past decade.</w:t>
      </w:r>
    </w:p>
    <w:p w14:paraId="337D4287" w14:textId="7B128105" w:rsidR="00C60D99" w:rsidRDefault="00CA3140" w:rsidP="00CA3140">
      <w:pPr>
        <w:rPr>
          <w:rFonts w:ascii="Century Gothic" w:hAnsi="Century Gothic"/>
          <w:sz w:val="24"/>
        </w:rPr>
      </w:pPr>
      <w:r>
        <w:rPr>
          <w:rFonts w:ascii="Century Gothic" w:hAnsi="Century Gothic"/>
          <w:sz w:val="24"/>
        </w:rPr>
        <w:t xml:space="preserve"> Every ten years the census provides a picture of information needed by the government in order to develop policies, laws plan an</w:t>
      </w:r>
      <w:r w:rsidR="001A5B0C">
        <w:rPr>
          <w:rFonts w:ascii="Century Gothic" w:hAnsi="Century Gothic"/>
          <w:sz w:val="24"/>
        </w:rPr>
        <w:t>d</w:t>
      </w:r>
      <w:r>
        <w:rPr>
          <w:rFonts w:ascii="Century Gothic" w:hAnsi="Century Gothic"/>
          <w:sz w:val="24"/>
        </w:rPr>
        <w:t xml:space="preserve"> run public services</w:t>
      </w:r>
      <w:r w:rsidR="001A5B0C">
        <w:rPr>
          <w:rFonts w:ascii="Century Gothic" w:hAnsi="Century Gothic"/>
          <w:sz w:val="24"/>
        </w:rPr>
        <w:t xml:space="preserve"> and allocate funding. Historically the census has taken part each decade since 1801 with the exception of 1941 due to the Second World War. Once the data has been released to the public, organisations, charities and businesses use the data in order to improve their services. </w:t>
      </w:r>
      <w:sdt>
        <w:sdtPr>
          <w:rPr>
            <w:rFonts w:ascii="Century Gothic" w:hAnsi="Century Gothic"/>
            <w:sz w:val="24"/>
          </w:rPr>
          <w:id w:val="114723585"/>
          <w:citation/>
        </w:sdtPr>
        <w:sdtContent>
          <w:r w:rsidR="002C1065">
            <w:rPr>
              <w:rFonts w:ascii="Century Gothic" w:hAnsi="Century Gothic"/>
              <w:sz w:val="24"/>
            </w:rPr>
            <w:fldChar w:fldCharType="begin"/>
          </w:r>
          <w:r w:rsidR="002C1065">
            <w:rPr>
              <w:rFonts w:ascii="Century Gothic" w:hAnsi="Century Gothic"/>
              <w:sz w:val="24"/>
            </w:rPr>
            <w:instrText xml:space="preserve"> CITATION ONS11 \l 2057 </w:instrText>
          </w:r>
          <w:r w:rsidR="002C1065">
            <w:rPr>
              <w:rFonts w:ascii="Century Gothic" w:hAnsi="Century Gothic"/>
              <w:sz w:val="24"/>
            </w:rPr>
            <w:fldChar w:fldCharType="separate"/>
          </w:r>
          <w:r w:rsidR="002C1065" w:rsidRPr="002C1065">
            <w:rPr>
              <w:rFonts w:ascii="Century Gothic" w:hAnsi="Century Gothic"/>
              <w:noProof/>
              <w:sz w:val="24"/>
            </w:rPr>
            <w:t>(ONS, 2011)</w:t>
          </w:r>
          <w:r w:rsidR="002C1065">
            <w:rPr>
              <w:rFonts w:ascii="Century Gothic" w:hAnsi="Century Gothic"/>
              <w:sz w:val="24"/>
            </w:rPr>
            <w:fldChar w:fldCharType="end"/>
          </w:r>
        </w:sdtContent>
      </w:sdt>
      <w:r w:rsidR="002C1065">
        <w:rPr>
          <w:rFonts w:ascii="Century Gothic" w:hAnsi="Century Gothic"/>
          <w:sz w:val="24"/>
        </w:rPr>
        <w:t xml:space="preserve"> </w:t>
      </w:r>
      <w:r w:rsidR="001A5B0C">
        <w:rPr>
          <w:rFonts w:ascii="Century Gothic" w:hAnsi="Century Gothic"/>
          <w:sz w:val="24"/>
        </w:rPr>
        <w:t>Alongside this, the data is used to aid academic research in to the decline or rise of specific areas which have intrigued those in the field. Examples include academic reports written on secularisation and the fall of the Church of England.</w:t>
      </w:r>
      <w:r w:rsidR="002C1065">
        <w:rPr>
          <w:rFonts w:ascii="Century Gothic" w:hAnsi="Century Gothic"/>
          <w:sz w:val="24"/>
        </w:rPr>
        <w:t xml:space="preserve"> Since its conception in 1801 when the document was only one page, the document has grown to a </w:t>
      </w:r>
      <w:r w:rsidR="00D278F1">
        <w:rPr>
          <w:rFonts w:ascii="Century Gothic" w:hAnsi="Century Gothic"/>
          <w:sz w:val="24"/>
        </w:rPr>
        <w:t>thirty-two-page</w:t>
      </w:r>
      <w:r w:rsidR="002C1065">
        <w:rPr>
          <w:rFonts w:ascii="Century Gothic" w:hAnsi="Century Gothic"/>
          <w:sz w:val="24"/>
        </w:rPr>
        <w:t xml:space="preserve"> booklet with four pages of questions for each person in the home.</w:t>
      </w:r>
      <w:sdt>
        <w:sdtPr>
          <w:rPr>
            <w:rFonts w:ascii="Century Gothic" w:hAnsi="Century Gothic"/>
            <w:sz w:val="24"/>
          </w:rPr>
          <w:id w:val="-633401485"/>
          <w:citation/>
        </w:sdtPr>
        <w:sdtContent>
          <w:r w:rsidR="002C1065">
            <w:rPr>
              <w:rFonts w:ascii="Century Gothic" w:hAnsi="Century Gothic"/>
              <w:sz w:val="24"/>
            </w:rPr>
            <w:fldChar w:fldCharType="begin"/>
          </w:r>
          <w:r w:rsidR="002C1065">
            <w:rPr>
              <w:rFonts w:ascii="Century Gothic" w:hAnsi="Century Gothic"/>
              <w:sz w:val="24"/>
            </w:rPr>
            <w:instrText xml:space="preserve"> CITATION Hen11 \l 2057 </w:instrText>
          </w:r>
          <w:r w:rsidR="002C1065">
            <w:rPr>
              <w:rFonts w:ascii="Century Gothic" w:hAnsi="Century Gothic"/>
              <w:sz w:val="24"/>
            </w:rPr>
            <w:fldChar w:fldCharType="separate"/>
          </w:r>
          <w:r w:rsidR="002C1065">
            <w:rPr>
              <w:rFonts w:ascii="Century Gothic" w:hAnsi="Century Gothic"/>
              <w:noProof/>
              <w:sz w:val="24"/>
            </w:rPr>
            <w:t xml:space="preserve"> </w:t>
          </w:r>
          <w:r w:rsidR="002C1065" w:rsidRPr="002C1065">
            <w:rPr>
              <w:rFonts w:ascii="Century Gothic" w:hAnsi="Century Gothic"/>
              <w:noProof/>
              <w:sz w:val="24"/>
            </w:rPr>
            <w:t>(Henley, 2011)</w:t>
          </w:r>
          <w:r w:rsidR="002C1065">
            <w:rPr>
              <w:rFonts w:ascii="Century Gothic" w:hAnsi="Century Gothic"/>
              <w:sz w:val="24"/>
            </w:rPr>
            <w:fldChar w:fldCharType="end"/>
          </w:r>
        </w:sdtContent>
      </w:sdt>
      <w:r w:rsidR="002C1065">
        <w:rPr>
          <w:rFonts w:ascii="Century Gothic" w:hAnsi="Century Gothic"/>
          <w:sz w:val="24"/>
        </w:rPr>
        <w:t xml:space="preserve"> </w:t>
      </w:r>
    </w:p>
    <w:p w14:paraId="19990E77" w14:textId="300056D4" w:rsidR="00F266A5" w:rsidRDefault="002C1065" w:rsidP="00CA3140">
      <w:pPr>
        <w:rPr>
          <w:rFonts w:ascii="Century Gothic" w:hAnsi="Century Gothic"/>
          <w:sz w:val="24"/>
        </w:rPr>
      </w:pPr>
      <w:r>
        <w:rPr>
          <w:rFonts w:ascii="Century Gothic" w:hAnsi="Century Gothic"/>
          <w:sz w:val="24"/>
        </w:rPr>
        <w:t xml:space="preserve">In 2001 the introduction of </w:t>
      </w:r>
      <w:r w:rsidR="00D278F1">
        <w:rPr>
          <w:rFonts w:ascii="Century Gothic" w:hAnsi="Century Gothic"/>
          <w:sz w:val="24"/>
        </w:rPr>
        <w:t>an</w:t>
      </w:r>
      <w:r>
        <w:rPr>
          <w:rFonts w:ascii="Century Gothic" w:hAnsi="Century Gothic"/>
          <w:sz w:val="24"/>
        </w:rPr>
        <w:t xml:space="preserve"> </w:t>
      </w:r>
      <w:r w:rsidR="008E5D4F">
        <w:rPr>
          <w:rFonts w:ascii="Century Gothic" w:hAnsi="Century Gothic"/>
          <w:sz w:val="24"/>
        </w:rPr>
        <w:t>optional question on religion was included for the first time, in passed years the question was seen as compulsory alongside many others such as questions on earnings, living conditions and lifestyle. In time for the 2011 census organisations such as Humanism UK launched multiple campaigns imploring people to vote “no religion” under the category of religion. The campaign which began in 2008 with slogans such as “There’s Probably no God. Now stop worrying and enjoy your life”</w:t>
      </w:r>
      <w:sdt>
        <w:sdtPr>
          <w:rPr>
            <w:rFonts w:ascii="Century Gothic" w:hAnsi="Century Gothic"/>
            <w:sz w:val="24"/>
          </w:rPr>
          <w:id w:val="-779647938"/>
          <w:citation/>
        </w:sdtPr>
        <w:sdtContent>
          <w:r w:rsidR="008E5D4F">
            <w:rPr>
              <w:rFonts w:ascii="Century Gothic" w:hAnsi="Century Gothic"/>
              <w:sz w:val="24"/>
            </w:rPr>
            <w:fldChar w:fldCharType="begin"/>
          </w:r>
          <w:r w:rsidR="008E5D4F">
            <w:rPr>
              <w:rFonts w:ascii="Century Gothic" w:hAnsi="Century Gothic"/>
              <w:sz w:val="24"/>
            </w:rPr>
            <w:instrText xml:space="preserve"> CITATION Dai09 \l 2057 </w:instrText>
          </w:r>
          <w:r w:rsidR="008E5D4F">
            <w:rPr>
              <w:rFonts w:ascii="Century Gothic" w:hAnsi="Century Gothic"/>
              <w:sz w:val="24"/>
            </w:rPr>
            <w:fldChar w:fldCharType="separate"/>
          </w:r>
          <w:r w:rsidR="008E5D4F">
            <w:rPr>
              <w:rFonts w:ascii="Century Gothic" w:hAnsi="Century Gothic"/>
              <w:noProof/>
              <w:sz w:val="24"/>
            </w:rPr>
            <w:t xml:space="preserve"> </w:t>
          </w:r>
          <w:r w:rsidR="008E5D4F" w:rsidRPr="008E5D4F">
            <w:rPr>
              <w:rFonts w:ascii="Century Gothic" w:hAnsi="Century Gothic"/>
              <w:noProof/>
              <w:sz w:val="24"/>
            </w:rPr>
            <w:t>(Reoprter, 2009)</w:t>
          </w:r>
          <w:r w:rsidR="008E5D4F">
            <w:rPr>
              <w:rFonts w:ascii="Century Gothic" w:hAnsi="Century Gothic"/>
              <w:sz w:val="24"/>
            </w:rPr>
            <w:fldChar w:fldCharType="end"/>
          </w:r>
        </w:sdtContent>
      </w:sdt>
      <w:r w:rsidR="008E5D4F">
        <w:rPr>
          <w:rFonts w:ascii="Century Gothic" w:hAnsi="Century Gothic"/>
          <w:sz w:val="24"/>
        </w:rPr>
        <w:t xml:space="preserve"> sparked controversy among many due to </w:t>
      </w:r>
      <w:r w:rsidR="00D278F1">
        <w:rPr>
          <w:rFonts w:ascii="Century Gothic" w:hAnsi="Century Gothic"/>
          <w:sz w:val="24"/>
        </w:rPr>
        <w:t>its</w:t>
      </w:r>
      <w:r w:rsidR="008E5D4F">
        <w:rPr>
          <w:rFonts w:ascii="Century Gothic" w:hAnsi="Century Gothic"/>
          <w:sz w:val="24"/>
        </w:rPr>
        <w:t xml:space="preserve"> blatancy and lack of respect to those who believe</w:t>
      </w:r>
      <w:r w:rsidR="00D278F1">
        <w:rPr>
          <w:rFonts w:ascii="Century Gothic" w:hAnsi="Century Gothic"/>
          <w:sz w:val="24"/>
        </w:rPr>
        <w:t xml:space="preserve"> or believed in any form of deity. However, Humanist UK replied by stating the question regarding religion on the census was skewed and may overstate the extent of religious affiliation. </w:t>
      </w:r>
      <w:r w:rsidR="00F266A5">
        <w:rPr>
          <w:rFonts w:ascii="Century Gothic" w:hAnsi="Century Gothic"/>
          <w:sz w:val="24"/>
        </w:rPr>
        <w:t>As a result, they argue many would still state they are associated with a religion even though they may not be actively pursuing or living the lifestyle associated.</w:t>
      </w:r>
    </w:p>
    <w:p w14:paraId="180FBE49" w14:textId="77777777" w:rsidR="00F266A5" w:rsidRDefault="00F266A5" w:rsidP="00CA3140">
      <w:pPr>
        <w:rPr>
          <w:rFonts w:ascii="Century Gothic" w:hAnsi="Century Gothic"/>
          <w:sz w:val="24"/>
        </w:rPr>
      </w:pPr>
    </w:p>
    <w:p w14:paraId="31EBDFCE" w14:textId="06E8BD7B" w:rsidR="00F266A5" w:rsidRDefault="00F266A5" w:rsidP="00CA3140">
      <w:pPr>
        <w:rPr>
          <w:rFonts w:ascii="Century Gothic" w:hAnsi="Century Gothic"/>
          <w:sz w:val="24"/>
        </w:rPr>
      </w:pPr>
      <w:r>
        <w:rPr>
          <w:rFonts w:ascii="Century Gothic" w:hAnsi="Century Gothic"/>
          <w:sz w:val="24"/>
        </w:rPr>
        <w:t xml:space="preserve">Over the passed thousand years Christianity in its various forms can be seen to have dominated the United Kingdom and its associated nations. According to the results published following the 2011 Christianity was the most </w:t>
      </w:r>
      <w:r w:rsidR="00073C9F">
        <w:rPr>
          <w:rFonts w:ascii="Century Gothic" w:hAnsi="Century Gothic"/>
          <w:sz w:val="24"/>
        </w:rPr>
        <w:lastRenderedPageBreak/>
        <w:t xml:space="preserve">common answer 59.5% with no religion being the second most popular </w:t>
      </w:r>
      <w:r w:rsidR="00A7015D">
        <w:rPr>
          <w:rFonts w:ascii="Century Gothic" w:hAnsi="Century Gothic"/>
          <w:sz w:val="24"/>
        </w:rPr>
        <w:t>answer</w:t>
      </w:r>
      <w:r w:rsidR="00073C9F">
        <w:rPr>
          <w:rFonts w:ascii="Century Gothic" w:hAnsi="Century Gothic"/>
          <w:sz w:val="24"/>
        </w:rPr>
        <w:t xml:space="preserve"> following with 25.7% of the </w:t>
      </w:r>
      <w:r w:rsidR="00D41E9D">
        <w:rPr>
          <w:rFonts w:ascii="Century Gothic" w:hAnsi="Century Gothic"/>
          <w:sz w:val="24"/>
        </w:rPr>
        <w:t>56,000,000-total</w:t>
      </w:r>
      <w:r w:rsidR="00073C9F">
        <w:rPr>
          <w:rFonts w:ascii="Century Gothic" w:hAnsi="Century Gothic"/>
          <w:sz w:val="24"/>
        </w:rPr>
        <w:t xml:space="preserve"> identifying as no religion</w:t>
      </w:r>
      <w:r w:rsidR="0045248D">
        <w:rPr>
          <w:rFonts w:ascii="Century Gothic" w:hAnsi="Century Gothic"/>
          <w:sz w:val="24"/>
        </w:rPr>
        <w:t>.  If in any aspect of Christianity has noticed this difference it can be seen within the Anglican Church. With only 3% of under 24’s identifying as Anglican and less than 5% identifying as Catholic. At the turn of the century 1/3 identified as Anglican, however after the publication of the 2011 census this number dropped to15%.</w:t>
      </w:r>
      <w:sdt>
        <w:sdtPr>
          <w:rPr>
            <w:rFonts w:ascii="Century Gothic" w:hAnsi="Century Gothic"/>
            <w:sz w:val="24"/>
          </w:rPr>
          <w:id w:val="-1407829067"/>
          <w:citation/>
        </w:sdtPr>
        <w:sdtContent>
          <w:r w:rsidR="0045248D">
            <w:rPr>
              <w:rFonts w:ascii="Century Gothic" w:hAnsi="Century Gothic"/>
              <w:sz w:val="24"/>
            </w:rPr>
            <w:fldChar w:fldCharType="begin"/>
          </w:r>
          <w:r w:rsidR="0045248D">
            <w:rPr>
              <w:rFonts w:ascii="Century Gothic" w:hAnsi="Century Gothic"/>
              <w:sz w:val="24"/>
            </w:rPr>
            <w:instrText xml:space="preserve"> CITATION Har17 \l 2057 </w:instrText>
          </w:r>
          <w:r w:rsidR="0045248D">
            <w:rPr>
              <w:rFonts w:ascii="Century Gothic" w:hAnsi="Century Gothic"/>
              <w:sz w:val="24"/>
            </w:rPr>
            <w:fldChar w:fldCharType="separate"/>
          </w:r>
          <w:r w:rsidR="0045248D">
            <w:rPr>
              <w:rFonts w:ascii="Century Gothic" w:hAnsi="Century Gothic"/>
              <w:noProof/>
              <w:sz w:val="24"/>
            </w:rPr>
            <w:t xml:space="preserve"> </w:t>
          </w:r>
          <w:r w:rsidR="0045248D" w:rsidRPr="0045248D">
            <w:rPr>
              <w:rFonts w:ascii="Century Gothic" w:hAnsi="Century Gothic"/>
              <w:noProof/>
              <w:sz w:val="24"/>
            </w:rPr>
            <w:t>(Sherwood, 2017)</w:t>
          </w:r>
          <w:r w:rsidR="0045248D">
            <w:rPr>
              <w:rFonts w:ascii="Century Gothic" w:hAnsi="Century Gothic"/>
              <w:sz w:val="24"/>
            </w:rPr>
            <w:fldChar w:fldCharType="end"/>
          </w:r>
        </w:sdtContent>
      </w:sdt>
    </w:p>
    <w:p w14:paraId="29B9BB20" w14:textId="3CD3A599" w:rsidR="000A0C03" w:rsidRDefault="000A0C03" w:rsidP="00CA3140">
      <w:pPr>
        <w:rPr>
          <w:rFonts w:ascii="Century Gothic" w:hAnsi="Century Gothic"/>
          <w:sz w:val="24"/>
        </w:rPr>
      </w:pPr>
      <w:r>
        <w:rPr>
          <w:rFonts w:ascii="Century Gothic" w:hAnsi="Century Gothic"/>
          <w:sz w:val="24"/>
        </w:rPr>
        <w:t xml:space="preserve">Those who state they have no religion are not specifically atheist as 40% would argue that there is no God or higher power and only 5% are absolute confirmed atheist who believe there is no God or higher power. Whilst t is clear that the church of England is facing a downfall in its attendance it is not exactly clear why. Whilst many will argue that society is changing and following a less </w:t>
      </w:r>
      <w:r w:rsidR="00A6365A">
        <w:rPr>
          <w:rFonts w:ascii="Century Gothic" w:hAnsi="Century Gothic"/>
          <w:sz w:val="24"/>
        </w:rPr>
        <w:t>religion-based</w:t>
      </w:r>
      <w:r>
        <w:rPr>
          <w:rFonts w:ascii="Century Gothic" w:hAnsi="Century Gothic"/>
          <w:sz w:val="24"/>
        </w:rPr>
        <w:t xml:space="preserve"> lifestyle. With the introduction of social media, celebrity and mass media we see different methods of living and being, therefor the population has become much less obedient to the traditional </w:t>
      </w:r>
      <w:r w:rsidR="00A6365A">
        <w:rPr>
          <w:rFonts w:ascii="Century Gothic" w:hAnsi="Century Gothic"/>
          <w:sz w:val="24"/>
        </w:rPr>
        <w:t>authorities</w:t>
      </w:r>
      <w:r>
        <w:rPr>
          <w:rFonts w:ascii="Century Gothic" w:hAnsi="Century Gothic"/>
          <w:sz w:val="24"/>
        </w:rPr>
        <w:t xml:space="preserve"> who were </w:t>
      </w:r>
      <w:r w:rsidR="00A6365A">
        <w:rPr>
          <w:rFonts w:ascii="Century Gothic" w:hAnsi="Century Gothic"/>
          <w:sz w:val="24"/>
        </w:rPr>
        <w:t>once</w:t>
      </w:r>
      <w:r>
        <w:rPr>
          <w:rFonts w:ascii="Century Gothic" w:hAnsi="Century Gothic"/>
          <w:sz w:val="24"/>
        </w:rPr>
        <w:t xml:space="preserve"> seen as key. An example of such would be the Royal Family. Evidence suggests those born in the early to </w:t>
      </w:r>
      <w:r w:rsidR="00A6365A">
        <w:rPr>
          <w:rFonts w:ascii="Century Gothic" w:hAnsi="Century Gothic"/>
          <w:sz w:val="24"/>
        </w:rPr>
        <w:t>mid-20</w:t>
      </w:r>
      <w:r w:rsidR="00A6365A" w:rsidRPr="000A0C03">
        <w:rPr>
          <w:rFonts w:ascii="Century Gothic" w:hAnsi="Century Gothic"/>
          <w:sz w:val="24"/>
          <w:vertAlign w:val="superscript"/>
        </w:rPr>
        <w:t>th</w:t>
      </w:r>
      <w:r>
        <w:rPr>
          <w:rFonts w:ascii="Century Gothic" w:hAnsi="Century Gothic"/>
          <w:sz w:val="24"/>
        </w:rPr>
        <w:t xml:space="preserve"> century </w:t>
      </w:r>
      <w:proofErr w:type="gramStart"/>
      <w:r>
        <w:rPr>
          <w:rFonts w:ascii="Century Gothic" w:hAnsi="Century Gothic"/>
          <w:sz w:val="24"/>
        </w:rPr>
        <w:t>are</w:t>
      </w:r>
      <w:proofErr w:type="gramEnd"/>
      <w:r>
        <w:rPr>
          <w:rFonts w:ascii="Century Gothic" w:hAnsi="Century Gothic"/>
          <w:sz w:val="24"/>
        </w:rPr>
        <w:t xml:space="preserve"> much more likely </w:t>
      </w:r>
      <w:r w:rsidR="00693C34">
        <w:rPr>
          <w:rFonts w:ascii="Century Gothic" w:hAnsi="Century Gothic"/>
          <w:sz w:val="24"/>
        </w:rPr>
        <w:t xml:space="preserve">to follow the family and </w:t>
      </w:r>
      <w:r w:rsidR="00A6365A">
        <w:rPr>
          <w:rFonts w:ascii="Century Gothic" w:hAnsi="Century Gothic"/>
          <w:sz w:val="24"/>
        </w:rPr>
        <w:t xml:space="preserve">see them as role models. Whereas today, the equivalent to that would be the Kardashians, a family of reality TV stars who have dominated media for the past decade. </w:t>
      </w:r>
      <w:sdt>
        <w:sdtPr>
          <w:rPr>
            <w:rFonts w:ascii="Century Gothic" w:hAnsi="Century Gothic"/>
            <w:sz w:val="24"/>
          </w:rPr>
          <w:id w:val="660198111"/>
          <w:citation/>
        </w:sdtPr>
        <w:sdtContent>
          <w:r w:rsidR="00A6365A">
            <w:rPr>
              <w:rFonts w:ascii="Century Gothic" w:hAnsi="Century Gothic"/>
              <w:sz w:val="24"/>
            </w:rPr>
            <w:fldChar w:fldCharType="begin"/>
          </w:r>
          <w:r w:rsidR="00A6365A">
            <w:rPr>
              <w:rFonts w:ascii="Century Gothic" w:hAnsi="Century Gothic"/>
              <w:sz w:val="24"/>
            </w:rPr>
            <w:instrText xml:space="preserve"> CITATION Bro16 \l 2057 </w:instrText>
          </w:r>
          <w:r w:rsidR="00A6365A">
            <w:rPr>
              <w:rFonts w:ascii="Century Gothic" w:hAnsi="Century Gothic"/>
              <w:sz w:val="24"/>
            </w:rPr>
            <w:fldChar w:fldCharType="separate"/>
          </w:r>
          <w:r w:rsidR="00A6365A" w:rsidRPr="00A6365A">
            <w:rPr>
              <w:rFonts w:ascii="Century Gothic" w:hAnsi="Century Gothic"/>
              <w:noProof/>
              <w:sz w:val="24"/>
            </w:rPr>
            <w:t>(Brown, 2016)</w:t>
          </w:r>
          <w:r w:rsidR="00A6365A">
            <w:rPr>
              <w:rFonts w:ascii="Century Gothic" w:hAnsi="Century Gothic"/>
              <w:sz w:val="24"/>
            </w:rPr>
            <w:fldChar w:fldCharType="end"/>
          </w:r>
        </w:sdtContent>
      </w:sdt>
      <w:r w:rsidR="00A6365A">
        <w:rPr>
          <w:rFonts w:ascii="Century Gothic" w:hAnsi="Century Gothic"/>
          <w:sz w:val="24"/>
        </w:rPr>
        <w:t xml:space="preserve"> </w:t>
      </w:r>
    </w:p>
    <w:p w14:paraId="3610935B" w14:textId="77777777" w:rsidR="004A3E43" w:rsidRDefault="00A6365A" w:rsidP="00CA3140">
      <w:pPr>
        <w:rPr>
          <w:rFonts w:ascii="Century Gothic" w:hAnsi="Century Gothic"/>
          <w:sz w:val="24"/>
        </w:rPr>
      </w:pPr>
      <w:r>
        <w:rPr>
          <w:rFonts w:ascii="Century Gothic" w:hAnsi="Century Gothic"/>
          <w:sz w:val="24"/>
        </w:rPr>
        <w:t xml:space="preserve">Nevertheless, a survey carried out by Lancaster Univercity suggests that whilst the majority of British are identifying as having no religion, we are not becoming </w:t>
      </w:r>
      <w:r w:rsidR="0045028B">
        <w:rPr>
          <w:rFonts w:ascii="Century Gothic" w:hAnsi="Century Gothic"/>
          <w:sz w:val="24"/>
        </w:rPr>
        <w:t>secularised</w:t>
      </w:r>
      <w:r>
        <w:rPr>
          <w:rFonts w:ascii="Century Gothic" w:hAnsi="Century Gothic"/>
          <w:sz w:val="24"/>
        </w:rPr>
        <w:t xml:space="preserve">. The survey headed by Linda </w:t>
      </w:r>
      <w:r w:rsidR="0045028B">
        <w:rPr>
          <w:rFonts w:ascii="Century Gothic" w:hAnsi="Century Gothic"/>
          <w:sz w:val="24"/>
        </w:rPr>
        <w:t>Woodhead</w:t>
      </w:r>
      <w:r>
        <w:rPr>
          <w:rFonts w:ascii="Century Gothic" w:hAnsi="Century Gothic"/>
          <w:sz w:val="24"/>
        </w:rPr>
        <w:t xml:space="preserve"> began in 2013 with 27% of the population identifying as having no religion</w:t>
      </w:r>
      <w:r w:rsidR="0045028B">
        <w:rPr>
          <w:rFonts w:ascii="Century Gothic" w:hAnsi="Century Gothic"/>
          <w:sz w:val="24"/>
        </w:rPr>
        <w:t>, by February of 2015 this had risen to 42%. As her research developed, we can see how 95% of those who stated that had a no religion upbringing retain the same identity, whereas 40% of those with a Christian upbringing loose the identity</w:t>
      </w:r>
      <w:r w:rsidR="001F0F9D">
        <w:rPr>
          <w:rFonts w:ascii="Century Gothic" w:hAnsi="Century Gothic"/>
          <w:sz w:val="24"/>
        </w:rPr>
        <w:t xml:space="preserve">. In a statement </w:t>
      </w:r>
      <w:r w:rsidR="004A3E43">
        <w:rPr>
          <w:rFonts w:ascii="Century Gothic" w:hAnsi="Century Gothic"/>
          <w:sz w:val="24"/>
        </w:rPr>
        <w:t>Woodhead</w:t>
      </w:r>
      <w:r w:rsidR="001F0F9D">
        <w:rPr>
          <w:rFonts w:ascii="Century Gothic" w:hAnsi="Century Gothic"/>
          <w:sz w:val="24"/>
        </w:rPr>
        <w:t xml:space="preserve"> argued </w:t>
      </w:r>
    </w:p>
    <w:p w14:paraId="1E84BFEB" w14:textId="74A7E9E2" w:rsidR="00A6365A" w:rsidRDefault="004A3E43" w:rsidP="004A3E43">
      <w:pPr>
        <w:jc w:val="center"/>
        <w:rPr>
          <w:rFonts w:ascii="Century Gothic" w:hAnsi="Century Gothic"/>
          <w:sz w:val="24"/>
        </w:rPr>
      </w:pPr>
      <w:r w:rsidRPr="004A3E43">
        <w:rPr>
          <w:rFonts w:ascii="Century Gothic" w:hAnsi="Century Gothic"/>
          <w:sz w:val="24"/>
        </w:rPr>
        <w:t xml:space="preserve">“The rise of the </w:t>
      </w:r>
      <w:proofErr w:type="spellStart"/>
      <w:r w:rsidRPr="004A3E43">
        <w:rPr>
          <w:rFonts w:ascii="Century Gothic" w:hAnsi="Century Gothic"/>
          <w:sz w:val="24"/>
        </w:rPr>
        <w:t>nones</w:t>
      </w:r>
      <w:proofErr w:type="spellEnd"/>
      <w:r w:rsidRPr="004A3E43">
        <w:rPr>
          <w:rFonts w:ascii="Century Gothic" w:hAnsi="Century Gothic"/>
          <w:sz w:val="24"/>
        </w:rPr>
        <w:t xml:space="preserve"> may be due not only to the fact that people have become less religious, but that the churches have become more so – more set apart from society. It used to be quite common for people to identify as Church of England simply because they were English, but now they’re more to think of themselves as having no religion.”</w:t>
      </w:r>
      <w:sdt>
        <w:sdtPr>
          <w:rPr>
            <w:rFonts w:ascii="Century Gothic" w:hAnsi="Century Gothic"/>
            <w:sz w:val="24"/>
          </w:rPr>
          <w:id w:val="133294277"/>
          <w:citation/>
        </w:sdtPr>
        <w:sdtContent>
          <w:r>
            <w:rPr>
              <w:rFonts w:ascii="Century Gothic" w:hAnsi="Century Gothic"/>
              <w:sz w:val="24"/>
            </w:rPr>
            <w:fldChar w:fldCharType="begin"/>
          </w:r>
          <w:r>
            <w:rPr>
              <w:rFonts w:ascii="Century Gothic" w:hAnsi="Century Gothic"/>
              <w:sz w:val="24"/>
            </w:rPr>
            <w:instrText xml:space="preserve"> CITATION Lan16 \l 2057 </w:instrText>
          </w:r>
          <w:r>
            <w:rPr>
              <w:rFonts w:ascii="Century Gothic" w:hAnsi="Century Gothic"/>
              <w:sz w:val="24"/>
            </w:rPr>
            <w:fldChar w:fldCharType="separate"/>
          </w:r>
          <w:r>
            <w:rPr>
              <w:rFonts w:ascii="Century Gothic" w:hAnsi="Century Gothic"/>
              <w:noProof/>
              <w:sz w:val="24"/>
            </w:rPr>
            <w:t xml:space="preserve"> </w:t>
          </w:r>
          <w:r w:rsidRPr="004A3E43">
            <w:rPr>
              <w:rFonts w:ascii="Century Gothic" w:hAnsi="Century Gothic"/>
              <w:noProof/>
              <w:sz w:val="24"/>
            </w:rPr>
            <w:t>(University, 2016)</w:t>
          </w:r>
          <w:r>
            <w:rPr>
              <w:rFonts w:ascii="Century Gothic" w:hAnsi="Century Gothic"/>
              <w:sz w:val="24"/>
            </w:rPr>
            <w:fldChar w:fldCharType="end"/>
          </w:r>
        </w:sdtContent>
      </w:sdt>
    </w:p>
    <w:p w14:paraId="68C48A32" w14:textId="7E5FE4A5" w:rsidR="000038BA" w:rsidRDefault="000038BA" w:rsidP="000038BA">
      <w:pPr>
        <w:rPr>
          <w:rFonts w:ascii="Century Gothic" w:hAnsi="Century Gothic"/>
          <w:sz w:val="24"/>
        </w:rPr>
      </w:pPr>
      <w:r>
        <w:rPr>
          <w:rFonts w:ascii="Century Gothic" w:hAnsi="Century Gothic"/>
          <w:sz w:val="24"/>
        </w:rPr>
        <w:t xml:space="preserve">When considering religion within the world, according to an article by the guardian 84% of the </w:t>
      </w:r>
      <w:proofErr w:type="spellStart"/>
      <w:proofErr w:type="gramStart"/>
      <w:r>
        <w:rPr>
          <w:rFonts w:ascii="Century Gothic" w:hAnsi="Century Gothic"/>
          <w:sz w:val="24"/>
        </w:rPr>
        <w:t>worlds</w:t>
      </w:r>
      <w:proofErr w:type="spellEnd"/>
      <w:proofErr w:type="gramEnd"/>
      <w:r>
        <w:rPr>
          <w:rFonts w:ascii="Century Gothic" w:hAnsi="Century Gothic"/>
          <w:sz w:val="24"/>
        </w:rPr>
        <w:t xml:space="preserve"> population identifies as a member of religious group</w:t>
      </w:r>
      <w:r w:rsidR="00FD5B1E">
        <w:rPr>
          <w:rFonts w:ascii="Century Gothic" w:hAnsi="Century Gothic"/>
          <w:sz w:val="24"/>
        </w:rPr>
        <w:t xml:space="preserve">. According to 015 figures the largest religious population is Christian with an estimated 2.3 billion of the </w:t>
      </w:r>
      <w:proofErr w:type="spellStart"/>
      <w:proofErr w:type="gramStart"/>
      <w:r w:rsidR="00FD5B1E">
        <w:rPr>
          <w:rFonts w:ascii="Century Gothic" w:hAnsi="Century Gothic"/>
          <w:sz w:val="24"/>
        </w:rPr>
        <w:t>worlds</w:t>
      </w:r>
      <w:proofErr w:type="spellEnd"/>
      <w:proofErr w:type="gramEnd"/>
      <w:r w:rsidR="00FD5B1E">
        <w:rPr>
          <w:rFonts w:ascii="Century Gothic" w:hAnsi="Century Gothic"/>
          <w:sz w:val="24"/>
        </w:rPr>
        <w:t xml:space="preserve"> population pertaining to one of the denominations and sects. This is closely followed by Muslim with 1.8 billion, Hindu with 1.1 billion and finally Buddhist with 500 million.</w:t>
      </w:r>
      <w:sdt>
        <w:sdtPr>
          <w:rPr>
            <w:rFonts w:ascii="Century Gothic" w:hAnsi="Century Gothic"/>
            <w:sz w:val="24"/>
          </w:rPr>
          <w:id w:val="1459302005"/>
          <w:citation/>
        </w:sdtPr>
        <w:sdtContent>
          <w:r w:rsidR="00FD5B1E">
            <w:rPr>
              <w:rFonts w:ascii="Century Gothic" w:hAnsi="Century Gothic"/>
              <w:sz w:val="24"/>
            </w:rPr>
            <w:fldChar w:fldCharType="begin"/>
          </w:r>
          <w:r w:rsidR="00FD5B1E">
            <w:rPr>
              <w:rFonts w:ascii="Century Gothic" w:hAnsi="Century Gothic"/>
              <w:sz w:val="24"/>
            </w:rPr>
            <w:instrText xml:space="preserve"> CITATION She18 \l 2057 </w:instrText>
          </w:r>
          <w:r w:rsidR="00FD5B1E">
            <w:rPr>
              <w:rFonts w:ascii="Century Gothic" w:hAnsi="Century Gothic"/>
              <w:sz w:val="24"/>
            </w:rPr>
            <w:fldChar w:fldCharType="separate"/>
          </w:r>
          <w:r w:rsidR="00FD5B1E">
            <w:rPr>
              <w:rFonts w:ascii="Century Gothic" w:hAnsi="Century Gothic"/>
              <w:noProof/>
              <w:sz w:val="24"/>
            </w:rPr>
            <w:t xml:space="preserve"> </w:t>
          </w:r>
          <w:r w:rsidR="00FD5B1E" w:rsidRPr="00FD5B1E">
            <w:rPr>
              <w:rFonts w:ascii="Century Gothic" w:hAnsi="Century Gothic"/>
              <w:noProof/>
              <w:sz w:val="24"/>
            </w:rPr>
            <w:t>(Sherwood, 2018)</w:t>
          </w:r>
          <w:r w:rsidR="00FD5B1E">
            <w:rPr>
              <w:rFonts w:ascii="Century Gothic" w:hAnsi="Century Gothic"/>
              <w:sz w:val="24"/>
            </w:rPr>
            <w:fldChar w:fldCharType="end"/>
          </w:r>
        </w:sdtContent>
      </w:sdt>
      <w:r w:rsidR="00FD5B1E">
        <w:rPr>
          <w:rFonts w:ascii="Century Gothic" w:hAnsi="Century Gothic"/>
          <w:sz w:val="24"/>
        </w:rPr>
        <w:t xml:space="preserve"> Whilst Western Europe and Northern America see a decline in Religious affiliation, elsewhere religions are set to grow with an expected increase of </w:t>
      </w:r>
      <w:r w:rsidR="00FD5B1E">
        <w:rPr>
          <w:rFonts w:ascii="Century Gothic" w:hAnsi="Century Gothic"/>
          <w:sz w:val="24"/>
        </w:rPr>
        <w:lastRenderedPageBreak/>
        <w:t>32% . With the Muslim population set to grow by 70% it is possible that it may overtake Christianity as the world’s mossed practiced religion.</w:t>
      </w:r>
      <w:sdt>
        <w:sdtPr>
          <w:rPr>
            <w:rFonts w:ascii="Century Gothic" w:hAnsi="Century Gothic"/>
            <w:sz w:val="24"/>
          </w:rPr>
          <w:id w:val="-2006890878"/>
          <w:citation/>
        </w:sdtPr>
        <w:sdtContent>
          <w:r w:rsidR="00FD5B1E">
            <w:rPr>
              <w:rFonts w:ascii="Century Gothic" w:hAnsi="Century Gothic"/>
              <w:sz w:val="24"/>
            </w:rPr>
            <w:fldChar w:fldCharType="begin"/>
          </w:r>
          <w:r w:rsidR="00FD5B1E">
            <w:rPr>
              <w:rFonts w:ascii="Century Gothic" w:hAnsi="Century Gothic"/>
              <w:sz w:val="24"/>
            </w:rPr>
            <w:instrText xml:space="preserve"> CITATION She18 \l 2057 </w:instrText>
          </w:r>
          <w:r w:rsidR="00FD5B1E">
            <w:rPr>
              <w:rFonts w:ascii="Century Gothic" w:hAnsi="Century Gothic"/>
              <w:sz w:val="24"/>
            </w:rPr>
            <w:fldChar w:fldCharType="separate"/>
          </w:r>
          <w:r w:rsidR="00FD5B1E">
            <w:rPr>
              <w:rFonts w:ascii="Century Gothic" w:hAnsi="Century Gothic"/>
              <w:noProof/>
              <w:sz w:val="24"/>
            </w:rPr>
            <w:t xml:space="preserve"> </w:t>
          </w:r>
          <w:r w:rsidR="00FD5B1E" w:rsidRPr="00FD5B1E">
            <w:rPr>
              <w:rFonts w:ascii="Century Gothic" w:hAnsi="Century Gothic"/>
              <w:noProof/>
              <w:sz w:val="24"/>
            </w:rPr>
            <w:t>(Sherwood, 2018)</w:t>
          </w:r>
          <w:r w:rsidR="00FD5B1E">
            <w:rPr>
              <w:rFonts w:ascii="Century Gothic" w:hAnsi="Century Gothic"/>
              <w:sz w:val="24"/>
            </w:rPr>
            <w:fldChar w:fldCharType="end"/>
          </w:r>
        </w:sdtContent>
      </w:sdt>
    </w:p>
    <w:p w14:paraId="709AC737" w14:textId="6ACA1394" w:rsidR="00FD5B1E" w:rsidRDefault="00FD5B1E" w:rsidP="000038BA">
      <w:pPr>
        <w:rPr>
          <w:rFonts w:ascii="Century Gothic" w:hAnsi="Century Gothic"/>
          <w:sz w:val="24"/>
        </w:rPr>
      </w:pPr>
      <w:r>
        <w:rPr>
          <w:rFonts w:ascii="Century Gothic" w:hAnsi="Century Gothic"/>
          <w:sz w:val="24"/>
        </w:rPr>
        <w:t xml:space="preserve">In Summary, whilst religion within the UK continues to fluctuate so does that of the world. Whilst some would argue that the UK is becoming </w:t>
      </w:r>
      <w:r w:rsidR="007B2359">
        <w:rPr>
          <w:rFonts w:ascii="Century Gothic" w:hAnsi="Century Gothic"/>
          <w:sz w:val="24"/>
        </w:rPr>
        <w:t xml:space="preserve">secularised </w:t>
      </w:r>
      <w:r w:rsidR="00860786">
        <w:rPr>
          <w:rFonts w:ascii="Century Gothic" w:hAnsi="Century Gothic"/>
          <w:sz w:val="24"/>
        </w:rPr>
        <w:t xml:space="preserve">it may be </w:t>
      </w:r>
      <w:proofErr w:type="gramStart"/>
      <w:r w:rsidR="00860786">
        <w:rPr>
          <w:rFonts w:ascii="Century Gothic" w:hAnsi="Century Gothic"/>
          <w:sz w:val="24"/>
        </w:rPr>
        <w:t>argues</w:t>
      </w:r>
      <w:proofErr w:type="gramEnd"/>
      <w:r w:rsidR="00860786">
        <w:rPr>
          <w:rFonts w:ascii="Century Gothic" w:hAnsi="Century Gothic"/>
          <w:sz w:val="24"/>
        </w:rPr>
        <w:t xml:space="preserve"> that whilst some may no longer identify themselves as religious, that should not be taken to mean that they are no longer religious at al. When considering the impact of event such as the terrorist attacks of 9/11 and other political issues, it is clear to see that during times of instability many will split, either divert away from religion or cling to it. Therefor, it is not possible to determine exact reasons for why opting no religion on the census was as popular as it was in 2011. Finally, the world is ever-changing making it near impossible to determine what people wish to believe as circumstances change each day.</w:t>
      </w:r>
    </w:p>
    <w:p w14:paraId="655E02AF" w14:textId="6299DF65" w:rsidR="00860786" w:rsidRDefault="00860786" w:rsidP="000038BA">
      <w:pPr>
        <w:rPr>
          <w:rFonts w:ascii="Century Gothic" w:hAnsi="Century Gothic"/>
          <w:sz w:val="24"/>
        </w:rPr>
      </w:pPr>
    </w:p>
    <w:p w14:paraId="441C0E24" w14:textId="03575CDD" w:rsidR="00860786" w:rsidRDefault="00860786" w:rsidP="000038BA">
      <w:pPr>
        <w:rPr>
          <w:rFonts w:ascii="Century Gothic" w:hAnsi="Century Gothic"/>
          <w:sz w:val="24"/>
        </w:rPr>
      </w:pPr>
    </w:p>
    <w:p w14:paraId="49923F56" w14:textId="0A9490CD" w:rsidR="00860786" w:rsidRDefault="00860786" w:rsidP="000038BA">
      <w:pPr>
        <w:rPr>
          <w:rFonts w:ascii="Century Gothic" w:hAnsi="Century Gothic"/>
          <w:sz w:val="24"/>
        </w:rPr>
      </w:pPr>
    </w:p>
    <w:p w14:paraId="0083B1B0" w14:textId="57445CAA" w:rsidR="00860786" w:rsidRDefault="00860786" w:rsidP="000038BA">
      <w:pPr>
        <w:rPr>
          <w:rFonts w:ascii="Century Gothic" w:hAnsi="Century Gothic"/>
          <w:sz w:val="24"/>
        </w:rPr>
      </w:pPr>
    </w:p>
    <w:p w14:paraId="74A3DAA5" w14:textId="7C4E8680" w:rsidR="00860786" w:rsidRDefault="00860786" w:rsidP="000038BA">
      <w:pPr>
        <w:rPr>
          <w:rFonts w:ascii="Century Gothic" w:hAnsi="Century Gothic"/>
          <w:sz w:val="24"/>
        </w:rPr>
      </w:pPr>
    </w:p>
    <w:p w14:paraId="6B8AD1D6" w14:textId="47A0E9F7" w:rsidR="00860786" w:rsidRDefault="00860786" w:rsidP="000038BA">
      <w:pPr>
        <w:rPr>
          <w:rFonts w:ascii="Century Gothic" w:hAnsi="Century Gothic"/>
          <w:sz w:val="24"/>
        </w:rPr>
      </w:pPr>
    </w:p>
    <w:p w14:paraId="033C7FE0" w14:textId="4302715E" w:rsidR="00860786" w:rsidRDefault="00860786" w:rsidP="000038BA">
      <w:pPr>
        <w:rPr>
          <w:rFonts w:ascii="Century Gothic" w:hAnsi="Century Gothic"/>
          <w:sz w:val="24"/>
        </w:rPr>
      </w:pPr>
    </w:p>
    <w:p w14:paraId="4FC3F772" w14:textId="2BF8A828" w:rsidR="00860786" w:rsidRDefault="00860786" w:rsidP="000038BA">
      <w:pPr>
        <w:rPr>
          <w:rFonts w:ascii="Century Gothic" w:hAnsi="Century Gothic"/>
          <w:sz w:val="24"/>
        </w:rPr>
      </w:pPr>
    </w:p>
    <w:p w14:paraId="7D57D4E7" w14:textId="2D8FA1F9" w:rsidR="00860786" w:rsidRDefault="00860786" w:rsidP="000038BA">
      <w:pPr>
        <w:rPr>
          <w:rFonts w:ascii="Century Gothic" w:hAnsi="Century Gothic"/>
          <w:sz w:val="24"/>
        </w:rPr>
      </w:pPr>
    </w:p>
    <w:p w14:paraId="7A459144" w14:textId="4E3CC478" w:rsidR="00860786" w:rsidRDefault="00860786" w:rsidP="000038BA">
      <w:pPr>
        <w:rPr>
          <w:rFonts w:ascii="Century Gothic" w:hAnsi="Century Gothic"/>
          <w:sz w:val="24"/>
        </w:rPr>
      </w:pPr>
    </w:p>
    <w:p w14:paraId="0C4A216A" w14:textId="12F08F9D" w:rsidR="00860786" w:rsidRDefault="00860786" w:rsidP="000038BA">
      <w:pPr>
        <w:rPr>
          <w:rFonts w:ascii="Century Gothic" w:hAnsi="Century Gothic"/>
          <w:sz w:val="24"/>
        </w:rPr>
      </w:pPr>
    </w:p>
    <w:p w14:paraId="31C2450A" w14:textId="04DF63A8" w:rsidR="00860786" w:rsidRDefault="00860786" w:rsidP="000038BA">
      <w:pPr>
        <w:rPr>
          <w:rFonts w:ascii="Century Gothic" w:hAnsi="Century Gothic"/>
          <w:sz w:val="24"/>
        </w:rPr>
      </w:pPr>
    </w:p>
    <w:p w14:paraId="08FEE167" w14:textId="3519D6D4" w:rsidR="00860786" w:rsidRDefault="00860786" w:rsidP="000038BA">
      <w:pPr>
        <w:rPr>
          <w:rFonts w:ascii="Century Gothic" w:hAnsi="Century Gothic"/>
          <w:sz w:val="24"/>
        </w:rPr>
      </w:pPr>
    </w:p>
    <w:p w14:paraId="3B535583" w14:textId="07045BE8" w:rsidR="00860786" w:rsidRDefault="00860786" w:rsidP="000038BA">
      <w:pPr>
        <w:rPr>
          <w:rFonts w:ascii="Century Gothic" w:hAnsi="Century Gothic"/>
          <w:sz w:val="24"/>
        </w:rPr>
      </w:pPr>
    </w:p>
    <w:p w14:paraId="4D469A8A" w14:textId="28A37002" w:rsidR="00860786" w:rsidRDefault="00860786" w:rsidP="000038BA">
      <w:pPr>
        <w:rPr>
          <w:rFonts w:ascii="Century Gothic" w:hAnsi="Century Gothic"/>
          <w:sz w:val="24"/>
        </w:rPr>
      </w:pPr>
    </w:p>
    <w:p w14:paraId="210CC855" w14:textId="77777777" w:rsidR="00860786" w:rsidRDefault="00860786" w:rsidP="000038BA">
      <w:pPr>
        <w:rPr>
          <w:rFonts w:ascii="Century Gothic" w:hAnsi="Century Gothic"/>
          <w:sz w:val="24"/>
        </w:rPr>
      </w:pPr>
      <w:bookmarkStart w:id="0" w:name="_GoBack"/>
      <w:bookmarkEnd w:id="0"/>
    </w:p>
    <w:p w14:paraId="6BDE67B0" w14:textId="77777777" w:rsidR="00860786" w:rsidRDefault="00860786" w:rsidP="000038BA">
      <w:pPr>
        <w:rPr>
          <w:rFonts w:ascii="Century Gothic" w:hAnsi="Century Gothic"/>
          <w:sz w:val="24"/>
        </w:rPr>
      </w:pPr>
    </w:p>
    <w:p w14:paraId="42040FBF" w14:textId="30DCE40F" w:rsidR="00860786" w:rsidRDefault="00860786" w:rsidP="000038BA">
      <w:pPr>
        <w:rPr>
          <w:rFonts w:ascii="Century Gothic" w:hAnsi="Century Gothic"/>
          <w:sz w:val="24"/>
        </w:rPr>
      </w:pPr>
    </w:p>
    <w:sdt>
      <w:sdtPr>
        <w:id w:val="-407542055"/>
        <w:docPartObj>
          <w:docPartGallery w:val="Bibliographies"/>
          <w:docPartUnique/>
        </w:docPartObj>
      </w:sdtPr>
      <w:sdtEndPr>
        <w:rPr>
          <w:rFonts w:asciiTheme="minorHAnsi" w:eastAsiaTheme="minorHAnsi" w:hAnsiTheme="minorHAnsi" w:cstheme="minorBidi"/>
          <w:color w:val="auto"/>
          <w:sz w:val="22"/>
          <w:szCs w:val="22"/>
        </w:rPr>
      </w:sdtEndPr>
      <w:sdtContent>
        <w:p w14:paraId="6A926B27" w14:textId="7A1ADE9C" w:rsidR="00860786" w:rsidRDefault="00860786">
          <w:pPr>
            <w:pStyle w:val="Heading1"/>
          </w:pPr>
          <w:r>
            <w:t>Bibliography</w:t>
          </w:r>
        </w:p>
        <w:sdt>
          <w:sdtPr>
            <w:id w:val="111145805"/>
            <w:bibliography/>
          </w:sdtPr>
          <w:sdtContent>
            <w:p w14:paraId="29C39966" w14:textId="77777777" w:rsidR="00860786" w:rsidRDefault="00860786" w:rsidP="00860786">
              <w:pPr>
                <w:pStyle w:val="Bibliography"/>
                <w:rPr>
                  <w:noProof/>
                  <w:sz w:val="24"/>
                  <w:szCs w:val="24"/>
                </w:rPr>
              </w:pPr>
              <w:r>
                <w:fldChar w:fldCharType="begin"/>
              </w:r>
              <w:r>
                <w:instrText xml:space="preserve"> BIBLIOGRAPHY </w:instrText>
              </w:r>
              <w:r>
                <w:fldChar w:fldCharType="separate"/>
              </w:r>
              <w:r>
                <w:rPr>
                  <w:noProof/>
                </w:rPr>
                <w:t xml:space="preserve">Brown, A., 2016. </w:t>
              </w:r>
              <w:r>
                <w:rPr>
                  <w:i/>
                  <w:iCs/>
                  <w:noProof/>
                </w:rPr>
                <w:t xml:space="preserve">The Guardian. </w:t>
              </w:r>
              <w:r>
                <w:rPr>
                  <w:noProof/>
                </w:rPr>
                <w:t xml:space="preserve">[Online] </w:t>
              </w:r>
              <w:r>
                <w:rPr>
                  <w:noProof/>
                </w:rPr>
                <w:br/>
                <w:t xml:space="preserve">Available at: </w:t>
              </w:r>
              <w:r>
                <w:rPr>
                  <w:noProof/>
                  <w:u w:val="single"/>
                </w:rPr>
                <w:t>https://www.theguardian.com/commentisfree/2016/jan/20/no-religion-britons-atheism-christianity</w:t>
              </w:r>
              <w:r>
                <w:rPr>
                  <w:noProof/>
                </w:rPr>
                <w:br/>
                <w:t>[Accessed 25 January 2019].</w:t>
              </w:r>
            </w:p>
            <w:p w14:paraId="4FE09893" w14:textId="77777777" w:rsidR="00860786" w:rsidRDefault="00860786" w:rsidP="00860786">
              <w:pPr>
                <w:pStyle w:val="Bibliography"/>
                <w:rPr>
                  <w:noProof/>
                </w:rPr>
              </w:pPr>
              <w:r>
                <w:rPr>
                  <w:noProof/>
                </w:rPr>
                <w:t xml:space="preserve">Cambridge, U. o., 2019. </w:t>
              </w:r>
              <w:r>
                <w:rPr>
                  <w:i/>
                  <w:iCs/>
                  <w:noProof/>
                </w:rPr>
                <w:t xml:space="preserve">Europe's forgotten "religion". </w:t>
              </w:r>
              <w:r>
                <w:rPr>
                  <w:noProof/>
                </w:rPr>
                <w:t xml:space="preserve">[Online] </w:t>
              </w:r>
              <w:r>
                <w:rPr>
                  <w:noProof/>
                </w:rPr>
                <w:br/>
                <w:t xml:space="preserve">Available at: </w:t>
              </w:r>
              <w:r>
                <w:rPr>
                  <w:noProof/>
                  <w:u w:val="single"/>
                </w:rPr>
                <w:t>https://www.cam.ac.uk/research/discussion/europes-forgotten-religion</w:t>
              </w:r>
              <w:r>
                <w:rPr>
                  <w:noProof/>
                </w:rPr>
                <w:br/>
                <w:t>[Accessed 25 January 2019].</w:t>
              </w:r>
            </w:p>
            <w:p w14:paraId="764A13EB" w14:textId="77777777" w:rsidR="00860786" w:rsidRDefault="00860786" w:rsidP="00860786">
              <w:pPr>
                <w:pStyle w:val="Bibliography"/>
                <w:rPr>
                  <w:noProof/>
                </w:rPr>
              </w:pPr>
              <w:r>
                <w:rPr>
                  <w:noProof/>
                </w:rPr>
                <w:t xml:space="preserve">Harris, S., 2004. In: </w:t>
              </w:r>
              <w:r>
                <w:rPr>
                  <w:i/>
                  <w:iCs/>
                  <w:noProof/>
                </w:rPr>
                <w:t xml:space="preserve">The End Of Faith. Religion, terror and the future of reson. </w:t>
              </w:r>
              <w:r>
                <w:rPr>
                  <w:noProof/>
                </w:rPr>
                <w:t>s.l.:Simon &amp; Schuster, p. 53.</w:t>
              </w:r>
            </w:p>
            <w:p w14:paraId="12EB1A61" w14:textId="77777777" w:rsidR="00860786" w:rsidRDefault="00860786" w:rsidP="00860786">
              <w:pPr>
                <w:pStyle w:val="Bibliography"/>
                <w:rPr>
                  <w:noProof/>
                </w:rPr>
              </w:pPr>
              <w:r>
                <w:rPr>
                  <w:noProof/>
                </w:rPr>
                <w:t xml:space="preserve">Henley, J., 2011. </w:t>
              </w:r>
              <w:r>
                <w:rPr>
                  <w:i/>
                  <w:iCs/>
                  <w:noProof/>
                </w:rPr>
                <w:t xml:space="preserve">The Guardian. </w:t>
              </w:r>
              <w:r>
                <w:rPr>
                  <w:noProof/>
                </w:rPr>
                <w:t xml:space="preserve">[Online] </w:t>
              </w:r>
              <w:r>
                <w:rPr>
                  <w:noProof/>
                </w:rPr>
                <w:br/>
                <w:t xml:space="preserve">Available at: </w:t>
              </w:r>
              <w:r>
                <w:rPr>
                  <w:noProof/>
                  <w:u w:val="single"/>
                </w:rPr>
                <w:t>https://www.theguardian.com/uk/2011/mar/10/census-2011-do-we-need-it</w:t>
              </w:r>
              <w:r>
                <w:rPr>
                  <w:noProof/>
                </w:rPr>
                <w:br/>
                <w:t>[Accessed 25 January 2019].</w:t>
              </w:r>
            </w:p>
            <w:p w14:paraId="605FC664" w14:textId="77777777" w:rsidR="00860786" w:rsidRDefault="00860786" w:rsidP="00860786">
              <w:pPr>
                <w:pStyle w:val="Bibliography"/>
                <w:rPr>
                  <w:noProof/>
                </w:rPr>
              </w:pPr>
              <w:r>
                <w:rPr>
                  <w:noProof/>
                </w:rPr>
                <w:t xml:space="preserve">ONS, 2011. </w:t>
              </w:r>
              <w:r>
                <w:rPr>
                  <w:i/>
                  <w:iCs/>
                  <w:noProof/>
                </w:rPr>
                <w:t xml:space="preserve">Office for National Statistics. </w:t>
              </w:r>
              <w:r>
                <w:rPr>
                  <w:noProof/>
                </w:rPr>
                <w:t xml:space="preserve">[Online] </w:t>
              </w:r>
              <w:r>
                <w:rPr>
                  <w:noProof/>
                </w:rPr>
                <w:br/>
                <w:t xml:space="preserve">Available at: </w:t>
              </w:r>
              <w:r>
                <w:rPr>
                  <w:noProof/>
                  <w:u w:val="single"/>
                </w:rPr>
                <w:t>https://www.ons.gov.uk/census/2011census/whywehaveacensus</w:t>
              </w:r>
              <w:r>
                <w:rPr>
                  <w:noProof/>
                </w:rPr>
                <w:br/>
                <w:t>[Accessed 25 January 2019].</w:t>
              </w:r>
            </w:p>
            <w:p w14:paraId="554ACB49" w14:textId="77777777" w:rsidR="00860786" w:rsidRDefault="00860786" w:rsidP="00860786">
              <w:pPr>
                <w:pStyle w:val="Bibliography"/>
                <w:rPr>
                  <w:noProof/>
                </w:rPr>
              </w:pPr>
              <w:r>
                <w:rPr>
                  <w:noProof/>
                </w:rPr>
                <w:t xml:space="preserve">Reoprter, D. M., 2009. </w:t>
              </w:r>
              <w:r>
                <w:rPr>
                  <w:i/>
                  <w:iCs/>
                  <w:noProof/>
                </w:rPr>
                <w:t xml:space="preserve">Daily Mail. </w:t>
              </w:r>
              <w:r>
                <w:rPr>
                  <w:noProof/>
                </w:rPr>
                <w:t xml:space="preserve">[Online] </w:t>
              </w:r>
              <w:r>
                <w:rPr>
                  <w:noProof/>
                </w:rPr>
                <w:br/>
                <w:t xml:space="preserve">Available at: </w:t>
              </w:r>
              <w:r>
                <w:rPr>
                  <w:noProof/>
                  <w:u w:val="single"/>
                </w:rPr>
                <w:t>https://www.dailymail.co.uk/news/article-1106924/Theres-probably-God--stop-worrying-enjoy-life-Atheist-group-launches-billboard-campaign.html</w:t>
              </w:r>
              <w:r>
                <w:rPr>
                  <w:noProof/>
                </w:rPr>
                <w:br/>
                <w:t>[Accessed 25 January 2019].</w:t>
              </w:r>
            </w:p>
            <w:p w14:paraId="31658B02" w14:textId="77777777" w:rsidR="00860786" w:rsidRDefault="00860786" w:rsidP="00860786">
              <w:pPr>
                <w:pStyle w:val="Bibliography"/>
                <w:rPr>
                  <w:noProof/>
                </w:rPr>
              </w:pPr>
              <w:r>
                <w:rPr>
                  <w:noProof/>
                </w:rPr>
                <w:t xml:space="preserve">Sherwood, H., 2017. </w:t>
              </w:r>
              <w:r>
                <w:rPr>
                  <w:i/>
                  <w:iCs/>
                  <w:noProof/>
                </w:rPr>
                <w:t xml:space="preserve">The Guardian. </w:t>
              </w:r>
              <w:r>
                <w:rPr>
                  <w:noProof/>
                </w:rPr>
                <w:t xml:space="preserve">[Online] </w:t>
              </w:r>
              <w:r>
                <w:rPr>
                  <w:noProof/>
                </w:rPr>
                <w:br/>
                <w:t xml:space="preserve">Available at: </w:t>
              </w:r>
              <w:r>
                <w:rPr>
                  <w:noProof/>
                  <w:u w:val="single"/>
                </w:rPr>
                <w:t>www.theguardian.com/world/2017/sep/04/half-uk-population-has-no-religion-british-social-attitudes-survey</w:t>
              </w:r>
              <w:r>
                <w:rPr>
                  <w:noProof/>
                </w:rPr>
                <w:br/>
                <w:t>[Accessed 25 January 2019].</w:t>
              </w:r>
            </w:p>
            <w:p w14:paraId="1F929D40" w14:textId="77777777" w:rsidR="00860786" w:rsidRDefault="00860786" w:rsidP="00860786">
              <w:pPr>
                <w:pStyle w:val="Bibliography"/>
                <w:rPr>
                  <w:noProof/>
                </w:rPr>
              </w:pPr>
              <w:r>
                <w:rPr>
                  <w:noProof/>
                </w:rPr>
                <w:t xml:space="preserve">Sherwood, H., 2018. </w:t>
              </w:r>
              <w:r>
                <w:rPr>
                  <w:i/>
                  <w:iCs/>
                  <w:noProof/>
                </w:rPr>
                <w:t xml:space="preserve">The Guardian. </w:t>
              </w:r>
              <w:r>
                <w:rPr>
                  <w:noProof/>
                </w:rPr>
                <w:t xml:space="preserve">[Online] </w:t>
              </w:r>
              <w:r>
                <w:rPr>
                  <w:noProof/>
                </w:rPr>
                <w:br/>
                <w:t xml:space="preserve">Available at: </w:t>
              </w:r>
              <w:r>
                <w:rPr>
                  <w:noProof/>
                  <w:u w:val="single"/>
                </w:rPr>
                <w:t>https://www.theguardian.com/news/2018/aug/27/religion-why-is-faith-growing-and-what-happens-next</w:t>
              </w:r>
              <w:r>
                <w:rPr>
                  <w:noProof/>
                </w:rPr>
                <w:br/>
                <w:t>[Accessed 25 January 2019].</w:t>
              </w:r>
            </w:p>
            <w:p w14:paraId="56A76BB4" w14:textId="77777777" w:rsidR="00860786" w:rsidRDefault="00860786" w:rsidP="00860786">
              <w:pPr>
                <w:pStyle w:val="Bibliography"/>
                <w:rPr>
                  <w:noProof/>
                </w:rPr>
              </w:pPr>
              <w:r>
                <w:rPr>
                  <w:noProof/>
                </w:rPr>
                <w:t xml:space="preserve">Taylor, J., N/D. </w:t>
              </w:r>
              <w:r>
                <w:rPr>
                  <w:i/>
                  <w:iCs/>
                  <w:noProof/>
                </w:rPr>
                <w:t xml:space="preserve">Internet Encyclopedia of Philosophy. </w:t>
              </w:r>
              <w:r>
                <w:rPr>
                  <w:noProof/>
                </w:rPr>
                <w:t xml:space="preserve">[Online] </w:t>
              </w:r>
              <w:r>
                <w:rPr>
                  <w:noProof/>
                </w:rPr>
                <w:br/>
                <w:t xml:space="preserve">Available at: </w:t>
              </w:r>
              <w:r>
                <w:rPr>
                  <w:noProof/>
                  <w:u w:val="single"/>
                </w:rPr>
                <w:t>https://www.iep.utm.edu/n-atheis/</w:t>
              </w:r>
              <w:r>
                <w:rPr>
                  <w:noProof/>
                </w:rPr>
                <w:br/>
                <w:t>[Accessed 25 January 2019].</w:t>
              </w:r>
            </w:p>
            <w:p w14:paraId="6FDBAEDB" w14:textId="77777777" w:rsidR="00860786" w:rsidRDefault="00860786" w:rsidP="00860786">
              <w:pPr>
                <w:pStyle w:val="Bibliography"/>
                <w:rPr>
                  <w:noProof/>
                </w:rPr>
              </w:pPr>
              <w:r>
                <w:rPr>
                  <w:noProof/>
                </w:rPr>
                <w:t xml:space="preserve">University, C., 2016. </w:t>
              </w:r>
              <w:r>
                <w:rPr>
                  <w:i/>
                  <w:iCs/>
                  <w:noProof/>
                </w:rPr>
                <w:t xml:space="preserve">Disbelieve it or not, ancient history suggests that atheism is as natural to humans as religion. </w:t>
              </w:r>
              <w:r>
                <w:rPr>
                  <w:noProof/>
                </w:rPr>
                <w:t xml:space="preserve">[Online] </w:t>
              </w:r>
              <w:r>
                <w:rPr>
                  <w:noProof/>
                </w:rPr>
                <w:br/>
                <w:t xml:space="preserve">Available at: </w:t>
              </w:r>
              <w:r>
                <w:rPr>
                  <w:noProof/>
                  <w:u w:val="single"/>
                </w:rPr>
                <w:t>https://www.cam.ac.uk/research/news/disbelieve-it-or-not-ancient-history-suggests-that-atheism-is-as-natural-to-humans-as-religion</w:t>
              </w:r>
              <w:r>
                <w:rPr>
                  <w:noProof/>
                </w:rPr>
                <w:br/>
                <w:t>[Accessed 25 Jauary 2019].</w:t>
              </w:r>
            </w:p>
            <w:p w14:paraId="59CFF8ED" w14:textId="77777777" w:rsidR="00860786" w:rsidRDefault="00860786" w:rsidP="00860786">
              <w:pPr>
                <w:pStyle w:val="Bibliography"/>
                <w:rPr>
                  <w:noProof/>
                </w:rPr>
              </w:pPr>
              <w:r>
                <w:rPr>
                  <w:noProof/>
                </w:rPr>
                <w:t xml:space="preserve">University, L., 2016. </w:t>
              </w:r>
              <w:r>
                <w:rPr>
                  <w:i/>
                  <w:iCs/>
                  <w:noProof/>
                </w:rPr>
                <w:t xml:space="preserve">Lancaster University. </w:t>
              </w:r>
              <w:r>
                <w:rPr>
                  <w:noProof/>
                </w:rPr>
                <w:t xml:space="preserve">[Online] </w:t>
              </w:r>
              <w:r>
                <w:rPr>
                  <w:noProof/>
                </w:rPr>
                <w:br/>
                <w:t xml:space="preserve">Available at: </w:t>
              </w:r>
              <w:r>
                <w:rPr>
                  <w:noProof/>
                  <w:u w:val="single"/>
                </w:rPr>
                <w:t>http://webcache.googleusercontent.com/search?q=cache:http://www.lancaster.ac.uk/news/articles/2016/why-no-religion-is-the-new-religion/</w:t>
              </w:r>
              <w:r>
                <w:rPr>
                  <w:noProof/>
                </w:rPr>
                <w:br/>
                <w:t>[Accessed 25 January 2019].</w:t>
              </w:r>
            </w:p>
            <w:p w14:paraId="1A8D6F32" w14:textId="77777777" w:rsidR="00860786" w:rsidRDefault="00860786" w:rsidP="00860786">
              <w:pPr>
                <w:pStyle w:val="Bibliography"/>
                <w:rPr>
                  <w:noProof/>
                </w:rPr>
              </w:pPr>
              <w:r>
                <w:rPr>
                  <w:noProof/>
                </w:rPr>
                <w:lastRenderedPageBreak/>
                <w:t xml:space="preserve">Walters, K., 2010. What is Atheism. In: </w:t>
              </w:r>
              <w:r>
                <w:rPr>
                  <w:i/>
                  <w:iCs/>
                  <w:noProof/>
                </w:rPr>
                <w:t xml:space="preserve">Atheism A guide for the Preplexed. </w:t>
              </w:r>
              <w:r>
                <w:rPr>
                  <w:noProof/>
                </w:rPr>
                <w:t>New York: Continuum, pp. 9,10.</w:t>
              </w:r>
            </w:p>
            <w:p w14:paraId="3EEF9580" w14:textId="77777777" w:rsidR="00860786" w:rsidRDefault="00860786" w:rsidP="00860786">
              <w:pPr>
                <w:pStyle w:val="Bibliography"/>
                <w:rPr>
                  <w:noProof/>
                </w:rPr>
              </w:pPr>
              <w:r>
                <w:rPr>
                  <w:noProof/>
                </w:rPr>
                <w:t xml:space="preserve">Webster, M., N/D. </w:t>
              </w:r>
              <w:r>
                <w:rPr>
                  <w:i/>
                  <w:iCs/>
                  <w:noProof/>
                </w:rPr>
                <w:t xml:space="preserve">Merriam-Webster.com. </w:t>
              </w:r>
              <w:r>
                <w:rPr>
                  <w:noProof/>
                </w:rPr>
                <w:t xml:space="preserve">[Online] </w:t>
              </w:r>
              <w:r>
                <w:rPr>
                  <w:noProof/>
                </w:rPr>
                <w:br/>
                <w:t xml:space="preserve">Available at: </w:t>
              </w:r>
              <w:r>
                <w:rPr>
                  <w:noProof/>
                  <w:u w:val="single"/>
                </w:rPr>
                <w:t>https://www.merriam-webster.com/dictionary/atheist</w:t>
              </w:r>
              <w:r>
                <w:rPr>
                  <w:noProof/>
                </w:rPr>
                <w:br/>
                <w:t>[Accessed 25 January 2019].</w:t>
              </w:r>
            </w:p>
            <w:p w14:paraId="08471C28" w14:textId="77777777" w:rsidR="00860786" w:rsidRDefault="00860786" w:rsidP="00860786">
              <w:pPr>
                <w:pStyle w:val="Bibliography"/>
                <w:rPr>
                  <w:noProof/>
                </w:rPr>
              </w:pPr>
              <w:r>
                <w:rPr>
                  <w:noProof/>
                </w:rPr>
                <w:t xml:space="preserve">Wolf, G., 2006. </w:t>
              </w:r>
              <w:r>
                <w:rPr>
                  <w:i/>
                  <w:iCs/>
                  <w:noProof/>
                </w:rPr>
                <w:t xml:space="preserve">WIRED. </w:t>
              </w:r>
              <w:r>
                <w:rPr>
                  <w:noProof/>
                </w:rPr>
                <w:t xml:space="preserve">[Online] </w:t>
              </w:r>
              <w:r>
                <w:rPr>
                  <w:noProof/>
                </w:rPr>
                <w:br/>
                <w:t xml:space="preserve">Available at: </w:t>
              </w:r>
              <w:r>
                <w:rPr>
                  <w:noProof/>
                  <w:u w:val="single"/>
                </w:rPr>
                <w:t>https://www.wired.com/2006/11/atheism/?pg=1&amp;topic=atheism&amp;topic_set=</w:t>
              </w:r>
              <w:r>
                <w:rPr>
                  <w:noProof/>
                </w:rPr>
                <w:br/>
                <w:t>[Accessed 25 January 2019].</w:t>
              </w:r>
            </w:p>
            <w:p w14:paraId="0E25A012" w14:textId="19B9706E" w:rsidR="00860786" w:rsidRDefault="00860786" w:rsidP="00860786">
              <w:r>
                <w:rPr>
                  <w:b/>
                  <w:bCs/>
                  <w:noProof/>
                </w:rPr>
                <w:fldChar w:fldCharType="end"/>
              </w:r>
            </w:p>
          </w:sdtContent>
        </w:sdt>
      </w:sdtContent>
    </w:sdt>
    <w:p w14:paraId="2525ECD7" w14:textId="77777777" w:rsidR="00860786" w:rsidRPr="00CA3140" w:rsidRDefault="00860786" w:rsidP="000038BA">
      <w:pPr>
        <w:rPr>
          <w:rFonts w:ascii="Century Gothic" w:hAnsi="Century Gothic"/>
          <w:sz w:val="24"/>
        </w:rPr>
      </w:pPr>
    </w:p>
    <w:sectPr w:rsidR="00860786" w:rsidRPr="00CA3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091"/>
    <w:rsid w:val="000038BA"/>
    <w:rsid w:val="00073C9F"/>
    <w:rsid w:val="000A0C03"/>
    <w:rsid w:val="00150D2D"/>
    <w:rsid w:val="001A5B0C"/>
    <w:rsid w:val="001F0F9D"/>
    <w:rsid w:val="00244A65"/>
    <w:rsid w:val="00256E9E"/>
    <w:rsid w:val="0027258E"/>
    <w:rsid w:val="002C1065"/>
    <w:rsid w:val="0045028B"/>
    <w:rsid w:val="0045248D"/>
    <w:rsid w:val="004A3E43"/>
    <w:rsid w:val="005846AB"/>
    <w:rsid w:val="005D516E"/>
    <w:rsid w:val="00693C34"/>
    <w:rsid w:val="006B786C"/>
    <w:rsid w:val="007B2359"/>
    <w:rsid w:val="007D4116"/>
    <w:rsid w:val="00860786"/>
    <w:rsid w:val="008E5D4F"/>
    <w:rsid w:val="008F43A1"/>
    <w:rsid w:val="009F3924"/>
    <w:rsid w:val="00A34713"/>
    <w:rsid w:val="00A6365A"/>
    <w:rsid w:val="00A7015D"/>
    <w:rsid w:val="00AF353B"/>
    <w:rsid w:val="00C60D99"/>
    <w:rsid w:val="00CA3140"/>
    <w:rsid w:val="00CE213E"/>
    <w:rsid w:val="00D278F1"/>
    <w:rsid w:val="00D41E9D"/>
    <w:rsid w:val="00E3025D"/>
    <w:rsid w:val="00E705B3"/>
    <w:rsid w:val="00EB2610"/>
    <w:rsid w:val="00EB3EC8"/>
    <w:rsid w:val="00F266A5"/>
    <w:rsid w:val="00F5164D"/>
    <w:rsid w:val="00F7057E"/>
    <w:rsid w:val="00FC6F88"/>
    <w:rsid w:val="00FD5B1E"/>
    <w:rsid w:val="00FD6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D271"/>
  <w15:chartTrackingRefBased/>
  <w15:docId w15:val="{675B4096-06C7-49A1-A7FF-96615BE2D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0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60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09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609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60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4387">
      <w:bodyDiv w:val="1"/>
      <w:marLeft w:val="0"/>
      <w:marRight w:val="0"/>
      <w:marTop w:val="0"/>
      <w:marBottom w:val="0"/>
      <w:divBdr>
        <w:top w:val="none" w:sz="0" w:space="0" w:color="auto"/>
        <w:left w:val="none" w:sz="0" w:space="0" w:color="auto"/>
        <w:bottom w:val="none" w:sz="0" w:space="0" w:color="auto"/>
        <w:right w:val="none" w:sz="0" w:space="0" w:color="auto"/>
      </w:divBdr>
    </w:div>
    <w:div w:id="153492151">
      <w:bodyDiv w:val="1"/>
      <w:marLeft w:val="0"/>
      <w:marRight w:val="0"/>
      <w:marTop w:val="0"/>
      <w:marBottom w:val="0"/>
      <w:divBdr>
        <w:top w:val="none" w:sz="0" w:space="0" w:color="auto"/>
        <w:left w:val="none" w:sz="0" w:space="0" w:color="auto"/>
        <w:bottom w:val="none" w:sz="0" w:space="0" w:color="auto"/>
        <w:right w:val="none" w:sz="0" w:space="0" w:color="auto"/>
      </w:divBdr>
    </w:div>
    <w:div w:id="467866410">
      <w:bodyDiv w:val="1"/>
      <w:marLeft w:val="0"/>
      <w:marRight w:val="0"/>
      <w:marTop w:val="0"/>
      <w:marBottom w:val="0"/>
      <w:divBdr>
        <w:top w:val="none" w:sz="0" w:space="0" w:color="auto"/>
        <w:left w:val="none" w:sz="0" w:space="0" w:color="auto"/>
        <w:bottom w:val="none" w:sz="0" w:space="0" w:color="auto"/>
        <w:right w:val="none" w:sz="0" w:space="0" w:color="auto"/>
      </w:divBdr>
    </w:div>
    <w:div w:id="527792554">
      <w:bodyDiv w:val="1"/>
      <w:marLeft w:val="0"/>
      <w:marRight w:val="0"/>
      <w:marTop w:val="0"/>
      <w:marBottom w:val="0"/>
      <w:divBdr>
        <w:top w:val="none" w:sz="0" w:space="0" w:color="auto"/>
        <w:left w:val="none" w:sz="0" w:space="0" w:color="auto"/>
        <w:bottom w:val="none" w:sz="0" w:space="0" w:color="auto"/>
        <w:right w:val="none" w:sz="0" w:space="0" w:color="auto"/>
      </w:divBdr>
    </w:div>
    <w:div w:id="659190716">
      <w:bodyDiv w:val="1"/>
      <w:marLeft w:val="0"/>
      <w:marRight w:val="0"/>
      <w:marTop w:val="0"/>
      <w:marBottom w:val="0"/>
      <w:divBdr>
        <w:top w:val="none" w:sz="0" w:space="0" w:color="auto"/>
        <w:left w:val="none" w:sz="0" w:space="0" w:color="auto"/>
        <w:bottom w:val="none" w:sz="0" w:space="0" w:color="auto"/>
        <w:right w:val="none" w:sz="0" w:space="0" w:color="auto"/>
      </w:divBdr>
    </w:div>
    <w:div w:id="794522203">
      <w:bodyDiv w:val="1"/>
      <w:marLeft w:val="0"/>
      <w:marRight w:val="0"/>
      <w:marTop w:val="0"/>
      <w:marBottom w:val="0"/>
      <w:divBdr>
        <w:top w:val="none" w:sz="0" w:space="0" w:color="auto"/>
        <w:left w:val="none" w:sz="0" w:space="0" w:color="auto"/>
        <w:bottom w:val="none" w:sz="0" w:space="0" w:color="auto"/>
        <w:right w:val="none" w:sz="0" w:space="0" w:color="auto"/>
      </w:divBdr>
    </w:div>
    <w:div w:id="829172187">
      <w:bodyDiv w:val="1"/>
      <w:marLeft w:val="0"/>
      <w:marRight w:val="0"/>
      <w:marTop w:val="0"/>
      <w:marBottom w:val="0"/>
      <w:divBdr>
        <w:top w:val="none" w:sz="0" w:space="0" w:color="auto"/>
        <w:left w:val="none" w:sz="0" w:space="0" w:color="auto"/>
        <w:bottom w:val="none" w:sz="0" w:space="0" w:color="auto"/>
        <w:right w:val="none" w:sz="0" w:space="0" w:color="auto"/>
      </w:divBdr>
    </w:div>
    <w:div w:id="896860605">
      <w:bodyDiv w:val="1"/>
      <w:marLeft w:val="0"/>
      <w:marRight w:val="0"/>
      <w:marTop w:val="0"/>
      <w:marBottom w:val="0"/>
      <w:divBdr>
        <w:top w:val="none" w:sz="0" w:space="0" w:color="auto"/>
        <w:left w:val="none" w:sz="0" w:space="0" w:color="auto"/>
        <w:bottom w:val="none" w:sz="0" w:space="0" w:color="auto"/>
        <w:right w:val="none" w:sz="0" w:space="0" w:color="auto"/>
      </w:divBdr>
    </w:div>
    <w:div w:id="898907949">
      <w:bodyDiv w:val="1"/>
      <w:marLeft w:val="0"/>
      <w:marRight w:val="0"/>
      <w:marTop w:val="0"/>
      <w:marBottom w:val="0"/>
      <w:divBdr>
        <w:top w:val="none" w:sz="0" w:space="0" w:color="auto"/>
        <w:left w:val="none" w:sz="0" w:space="0" w:color="auto"/>
        <w:bottom w:val="none" w:sz="0" w:space="0" w:color="auto"/>
        <w:right w:val="none" w:sz="0" w:space="0" w:color="auto"/>
      </w:divBdr>
    </w:div>
    <w:div w:id="1148132000">
      <w:bodyDiv w:val="1"/>
      <w:marLeft w:val="0"/>
      <w:marRight w:val="0"/>
      <w:marTop w:val="0"/>
      <w:marBottom w:val="0"/>
      <w:divBdr>
        <w:top w:val="none" w:sz="0" w:space="0" w:color="auto"/>
        <w:left w:val="none" w:sz="0" w:space="0" w:color="auto"/>
        <w:bottom w:val="none" w:sz="0" w:space="0" w:color="auto"/>
        <w:right w:val="none" w:sz="0" w:space="0" w:color="auto"/>
      </w:divBdr>
    </w:div>
    <w:div w:id="1155685652">
      <w:bodyDiv w:val="1"/>
      <w:marLeft w:val="0"/>
      <w:marRight w:val="0"/>
      <w:marTop w:val="0"/>
      <w:marBottom w:val="0"/>
      <w:divBdr>
        <w:top w:val="none" w:sz="0" w:space="0" w:color="auto"/>
        <w:left w:val="none" w:sz="0" w:space="0" w:color="auto"/>
        <w:bottom w:val="none" w:sz="0" w:space="0" w:color="auto"/>
        <w:right w:val="none" w:sz="0" w:space="0" w:color="auto"/>
      </w:divBdr>
    </w:div>
    <w:div w:id="1417248041">
      <w:bodyDiv w:val="1"/>
      <w:marLeft w:val="0"/>
      <w:marRight w:val="0"/>
      <w:marTop w:val="0"/>
      <w:marBottom w:val="0"/>
      <w:divBdr>
        <w:top w:val="none" w:sz="0" w:space="0" w:color="auto"/>
        <w:left w:val="none" w:sz="0" w:space="0" w:color="auto"/>
        <w:bottom w:val="none" w:sz="0" w:space="0" w:color="auto"/>
        <w:right w:val="none" w:sz="0" w:space="0" w:color="auto"/>
      </w:divBdr>
    </w:div>
    <w:div w:id="1422799012">
      <w:bodyDiv w:val="1"/>
      <w:marLeft w:val="0"/>
      <w:marRight w:val="0"/>
      <w:marTop w:val="0"/>
      <w:marBottom w:val="0"/>
      <w:divBdr>
        <w:top w:val="none" w:sz="0" w:space="0" w:color="auto"/>
        <w:left w:val="none" w:sz="0" w:space="0" w:color="auto"/>
        <w:bottom w:val="none" w:sz="0" w:space="0" w:color="auto"/>
        <w:right w:val="none" w:sz="0" w:space="0" w:color="auto"/>
      </w:divBdr>
    </w:div>
    <w:div w:id="1435636664">
      <w:bodyDiv w:val="1"/>
      <w:marLeft w:val="0"/>
      <w:marRight w:val="0"/>
      <w:marTop w:val="0"/>
      <w:marBottom w:val="0"/>
      <w:divBdr>
        <w:top w:val="none" w:sz="0" w:space="0" w:color="auto"/>
        <w:left w:val="none" w:sz="0" w:space="0" w:color="auto"/>
        <w:bottom w:val="none" w:sz="0" w:space="0" w:color="auto"/>
        <w:right w:val="none" w:sz="0" w:space="0" w:color="auto"/>
      </w:divBdr>
    </w:div>
    <w:div w:id="1497526658">
      <w:bodyDiv w:val="1"/>
      <w:marLeft w:val="0"/>
      <w:marRight w:val="0"/>
      <w:marTop w:val="0"/>
      <w:marBottom w:val="0"/>
      <w:divBdr>
        <w:top w:val="none" w:sz="0" w:space="0" w:color="auto"/>
        <w:left w:val="none" w:sz="0" w:space="0" w:color="auto"/>
        <w:bottom w:val="none" w:sz="0" w:space="0" w:color="auto"/>
        <w:right w:val="none" w:sz="0" w:space="0" w:color="auto"/>
      </w:divBdr>
    </w:div>
    <w:div w:id="1856335201">
      <w:bodyDiv w:val="1"/>
      <w:marLeft w:val="0"/>
      <w:marRight w:val="0"/>
      <w:marTop w:val="0"/>
      <w:marBottom w:val="0"/>
      <w:divBdr>
        <w:top w:val="none" w:sz="0" w:space="0" w:color="auto"/>
        <w:left w:val="none" w:sz="0" w:space="0" w:color="auto"/>
        <w:bottom w:val="none" w:sz="0" w:space="0" w:color="auto"/>
        <w:right w:val="none" w:sz="0" w:space="0" w:color="auto"/>
      </w:divBdr>
    </w:div>
    <w:div w:id="1859275591">
      <w:bodyDiv w:val="1"/>
      <w:marLeft w:val="0"/>
      <w:marRight w:val="0"/>
      <w:marTop w:val="0"/>
      <w:marBottom w:val="0"/>
      <w:divBdr>
        <w:top w:val="none" w:sz="0" w:space="0" w:color="auto"/>
        <w:left w:val="none" w:sz="0" w:space="0" w:color="auto"/>
        <w:bottom w:val="none" w:sz="0" w:space="0" w:color="auto"/>
        <w:right w:val="none" w:sz="0" w:space="0" w:color="auto"/>
      </w:divBdr>
    </w:div>
    <w:div w:id="204212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Wal10</b:Tag>
    <b:SourceType>BookSection</b:SourceType>
    <b:Guid>{83D9CDB3-ADD1-4654-AE56-477EBA1C5977}</b:Guid>
    <b:Title>What is Atheism</b:Title>
    <b:Year>2010</b:Year>
    <b:YearAccessed>2019</b:YearAccessed>
    <b:MonthAccessed>January</b:MonthAccessed>
    <b:DayAccessed>25</b:DayAccessed>
    <b:City>New York</b:City>
    <b:Publisher>Continuum</b:Publisher>
    <b:Author>
      <b:Author>
        <b:NameList>
          <b:Person>
            <b:Last>Walters</b:Last>
            <b:First>Kerry</b:First>
          </b:Person>
        </b:NameList>
      </b:Author>
    </b:Author>
    <b:BookTitle>Atheism A guide for the Preplexed</b:BookTitle>
    <b:Pages>9,10</b:Pages>
    <b:ChapterNumber>1</b:ChapterNumber>
    <b:RefOrder>1</b:RefOrder>
  </b:Source>
  <b:Source>
    <b:Tag>WebND</b:Tag>
    <b:SourceType>InternetSite</b:SourceType>
    <b:Guid>{3F7AC24A-C111-49E6-AB1B-9079C13112B3}</b:Guid>
    <b:Title>Merriam-Webster.com</b:Title>
    <b:Year>N/D</b:Year>
    <b:Author>
      <b:Author>
        <b:NameList>
          <b:Person>
            <b:Last>Webster</b:Last>
            <b:First>Merriam</b:First>
          </b:Person>
        </b:NameList>
      </b:Author>
    </b:Author>
    <b:YearAccessed>2019</b:YearAccessed>
    <b:MonthAccessed>January</b:MonthAccessed>
    <b:DayAccessed>25</b:DayAccessed>
    <b:URL>https://www.merriam-webster.com/dictionary/atheist</b:URL>
    <b:RefOrder>2</b:RefOrder>
  </b:Source>
  <b:Source>
    <b:Tag>Cam16</b:Tag>
    <b:SourceType>InternetSite</b:SourceType>
    <b:Guid>{2A5FEBF8-FA36-451A-8C2D-821E4C12A428}</b:Guid>
    <b:Author>
      <b:Author>
        <b:NameList>
          <b:Person>
            <b:Last>University</b:Last>
            <b:First>Cambbridge</b:First>
          </b:Person>
        </b:NameList>
      </b:Author>
    </b:Author>
    <b:Title>Disbelieve it or not, ancient history suggests that atheism is as natural to humans as religion</b:Title>
    <b:Year>2016</b:Year>
    <b:YearAccessed>2019</b:YearAccessed>
    <b:MonthAccessed>Jauary</b:MonthAccessed>
    <b:DayAccessed>25</b:DayAccessed>
    <b:URL>https://www.cam.ac.uk/research/news/disbelieve-it-or-not-ancient-history-suggests-that-atheism-is-as-natural-to-humans-as-religion</b:URL>
    <b:RefOrder>3</b:RefOrder>
  </b:Source>
  <b:Source>
    <b:Tag>Wol06</b:Tag>
    <b:SourceType>InternetSite</b:SourceType>
    <b:Guid>{F13E66A2-B715-4B08-8883-045CE455D1E6}</b:Guid>
    <b:Author>
      <b:Author>
        <b:NameList>
          <b:Person>
            <b:Last>Wolf</b:Last>
            <b:First>Gary</b:First>
          </b:Person>
        </b:NameList>
      </b:Author>
    </b:Author>
    <b:Title>WIRED</b:Title>
    <b:Year>2006</b:Year>
    <b:YearAccessed>2019</b:YearAccessed>
    <b:MonthAccessed>January</b:MonthAccessed>
    <b:DayAccessed>25</b:DayAccessed>
    <b:URL>https://www.wired.com/2006/11/atheism/?pg=1&amp;topic=atheism&amp;topic_set=</b:URL>
    <b:RefOrder>4</b:RefOrder>
  </b:Source>
  <b:Source>
    <b:Tag>TayND</b:Tag>
    <b:SourceType>InternetSite</b:SourceType>
    <b:Guid>{A84CE58D-2DA1-46E3-82D4-F82B8A77CE0A}</b:Guid>
    <b:Author>
      <b:Author>
        <b:NameList>
          <b:Person>
            <b:Last>Taylor</b:Last>
            <b:First>James.E</b:First>
          </b:Person>
        </b:NameList>
      </b:Author>
    </b:Author>
    <b:Title>Internet Encyclopedia of Philosophy</b:Title>
    <b:Year>N/D</b:Year>
    <b:YearAccessed>2019</b:YearAccessed>
    <b:MonthAccessed>January</b:MonthAccessed>
    <b:DayAccessed>25</b:DayAccessed>
    <b:URL>https://www.iep.utm.edu/n-atheis/</b:URL>
    <b:RefOrder>5</b:RefOrder>
  </b:Source>
  <b:Source>
    <b:Tag>Uni19</b:Tag>
    <b:SourceType>InternetSite</b:SourceType>
    <b:Guid>{F1CDF051-7924-43E3-8F16-56F44675A2BB}</b:Guid>
    <b:Author>
      <b:Author>
        <b:NameList>
          <b:Person>
            <b:Last>Cambridge</b:Last>
            <b:First>University</b:First>
            <b:Middle>of</b:Middle>
          </b:Person>
        </b:NameList>
      </b:Author>
    </b:Author>
    <b:Title>Europe's forgotten "religion"</b:Title>
    <b:Year>2019</b:Year>
    <b:YearAccessed>2019</b:YearAccessed>
    <b:MonthAccessed>January</b:MonthAccessed>
    <b:DayAccessed>25</b:DayAccessed>
    <b:URL>https://www.cam.ac.uk/research/discussion/europes-forgotten-religion</b:URL>
    <b:RefOrder>6</b:RefOrder>
  </b:Source>
  <b:Source>
    <b:Tag>Har04</b:Tag>
    <b:SourceType>BookSection</b:SourceType>
    <b:Guid>{6ECDE6D2-5879-4070-BD80-95AEB7D64333}</b:Guid>
    <b:Author>
      <b:Author>
        <b:NameList>
          <b:Person>
            <b:Last>Harris</b:Last>
            <b:First>Sam</b:First>
          </b:Person>
        </b:NameList>
      </b:Author>
    </b:Author>
    <b:Year>2004</b:Year>
    <b:YearAccessed>2018</b:YearAccessed>
    <b:MonthAccessed>January</b:MonthAccessed>
    <b:DayAccessed>25</b:DayAccessed>
    <b:Publisher>Simon &amp; Schuster</b:Publisher>
    <b:BookTitle>The End Of Faith. Religion, terror and the future of reson</b:BookTitle>
    <b:Pages>53</b:Pages>
    <b:ShortTitle>The End of Religon</b:ShortTitle>
    <b:RefOrder>7</b:RefOrder>
  </b:Source>
  <b:Source>
    <b:Tag>ONS11</b:Tag>
    <b:SourceType>DocumentFromInternetSite</b:SourceType>
    <b:Guid>{EB46DFDA-DE71-4356-ACC1-A04D41C8C5D0}</b:Guid>
    <b:Title>Office for National Statistics</b:Title>
    <b:Year>2011</b:Year>
    <b:YearAccessed>2019</b:YearAccessed>
    <b:MonthAccessed>January</b:MonthAccessed>
    <b:DayAccessed>25</b:DayAccessed>
    <b:URL>https://www.ons.gov.uk/census/2011census/whywehaveacensus</b:URL>
    <b:Author>
      <b:Author>
        <b:NameList>
          <b:Person>
            <b:Last>ONS</b:Last>
          </b:Person>
        </b:NameList>
      </b:Author>
    </b:Author>
    <b:RefOrder>8</b:RefOrder>
  </b:Source>
  <b:Source>
    <b:Tag>Hen11</b:Tag>
    <b:SourceType>DocumentFromInternetSite</b:SourceType>
    <b:Guid>{49D9C068-A64C-4609-B587-23054337E03E}</b:Guid>
    <b:Author>
      <b:Author>
        <b:NameList>
          <b:Person>
            <b:Last>Henley</b:Last>
            <b:First>Jon</b:First>
          </b:Person>
        </b:NameList>
      </b:Author>
    </b:Author>
    <b:Title>The Guardian</b:Title>
    <b:Year>2011</b:Year>
    <b:Month>March</b:Month>
    <b:Day>10</b:Day>
    <b:YearAccessed>2019</b:YearAccessed>
    <b:MonthAccessed>January</b:MonthAccessed>
    <b:DayAccessed>25</b:DayAccessed>
    <b:URL>https://www.theguardian.com/uk/2011/mar/10/census-2011-do-we-need-it</b:URL>
    <b:RefOrder>9</b:RefOrder>
  </b:Source>
  <b:Source>
    <b:Tag>Dai09</b:Tag>
    <b:SourceType>DocumentFromInternetSite</b:SourceType>
    <b:Guid>{973FC09E-325E-4778-BF34-89CE577EDAA8}</b:Guid>
    <b:Author>
      <b:Author>
        <b:NameList>
          <b:Person>
            <b:Last>Reoprter</b:Last>
            <b:First>Daily</b:First>
            <b:Middle>Mail</b:Middle>
          </b:Person>
        </b:NameList>
      </b:Author>
    </b:Author>
    <b:Title>Daily Mail</b:Title>
    <b:Year>2009</b:Year>
    <b:Month>January</b:Month>
    <b:Day>7</b:Day>
    <b:YearAccessed>2019</b:YearAccessed>
    <b:MonthAccessed>January</b:MonthAccessed>
    <b:DayAccessed>25</b:DayAccessed>
    <b:URL>https://www.dailymail.co.uk/news/article-1106924/Theres-probably-God--stop-worrying-enjoy-life-Atheist-group-launches-billboard-campaign.html</b:URL>
    <b:RefOrder>10</b:RefOrder>
  </b:Source>
  <b:Source>
    <b:Tag>Har17</b:Tag>
    <b:SourceType>InternetSite</b:SourceType>
    <b:Guid>{01EA6545-8C69-4A46-864B-5CFF61AAB30A}</b:Guid>
    <b:Title>The Guardian</b:Title>
    <b:Year>2017</b:Year>
    <b:YearAccessed>2019</b:YearAccessed>
    <b:MonthAccessed>January</b:MonthAccessed>
    <b:DayAccessed>25</b:DayAccessed>
    <b:URL>www.theguardian.com/world/2017/sep/04/half-uk-population-has-no-religion-british-social-attitudes-survey</b:URL>
    <b:Author>
      <b:Author>
        <b:NameList>
          <b:Person>
            <b:Last>Sherwood</b:Last>
            <b:First>Harriet</b:First>
          </b:Person>
        </b:NameList>
      </b:Author>
    </b:Author>
    <b:RefOrder>11</b:RefOrder>
  </b:Source>
  <b:Source>
    <b:Tag>Bro16</b:Tag>
    <b:SourceType>InternetSite</b:SourceType>
    <b:Guid>{A768929E-0033-437C-9D2D-9DB11A5DD246}</b:Guid>
    <b:Author>
      <b:Author>
        <b:NameList>
          <b:Person>
            <b:Last>Brown</b:Last>
            <b:First>Andrew</b:First>
          </b:Person>
        </b:NameList>
      </b:Author>
    </b:Author>
    <b:Title>The Guardian</b:Title>
    <b:Year>2016</b:Year>
    <b:YearAccessed>2019</b:YearAccessed>
    <b:MonthAccessed>January</b:MonthAccessed>
    <b:DayAccessed>25</b:DayAccessed>
    <b:URL>https://www.theguardian.com/commentisfree/2016/jan/20/no-religion-britons-atheism-christianity</b:URL>
    <b:RefOrder>12</b:RefOrder>
  </b:Source>
  <b:Source>
    <b:Tag>Lan16</b:Tag>
    <b:SourceType>InternetSite</b:SourceType>
    <b:Guid>{76584E2F-CF53-4BBE-B64C-9084BF3E74F8}</b:Guid>
    <b:Author>
      <b:Author>
        <b:NameList>
          <b:Person>
            <b:Last>University</b:Last>
            <b:First>Lancaster</b:First>
          </b:Person>
        </b:NameList>
      </b:Author>
    </b:Author>
    <b:Title>Lancaster University</b:Title>
    <b:Year>2016</b:Year>
    <b:YearAccessed>2019</b:YearAccessed>
    <b:MonthAccessed>January</b:MonthAccessed>
    <b:DayAccessed>25</b:DayAccessed>
    <b:URL>http://webcache.googleusercontent.com/search?q=cache:http://www.lancaster.ac.uk/news/articles/2016/why-no-religion-is-the-new-religion/</b:URL>
    <b:RefOrder>13</b:RefOrder>
  </b:Source>
  <b:Source>
    <b:Tag>She18</b:Tag>
    <b:SourceType>InternetSite</b:SourceType>
    <b:Guid>{5B466AB5-8EE7-4B26-B769-466AA44727C5}</b:Guid>
    <b:Author>
      <b:Author>
        <b:NameList>
          <b:Person>
            <b:Last>Sherwood</b:Last>
            <b:First>Harriet</b:First>
          </b:Person>
        </b:NameList>
      </b:Author>
    </b:Author>
    <b:Title>The Guardian</b:Title>
    <b:Year>2018</b:Year>
    <b:YearAccessed>2019</b:YearAccessed>
    <b:MonthAccessed>January</b:MonthAccessed>
    <b:DayAccessed>25</b:DayAccessed>
    <b:URL>https://www.theguardian.com/news/2018/aug/27/religion-why-is-faith-growing-and-what-happens-next</b:URL>
    <b:RefOrder>14</b:RefOrder>
  </b:Source>
</b:Sources>
</file>

<file path=customXml/itemProps1.xml><?xml version="1.0" encoding="utf-8"?>
<ds:datastoreItem xmlns:ds="http://schemas.openxmlformats.org/officeDocument/2006/customXml" ds:itemID="{C833E9D0-259E-46A4-BD5C-ECC4738AF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2318</Words>
  <Characters>13215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Eilian Nia Jones.</dc:creator>
  <cp:keywords/>
  <dc:description/>
  <cp:lastModifiedBy>Eilian Nia Jones.</cp:lastModifiedBy>
  <cp:revision>2</cp:revision>
  <dcterms:created xsi:type="dcterms:W3CDTF">2019-01-25T15:35:00Z</dcterms:created>
  <dcterms:modified xsi:type="dcterms:W3CDTF">2019-01-25T15:35:00Z</dcterms:modified>
</cp:coreProperties>
</file>