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919" w:rsidRDefault="00DB31B3" w:rsidP="00373DF6">
      <w:pPr>
        <w:ind w:firstLine="720"/>
        <w:rPr>
          <w:rFonts w:asciiTheme="minorHAnsi" w:hAnsiTheme="minorHAnsi" w:cstheme="minorHAnsi"/>
        </w:rPr>
      </w:pPr>
      <w:r w:rsidRPr="004D39C8">
        <w:rPr>
          <w:rFonts w:asciiTheme="minorHAnsi" w:hAnsiTheme="minorHAnsi" w:cstheme="minorHAnsi"/>
        </w:rPr>
        <w:t xml:space="preserve">To enable the discussion of how the psychoanalytical, biological and social learning perspectives would explain the causes of human aggression. It is </w:t>
      </w:r>
      <w:r w:rsidR="00B2092E">
        <w:rPr>
          <w:rFonts w:asciiTheme="minorHAnsi" w:hAnsiTheme="minorHAnsi" w:cstheme="minorHAnsi"/>
        </w:rPr>
        <w:t>fundamental</w:t>
      </w:r>
      <w:r w:rsidRPr="004D39C8">
        <w:rPr>
          <w:rFonts w:asciiTheme="minorHAnsi" w:hAnsiTheme="minorHAnsi" w:cstheme="minorHAnsi"/>
        </w:rPr>
        <w:t xml:space="preserve"> to first look at </w:t>
      </w:r>
      <w:r w:rsidR="00B2092E">
        <w:rPr>
          <w:rFonts w:asciiTheme="minorHAnsi" w:hAnsiTheme="minorHAnsi" w:cstheme="minorHAnsi"/>
        </w:rPr>
        <w:t>defining the word ‘aggression’ and how it relates to the human animal. The assignment will then discuss how; firstly, the psychoanalytical</w:t>
      </w:r>
      <w:r w:rsidR="00832FFB">
        <w:rPr>
          <w:rFonts w:asciiTheme="minorHAnsi" w:hAnsiTheme="minorHAnsi" w:cstheme="minorHAnsi"/>
        </w:rPr>
        <w:t xml:space="preserve"> perspective that stemmed from the work of Sigmund Freud (1856 - 1939)</w:t>
      </w:r>
      <w:r w:rsidR="00DE0849">
        <w:rPr>
          <w:rFonts w:asciiTheme="minorHAnsi" w:hAnsiTheme="minorHAnsi" w:cstheme="minorHAnsi"/>
        </w:rPr>
        <w:t xml:space="preserve"> and a brief mention of Klein</w:t>
      </w:r>
      <w:r w:rsidR="00832FFB">
        <w:rPr>
          <w:rFonts w:asciiTheme="minorHAnsi" w:hAnsiTheme="minorHAnsi" w:cstheme="minorHAnsi"/>
        </w:rPr>
        <w:t>; secondly</w:t>
      </w:r>
      <w:r w:rsidR="00B2092E">
        <w:rPr>
          <w:rFonts w:asciiTheme="minorHAnsi" w:hAnsiTheme="minorHAnsi" w:cstheme="minorHAnsi"/>
        </w:rPr>
        <w:t>, the biological</w:t>
      </w:r>
      <w:r w:rsidR="00832FFB">
        <w:rPr>
          <w:rFonts w:asciiTheme="minorHAnsi" w:hAnsiTheme="minorHAnsi" w:cstheme="minorHAnsi"/>
        </w:rPr>
        <w:t xml:space="preserve"> perspective and how aggression is related to neurochemical actions within </w:t>
      </w:r>
      <w:r w:rsidR="00914C9B">
        <w:rPr>
          <w:rFonts w:asciiTheme="minorHAnsi" w:hAnsiTheme="minorHAnsi" w:cstheme="minorHAnsi"/>
        </w:rPr>
        <w:t>well-defined</w:t>
      </w:r>
      <w:r w:rsidR="00DE0849">
        <w:rPr>
          <w:rFonts w:asciiTheme="minorHAnsi" w:hAnsiTheme="minorHAnsi" w:cstheme="minorHAnsi"/>
        </w:rPr>
        <w:t xml:space="preserve"> areas of </w:t>
      </w:r>
      <w:r w:rsidR="00832FFB">
        <w:rPr>
          <w:rFonts w:asciiTheme="minorHAnsi" w:hAnsiTheme="minorHAnsi" w:cstheme="minorHAnsi"/>
        </w:rPr>
        <w:t>the brain</w:t>
      </w:r>
      <w:r w:rsidR="00914C9B">
        <w:rPr>
          <w:rFonts w:asciiTheme="minorHAnsi" w:hAnsiTheme="minorHAnsi" w:cstheme="minorHAnsi"/>
        </w:rPr>
        <w:t>, and that it is a neurochemical reaction</w:t>
      </w:r>
      <w:r w:rsidR="00B2092E">
        <w:rPr>
          <w:rFonts w:asciiTheme="minorHAnsi" w:hAnsiTheme="minorHAnsi" w:cstheme="minorHAnsi"/>
        </w:rPr>
        <w:t xml:space="preserve">; and thirdly, the social learning </w:t>
      </w:r>
      <w:r w:rsidR="00F9624E">
        <w:rPr>
          <w:rFonts w:asciiTheme="minorHAnsi" w:hAnsiTheme="minorHAnsi" w:cstheme="minorHAnsi"/>
        </w:rPr>
        <w:t>theory that</w:t>
      </w:r>
      <w:r w:rsidR="00832FFB">
        <w:rPr>
          <w:rFonts w:asciiTheme="minorHAnsi" w:hAnsiTheme="minorHAnsi" w:cstheme="minorHAnsi"/>
        </w:rPr>
        <w:t xml:space="preserve"> was highlighted in the work of Albert Bandura </w:t>
      </w:r>
      <w:r w:rsidR="00F9624E">
        <w:rPr>
          <w:rFonts w:asciiTheme="minorHAnsi" w:hAnsiTheme="minorHAnsi" w:cstheme="minorHAnsi"/>
        </w:rPr>
        <w:t xml:space="preserve">(1925 – present) </w:t>
      </w:r>
      <w:r w:rsidR="00914C9B">
        <w:rPr>
          <w:rFonts w:asciiTheme="minorHAnsi" w:hAnsiTheme="minorHAnsi" w:cstheme="minorHAnsi"/>
        </w:rPr>
        <w:t xml:space="preserve">who was the main force in the paradigm shift, and how social learning theorists </w:t>
      </w:r>
      <w:r w:rsidR="00F9624E">
        <w:rPr>
          <w:rFonts w:asciiTheme="minorHAnsi" w:hAnsiTheme="minorHAnsi" w:cstheme="minorHAnsi"/>
        </w:rPr>
        <w:t xml:space="preserve">attempt to </w:t>
      </w:r>
      <w:r w:rsidR="00B2092E">
        <w:rPr>
          <w:rFonts w:asciiTheme="minorHAnsi" w:hAnsiTheme="minorHAnsi" w:cstheme="minorHAnsi"/>
        </w:rPr>
        <w:t>explain the causes of aggression in humans.</w:t>
      </w:r>
      <w:r w:rsidR="00914C9B">
        <w:rPr>
          <w:rFonts w:asciiTheme="minorHAnsi" w:hAnsiTheme="minorHAnsi" w:cstheme="minorHAnsi"/>
        </w:rPr>
        <w:t xml:space="preserve"> As we are discussing the points, there will also be some criticisms of the perspectives and how they see aggression.</w:t>
      </w:r>
    </w:p>
    <w:p w:rsidR="00253DC5" w:rsidRDefault="00C80B16" w:rsidP="00373DF6">
      <w:pPr>
        <w:ind w:firstLine="720"/>
        <w:rPr>
          <w:rFonts w:asciiTheme="minorHAnsi" w:hAnsiTheme="minorHAnsi" w:cstheme="minorHAnsi"/>
        </w:rPr>
      </w:pPr>
      <w:r>
        <w:rPr>
          <w:rFonts w:asciiTheme="minorHAnsi" w:hAnsiTheme="minorHAnsi" w:cstheme="minorHAnsi"/>
        </w:rPr>
        <w:t xml:space="preserve">The etymology of the word aggression is from the Latin- </w:t>
      </w:r>
      <w:r>
        <w:rPr>
          <w:rFonts w:asciiTheme="minorHAnsi" w:hAnsiTheme="minorHAnsi" w:cstheme="minorHAnsi"/>
          <w:i/>
        </w:rPr>
        <w:t>ad</w:t>
      </w:r>
      <w:r>
        <w:rPr>
          <w:rFonts w:asciiTheme="minorHAnsi" w:hAnsiTheme="minorHAnsi" w:cstheme="minorHAnsi"/>
        </w:rPr>
        <w:t xml:space="preserve"> to + </w:t>
      </w:r>
      <w:r>
        <w:rPr>
          <w:rFonts w:asciiTheme="minorHAnsi" w:hAnsiTheme="minorHAnsi" w:cstheme="minorHAnsi"/>
          <w:i/>
        </w:rPr>
        <w:t xml:space="preserve">gradi </w:t>
      </w:r>
      <w:r>
        <w:rPr>
          <w:rFonts w:asciiTheme="minorHAnsi" w:hAnsiTheme="minorHAnsi" w:cstheme="minorHAnsi"/>
        </w:rPr>
        <w:t xml:space="preserve">to step + </w:t>
      </w:r>
      <w:r>
        <w:rPr>
          <w:rFonts w:asciiTheme="minorHAnsi" w:hAnsiTheme="minorHAnsi" w:cstheme="minorHAnsi"/>
          <w:i/>
        </w:rPr>
        <w:t>ion</w:t>
      </w:r>
      <w:r>
        <w:rPr>
          <w:rFonts w:asciiTheme="minorHAnsi" w:hAnsiTheme="minorHAnsi" w:cstheme="minorHAnsi"/>
        </w:rPr>
        <w:t xml:space="preserve"> indicating an action, process or state </w:t>
      </w:r>
      <w:sdt>
        <w:sdtPr>
          <w:rPr>
            <w:rFonts w:asciiTheme="minorHAnsi" w:hAnsiTheme="minorHAnsi" w:cstheme="minorHAnsi"/>
          </w:rPr>
          <w:id w:val="-691841294"/>
          <w:citation/>
        </w:sdtPr>
        <w:sdtEndPr/>
        <w:sdtContent>
          <w:r>
            <w:rPr>
              <w:rFonts w:asciiTheme="minorHAnsi" w:hAnsiTheme="minorHAnsi" w:cstheme="minorHAnsi"/>
            </w:rPr>
            <w:fldChar w:fldCharType="begin"/>
          </w:r>
          <w:r>
            <w:rPr>
              <w:rFonts w:asciiTheme="minorHAnsi" w:hAnsiTheme="minorHAnsi" w:cstheme="minorHAnsi"/>
            </w:rPr>
            <w:instrText xml:space="preserve">CITATION Col15 \p 18 \l 2057 </w:instrText>
          </w:r>
          <w:r>
            <w:rPr>
              <w:rFonts w:asciiTheme="minorHAnsi" w:hAnsiTheme="minorHAnsi" w:cstheme="minorHAnsi"/>
            </w:rPr>
            <w:fldChar w:fldCharType="separate"/>
          </w:r>
          <w:r w:rsidRPr="00C80B16">
            <w:rPr>
              <w:rFonts w:asciiTheme="minorHAnsi" w:hAnsiTheme="minorHAnsi" w:cstheme="minorHAnsi"/>
              <w:noProof/>
            </w:rPr>
            <w:t>(Colman, 2015, p. 18)</w:t>
          </w:r>
          <w:r>
            <w:rPr>
              <w:rFonts w:asciiTheme="minorHAnsi" w:hAnsiTheme="minorHAnsi" w:cstheme="minorHAnsi"/>
            </w:rPr>
            <w:fldChar w:fldCharType="end"/>
          </w:r>
        </w:sdtContent>
      </w:sdt>
      <w:r w:rsidR="00B5750F">
        <w:rPr>
          <w:rFonts w:asciiTheme="minorHAnsi" w:hAnsiTheme="minorHAnsi" w:cstheme="minorHAnsi"/>
        </w:rPr>
        <w:t>. And is</w:t>
      </w:r>
      <w:r>
        <w:rPr>
          <w:rFonts w:asciiTheme="minorHAnsi" w:hAnsiTheme="minorHAnsi" w:cstheme="minorHAnsi"/>
        </w:rPr>
        <w:t xml:space="preserve"> </w:t>
      </w:r>
      <w:r w:rsidR="00B5750F">
        <w:rPr>
          <w:rFonts w:asciiTheme="minorHAnsi" w:hAnsiTheme="minorHAnsi" w:cstheme="minorHAnsi"/>
        </w:rPr>
        <w:t xml:space="preserve">said to be, </w:t>
      </w:r>
      <w:r>
        <w:rPr>
          <w:rFonts w:asciiTheme="minorHAnsi" w:hAnsiTheme="minorHAnsi" w:cstheme="minorHAnsi"/>
        </w:rPr>
        <w:t>behaviour that has the primary objective of causing physical or psychological harm to a person or organism</w:t>
      </w:r>
      <w:r w:rsidR="00B5750F" w:rsidRPr="00B5750F">
        <w:rPr>
          <w:rFonts w:asciiTheme="minorHAnsi" w:hAnsiTheme="minorHAnsi" w:cstheme="minorHAnsi"/>
        </w:rPr>
        <w:t xml:space="preserve"> </w:t>
      </w:r>
      <w:sdt>
        <w:sdtPr>
          <w:rPr>
            <w:rFonts w:asciiTheme="minorHAnsi" w:hAnsiTheme="minorHAnsi" w:cstheme="minorHAnsi"/>
          </w:rPr>
          <w:id w:val="-1796215795"/>
          <w:citation/>
        </w:sdtPr>
        <w:sdtEndPr/>
        <w:sdtContent>
          <w:r w:rsidR="00B5750F">
            <w:rPr>
              <w:rFonts w:asciiTheme="minorHAnsi" w:hAnsiTheme="minorHAnsi" w:cstheme="minorHAnsi"/>
            </w:rPr>
            <w:fldChar w:fldCharType="begin"/>
          </w:r>
          <w:r w:rsidR="00984ED7">
            <w:rPr>
              <w:rFonts w:asciiTheme="minorHAnsi" w:hAnsiTheme="minorHAnsi" w:cstheme="minorHAnsi"/>
            </w:rPr>
            <w:instrText xml:space="preserve">CITATION Sia85 \m Mal98 \t  \m Pas09 \p 651 \m Col15 \p 18 \l 2057 </w:instrText>
          </w:r>
          <w:r w:rsidR="00B5750F">
            <w:rPr>
              <w:rFonts w:asciiTheme="minorHAnsi" w:hAnsiTheme="minorHAnsi" w:cstheme="minorHAnsi"/>
            </w:rPr>
            <w:fldChar w:fldCharType="separate"/>
          </w:r>
          <w:r w:rsidR="00984ED7" w:rsidRPr="00984ED7">
            <w:rPr>
              <w:rFonts w:asciiTheme="minorHAnsi" w:hAnsiTheme="minorHAnsi" w:cstheme="minorHAnsi"/>
              <w:noProof/>
            </w:rPr>
            <w:t>(Siann, 1985; Malim &amp; Birch, 1998; Passer, et al., 2009, p. 651; Colman, 2015, p. 18)</w:t>
          </w:r>
          <w:r w:rsidR="00B5750F">
            <w:rPr>
              <w:rFonts w:asciiTheme="minorHAnsi" w:hAnsiTheme="minorHAnsi" w:cstheme="minorHAnsi"/>
            </w:rPr>
            <w:fldChar w:fldCharType="end"/>
          </w:r>
        </w:sdtContent>
      </w:sdt>
      <w:r>
        <w:rPr>
          <w:rFonts w:asciiTheme="minorHAnsi" w:hAnsiTheme="minorHAnsi" w:cstheme="minorHAnsi"/>
        </w:rPr>
        <w:t xml:space="preserve">, </w:t>
      </w:r>
      <w:sdt>
        <w:sdtPr>
          <w:rPr>
            <w:rFonts w:asciiTheme="minorHAnsi" w:hAnsiTheme="minorHAnsi" w:cstheme="minorHAnsi"/>
          </w:rPr>
          <w:id w:val="-413389550"/>
          <w:citation/>
        </w:sdtPr>
        <w:sdtEndPr/>
        <w:sdtContent>
          <w:r>
            <w:rPr>
              <w:rFonts w:asciiTheme="minorHAnsi" w:hAnsiTheme="minorHAnsi" w:cstheme="minorHAnsi"/>
            </w:rPr>
            <w:fldChar w:fldCharType="begin"/>
          </w:r>
          <w:r>
            <w:rPr>
              <w:rFonts w:asciiTheme="minorHAnsi" w:hAnsiTheme="minorHAnsi" w:cstheme="minorHAnsi"/>
            </w:rPr>
            <w:instrText xml:space="preserve">CITATION Fer12 \p 220 \l 2057 </w:instrText>
          </w:r>
          <w:r>
            <w:rPr>
              <w:rFonts w:asciiTheme="minorHAnsi" w:hAnsiTheme="minorHAnsi" w:cstheme="minorHAnsi"/>
            </w:rPr>
            <w:fldChar w:fldCharType="separate"/>
          </w:r>
          <w:r w:rsidRPr="00C80B16">
            <w:rPr>
              <w:rFonts w:asciiTheme="minorHAnsi" w:hAnsiTheme="minorHAnsi" w:cstheme="minorHAnsi"/>
              <w:noProof/>
            </w:rPr>
            <w:t>(Ferguson &amp; Dyck, 2012, p. 220)</w:t>
          </w:r>
          <w:r>
            <w:rPr>
              <w:rFonts w:asciiTheme="minorHAnsi" w:hAnsiTheme="minorHAnsi" w:cstheme="minorHAnsi"/>
            </w:rPr>
            <w:fldChar w:fldCharType="end"/>
          </w:r>
        </w:sdtContent>
      </w:sdt>
      <w:r w:rsidR="001A7457">
        <w:rPr>
          <w:rFonts w:asciiTheme="minorHAnsi" w:hAnsiTheme="minorHAnsi" w:cstheme="minorHAnsi"/>
        </w:rPr>
        <w:t xml:space="preserve">, </w:t>
      </w:r>
      <w:r>
        <w:rPr>
          <w:rFonts w:asciiTheme="minorHAnsi" w:hAnsiTheme="minorHAnsi" w:cstheme="minorHAnsi"/>
        </w:rPr>
        <w:t>indicate that is an intent t</w:t>
      </w:r>
      <w:r w:rsidR="001A7457">
        <w:rPr>
          <w:rFonts w:asciiTheme="minorHAnsi" w:hAnsiTheme="minorHAnsi" w:cstheme="minorHAnsi"/>
        </w:rPr>
        <w:t>o elevate a position in a dominance hierarchy. This reiterates viewpoint of Berkowitz</w:t>
      </w:r>
      <w:r w:rsidR="007F3D96">
        <w:rPr>
          <w:rFonts w:asciiTheme="minorHAnsi" w:hAnsiTheme="minorHAnsi" w:cstheme="minorHAnsi"/>
        </w:rPr>
        <w:t>’s</w:t>
      </w:r>
      <w:r w:rsidR="001A7457">
        <w:rPr>
          <w:rFonts w:asciiTheme="minorHAnsi" w:hAnsiTheme="minorHAnsi" w:cstheme="minorHAnsi"/>
        </w:rPr>
        <w:t xml:space="preserve"> </w:t>
      </w:r>
      <w:sdt>
        <w:sdtPr>
          <w:rPr>
            <w:rFonts w:asciiTheme="minorHAnsi" w:hAnsiTheme="minorHAnsi" w:cstheme="minorHAnsi"/>
          </w:rPr>
          <w:id w:val="964850982"/>
          <w:citation/>
        </w:sdtPr>
        <w:sdtEndPr/>
        <w:sdtContent>
          <w:r w:rsidR="001A7457">
            <w:rPr>
              <w:rFonts w:asciiTheme="minorHAnsi" w:hAnsiTheme="minorHAnsi" w:cstheme="minorHAnsi"/>
            </w:rPr>
            <w:fldChar w:fldCharType="begin"/>
          </w:r>
          <w:r w:rsidR="001A7457">
            <w:rPr>
              <w:rFonts w:asciiTheme="minorHAnsi" w:hAnsiTheme="minorHAnsi" w:cstheme="minorHAnsi"/>
            </w:rPr>
            <w:instrText xml:space="preserve">CITATION Ber93 \n  \t  \l 2057 </w:instrText>
          </w:r>
          <w:r w:rsidR="001A7457">
            <w:rPr>
              <w:rFonts w:asciiTheme="minorHAnsi" w:hAnsiTheme="minorHAnsi" w:cstheme="minorHAnsi"/>
            </w:rPr>
            <w:fldChar w:fldCharType="separate"/>
          </w:r>
          <w:r w:rsidR="001A7457" w:rsidRPr="001A7457">
            <w:rPr>
              <w:rFonts w:asciiTheme="minorHAnsi" w:hAnsiTheme="minorHAnsi" w:cstheme="minorHAnsi"/>
              <w:noProof/>
            </w:rPr>
            <w:t>(1993)</w:t>
          </w:r>
          <w:r w:rsidR="001A7457">
            <w:rPr>
              <w:rFonts w:asciiTheme="minorHAnsi" w:hAnsiTheme="minorHAnsi" w:cstheme="minorHAnsi"/>
            </w:rPr>
            <w:fldChar w:fldCharType="end"/>
          </w:r>
        </w:sdtContent>
      </w:sdt>
      <w:r w:rsidR="007F3D96">
        <w:rPr>
          <w:rFonts w:asciiTheme="minorHAnsi" w:hAnsiTheme="minorHAnsi" w:cstheme="minorHAnsi"/>
        </w:rPr>
        <w:t xml:space="preserve"> that aggression is either symbolic or physical. The definitions, according to Berkowitz </w:t>
      </w:r>
      <w:sdt>
        <w:sdtPr>
          <w:rPr>
            <w:rFonts w:asciiTheme="minorHAnsi" w:hAnsiTheme="minorHAnsi" w:cstheme="minorHAnsi"/>
          </w:rPr>
          <w:id w:val="-1323503614"/>
          <w:citation/>
        </w:sdtPr>
        <w:sdtEndPr/>
        <w:sdtContent>
          <w:r w:rsidR="007F3D96">
            <w:rPr>
              <w:rFonts w:asciiTheme="minorHAnsi" w:hAnsiTheme="minorHAnsi" w:cstheme="minorHAnsi"/>
            </w:rPr>
            <w:fldChar w:fldCharType="begin"/>
          </w:r>
          <w:r w:rsidR="007F3D96">
            <w:rPr>
              <w:rFonts w:asciiTheme="minorHAnsi" w:hAnsiTheme="minorHAnsi" w:cstheme="minorHAnsi"/>
            </w:rPr>
            <w:instrText xml:space="preserve">CITATION Ber93 \p 4 \n  \t  \l 2057 </w:instrText>
          </w:r>
          <w:r w:rsidR="007F3D96">
            <w:rPr>
              <w:rFonts w:asciiTheme="minorHAnsi" w:hAnsiTheme="minorHAnsi" w:cstheme="minorHAnsi"/>
            </w:rPr>
            <w:fldChar w:fldCharType="separate"/>
          </w:r>
          <w:r w:rsidR="007F3D96" w:rsidRPr="007F3D96">
            <w:rPr>
              <w:rFonts w:asciiTheme="minorHAnsi" w:hAnsiTheme="minorHAnsi" w:cstheme="minorHAnsi"/>
              <w:noProof/>
            </w:rPr>
            <w:t>(1993, p. 4)</w:t>
          </w:r>
          <w:r w:rsidR="007F3D96">
            <w:rPr>
              <w:rFonts w:asciiTheme="minorHAnsi" w:hAnsiTheme="minorHAnsi" w:cstheme="minorHAnsi"/>
            </w:rPr>
            <w:fldChar w:fldCharType="end"/>
          </w:r>
        </w:sdtContent>
      </w:sdt>
      <w:r w:rsidR="007F3D96">
        <w:rPr>
          <w:rFonts w:asciiTheme="minorHAnsi" w:hAnsiTheme="minorHAnsi" w:cstheme="minorHAnsi"/>
        </w:rPr>
        <w:t xml:space="preserve"> and Gross</w:t>
      </w:r>
      <w:sdt>
        <w:sdtPr>
          <w:rPr>
            <w:rFonts w:asciiTheme="minorHAnsi" w:hAnsiTheme="minorHAnsi" w:cstheme="minorHAnsi"/>
          </w:rPr>
          <w:id w:val="-1276792897"/>
          <w:citation/>
        </w:sdtPr>
        <w:sdtEndPr/>
        <w:sdtContent>
          <w:r w:rsidR="007F3D96">
            <w:rPr>
              <w:rFonts w:asciiTheme="minorHAnsi" w:hAnsiTheme="minorHAnsi" w:cstheme="minorHAnsi"/>
            </w:rPr>
            <w:fldChar w:fldCharType="begin"/>
          </w:r>
          <w:r w:rsidR="007F3D96">
            <w:rPr>
              <w:rFonts w:asciiTheme="minorHAnsi" w:hAnsiTheme="minorHAnsi" w:cstheme="minorHAnsi"/>
            </w:rPr>
            <w:instrText xml:space="preserve">CITATION Gro10 \p 450 \n  \t  \l 2057 </w:instrText>
          </w:r>
          <w:r w:rsidR="007F3D96">
            <w:rPr>
              <w:rFonts w:asciiTheme="minorHAnsi" w:hAnsiTheme="minorHAnsi" w:cstheme="minorHAnsi"/>
            </w:rPr>
            <w:fldChar w:fldCharType="separate"/>
          </w:r>
          <w:r w:rsidR="007F3D96">
            <w:rPr>
              <w:rFonts w:asciiTheme="minorHAnsi" w:hAnsiTheme="minorHAnsi" w:cstheme="minorHAnsi"/>
              <w:noProof/>
            </w:rPr>
            <w:t xml:space="preserve"> </w:t>
          </w:r>
          <w:r w:rsidR="007F3D96" w:rsidRPr="007F3D96">
            <w:rPr>
              <w:rFonts w:asciiTheme="minorHAnsi" w:hAnsiTheme="minorHAnsi" w:cstheme="minorHAnsi"/>
              <w:noProof/>
            </w:rPr>
            <w:t>(2010, p. 450)</w:t>
          </w:r>
          <w:r w:rsidR="007F3D96">
            <w:rPr>
              <w:rFonts w:asciiTheme="minorHAnsi" w:hAnsiTheme="minorHAnsi" w:cstheme="minorHAnsi"/>
            </w:rPr>
            <w:fldChar w:fldCharType="end"/>
          </w:r>
        </w:sdtContent>
      </w:sdt>
      <w:r w:rsidR="00B5750F">
        <w:rPr>
          <w:rFonts w:asciiTheme="minorHAnsi" w:hAnsiTheme="minorHAnsi" w:cstheme="minorHAnsi"/>
        </w:rPr>
        <w:t xml:space="preserve"> are too broad.</w:t>
      </w:r>
      <w:r w:rsidR="00E81785">
        <w:rPr>
          <w:rFonts w:asciiTheme="minorHAnsi" w:hAnsiTheme="minorHAnsi" w:cstheme="minorHAnsi"/>
        </w:rPr>
        <w:t xml:space="preserve"> </w:t>
      </w:r>
      <w:r w:rsidR="00AD4E80">
        <w:rPr>
          <w:rFonts w:asciiTheme="minorHAnsi" w:hAnsiTheme="minorHAnsi" w:cstheme="minorHAnsi"/>
        </w:rPr>
        <w:t xml:space="preserve">Aggression can therefore be seen as a negative or more recently, tacit aggression has been referred to as assertiveness </w:t>
      </w:r>
      <w:sdt>
        <w:sdtPr>
          <w:rPr>
            <w:rFonts w:asciiTheme="minorHAnsi" w:hAnsiTheme="minorHAnsi" w:cstheme="minorHAnsi"/>
          </w:rPr>
          <w:id w:val="-1182278972"/>
          <w:citation/>
        </w:sdtPr>
        <w:sdtEndPr/>
        <w:sdtContent>
          <w:r w:rsidR="00AD4E80">
            <w:rPr>
              <w:rFonts w:asciiTheme="minorHAnsi" w:hAnsiTheme="minorHAnsi" w:cstheme="minorHAnsi"/>
            </w:rPr>
            <w:fldChar w:fldCharType="begin"/>
          </w:r>
          <w:r w:rsidR="00AD4E80">
            <w:rPr>
              <w:rFonts w:asciiTheme="minorHAnsi" w:hAnsiTheme="minorHAnsi" w:cstheme="minorHAnsi"/>
            </w:rPr>
            <w:instrText xml:space="preserve">CITATION Fer12 \p 221 \l 2057 </w:instrText>
          </w:r>
          <w:r w:rsidR="00AD4E80">
            <w:rPr>
              <w:rFonts w:asciiTheme="minorHAnsi" w:hAnsiTheme="minorHAnsi" w:cstheme="minorHAnsi"/>
            </w:rPr>
            <w:fldChar w:fldCharType="separate"/>
          </w:r>
          <w:r w:rsidR="00AD4E80" w:rsidRPr="00AD4E80">
            <w:rPr>
              <w:rFonts w:asciiTheme="minorHAnsi" w:hAnsiTheme="minorHAnsi" w:cstheme="minorHAnsi"/>
              <w:noProof/>
            </w:rPr>
            <w:t>(Ferguson &amp; Dyck, 2012, p. 221)</w:t>
          </w:r>
          <w:r w:rsidR="00AD4E80">
            <w:rPr>
              <w:rFonts w:asciiTheme="minorHAnsi" w:hAnsiTheme="minorHAnsi" w:cstheme="minorHAnsi"/>
            </w:rPr>
            <w:fldChar w:fldCharType="end"/>
          </w:r>
        </w:sdtContent>
      </w:sdt>
      <w:r w:rsidR="00475FBD">
        <w:rPr>
          <w:rFonts w:asciiTheme="minorHAnsi" w:hAnsiTheme="minorHAnsi" w:cstheme="minorHAnsi"/>
        </w:rPr>
        <w:t xml:space="preserve">. </w:t>
      </w:r>
    </w:p>
    <w:p w:rsidR="00DE0849" w:rsidRDefault="00471660" w:rsidP="00373DF6">
      <w:pPr>
        <w:rPr>
          <w:rFonts w:asciiTheme="minorHAnsi" w:hAnsiTheme="minorHAnsi" w:cstheme="minorHAnsi"/>
        </w:rPr>
      </w:pPr>
      <w:r>
        <w:rPr>
          <w:rFonts w:asciiTheme="minorHAnsi" w:hAnsiTheme="minorHAnsi" w:cstheme="minorHAnsi"/>
        </w:rPr>
        <w:tab/>
        <w:t xml:space="preserve">The psychoanalytical perspective of Freud </w:t>
      </w:r>
      <w:bookmarkStart w:id="0" w:name="_Hlk499502726"/>
      <w:r>
        <w:rPr>
          <w:rFonts w:asciiTheme="minorHAnsi" w:hAnsiTheme="minorHAnsi" w:cstheme="minorHAnsi"/>
        </w:rPr>
        <w:t xml:space="preserve">(1856 - 1939), </w:t>
      </w:r>
      <w:bookmarkEnd w:id="0"/>
      <w:r w:rsidR="0016669B">
        <w:rPr>
          <w:rFonts w:asciiTheme="minorHAnsi" w:hAnsiTheme="minorHAnsi" w:cstheme="minorHAnsi"/>
          <w:noProof/>
        </w:rPr>
        <w:t>Loch</w:t>
      </w:r>
      <w:sdt>
        <w:sdtPr>
          <w:rPr>
            <w:rFonts w:asciiTheme="minorHAnsi" w:hAnsiTheme="minorHAnsi" w:cstheme="minorHAnsi"/>
          </w:rPr>
          <w:id w:val="1691723659"/>
          <w:citation/>
        </w:sdtPr>
        <w:sdtEndPr/>
        <w:sdtContent>
          <w:r w:rsidR="0016669B">
            <w:rPr>
              <w:rFonts w:asciiTheme="minorHAnsi" w:hAnsiTheme="minorHAnsi" w:cstheme="minorHAnsi"/>
            </w:rPr>
            <w:fldChar w:fldCharType="begin"/>
          </w:r>
          <w:r w:rsidR="0016669B">
            <w:rPr>
              <w:rFonts w:asciiTheme="minorHAnsi" w:hAnsiTheme="minorHAnsi" w:cstheme="minorHAnsi"/>
            </w:rPr>
            <w:instrText xml:space="preserve">CITATION Loc17 \p 1133 \n  \t  \l 2057 </w:instrText>
          </w:r>
          <w:r w:rsidR="0016669B">
            <w:rPr>
              <w:rFonts w:asciiTheme="minorHAnsi" w:hAnsiTheme="minorHAnsi" w:cstheme="minorHAnsi"/>
            </w:rPr>
            <w:fldChar w:fldCharType="separate"/>
          </w:r>
          <w:r w:rsidR="0016669B">
            <w:rPr>
              <w:rFonts w:asciiTheme="minorHAnsi" w:hAnsiTheme="minorHAnsi" w:cstheme="minorHAnsi"/>
              <w:noProof/>
            </w:rPr>
            <w:t xml:space="preserve"> </w:t>
          </w:r>
          <w:r w:rsidR="0016669B" w:rsidRPr="0016669B">
            <w:rPr>
              <w:rFonts w:asciiTheme="minorHAnsi" w:hAnsiTheme="minorHAnsi" w:cstheme="minorHAnsi"/>
              <w:noProof/>
            </w:rPr>
            <w:t>(2017, p. 1133)</w:t>
          </w:r>
          <w:r w:rsidR="0016669B">
            <w:rPr>
              <w:rFonts w:asciiTheme="minorHAnsi" w:hAnsiTheme="minorHAnsi" w:cstheme="minorHAnsi"/>
            </w:rPr>
            <w:fldChar w:fldCharType="end"/>
          </w:r>
        </w:sdtContent>
      </w:sdt>
      <w:r w:rsidR="0016669B">
        <w:rPr>
          <w:rFonts w:asciiTheme="minorHAnsi" w:hAnsiTheme="minorHAnsi" w:cstheme="minorHAnsi"/>
        </w:rPr>
        <w:t xml:space="preserve"> explain</w:t>
      </w:r>
      <w:r w:rsidR="00F9624E">
        <w:rPr>
          <w:rFonts w:asciiTheme="minorHAnsi" w:hAnsiTheme="minorHAnsi" w:cstheme="minorHAnsi"/>
        </w:rPr>
        <w:t>s</w:t>
      </w:r>
      <w:r w:rsidR="0016669B">
        <w:rPr>
          <w:rFonts w:asciiTheme="minorHAnsi" w:hAnsiTheme="minorHAnsi" w:cstheme="minorHAnsi"/>
        </w:rPr>
        <w:t xml:space="preserve"> that Freud (1920)</w:t>
      </w:r>
      <w:r w:rsidR="00F9624E">
        <w:rPr>
          <w:rFonts w:asciiTheme="minorHAnsi" w:hAnsiTheme="minorHAnsi" w:cstheme="minorHAnsi"/>
        </w:rPr>
        <w:t>,</w:t>
      </w:r>
      <w:r w:rsidR="0016669B">
        <w:rPr>
          <w:rFonts w:asciiTheme="minorHAnsi" w:hAnsiTheme="minorHAnsi" w:cstheme="minorHAnsi"/>
        </w:rPr>
        <w:t xml:space="preserve"> could see no difference between the natural innate drives of animals and that of humans, and that it was these</w:t>
      </w:r>
      <w:r>
        <w:rPr>
          <w:rFonts w:asciiTheme="minorHAnsi" w:hAnsiTheme="minorHAnsi" w:cstheme="minorHAnsi"/>
        </w:rPr>
        <w:t xml:space="preserve"> natural drives that directed their behaviours and actions. One of these drives was the aggressive drive. When faced with frustrations or obstacles, then this would engage the aggressive drive to overcome this frustration or obstacle. This was then seen </w:t>
      </w:r>
      <w:r>
        <w:rPr>
          <w:rFonts w:asciiTheme="minorHAnsi" w:hAnsiTheme="minorHAnsi" w:cstheme="minorHAnsi"/>
        </w:rPr>
        <w:lastRenderedPageBreak/>
        <w:t xml:space="preserve">as aggressive </w:t>
      </w:r>
      <w:r w:rsidR="0016669B">
        <w:rPr>
          <w:rFonts w:asciiTheme="minorHAnsi" w:hAnsiTheme="minorHAnsi" w:cstheme="minorHAnsi"/>
        </w:rPr>
        <w:t>behaviour. In his earlier works</w:t>
      </w:r>
      <w:r>
        <w:rPr>
          <w:rFonts w:asciiTheme="minorHAnsi" w:hAnsiTheme="minorHAnsi" w:cstheme="minorHAnsi"/>
        </w:rPr>
        <w:t xml:space="preserve"> Freud believed this was mainly due to sexual frustrations</w:t>
      </w:r>
      <w:r w:rsidR="00CA5919">
        <w:rPr>
          <w:rFonts w:asciiTheme="minorHAnsi" w:hAnsiTheme="minorHAnsi" w:cstheme="minorHAnsi"/>
        </w:rPr>
        <w:t xml:space="preserve"> and life preservation</w:t>
      </w:r>
      <w:r>
        <w:rPr>
          <w:rFonts w:asciiTheme="minorHAnsi" w:hAnsiTheme="minorHAnsi" w:cstheme="minorHAnsi"/>
        </w:rPr>
        <w:t>,</w:t>
      </w:r>
      <w:r w:rsidR="00CA5919">
        <w:rPr>
          <w:rFonts w:asciiTheme="minorHAnsi" w:hAnsiTheme="minorHAnsi" w:cstheme="minorHAnsi"/>
        </w:rPr>
        <w:t xml:space="preserve"> described by </w:t>
      </w:r>
      <w:sdt>
        <w:sdtPr>
          <w:rPr>
            <w:rFonts w:asciiTheme="minorHAnsi" w:hAnsiTheme="minorHAnsi" w:cstheme="minorHAnsi"/>
          </w:rPr>
          <w:id w:val="-1522920612"/>
          <w:citation/>
        </w:sdtPr>
        <w:sdtEndPr/>
        <w:sdtContent>
          <w:r w:rsidR="00CA5919">
            <w:rPr>
              <w:rFonts w:asciiTheme="minorHAnsi" w:hAnsiTheme="minorHAnsi" w:cstheme="minorHAnsi"/>
            </w:rPr>
            <w:fldChar w:fldCharType="begin"/>
          </w:r>
          <w:r w:rsidR="00CA5919">
            <w:rPr>
              <w:rFonts w:asciiTheme="minorHAnsi" w:hAnsiTheme="minorHAnsi" w:cstheme="minorHAnsi"/>
            </w:rPr>
            <w:instrText xml:space="preserve">CITATION Sia85 \p 101 \l 2057 </w:instrText>
          </w:r>
          <w:r w:rsidR="00CA5919">
            <w:rPr>
              <w:rFonts w:asciiTheme="minorHAnsi" w:hAnsiTheme="minorHAnsi" w:cstheme="minorHAnsi"/>
            </w:rPr>
            <w:fldChar w:fldCharType="separate"/>
          </w:r>
          <w:r w:rsidR="00CA5919" w:rsidRPr="00CA5919">
            <w:rPr>
              <w:rFonts w:asciiTheme="minorHAnsi" w:hAnsiTheme="minorHAnsi" w:cstheme="minorHAnsi"/>
              <w:noProof/>
            </w:rPr>
            <w:t>(Siann, 1985, p. 101)</w:t>
          </w:r>
          <w:r w:rsidR="00CA5919">
            <w:rPr>
              <w:rFonts w:asciiTheme="minorHAnsi" w:hAnsiTheme="minorHAnsi" w:cstheme="minorHAnsi"/>
            </w:rPr>
            <w:fldChar w:fldCharType="end"/>
          </w:r>
        </w:sdtContent>
      </w:sdt>
      <w:r w:rsidR="00CA5919">
        <w:rPr>
          <w:rFonts w:asciiTheme="minorHAnsi" w:hAnsiTheme="minorHAnsi" w:cstheme="minorHAnsi"/>
        </w:rPr>
        <w:t xml:space="preserve"> ‘first phase’</w:t>
      </w:r>
      <w:r>
        <w:rPr>
          <w:rFonts w:asciiTheme="minorHAnsi" w:hAnsiTheme="minorHAnsi" w:cstheme="minorHAnsi"/>
        </w:rPr>
        <w:t>, but later he developed the idea that humans had a natural and instinctive urge towards self-destruction. He named this death instinct, Thanatos</w:t>
      </w:r>
      <w:r w:rsidR="00CA5919">
        <w:rPr>
          <w:rFonts w:asciiTheme="minorHAnsi" w:hAnsiTheme="minorHAnsi" w:cstheme="minorHAnsi"/>
        </w:rPr>
        <w:t xml:space="preserve"> (</w:t>
      </w:r>
      <w:r w:rsidR="00190C65">
        <w:rPr>
          <w:rFonts w:asciiTheme="minorHAnsi" w:hAnsiTheme="minorHAnsi" w:cstheme="minorHAnsi"/>
        </w:rPr>
        <w:t xml:space="preserve">Siann, 1985, </w:t>
      </w:r>
      <w:r w:rsidR="00CA5919">
        <w:rPr>
          <w:rFonts w:asciiTheme="minorHAnsi" w:hAnsiTheme="minorHAnsi" w:cstheme="minorHAnsi"/>
        </w:rPr>
        <w:t>p.101)</w:t>
      </w:r>
      <w:r>
        <w:rPr>
          <w:rFonts w:asciiTheme="minorHAnsi" w:hAnsiTheme="minorHAnsi" w:cstheme="minorHAnsi"/>
        </w:rPr>
        <w:t xml:space="preserve">. The aggression </w:t>
      </w:r>
      <w:r w:rsidR="00190C65">
        <w:rPr>
          <w:rFonts w:asciiTheme="minorHAnsi" w:hAnsiTheme="minorHAnsi" w:cstheme="minorHAnsi"/>
        </w:rPr>
        <w:t xml:space="preserve">‘…drive [is] as innate, as natural and as powerful as sex’ </w:t>
      </w:r>
      <w:sdt>
        <w:sdtPr>
          <w:rPr>
            <w:rFonts w:asciiTheme="minorHAnsi" w:hAnsiTheme="minorHAnsi" w:cstheme="minorHAnsi"/>
          </w:rPr>
          <w:id w:val="992061446"/>
          <w:citation/>
        </w:sdtPr>
        <w:sdtEndPr/>
        <w:sdtContent>
          <w:r w:rsidR="00190C65">
            <w:rPr>
              <w:rFonts w:asciiTheme="minorHAnsi" w:hAnsiTheme="minorHAnsi" w:cstheme="minorHAnsi"/>
            </w:rPr>
            <w:fldChar w:fldCharType="begin"/>
          </w:r>
          <w:r w:rsidR="00190C65">
            <w:rPr>
              <w:rFonts w:asciiTheme="minorHAnsi" w:hAnsiTheme="minorHAnsi" w:cstheme="minorHAnsi"/>
            </w:rPr>
            <w:instrText xml:space="preserve">CITATION Sto70 \p 148 \l 2057 </w:instrText>
          </w:r>
          <w:r w:rsidR="00190C65">
            <w:rPr>
              <w:rFonts w:asciiTheme="minorHAnsi" w:hAnsiTheme="minorHAnsi" w:cstheme="minorHAnsi"/>
            </w:rPr>
            <w:fldChar w:fldCharType="separate"/>
          </w:r>
          <w:r w:rsidR="00190C65" w:rsidRPr="00190C65">
            <w:rPr>
              <w:rFonts w:asciiTheme="minorHAnsi" w:hAnsiTheme="minorHAnsi" w:cstheme="minorHAnsi"/>
              <w:noProof/>
            </w:rPr>
            <w:t>(Storr, 1970, p. 148)</w:t>
          </w:r>
          <w:r w:rsidR="00190C65">
            <w:rPr>
              <w:rFonts w:asciiTheme="minorHAnsi" w:hAnsiTheme="minorHAnsi" w:cstheme="minorHAnsi"/>
            </w:rPr>
            <w:fldChar w:fldCharType="end"/>
          </w:r>
        </w:sdtContent>
      </w:sdt>
      <w:r w:rsidR="00190C65">
        <w:rPr>
          <w:rFonts w:asciiTheme="minorHAnsi" w:hAnsiTheme="minorHAnsi" w:cstheme="minorHAnsi"/>
        </w:rPr>
        <w:t>.</w:t>
      </w:r>
      <w:r w:rsidR="00835D2D">
        <w:rPr>
          <w:rFonts w:asciiTheme="minorHAnsi" w:hAnsiTheme="minorHAnsi" w:cstheme="minorHAnsi"/>
        </w:rPr>
        <w:t xml:space="preserve"> </w:t>
      </w:r>
      <w:r w:rsidR="00DE0849">
        <w:rPr>
          <w:rFonts w:asciiTheme="minorHAnsi" w:hAnsiTheme="minorHAnsi" w:cstheme="minorHAnsi"/>
        </w:rPr>
        <w:t xml:space="preserve">Klein (cited in Bott, 2006, p37 uses the term aggression as an interchangeable shorthand for the death drive of Freud. </w:t>
      </w:r>
      <w:r w:rsidR="00835D2D">
        <w:rPr>
          <w:rFonts w:asciiTheme="minorHAnsi" w:hAnsiTheme="minorHAnsi" w:cstheme="minorHAnsi"/>
        </w:rPr>
        <w:t xml:space="preserve">According to </w:t>
      </w:r>
      <w:r w:rsidR="00835D2D" w:rsidRPr="00B212A4">
        <w:rPr>
          <w:rFonts w:asciiTheme="minorHAnsi" w:hAnsiTheme="minorHAnsi" w:cstheme="minorHAnsi"/>
          <w:noProof/>
        </w:rPr>
        <w:t xml:space="preserve">Strozier, </w:t>
      </w:r>
      <w:r w:rsidR="00835D2D">
        <w:rPr>
          <w:rFonts w:asciiTheme="minorHAnsi" w:hAnsiTheme="minorHAnsi" w:cstheme="minorHAnsi"/>
          <w:noProof/>
        </w:rPr>
        <w:t>Strug, Pinteris, &amp; Kelley,</w:t>
      </w:r>
      <w:sdt>
        <w:sdtPr>
          <w:rPr>
            <w:rFonts w:asciiTheme="minorHAnsi" w:hAnsiTheme="minorHAnsi" w:cstheme="minorHAnsi"/>
          </w:rPr>
          <w:id w:val="-1328281270"/>
          <w:citation/>
        </w:sdtPr>
        <w:sdtEndPr/>
        <w:sdtContent>
          <w:r w:rsidR="00835D2D">
            <w:rPr>
              <w:rFonts w:asciiTheme="minorHAnsi" w:hAnsiTheme="minorHAnsi" w:cstheme="minorHAnsi"/>
            </w:rPr>
            <w:fldChar w:fldCharType="begin"/>
          </w:r>
          <w:r w:rsidR="00835D2D">
            <w:rPr>
              <w:rFonts w:asciiTheme="minorHAnsi" w:hAnsiTheme="minorHAnsi" w:cstheme="minorHAnsi"/>
            </w:rPr>
            <w:instrText xml:space="preserve">CITATION Str17 \p 361 \n  \t  \l 2057 </w:instrText>
          </w:r>
          <w:r w:rsidR="00835D2D">
            <w:rPr>
              <w:rFonts w:asciiTheme="minorHAnsi" w:hAnsiTheme="minorHAnsi" w:cstheme="minorHAnsi"/>
            </w:rPr>
            <w:fldChar w:fldCharType="separate"/>
          </w:r>
          <w:r w:rsidR="00835D2D">
            <w:rPr>
              <w:rFonts w:asciiTheme="minorHAnsi" w:hAnsiTheme="minorHAnsi" w:cstheme="minorHAnsi"/>
              <w:noProof/>
            </w:rPr>
            <w:t xml:space="preserve"> </w:t>
          </w:r>
          <w:r w:rsidR="00835D2D" w:rsidRPr="00B212A4">
            <w:rPr>
              <w:rFonts w:asciiTheme="minorHAnsi" w:hAnsiTheme="minorHAnsi" w:cstheme="minorHAnsi"/>
              <w:noProof/>
            </w:rPr>
            <w:t>(2017, p. 361)</w:t>
          </w:r>
          <w:r w:rsidR="00835D2D">
            <w:rPr>
              <w:rFonts w:asciiTheme="minorHAnsi" w:hAnsiTheme="minorHAnsi" w:cstheme="minorHAnsi"/>
            </w:rPr>
            <w:fldChar w:fldCharType="end"/>
          </w:r>
        </w:sdtContent>
      </w:sdt>
      <w:r w:rsidR="0016669B">
        <w:rPr>
          <w:rFonts w:asciiTheme="minorHAnsi" w:hAnsiTheme="minorHAnsi" w:cstheme="minorHAnsi"/>
        </w:rPr>
        <w:t xml:space="preserve"> </w:t>
      </w:r>
      <w:r w:rsidR="00835D2D">
        <w:rPr>
          <w:rFonts w:asciiTheme="minorHAnsi" w:hAnsiTheme="minorHAnsi" w:cstheme="minorHAnsi"/>
        </w:rPr>
        <w:t>in psychoanalytical theory, self-psychology sees the concept of aggression as a positive life force</w:t>
      </w:r>
      <w:r w:rsidR="00984ED7">
        <w:rPr>
          <w:rFonts w:asciiTheme="minorHAnsi" w:hAnsiTheme="minorHAnsi" w:cstheme="minorHAnsi"/>
        </w:rPr>
        <w:t>, being life affirming and healthy.</w:t>
      </w:r>
      <w:r w:rsidR="00DE0849">
        <w:rPr>
          <w:rFonts w:asciiTheme="minorHAnsi" w:hAnsiTheme="minorHAnsi" w:cstheme="minorHAnsi"/>
        </w:rPr>
        <w:t xml:space="preserve"> Whereas Freud argued that the drive started in the body, Klein’s view is that it starts in the mind.</w:t>
      </w:r>
    </w:p>
    <w:p w:rsidR="00944817" w:rsidRDefault="00471660" w:rsidP="00373DF6">
      <w:pPr>
        <w:ind w:firstLine="720"/>
        <w:rPr>
          <w:rFonts w:asciiTheme="minorHAnsi" w:hAnsiTheme="minorHAnsi" w:cstheme="minorHAnsi"/>
        </w:rPr>
      </w:pPr>
      <w:r>
        <w:rPr>
          <w:rFonts w:asciiTheme="minorHAnsi" w:hAnsiTheme="minorHAnsi" w:cstheme="minorHAnsi"/>
        </w:rPr>
        <w:t>However, if Thanatos was a drive that produced aggression within a human then any expression of aggression should be cathartic. So, does not explain why some humans are driven to continue aggressive behaviours after this initial cathartic experience. This also does not answer the question why some humans react antisocially whilst others react in a prosocial manner.</w:t>
      </w:r>
      <w:r w:rsidR="00855389">
        <w:rPr>
          <w:rFonts w:asciiTheme="minorHAnsi" w:hAnsiTheme="minorHAnsi" w:cstheme="minorHAnsi"/>
        </w:rPr>
        <w:t xml:space="preserve"> And, as with a lot of psychoanalytical theories cannot be disproved due to reaction formation.</w:t>
      </w:r>
      <w:r w:rsidR="00E46BE1">
        <w:rPr>
          <w:rFonts w:asciiTheme="minorHAnsi" w:hAnsiTheme="minorHAnsi" w:cstheme="minorHAnsi"/>
        </w:rPr>
        <w:t xml:space="preserve"> </w:t>
      </w:r>
      <w:r w:rsidR="00835D2D">
        <w:rPr>
          <w:rFonts w:asciiTheme="minorHAnsi" w:hAnsiTheme="minorHAnsi" w:cstheme="minorHAnsi"/>
        </w:rPr>
        <w:t xml:space="preserve">According to </w:t>
      </w:r>
      <w:r w:rsidR="00835D2D">
        <w:rPr>
          <w:rFonts w:asciiTheme="minorHAnsi" w:hAnsiTheme="minorHAnsi" w:cstheme="minorHAnsi"/>
          <w:noProof/>
        </w:rPr>
        <w:t>Strozier et al.</w:t>
      </w:r>
      <w:r w:rsidR="00B212A4">
        <w:rPr>
          <w:rFonts w:asciiTheme="minorHAnsi" w:hAnsiTheme="minorHAnsi" w:cstheme="minorHAnsi"/>
          <w:noProof/>
        </w:rPr>
        <w:t>,</w:t>
      </w:r>
      <w:sdt>
        <w:sdtPr>
          <w:rPr>
            <w:rFonts w:asciiTheme="minorHAnsi" w:hAnsiTheme="minorHAnsi" w:cstheme="minorHAnsi"/>
          </w:rPr>
          <w:id w:val="1123579432"/>
          <w:citation/>
        </w:sdtPr>
        <w:sdtEndPr/>
        <w:sdtContent>
          <w:r w:rsidR="00B212A4">
            <w:rPr>
              <w:rFonts w:asciiTheme="minorHAnsi" w:hAnsiTheme="minorHAnsi" w:cstheme="minorHAnsi"/>
            </w:rPr>
            <w:fldChar w:fldCharType="begin"/>
          </w:r>
          <w:r w:rsidR="00B212A4">
            <w:rPr>
              <w:rFonts w:asciiTheme="minorHAnsi" w:hAnsiTheme="minorHAnsi" w:cstheme="minorHAnsi"/>
            </w:rPr>
            <w:instrText xml:space="preserve">CITATION Str17 \p 361 \n  \t  \l 2057 </w:instrText>
          </w:r>
          <w:r w:rsidR="00B212A4">
            <w:rPr>
              <w:rFonts w:asciiTheme="minorHAnsi" w:hAnsiTheme="minorHAnsi" w:cstheme="minorHAnsi"/>
            </w:rPr>
            <w:fldChar w:fldCharType="separate"/>
          </w:r>
          <w:r w:rsidR="00B212A4">
            <w:rPr>
              <w:rFonts w:asciiTheme="minorHAnsi" w:hAnsiTheme="minorHAnsi" w:cstheme="minorHAnsi"/>
              <w:noProof/>
            </w:rPr>
            <w:t xml:space="preserve"> </w:t>
          </w:r>
          <w:r w:rsidR="00B212A4" w:rsidRPr="00B212A4">
            <w:rPr>
              <w:rFonts w:asciiTheme="minorHAnsi" w:hAnsiTheme="minorHAnsi" w:cstheme="minorHAnsi"/>
              <w:noProof/>
            </w:rPr>
            <w:t>(2017, p. 361)</w:t>
          </w:r>
          <w:r w:rsidR="00B212A4">
            <w:rPr>
              <w:rFonts w:asciiTheme="minorHAnsi" w:hAnsiTheme="minorHAnsi" w:cstheme="minorHAnsi"/>
            </w:rPr>
            <w:fldChar w:fldCharType="end"/>
          </w:r>
        </w:sdtContent>
      </w:sdt>
      <w:r w:rsidR="00835D2D">
        <w:rPr>
          <w:rFonts w:asciiTheme="minorHAnsi" w:hAnsiTheme="minorHAnsi" w:cstheme="minorHAnsi"/>
        </w:rPr>
        <w:t xml:space="preserve"> Kohut claimed that psychoanalytical drive theory failed to distinguish any difference and confuse the meanings of aggression and rage.</w:t>
      </w:r>
    </w:p>
    <w:p w:rsidR="00471660" w:rsidRDefault="00471660" w:rsidP="00373DF6">
      <w:pPr>
        <w:rPr>
          <w:rFonts w:asciiTheme="minorHAnsi" w:hAnsiTheme="minorHAnsi" w:cstheme="minorHAnsi"/>
        </w:rPr>
      </w:pPr>
      <w:r>
        <w:rPr>
          <w:rFonts w:asciiTheme="minorHAnsi" w:hAnsiTheme="minorHAnsi" w:cstheme="minorHAnsi"/>
        </w:rPr>
        <w:tab/>
      </w:r>
      <w:r w:rsidR="00BC7D81">
        <w:rPr>
          <w:rFonts w:asciiTheme="minorHAnsi" w:hAnsiTheme="minorHAnsi" w:cstheme="minorHAnsi"/>
        </w:rPr>
        <w:t xml:space="preserve">Biological psychologists explain aggression as influence by a variety of neuroanatomical differences. These are in three regions of the brain, the prefrontal cortex, hypothalamus and amygdala. And any electronic stimulation or lesions within one or more of these areas, will either increase or decrease aggression. </w:t>
      </w:r>
      <w:r w:rsidR="00BC7D81">
        <w:rPr>
          <w:rFonts w:asciiTheme="minorHAnsi" w:hAnsiTheme="minorHAnsi" w:cstheme="minorHAnsi"/>
          <w:noProof/>
        </w:rPr>
        <w:t>Knoblich &amp; King</w:t>
      </w:r>
      <w:r w:rsidR="002B5DC7">
        <w:rPr>
          <w:rFonts w:asciiTheme="minorHAnsi" w:hAnsiTheme="minorHAnsi" w:cstheme="minorHAnsi"/>
          <w:noProof/>
        </w:rPr>
        <w:t xml:space="preserve"> (as cited in Smith, </w:t>
      </w:r>
      <w:r w:rsidR="002B5DC7" w:rsidRPr="00E46BE1">
        <w:rPr>
          <w:rFonts w:asciiTheme="minorHAnsi" w:hAnsiTheme="minorHAnsi" w:cstheme="minorHAnsi"/>
          <w:noProof/>
        </w:rPr>
        <w:t>Nolen-Hoekse</w:t>
      </w:r>
      <w:r w:rsidR="002B5DC7">
        <w:rPr>
          <w:rFonts w:asciiTheme="minorHAnsi" w:hAnsiTheme="minorHAnsi" w:cstheme="minorHAnsi"/>
          <w:noProof/>
        </w:rPr>
        <w:t>ma, Fredrickson, &amp; Loftus</w:t>
      </w:r>
      <w:r w:rsidR="00F92DBA">
        <w:rPr>
          <w:rFonts w:asciiTheme="minorHAnsi" w:hAnsiTheme="minorHAnsi" w:cstheme="minorHAnsi"/>
          <w:noProof/>
        </w:rPr>
        <w:t>,</w:t>
      </w:r>
      <w:r w:rsidR="00BC7D81">
        <w:rPr>
          <w:rFonts w:asciiTheme="minorHAnsi" w:hAnsiTheme="minorHAnsi" w:cstheme="minorHAnsi"/>
        </w:rPr>
        <w:t xml:space="preserve"> </w:t>
      </w:r>
      <w:r w:rsidR="002B5DC7">
        <w:rPr>
          <w:rFonts w:asciiTheme="minorHAnsi" w:hAnsiTheme="minorHAnsi" w:cstheme="minorHAnsi"/>
        </w:rPr>
        <w:t xml:space="preserve">2003) </w:t>
      </w:r>
      <w:r w:rsidR="00BC7D81">
        <w:rPr>
          <w:rFonts w:asciiTheme="minorHAnsi" w:hAnsiTheme="minorHAnsi" w:cstheme="minorHAnsi"/>
        </w:rPr>
        <w:t>say that lower levels of the neurotransmitter serotonin, which is responsible for inhibiting impulsiveness, will lead to an increase in aggression. It has also been shown that high levels of testosterone in both antenatal and neonatal babies, show that they are more disposed to aggression through neurophysiology.</w:t>
      </w:r>
      <w:r w:rsidR="00BC7D81">
        <w:rPr>
          <w:rFonts w:asciiTheme="minorHAnsi" w:hAnsiTheme="minorHAnsi" w:cstheme="minorHAnsi"/>
          <w:noProof/>
        </w:rPr>
        <w:t xml:space="preserve"> </w:t>
      </w:r>
      <w:r w:rsidR="00BC7D81" w:rsidRPr="00F42325">
        <w:rPr>
          <w:rFonts w:asciiTheme="minorHAnsi" w:hAnsiTheme="minorHAnsi" w:cstheme="minorHAnsi"/>
          <w:noProof/>
        </w:rPr>
        <w:t xml:space="preserve">Tellegen, </w:t>
      </w:r>
      <w:r w:rsidR="00BC7D81" w:rsidRPr="00F42325">
        <w:rPr>
          <w:rFonts w:asciiTheme="minorHAnsi" w:hAnsiTheme="minorHAnsi" w:cstheme="minorHAnsi"/>
          <w:i/>
          <w:noProof/>
        </w:rPr>
        <w:t xml:space="preserve">et </w:t>
      </w:r>
      <w:r w:rsidR="00BC7D81" w:rsidRPr="00F42325">
        <w:rPr>
          <w:rFonts w:asciiTheme="minorHAnsi" w:hAnsiTheme="minorHAnsi" w:cstheme="minorHAnsi"/>
          <w:i/>
          <w:noProof/>
        </w:rPr>
        <w:lastRenderedPageBreak/>
        <w:t>al</w:t>
      </w:r>
      <w:r w:rsidR="00BC7D81">
        <w:rPr>
          <w:rFonts w:asciiTheme="minorHAnsi" w:hAnsiTheme="minorHAnsi" w:cstheme="minorHAnsi"/>
          <w:i/>
          <w:noProof/>
        </w:rPr>
        <w:t>.</w:t>
      </w:r>
      <w:sdt>
        <w:sdtPr>
          <w:rPr>
            <w:rFonts w:asciiTheme="minorHAnsi" w:hAnsiTheme="minorHAnsi" w:cstheme="minorHAnsi"/>
            <w:i/>
            <w:noProof/>
          </w:rPr>
          <w:id w:val="-523555824"/>
          <w:citation/>
        </w:sdtPr>
        <w:sdtEndPr/>
        <w:sdtContent>
          <w:r w:rsidR="00BC7D81">
            <w:rPr>
              <w:rFonts w:asciiTheme="minorHAnsi" w:hAnsiTheme="minorHAnsi" w:cstheme="minorHAnsi"/>
              <w:i/>
              <w:noProof/>
            </w:rPr>
            <w:fldChar w:fldCharType="begin"/>
          </w:r>
          <w:r w:rsidR="00BC7D81">
            <w:rPr>
              <w:rFonts w:asciiTheme="minorHAnsi" w:hAnsiTheme="minorHAnsi" w:cstheme="minorHAnsi"/>
              <w:noProof/>
            </w:rPr>
            <w:instrText xml:space="preserve">CITATION Tel88 \n  \t  \l 2057 </w:instrText>
          </w:r>
          <w:r w:rsidR="00BC7D81">
            <w:rPr>
              <w:rFonts w:asciiTheme="minorHAnsi" w:hAnsiTheme="minorHAnsi" w:cstheme="minorHAnsi"/>
              <w:i/>
              <w:noProof/>
            </w:rPr>
            <w:fldChar w:fldCharType="separate"/>
          </w:r>
          <w:r w:rsidR="00BC7D81">
            <w:rPr>
              <w:rFonts w:asciiTheme="minorHAnsi" w:hAnsiTheme="minorHAnsi" w:cstheme="minorHAnsi"/>
              <w:noProof/>
            </w:rPr>
            <w:t xml:space="preserve"> </w:t>
          </w:r>
          <w:r w:rsidR="00BC7D81" w:rsidRPr="00F42325">
            <w:rPr>
              <w:rFonts w:asciiTheme="minorHAnsi" w:hAnsiTheme="minorHAnsi" w:cstheme="minorHAnsi"/>
              <w:noProof/>
            </w:rPr>
            <w:t>(1988)</w:t>
          </w:r>
          <w:r w:rsidR="00BC7D81">
            <w:rPr>
              <w:rFonts w:asciiTheme="minorHAnsi" w:hAnsiTheme="minorHAnsi" w:cstheme="minorHAnsi"/>
              <w:i/>
              <w:noProof/>
            </w:rPr>
            <w:fldChar w:fldCharType="end"/>
          </w:r>
        </w:sdtContent>
      </w:sdt>
      <w:r w:rsidR="00BC7D81">
        <w:rPr>
          <w:rFonts w:asciiTheme="minorHAnsi" w:hAnsiTheme="minorHAnsi" w:cstheme="minorHAnsi"/>
          <w:i/>
          <w:noProof/>
        </w:rPr>
        <w:t xml:space="preserve"> </w:t>
      </w:r>
      <w:r w:rsidR="00BC7D81">
        <w:rPr>
          <w:rFonts w:asciiTheme="minorHAnsi" w:hAnsiTheme="minorHAnsi" w:cstheme="minorHAnsi"/>
          <w:noProof/>
        </w:rPr>
        <w:t xml:space="preserve">carried out one of many experiments on twins and found that within twins raised apart, there was a higher correlation of  aggression between monozygotic than dizygotic twins. </w:t>
      </w:r>
      <w:r w:rsidR="00BC7D81">
        <w:rPr>
          <w:rFonts w:asciiTheme="minorHAnsi" w:hAnsiTheme="minorHAnsi" w:cstheme="minorHAnsi"/>
        </w:rPr>
        <w:t xml:space="preserve">Sociobiological psychologists agree with Darwinism, in that it is genetically determined for the good of the species. Biosocial psychologists </w:t>
      </w:r>
      <w:r w:rsidR="009D2321">
        <w:rPr>
          <w:rFonts w:asciiTheme="minorHAnsi" w:hAnsiTheme="minorHAnsi" w:cstheme="minorHAnsi"/>
        </w:rPr>
        <w:t xml:space="preserve">Dollard, </w:t>
      </w:r>
      <w:r w:rsidR="009D2321" w:rsidRPr="009D2321">
        <w:rPr>
          <w:rFonts w:asciiTheme="minorHAnsi" w:hAnsiTheme="minorHAnsi" w:cstheme="minorHAnsi"/>
          <w:noProof/>
        </w:rPr>
        <w:t>Doob</w:t>
      </w:r>
      <w:r w:rsidR="009D2321">
        <w:rPr>
          <w:rFonts w:asciiTheme="minorHAnsi" w:hAnsiTheme="minorHAnsi" w:cstheme="minorHAnsi"/>
          <w:noProof/>
        </w:rPr>
        <w:t>, Miller, Mowrer, &amp; Sears</w:t>
      </w:r>
      <w:r w:rsidR="00C340E2">
        <w:rPr>
          <w:rFonts w:asciiTheme="minorHAnsi" w:hAnsiTheme="minorHAnsi" w:cstheme="minorHAnsi"/>
          <w:i/>
        </w:rPr>
        <w:t xml:space="preserve"> </w:t>
      </w:r>
      <w:sdt>
        <w:sdtPr>
          <w:rPr>
            <w:rFonts w:asciiTheme="minorHAnsi" w:hAnsiTheme="minorHAnsi" w:cstheme="minorHAnsi"/>
            <w:i/>
          </w:rPr>
          <w:id w:val="-829517922"/>
          <w:citation/>
        </w:sdtPr>
        <w:sdtEndPr/>
        <w:sdtContent>
          <w:r w:rsidR="00C340E2">
            <w:rPr>
              <w:rFonts w:asciiTheme="minorHAnsi" w:hAnsiTheme="minorHAnsi" w:cstheme="minorHAnsi"/>
              <w:i/>
            </w:rPr>
            <w:fldChar w:fldCharType="begin"/>
          </w:r>
          <w:r w:rsidR="00C340E2">
            <w:rPr>
              <w:rFonts w:asciiTheme="minorHAnsi" w:hAnsiTheme="minorHAnsi" w:cstheme="minorHAnsi"/>
            </w:rPr>
            <w:instrText xml:space="preserve">CITATION Dol93 \n  \t  \l 2057 </w:instrText>
          </w:r>
          <w:r w:rsidR="00C340E2">
            <w:rPr>
              <w:rFonts w:asciiTheme="minorHAnsi" w:hAnsiTheme="minorHAnsi" w:cstheme="minorHAnsi"/>
              <w:i/>
            </w:rPr>
            <w:fldChar w:fldCharType="separate"/>
          </w:r>
          <w:r w:rsidR="00C340E2" w:rsidRPr="00C340E2">
            <w:rPr>
              <w:rFonts w:asciiTheme="minorHAnsi" w:hAnsiTheme="minorHAnsi" w:cstheme="minorHAnsi"/>
              <w:noProof/>
            </w:rPr>
            <w:t>(1993)</w:t>
          </w:r>
          <w:r w:rsidR="00C340E2">
            <w:rPr>
              <w:rFonts w:asciiTheme="minorHAnsi" w:hAnsiTheme="minorHAnsi" w:cstheme="minorHAnsi"/>
              <w:i/>
            </w:rPr>
            <w:fldChar w:fldCharType="end"/>
          </w:r>
        </w:sdtContent>
      </w:sdt>
      <w:r w:rsidR="00C340E2">
        <w:rPr>
          <w:rFonts w:asciiTheme="minorHAnsi" w:hAnsiTheme="minorHAnsi" w:cstheme="minorHAnsi"/>
          <w:i/>
        </w:rPr>
        <w:t xml:space="preserve"> </w:t>
      </w:r>
      <w:r w:rsidR="00C340E2">
        <w:rPr>
          <w:rFonts w:asciiTheme="minorHAnsi" w:hAnsiTheme="minorHAnsi" w:cstheme="minorHAnsi"/>
        </w:rPr>
        <w:t xml:space="preserve">came up with the frustration and aggression hypothesis, say that like Freud, aggression stems from frustration or an obstacle, Buss </w:t>
      </w:r>
      <w:sdt>
        <w:sdtPr>
          <w:rPr>
            <w:rFonts w:asciiTheme="minorHAnsi" w:hAnsiTheme="minorHAnsi" w:cstheme="minorHAnsi"/>
          </w:rPr>
          <w:id w:val="-527570108"/>
          <w:citation/>
        </w:sdtPr>
        <w:sdtEndPr/>
        <w:sdtContent>
          <w:r w:rsidR="00C340E2">
            <w:rPr>
              <w:rFonts w:asciiTheme="minorHAnsi" w:hAnsiTheme="minorHAnsi" w:cstheme="minorHAnsi"/>
            </w:rPr>
            <w:fldChar w:fldCharType="begin"/>
          </w:r>
          <w:r w:rsidR="00C340E2">
            <w:rPr>
              <w:rFonts w:asciiTheme="minorHAnsi" w:hAnsiTheme="minorHAnsi" w:cstheme="minorHAnsi"/>
            </w:rPr>
            <w:instrText xml:space="preserve">CITATION Bus61 \n  \t  \m Bus67 \n  \t  \l 2057 </w:instrText>
          </w:r>
          <w:r w:rsidR="00C340E2">
            <w:rPr>
              <w:rFonts w:asciiTheme="minorHAnsi" w:hAnsiTheme="minorHAnsi" w:cstheme="minorHAnsi"/>
            </w:rPr>
            <w:fldChar w:fldCharType="separate"/>
          </w:r>
          <w:r w:rsidR="00C340E2" w:rsidRPr="00C340E2">
            <w:rPr>
              <w:rFonts w:asciiTheme="minorHAnsi" w:hAnsiTheme="minorHAnsi" w:cstheme="minorHAnsi"/>
              <w:noProof/>
            </w:rPr>
            <w:t>(1961; 1967)</w:t>
          </w:r>
          <w:r w:rsidR="00C340E2">
            <w:rPr>
              <w:rFonts w:asciiTheme="minorHAnsi" w:hAnsiTheme="minorHAnsi" w:cstheme="minorHAnsi"/>
            </w:rPr>
            <w:fldChar w:fldCharType="end"/>
          </w:r>
        </w:sdtContent>
      </w:sdt>
      <w:r w:rsidR="00C340E2">
        <w:rPr>
          <w:rFonts w:asciiTheme="minorHAnsi" w:hAnsiTheme="minorHAnsi" w:cstheme="minorHAnsi"/>
        </w:rPr>
        <w:t>, further adds that humans only show aggression if there is a tangible value to overcoming the fr</w:t>
      </w:r>
      <w:r w:rsidR="00F92DBA">
        <w:rPr>
          <w:rFonts w:asciiTheme="minorHAnsi" w:hAnsiTheme="minorHAnsi" w:cstheme="minorHAnsi"/>
        </w:rPr>
        <w:t xml:space="preserve">ustration or obstacle. Perkins </w:t>
      </w:r>
      <w:r w:rsidR="00F92DBA" w:rsidRPr="00C340E2">
        <w:rPr>
          <w:rFonts w:asciiTheme="minorHAnsi" w:hAnsiTheme="minorHAnsi" w:cstheme="minorHAnsi"/>
          <w:noProof/>
        </w:rPr>
        <w:t>(</w:t>
      </w:r>
      <w:r w:rsidR="00F92DBA">
        <w:rPr>
          <w:rFonts w:asciiTheme="minorHAnsi" w:hAnsiTheme="minorHAnsi" w:cstheme="minorHAnsi"/>
          <w:noProof/>
        </w:rPr>
        <w:t xml:space="preserve">as cited in </w:t>
      </w:r>
      <w:r w:rsidR="00F92DBA" w:rsidRPr="00C340E2">
        <w:rPr>
          <w:rFonts w:asciiTheme="minorHAnsi" w:hAnsiTheme="minorHAnsi" w:cstheme="minorHAnsi"/>
          <w:noProof/>
        </w:rPr>
        <w:t>Malim &amp; Birch, 1998, p. 625)</w:t>
      </w:r>
      <w:r w:rsidR="00C340E2">
        <w:rPr>
          <w:rFonts w:asciiTheme="minorHAnsi" w:hAnsiTheme="minorHAnsi" w:cstheme="minorHAnsi"/>
        </w:rPr>
        <w:t xml:space="preserve">, the drive gives us the readiness to take aggressive action. Malim &amp; Birch </w:t>
      </w:r>
      <w:sdt>
        <w:sdtPr>
          <w:rPr>
            <w:rFonts w:asciiTheme="minorHAnsi" w:hAnsiTheme="minorHAnsi" w:cstheme="minorHAnsi"/>
          </w:rPr>
          <w:id w:val="-1462261762"/>
          <w:citation/>
        </w:sdtPr>
        <w:sdtEndPr/>
        <w:sdtContent>
          <w:r w:rsidR="00944817">
            <w:rPr>
              <w:rFonts w:asciiTheme="minorHAnsi" w:hAnsiTheme="minorHAnsi" w:cstheme="minorHAnsi"/>
            </w:rPr>
            <w:fldChar w:fldCharType="begin"/>
          </w:r>
          <w:r w:rsidR="00944817">
            <w:rPr>
              <w:rFonts w:asciiTheme="minorHAnsi" w:hAnsiTheme="minorHAnsi" w:cstheme="minorHAnsi"/>
            </w:rPr>
            <w:instrText xml:space="preserve">CITATION Mal98 \p 625 \n  \t  \l 2057 </w:instrText>
          </w:r>
          <w:r w:rsidR="00944817">
            <w:rPr>
              <w:rFonts w:asciiTheme="minorHAnsi" w:hAnsiTheme="minorHAnsi" w:cstheme="minorHAnsi"/>
            </w:rPr>
            <w:fldChar w:fldCharType="separate"/>
          </w:r>
          <w:r w:rsidR="00944817" w:rsidRPr="00944817">
            <w:rPr>
              <w:rFonts w:asciiTheme="minorHAnsi" w:hAnsiTheme="minorHAnsi" w:cstheme="minorHAnsi"/>
              <w:noProof/>
            </w:rPr>
            <w:t>(1998, p. 625)</w:t>
          </w:r>
          <w:r w:rsidR="00944817">
            <w:rPr>
              <w:rFonts w:asciiTheme="minorHAnsi" w:hAnsiTheme="minorHAnsi" w:cstheme="minorHAnsi"/>
            </w:rPr>
            <w:fldChar w:fldCharType="end"/>
          </w:r>
        </w:sdtContent>
      </w:sdt>
      <w:r w:rsidR="00944817">
        <w:rPr>
          <w:rFonts w:asciiTheme="minorHAnsi" w:hAnsiTheme="minorHAnsi" w:cstheme="minorHAnsi"/>
        </w:rPr>
        <w:t xml:space="preserve"> explain that Zillman </w:t>
      </w:r>
      <w:r w:rsidR="00F92DBA">
        <w:rPr>
          <w:rFonts w:asciiTheme="minorHAnsi" w:hAnsiTheme="minorHAnsi" w:cstheme="minorHAnsi"/>
        </w:rPr>
        <w:t>(as cited in Malim &amp; Birch 1998, p. 625)</w:t>
      </w:r>
      <w:r w:rsidR="00944817">
        <w:rPr>
          <w:rFonts w:asciiTheme="minorHAnsi" w:hAnsiTheme="minorHAnsi" w:cstheme="minorHAnsi"/>
        </w:rPr>
        <w:t xml:space="preserve"> </w:t>
      </w:r>
      <w:r w:rsidR="00F92DBA">
        <w:rPr>
          <w:rFonts w:asciiTheme="minorHAnsi" w:hAnsiTheme="minorHAnsi" w:cstheme="minorHAnsi"/>
        </w:rPr>
        <w:t>developed</w:t>
      </w:r>
      <w:r w:rsidR="00944817">
        <w:rPr>
          <w:rFonts w:asciiTheme="minorHAnsi" w:hAnsiTheme="minorHAnsi" w:cstheme="minorHAnsi"/>
        </w:rPr>
        <w:t xml:space="preserve"> the excitation/transfer theory which consisted of three factors; firstly, learned aggressive behaviour, secondly, the arousal or excitation from an outside source and thirdly, how the individual interpreted the aroused state.</w:t>
      </w:r>
    </w:p>
    <w:p w:rsidR="00356957" w:rsidRDefault="00E46BE1" w:rsidP="00373DF6">
      <w:pPr>
        <w:ind w:firstLine="720"/>
        <w:rPr>
          <w:rFonts w:asciiTheme="minorHAnsi" w:hAnsiTheme="minorHAnsi" w:cstheme="minorHAnsi"/>
        </w:rPr>
      </w:pPr>
      <w:r>
        <w:rPr>
          <w:rFonts w:asciiTheme="minorHAnsi" w:hAnsiTheme="minorHAnsi" w:cstheme="minorHAnsi"/>
        </w:rPr>
        <w:t xml:space="preserve">Conversely, critics of the biological perspectives argue that, according to </w:t>
      </w:r>
      <w:r w:rsidR="002B5DC7">
        <w:rPr>
          <w:rFonts w:asciiTheme="minorHAnsi" w:hAnsiTheme="minorHAnsi" w:cstheme="minorHAnsi"/>
          <w:noProof/>
        </w:rPr>
        <w:t xml:space="preserve">Smith et al. </w:t>
      </w:r>
      <w:sdt>
        <w:sdtPr>
          <w:rPr>
            <w:rFonts w:asciiTheme="minorHAnsi" w:hAnsiTheme="minorHAnsi" w:cstheme="minorHAnsi"/>
            <w:noProof/>
          </w:rPr>
          <w:id w:val="1872950148"/>
          <w:citation/>
        </w:sdtPr>
        <w:sdtEndPr/>
        <w:sdtContent>
          <w:r>
            <w:rPr>
              <w:rFonts w:asciiTheme="minorHAnsi" w:hAnsiTheme="minorHAnsi" w:cstheme="minorHAnsi"/>
              <w:noProof/>
            </w:rPr>
            <w:fldChar w:fldCharType="begin"/>
          </w:r>
          <w:r>
            <w:rPr>
              <w:rFonts w:asciiTheme="minorHAnsi" w:hAnsiTheme="minorHAnsi" w:cstheme="minorHAnsi"/>
              <w:noProof/>
            </w:rPr>
            <w:instrText xml:space="preserve">CITATION Smi \p 60 \n  \t  \l 2057 </w:instrText>
          </w:r>
          <w:r>
            <w:rPr>
              <w:rFonts w:asciiTheme="minorHAnsi" w:hAnsiTheme="minorHAnsi" w:cstheme="minorHAnsi"/>
              <w:noProof/>
            </w:rPr>
            <w:fldChar w:fldCharType="separate"/>
          </w:r>
          <w:r w:rsidRPr="00E46BE1">
            <w:rPr>
              <w:rFonts w:asciiTheme="minorHAnsi" w:hAnsiTheme="minorHAnsi" w:cstheme="minorHAnsi"/>
              <w:noProof/>
            </w:rPr>
            <w:t>(2003, p. 60)</w:t>
          </w:r>
          <w:r>
            <w:rPr>
              <w:rFonts w:asciiTheme="minorHAnsi" w:hAnsiTheme="minorHAnsi" w:cstheme="minorHAnsi"/>
              <w:noProof/>
            </w:rPr>
            <w:fldChar w:fldCharType="end"/>
          </w:r>
        </w:sdtContent>
      </w:sdt>
      <w:r>
        <w:rPr>
          <w:rFonts w:asciiTheme="minorHAnsi" w:hAnsiTheme="minorHAnsi" w:cstheme="minorHAnsi"/>
        </w:rPr>
        <w:t xml:space="preserve">, situational factors have an effect, and that electro-stimulation of the three areas in primates produced aggressive behaviour against smaller targets and not larger ones. It can also be argued to be quite defeatist in that Booth </w:t>
      </w:r>
      <w:r w:rsidR="00E81785">
        <w:rPr>
          <w:rFonts w:asciiTheme="minorHAnsi" w:hAnsiTheme="minorHAnsi" w:cstheme="minorHAnsi"/>
        </w:rPr>
        <w:t>et al</w:t>
      </w:r>
      <w:r>
        <w:rPr>
          <w:rFonts w:asciiTheme="minorHAnsi" w:hAnsiTheme="minorHAnsi" w:cstheme="minorHAnsi"/>
          <w:i/>
        </w:rPr>
        <w:t xml:space="preserve">. </w:t>
      </w:r>
      <w:r w:rsidR="00F92DBA">
        <w:rPr>
          <w:rFonts w:asciiTheme="minorHAnsi" w:hAnsiTheme="minorHAnsi" w:cstheme="minorHAnsi"/>
        </w:rPr>
        <w:t xml:space="preserve">(as cited in Smith et al., 2003) </w:t>
      </w:r>
      <w:r>
        <w:rPr>
          <w:rFonts w:asciiTheme="minorHAnsi" w:hAnsiTheme="minorHAnsi" w:cstheme="minorHAnsi"/>
        </w:rPr>
        <w:t>aggression towards another increases</w:t>
      </w:r>
      <w:r w:rsidR="00356957">
        <w:rPr>
          <w:rFonts w:asciiTheme="minorHAnsi" w:hAnsiTheme="minorHAnsi" w:cstheme="minorHAnsi"/>
        </w:rPr>
        <w:t xml:space="preserve"> the</w:t>
      </w:r>
      <w:r>
        <w:rPr>
          <w:rFonts w:asciiTheme="minorHAnsi" w:hAnsiTheme="minorHAnsi" w:cstheme="minorHAnsi"/>
        </w:rPr>
        <w:t xml:space="preserve"> </w:t>
      </w:r>
      <w:r w:rsidR="00356957">
        <w:rPr>
          <w:rFonts w:asciiTheme="minorHAnsi" w:hAnsiTheme="minorHAnsi" w:cstheme="minorHAnsi"/>
        </w:rPr>
        <w:t>level</w:t>
      </w:r>
      <w:r>
        <w:rPr>
          <w:rFonts w:asciiTheme="minorHAnsi" w:hAnsiTheme="minorHAnsi" w:cstheme="minorHAnsi"/>
        </w:rPr>
        <w:t xml:space="preserve"> of testosterone. And that there are some countries that see aggression as problems solver, Archer &amp; McDaniel </w:t>
      </w:r>
      <w:r w:rsidR="00F92DBA">
        <w:rPr>
          <w:rFonts w:asciiTheme="minorHAnsi" w:hAnsiTheme="minorHAnsi" w:cstheme="minorHAnsi"/>
        </w:rPr>
        <w:t xml:space="preserve">(as cited in Smith et al., 2003) </w:t>
      </w:r>
      <w:r>
        <w:rPr>
          <w:rFonts w:asciiTheme="minorHAnsi" w:hAnsiTheme="minorHAnsi" w:cstheme="minorHAnsi"/>
        </w:rPr>
        <w:t>and Cohen &amp; Nisbett (</w:t>
      </w:r>
      <w:r w:rsidR="00F92DBA">
        <w:rPr>
          <w:rFonts w:asciiTheme="minorHAnsi" w:hAnsiTheme="minorHAnsi" w:cstheme="minorHAnsi"/>
        </w:rPr>
        <w:t xml:space="preserve">as cited in Smith et al., 2003) </w:t>
      </w:r>
      <w:r w:rsidR="00356957">
        <w:rPr>
          <w:rFonts w:asciiTheme="minorHAnsi" w:hAnsiTheme="minorHAnsi" w:cstheme="minorHAnsi"/>
        </w:rPr>
        <w:t>where there are regional subcultural differences and different local norms towards aggression.</w:t>
      </w:r>
    </w:p>
    <w:p w:rsidR="009366ED" w:rsidRDefault="00356957" w:rsidP="00373DF6">
      <w:pPr>
        <w:ind w:firstLine="720"/>
        <w:rPr>
          <w:rFonts w:asciiTheme="minorHAnsi" w:hAnsiTheme="minorHAnsi" w:cstheme="minorHAnsi"/>
        </w:rPr>
      </w:pPr>
      <w:r>
        <w:rPr>
          <w:rFonts w:asciiTheme="minorHAnsi" w:hAnsiTheme="minorHAnsi" w:cstheme="minorHAnsi"/>
        </w:rPr>
        <w:t>The social learning theory of Bandura (1973, 1977), showed that aggressive behaviour is learned, either pro</w:t>
      </w:r>
      <w:r w:rsidR="00761D7E">
        <w:rPr>
          <w:rFonts w:asciiTheme="minorHAnsi" w:hAnsiTheme="minorHAnsi" w:cstheme="minorHAnsi"/>
        </w:rPr>
        <w:t>-</w:t>
      </w:r>
      <w:r>
        <w:rPr>
          <w:rFonts w:asciiTheme="minorHAnsi" w:hAnsiTheme="minorHAnsi" w:cstheme="minorHAnsi"/>
        </w:rPr>
        <w:t xml:space="preserve">socially, antisocially, through conditioning or observation. There is also direct exposure and that </w:t>
      </w:r>
      <w:r w:rsidR="00761D7E">
        <w:rPr>
          <w:rFonts w:asciiTheme="minorHAnsi" w:hAnsiTheme="minorHAnsi" w:cstheme="minorHAnsi"/>
        </w:rPr>
        <w:t>aggression is established and maintained through either obtaining rewards or receiving punishment. Bandura (1973, 1977) showed observed learning and modelling, through his Bobo doll experiment (1961)</w:t>
      </w:r>
      <w:r w:rsidR="00761D7E" w:rsidRPr="00761D7E">
        <w:rPr>
          <w:rFonts w:asciiTheme="minorHAnsi" w:hAnsiTheme="minorHAnsi" w:cstheme="minorHAnsi"/>
        </w:rPr>
        <w:t xml:space="preserve"> </w:t>
      </w:r>
      <w:sdt>
        <w:sdtPr>
          <w:rPr>
            <w:rFonts w:asciiTheme="minorHAnsi" w:hAnsiTheme="minorHAnsi" w:cstheme="minorHAnsi"/>
          </w:rPr>
          <w:id w:val="1033855513"/>
          <w:citation/>
        </w:sdtPr>
        <w:sdtEndPr/>
        <w:sdtContent>
          <w:r w:rsidR="00761D7E">
            <w:rPr>
              <w:rFonts w:asciiTheme="minorHAnsi" w:hAnsiTheme="minorHAnsi" w:cstheme="minorHAnsi"/>
            </w:rPr>
            <w:fldChar w:fldCharType="begin"/>
          </w:r>
          <w:r w:rsidR="00761D7E">
            <w:rPr>
              <w:rFonts w:asciiTheme="minorHAnsi" w:hAnsiTheme="minorHAnsi" w:cstheme="minorHAnsi"/>
            </w:rPr>
            <w:instrText xml:space="preserve">CITATION Mal98 \p 626 \t  \l 2057 </w:instrText>
          </w:r>
          <w:r w:rsidR="00761D7E">
            <w:rPr>
              <w:rFonts w:asciiTheme="minorHAnsi" w:hAnsiTheme="minorHAnsi" w:cstheme="minorHAnsi"/>
            </w:rPr>
            <w:fldChar w:fldCharType="separate"/>
          </w:r>
          <w:r w:rsidR="00761D7E" w:rsidRPr="00761D7E">
            <w:rPr>
              <w:rFonts w:asciiTheme="minorHAnsi" w:hAnsiTheme="minorHAnsi" w:cstheme="minorHAnsi"/>
              <w:noProof/>
            </w:rPr>
            <w:t>(Malim &amp; Birch, 1998, p. 626)</w:t>
          </w:r>
          <w:r w:rsidR="00761D7E">
            <w:rPr>
              <w:rFonts w:asciiTheme="minorHAnsi" w:hAnsiTheme="minorHAnsi" w:cstheme="minorHAnsi"/>
            </w:rPr>
            <w:fldChar w:fldCharType="end"/>
          </w:r>
        </w:sdtContent>
      </w:sdt>
      <w:r w:rsidR="00761D7E">
        <w:rPr>
          <w:rFonts w:asciiTheme="minorHAnsi" w:hAnsiTheme="minorHAnsi" w:cstheme="minorHAnsi"/>
        </w:rPr>
        <w:t xml:space="preserve">. He also </w:t>
      </w:r>
      <w:r w:rsidR="00761D7E">
        <w:rPr>
          <w:rFonts w:asciiTheme="minorHAnsi" w:hAnsiTheme="minorHAnsi" w:cstheme="minorHAnsi"/>
        </w:rPr>
        <w:lastRenderedPageBreak/>
        <w:t xml:space="preserve">explained that there were other factors in play too, personal, including individual, differences, the environment, for example hot weather, and whether there is a situational variable such as a weapon. </w:t>
      </w:r>
      <w:r w:rsidR="009D2321">
        <w:rPr>
          <w:rFonts w:asciiTheme="minorHAnsi" w:hAnsiTheme="minorHAnsi" w:cstheme="minorHAnsi"/>
        </w:rPr>
        <w:t xml:space="preserve">According to </w:t>
      </w:r>
      <w:r w:rsidR="00761D7E" w:rsidRPr="00761D7E">
        <w:rPr>
          <w:rFonts w:asciiTheme="minorHAnsi" w:hAnsiTheme="minorHAnsi" w:cstheme="minorHAnsi"/>
          <w:noProof/>
        </w:rPr>
        <w:t>Smith</w:t>
      </w:r>
      <w:r w:rsidR="009D2321">
        <w:rPr>
          <w:rFonts w:asciiTheme="minorHAnsi" w:hAnsiTheme="minorHAnsi" w:cstheme="minorHAnsi"/>
          <w:noProof/>
        </w:rPr>
        <w:t xml:space="preserve">, et al. </w:t>
      </w:r>
      <w:sdt>
        <w:sdtPr>
          <w:rPr>
            <w:rFonts w:asciiTheme="minorHAnsi" w:hAnsiTheme="minorHAnsi" w:cstheme="minorHAnsi"/>
          </w:rPr>
          <w:id w:val="290950703"/>
          <w:citation/>
        </w:sdtPr>
        <w:sdtEndPr/>
        <w:sdtContent>
          <w:r w:rsidR="00761D7E">
            <w:rPr>
              <w:rFonts w:asciiTheme="minorHAnsi" w:hAnsiTheme="minorHAnsi" w:cstheme="minorHAnsi"/>
            </w:rPr>
            <w:fldChar w:fldCharType="begin"/>
          </w:r>
          <w:r w:rsidR="00761D7E">
            <w:rPr>
              <w:rFonts w:asciiTheme="minorHAnsi" w:hAnsiTheme="minorHAnsi" w:cstheme="minorHAnsi"/>
            </w:rPr>
            <w:instrText xml:space="preserve">CITATION Smi \p 416 \n  \t  \l 2057 </w:instrText>
          </w:r>
          <w:r w:rsidR="00761D7E">
            <w:rPr>
              <w:rFonts w:asciiTheme="minorHAnsi" w:hAnsiTheme="minorHAnsi" w:cstheme="minorHAnsi"/>
            </w:rPr>
            <w:fldChar w:fldCharType="separate"/>
          </w:r>
          <w:r w:rsidR="00761D7E" w:rsidRPr="00761D7E">
            <w:rPr>
              <w:rFonts w:asciiTheme="minorHAnsi" w:hAnsiTheme="minorHAnsi" w:cstheme="minorHAnsi"/>
              <w:noProof/>
            </w:rPr>
            <w:t>(2003, p. 416)</w:t>
          </w:r>
          <w:r w:rsidR="00761D7E">
            <w:rPr>
              <w:rFonts w:asciiTheme="minorHAnsi" w:hAnsiTheme="minorHAnsi" w:cstheme="minorHAnsi"/>
            </w:rPr>
            <w:fldChar w:fldCharType="end"/>
          </w:r>
        </w:sdtContent>
      </w:sdt>
      <w:r w:rsidR="00FB6E51">
        <w:rPr>
          <w:rFonts w:asciiTheme="minorHAnsi" w:hAnsiTheme="minorHAnsi" w:cstheme="minorHAnsi"/>
        </w:rPr>
        <w:t>, explain that if there has been an aversive experience then this can also lead to emotional arousal. And that incentive inducements and/or anticipated consequences of behaviour also have an effect, they are: dependency, achievement, withdrawal and</w:t>
      </w:r>
      <w:r w:rsidR="00163FBF">
        <w:rPr>
          <w:rFonts w:asciiTheme="minorHAnsi" w:hAnsiTheme="minorHAnsi" w:cstheme="minorHAnsi"/>
        </w:rPr>
        <w:t xml:space="preserve"> resignation, aggression, </w:t>
      </w:r>
      <w:r w:rsidR="00FB6E51">
        <w:rPr>
          <w:rFonts w:asciiTheme="minorHAnsi" w:hAnsiTheme="minorHAnsi" w:cstheme="minorHAnsi"/>
        </w:rPr>
        <w:t>psychosomatic symptoms, self-anaesthetisation with alcohol and/or drugs and constructive problem solving.</w:t>
      </w:r>
      <w:r w:rsidR="009D2321">
        <w:rPr>
          <w:rFonts w:asciiTheme="minorHAnsi" w:hAnsiTheme="minorHAnsi" w:cstheme="minorHAnsi"/>
        </w:rPr>
        <w:t xml:space="preserve"> This is further backed up by </w:t>
      </w:r>
      <w:r w:rsidR="009D2321">
        <w:rPr>
          <w:rFonts w:asciiTheme="minorHAnsi" w:hAnsiTheme="minorHAnsi" w:cstheme="minorHAnsi"/>
          <w:noProof/>
        </w:rPr>
        <w:t>Huesmann &amp; Taylor,</w:t>
      </w:r>
      <w:sdt>
        <w:sdtPr>
          <w:rPr>
            <w:rFonts w:asciiTheme="minorHAnsi" w:hAnsiTheme="minorHAnsi" w:cstheme="minorHAnsi"/>
          </w:rPr>
          <w:id w:val="1634828551"/>
          <w:citation/>
        </w:sdtPr>
        <w:sdtEndPr/>
        <w:sdtContent>
          <w:r w:rsidR="009D2321">
            <w:rPr>
              <w:rFonts w:asciiTheme="minorHAnsi" w:hAnsiTheme="minorHAnsi" w:cstheme="minorHAnsi"/>
            </w:rPr>
            <w:fldChar w:fldCharType="begin"/>
          </w:r>
          <w:r w:rsidR="009D2321">
            <w:rPr>
              <w:rFonts w:asciiTheme="minorHAnsi" w:hAnsiTheme="minorHAnsi" w:cstheme="minorHAnsi"/>
            </w:rPr>
            <w:instrText xml:space="preserve">CITATION Hue06 \p 401 \n  \t  \l 2057 </w:instrText>
          </w:r>
          <w:r w:rsidR="009D2321">
            <w:rPr>
              <w:rFonts w:asciiTheme="minorHAnsi" w:hAnsiTheme="minorHAnsi" w:cstheme="minorHAnsi"/>
            </w:rPr>
            <w:fldChar w:fldCharType="separate"/>
          </w:r>
          <w:r w:rsidR="009D2321">
            <w:rPr>
              <w:rFonts w:asciiTheme="minorHAnsi" w:hAnsiTheme="minorHAnsi" w:cstheme="minorHAnsi"/>
              <w:noProof/>
            </w:rPr>
            <w:t xml:space="preserve"> </w:t>
          </w:r>
          <w:r w:rsidR="009D2321" w:rsidRPr="009D2321">
            <w:rPr>
              <w:rFonts w:asciiTheme="minorHAnsi" w:hAnsiTheme="minorHAnsi" w:cstheme="minorHAnsi"/>
              <w:noProof/>
            </w:rPr>
            <w:t>(2006, p. 401)</w:t>
          </w:r>
          <w:r w:rsidR="009D2321">
            <w:rPr>
              <w:rFonts w:asciiTheme="minorHAnsi" w:hAnsiTheme="minorHAnsi" w:cstheme="minorHAnsi"/>
            </w:rPr>
            <w:fldChar w:fldCharType="end"/>
          </w:r>
        </w:sdtContent>
      </w:sdt>
      <w:r w:rsidR="009D2321">
        <w:rPr>
          <w:rFonts w:asciiTheme="minorHAnsi" w:hAnsiTheme="minorHAnsi" w:cstheme="minorHAnsi"/>
        </w:rPr>
        <w:t xml:space="preserve"> that the short-term effects of the model’s aggression within the film </w:t>
      </w:r>
      <w:r w:rsidR="00AD4E80">
        <w:rPr>
          <w:rFonts w:asciiTheme="minorHAnsi" w:hAnsiTheme="minorHAnsi" w:cstheme="minorHAnsi"/>
        </w:rPr>
        <w:t>can lead to immediate imitation.</w:t>
      </w:r>
    </w:p>
    <w:p w:rsidR="00AD4E80" w:rsidRDefault="00AD4E80" w:rsidP="00373DF6">
      <w:pPr>
        <w:ind w:firstLine="720"/>
        <w:rPr>
          <w:rFonts w:asciiTheme="minorHAnsi" w:hAnsiTheme="minorHAnsi" w:cstheme="minorHAnsi"/>
        </w:rPr>
      </w:pPr>
      <w:r>
        <w:rPr>
          <w:rFonts w:asciiTheme="minorHAnsi" w:hAnsiTheme="minorHAnsi" w:cstheme="minorHAnsi"/>
        </w:rPr>
        <w:t>The social learning theory gave rise in to the social cognitive theories on aggression. These explained that the imita</w:t>
      </w:r>
      <w:r w:rsidR="00475FBD">
        <w:rPr>
          <w:rFonts w:asciiTheme="minorHAnsi" w:hAnsiTheme="minorHAnsi" w:cstheme="minorHAnsi"/>
        </w:rPr>
        <w:t xml:space="preserve">tions of aggression portrayed by the models in the bobo doll experiments of Bandura, paid no heed to the fact people can differentiate between cartoon or fictional violence and real-world violence </w:t>
      </w:r>
      <w:sdt>
        <w:sdtPr>
          <w:rPr>
            <w:rFonts w:asciiTheme="minorHAnsi" w:hAnsiTheme="minorHAnsi" w:cstheme="minorHAnsi"/>
          </w:rPr>
          <w:id w:val="1095432942"/>
          <w:citation/>
        </w:sdtPr>
        <w:sdtEndPr/>
        <w:sdtContent>
          <w:r w:rsidR="00475FBD">
            <w:rPr>
              <w:rFonts w:asciiTheme="minorHAnsi" w:hAnsiTheme="minorHAnsi" w:cstheme="minorHAnsi"/>
            </w:rPr>
            <w:fldChar w:fldCharType="begin"/>
          </w:r>
          <w:r w:rsidR="00475FBD">
            <w:rPr>
              <w:rFonts w:asciiTheme="minorHAnsi" w:hAnsiTheme="minorHAnsi" w:cstheme="minorHAnsi"/>
            </w:rPr>
            <w:instrText xml:space="preserve">CITATION Fer12 \p 221 \l 2057 </w:instrText>
          </w:r>
          <w:r w:rsidR="00475FBD">
            <w:rPr>
              <w:rFonts w:asciiTheme="minorHAnsi" w:hAnsiTheme="minorHAnsi" w:cstheme="minorHAnsi"/>
            </w:rPr>
            <w:fldChar w:fldCharType="separate"/>
          </w:r>
          <w:r w:rsidR="00475FBD" w:rsidRPr="00475FBD">
            <w:rPr>
              <w:rFonts w:asciiTheme="minorHAnsi" w:hAnsiTheme="minorHAnsi" w:cstheme="minorHAnsi"/>
              <w:noProof/>
            </w:rPr>
            <w:t>(Ferguson &amp; Dyck, 2012, p. 221)</w:t>
          </w:r>
          <w:r w:rsidR="00475FBD">
            <w:rPr>
              <w:rFonts w:asciiTheme="minorHAnsi" w:hAnsiTheme="minorHAnsi" w:cstheme="minorHAnsi"/>
            </w:rPr>
            <w:fldChar w:fldCharType="end"/>
          </w:r>
        </w:sdtContent>
      </w:sdt>
      <w:r w:rsidR="00475FBD">
        <w:rPr>
          <w:rFonts w:asciiTheme="minorHAnsi" w:hAnsiTheme="minorHAnsi" w:cstheme="minorHAnsi"/>
        </w:rPr>
        <w:t>, this cognitive process had been totally ignored.</w:t>
      </w:r>
      <w:r w:rsidR="00D272AC">
        <w:rPr>
          <w:rFonts w:asciiTheme="minorHAnsi" w:hAnsiTheme="minorHAnsi" w:cstheme="minorHAnsi"/>
        </w:rPr>
        <w:t xml:space="preserve"> </w:t>
      </w:r>
      <w:r w:rsidR="00D272AC">
        <w:rPr>
          <w:rFonts w:asciiTheme="minorHAnsi" w:hAnsiTheme="minorHAnsi" w:cstheme="minorHAnsi"/>
          <w:noProof/>
        </w:rPr>
        <w:t xml:space="preserve">Berkowitz </w:t>
      </w:r>
      <w:sdt>
        <w:sdtPr>
          <w:rPr>
            <w:rFonts w:asciiTheme="minorHAnsi" w:hAnsiTheme="minorHAnsi" w:cstheme="minorHAnsi"/>
            <w:noProof/>
          </w:rPr>
          <w:id w:val="-653680436"/>
          <w:citation/>
        </w:sdtPr>
        <w:sdtEndPr/>
        <w:sdtContent>
          <w:r w:rsidR="00D272AC">
            <w:rPr>
              <w:rFonts w:asciiTheme="minorHAnsi" w:hAnsiTheme="minorHAnsi" w:cstheme="minorHAnsi"/>
              <w:noProof/>
            </w:rPr>
            <w:fldChar w:fldCharType="begin"/>
          </w:r>
          <w:r w:rsidR="00D272AC">
            <w:rPr>
              <w:rFonts w:asciiTheme="minorHAnsi" w:hAnsiTheme="minorHAnsi" w:cstheme="minorHAnsi"/>
              <w:noProof/>
            </w:rPr>
            <w:instrText xml:space="preserve">CITATION Ber93 \p 183 \n  \t  \l 2057 </w:instrText>
          </w:r>
          <w:r w:rsidR="00D272AC">
            <w:rPr>
              <w:rFonts w:asciiTheme="minorHAnsi" w:hAnsiTheme="minorHAnsi" w:cstheme="minorHAnsi"/>
              <w:noProof/>
            </w:rPr>
            <w:fldChar w:fldCharType="separate"/>
          </w:r>
          <w:r w:rsidR="00D272AC" w:rsidRPr="00D272AC">
            <w:rPr>
              <w:rFonts w:asciiTheme="minorHAnsi" w:hAnsiTheme="minorHAnsi" w:cstheme="minorHAnsi"/>
              <w:noProof/>
            </w:rPr>
            <w:t>(1993, p. 183)</w:t>
          </w:r>
          <w:r w:rsidR="00D272AC">
            <w:rPr>
              <w:rFonts w:asciiTheme="minorHAnsi" w:hAnsiTheme="minorHAnsi" w:cstheme="minorHAnsi"/>
              <w:noProof/>
            </w:rPr>
            <w:fldChar w:fldCharType="end"/>
          </w:r>
        </w:sdtContent>
      </w:sdt>
      <w:r w:rsidR="00D272AC">
        <w:rPr>
          <w:rFonts w:asciiTheme="minorHAnsi" w:hAnsiTheme="minorHAnsi" w:cstheme="minorHAnsi"/>
          <w:noProof/>
        </w:rPr>
        <w:t xml:space="preserve"> suggests that most social learning of aggression is within the family and that to really study this, there would have to be studies of all the actions and reactions</w:t>
      </w:r>
      <w:r w:rsidR="00B212A4">
        <w:rPr>
          <w:rFonts w:asciiTheme="minorHAnsi" w:hAnsiTheme="minorHAnsi" w:cstheme="minorHAnsi"/>
          <w:noProof/>
        </w:rPr>
        <w:t xml:space="preserve"> between all family members.</w:t>
      </w:r>
    </w:p>
    <w:p w:rsidR="00832FFB" w:rsidRDefault="00A92065" w:rsidP="00373DF6">
      <w:pPr>
        <w:ind w:firstLine="720"/>
        <w:rPr>
          <w:rFonts w:asciiTheme="minorHAnsi" w:hAnsiTheme="minorHAnsi" w:cstheme="minorHAnsi"/>
        </w:rPr>
      </w:pPr>
      <w:r>
        <w:rPr>
          <w:rFonts w:asciiTheme="minorHAnsi" w:hAnsiTheme="minorHAnsi" w:cstheme="minorHAnsi"/>
        </w:rPr>
        <w:t>This assignment, in an attempt</w:t>
      </w:r>
      <w:r w:rsidR="00914C9B">
        <w:rPr>
          <w:rFonts w:asciiTheme="minorHAnsi" w:hAnsiTheme="minorHAnsi" w:cstheme="minorHAnsi"/>
        </w:rPr>
        <w:t>,</w:t>
      </w:r>
      <w:r>
        <w:rPr>
          <w:rFonts w:asciiTheme="minorHAnsi" w:hAnsiTheme="minorHAnsi" w:cstheme="minorHAnsi"/>
        </w:rPr>
        <w:t xml:space="preserve"> to di</w:t>
      </w:r>
      <w:r w:rsidR="00373DF6">
        <w:rPr>
          <w:rFonts w:asciiTheme="minorHAnsi" w:hAnsiTheme="minorHAnsi" w:cstheme="minorHAnsi"/>
        </w:rPr>
        <w:t xml:space="preserve">scuss human aggression from the </w:t>
      </w:r>
      <w:r>
        <w:rPr>
          <w:rFonts w:asciiTheme="minorHAnsi" w:hAnsiTheme="minorHAnsi" w:cstheme="minorHAnsi"/>
        </w:rPr>
        <w:t>psychoanalytical, biological and social learning perspectives. And looked at examples of bot</w:t>
      </w:r>
      <w:r w:rsidR="00373DF6">
        <w:rPr>
          <w:rFonts w:asciiTheme="minorHAnsi" w:hAnsiTheme="minorHAnsi" w:cstheme="minorHAnsi"/>
        </w:rPr>
        <w:t xml:space="preserve">h current and historical works. With the works discussed, it seems that there is no one size fits all to aggression. There has been evidence put forward for both the nature and nurture sides of the debate. What appears to be the overarching theme </w:t>
      </w:r>
      <w:r w:rsidR="00EE2074">
        <w:rPr>
          <w:rFonts w:asciiTheme="minorHAnsi" w:hAnsiTheme="minorHAnsi" w:cstheme="minorHAnsi"/>
        </w:rPr>
        <w:t>of balance in</w:t>
      </w:r>
      <w:r w:rsidR="00373DF6">
        <w:rPr>
          <w:rFonts w:asciiTheme="minorHAnsi" w:hAnsiTheme="minorHAnsi" w:cstheme="minorHAnsi"/>
        </w:rPr>
        <w:t xml:space="preserve"> that there may be some genetic, heredity towards a</w:t>
      </w:r>
      <w:r w:rsidR="00EE2074">
        <w:rPr>
          <w:rFonts w:asciiTheme="minorHAnsi" w:hAnsiTheme="minorHAnsi" w:cstheme="minorHAnsi"/>
        </w:rPr>
        <w:t xml:space="preserve">ggression, and innate drives, but good solid evidence for the learning aspects of nurture. </w:t>
      </w:r>
      <w:r w:rsidR="00914C9B">
        <w:rPr>
          <w:rFonts w:asciiTheme="minorHAnsi" w:hAnsiTheme="minorHAnsi" w:cstheme="minorHAnsi"/>
        </w:rPr>
        <w:t>So it would appear that the best way to look at aggression is from both sides of the argument and attempt to unite some of the perspectives.</w:t>
      </w:r>
    </w:p>
    <w:sdt>
      <w:sdtPr>
        <w:id w:val="-819347241"/>
        <w:docPartObj>
          <w:docPartGallery w:val="Bibliographies"/>
          <w:docPartUnique/>
        </w:docPartObj>
      </w:sdtPr>
      <w:sdtEndPr>
        <w:rPr>
          <w:rFonts w:ascii="Arial" w:eastAsiaTheme="minorHAnsi" w:hAnsi="Arial" w:cstheme="minorBidi"/>
          <w:b/>
          <w:bCs/>
          <w:color w:val="auto"/>
          <w:sz w:val="24"/>
          <w:szCs w:val="22"/>
        </w:rPr>
      </w:sdtEndPr>
      <w:sdtContent>
        <w:p w:rsidR="00914C9B" w:rsidRPr="00914C9B" w:rsidRDefault="00914C9B">
          <w:pPr>
            <w:pStyle w:val="Heading1"/>
            <w:rPr>
              <w:color w:val="auto"/>
            </w:rPr>
          </w:pPr>
          <w:r w:rsidRPr="00914C9B">
            <w:rPr>
              <w:color w:val="auto"/>
            </w:rPr>
            <w:t>References</w:t>
          </w:r>
        </w:p>
        <w:p w:rsidR="00914C9B" w:rsidRDefault="00914C9B" w:rsidP="00914C9B">
          <w:pPr>
            <w:pStyle w:val="Bibliography"/>
            <w:spacing w:line="240" w:lineRule="auto"/>
            <w:ind w:left="720" w:hanging="720"/>
            <w:rPr>
              <w:noProof/>
              <w:szCs w:val="24"/>
            </w:rPr>
          </w:pPr>
          <w:r>
            <w:fldChar w:fldCharType="begin"/>
          </w:r>
          <w:r>
            <w:instrText xml:space="preserve"> BIBLIOGRAPHY </w:instrText>
          </w:r>
          <w:r>
            <w:fldChar w:fldCharType="separate"/>
          </w:r>
          <w:r>
            <w:rPr>
              <w:noProof/>
            </w:rPr>
            <w:t xml:space="preserve">Berkowitz, L. (1993). </w:t>
          </w:r>
          <w:r>
            <w:rPr>
              <w:i/>
              <w:iCs/>
              <w:noProof/>
            </w:rPr>
            <w:t>Aggression: Its Causes, Consequences, and Control.</w:t>
          </w:r>
          <w:r>
            <w:rPr>
              <w:noProof/>
            </w:rPr>
            <w:t xml:space="preserve"> London, UK: McGraw-Hill.</w:t>
          </w:r>
        </w:p>
        <w:p w:rsidR="00F472C5" w:rsidRPr="00F472C5" w:rsidRDefault="00F472C5" w:rsidP="00F472C5">
          <w:pPr>
            <w:pStyle w:val="Bibliography"/>
            <w:spacing w:line="240" w:lineRule="auto"/>
            <w:ind w:left="720" w:hanging="720"/>
            <w:rPr>
              <w:noProof/>
            </w:rPr>
          </w:pPr>
          <w:r w:rsidRPr="00F472C5">
            <w:rPr>
              <w:noProof/>
            </w:rPr>
            <w:t xml:space="preserve">Bott, J. (2006) </w:t>
          </w:r>
          <w:r w:rsidRPr="00F472C5">
            <w:rPr>
              <w:i/>
              <w:noProof/>
            </w:rPr>
            <w:t xml:space="preserve">The concept of aggression in the work of Freud, Klein and Winnicott </w:t>
          </w:r>
          <w:r w:rsidRPr="00F472C5">
            <w:rPr>
              <w:noProof/>
            </w:rPr>
            <w:t>(Doctoral Dissertation, The State University of New Jersey). Retrieved from https://search-proquest-com.ezproxy.uwtsd.ac.uk/central/docview/305397300/fulltextPDF/D2F01873B5DA4957PQ/1?accountid=130472</w:t>
          </w:r>
        </w:p>
        <w:p w:rsidR="00914C9B" w:rsidRDefault="00914C9B" w:rsidP="00914C9B">
          <w:pPr>
            <w:pStyle w:val="Bibliography"/>
            <w:spacing w:line="240" w:lineRule="auto"/>
            <w:ind w:left="720" w:hanging="720"/>
            <w:rPr>
              <w:noProof/>
            </w:rPr>
          </w:pPr>
          <w:r>
            <w:rPr>
              <w:noProof/>
            </w:rPr>
            <w:t xml:space="preserve">Buss, A. H. (1961). </w:t>
          </w:r>
          <w:r>
            <w:rPr>
              <w:i/>
              <w:iCs/>
              <w:noProof/>
            </w:rPr>
            <w:t>The Psychology of Aggression.</w:t>
          </w:r>
          <w:r>
            <w:rPr>
              <w:noProof/>
            </w:rPr>
            <w:t xml:space="preserve"> New York, </w:t>
          </w:r>
          <w:r w:rsidR="00F472C5">
            <w:rPr>
              <w:noProof/>
            </w:rPr>
            <w:t>N</w:t>
          </w:r>
          <w:r>
            <w:rPr>
              <w:noProof/>
            </w:rPr>
            <w:t>Y: Wiley.</w:t>
          </w:r>
        </w:p>
        <w:p w:rsidR="00914C9B" w:rsidRDefault="00914C9B" w:rsidP="00914C9B">
          <w:pPr>
            <w:pStyle w:val="Bibliography"/>
            <w:spacing w:line="240" w:lineRule="auto"/>
            <w:ind w:left="720" w:hanging="720"/>
            <w:rPr>
              <w:noProof/>
            </w:rPr>
          </w:pPr>
          <w:r>
            <w:rPr>
              <w:noProof/>
            </w:rPr>
            <w:t xml:space="preserve">Buss, A. H. (1967). Instrumentality of aggression, feedback and frustration as determinants of physical aggression . </w:t>
          </w:r>
          <w:r>
            <w:rPr>
              <w:i/>
              <w:iCs/>
              <w:noProof/>
            </w:rPr>
            <w:t>3</w:t>
          </w:r>
          <w:r>
            <w:rPr>
              <w:noProof/>
            </w:rPr>
            <w:t>(2), 153-162.</w:t>
          </w:r>
        </w:p>
        <w:p w:rsidR="00914C9B" w:rsidRDefault="00914C9B" w:rsidP="00914C9B">
          <w:pPr>
            <w:pStyle w:val="Bibliography"/>
            <w:spacing w:line="240" w:lineRule="auto"/>
            <w:ind w:left="720" w:hanging="720"/>
            <w:rPr>
              <w:noProof/>
            </w:rPr>
          </w:pPr>
          <w:r>
            <w:rPr>
              <w:noProof/>
            </w:rPr>
            <w:t xml:space="preserve">Colman, A. M. (2015). </w:t>
          </w:r>
          <w:r>
            <w:rPr>
              <w:i/>
              <w:iCs/>
              <w:noProof/>
            </w:rPr>
            <w:t>Dictionary of Psychology Dictionary of Psychology</w:t>
          </w:r>
          <w:r>
            <w:rPr>
              <w:noProof/>
            </w:rPr>
            <w:t xml:space="preserve"> (4</w:t>
          </w:r>
          <w:r w:rsidR="00F472C5">
            <w:rPr>
              <w:noProof/>
            </w:rPr>
            <w:t>th</w:t>
          </w:r>
          <w:r>
            <w:rPr>
              <w:noProof/>
            </w:rPr>
            <w:t xml:space="preserve"> ed.). Oxford, UK: Oxford University press.</w:t>
          </w:r>
        </w:p>
        <w:p w:rsidR="00914C9B" w:rsidRDefault="00914C9B" w:rsidP="00914C9B">
          <w:pPr>
            <w:pStyle w:val="Bibliography"/>
            <w:spacing w:line="240" w:lineRule="auto"/>
            <w:ind w:left="720" w:hanging="720"/>
            <w:rPr>
              <w:noProof/>
            </w:rPr>
          </w:pPr>
          <w:r>
            <w:rPr>
              <w:noProof/>
            </w:rPr>
            <w:t xml:space="preserve">Dollard, J., Doob, L. W., Miller, N. E., Mowrer, O. H., &amp; Sears, R. R. (1993). </w:t>
          </w:r>
          <w:r>
            <w:rPr>
              <w:i/>
              <w:iCs/>
              <w:noProof/>
            </w:rPr>
            <w:t>Frustration and aggression.</w:t>
          </w:r>
          <w:r>
            <w:rPr>
              <w:noProof/>
            </w:rPr>
            <w:t xml:space="preserve"> New Haven, CT: Yale University Press.</w:t>
          </w:r>
        </w:p>
        <w:p w:rsidR="00914C9B" w:rsidRDefault="00914C9B" w:rsidP="00914C9B">
          <w:pPr>
            <w:pStyle w:val="Bibliography"/>
            <w:spacing w:line="240" w:lineRule="auto"/>
            <w:ind w:left="720" w:hanging="720"/>
            <w:rPr>
              <w:noProof/>
            </w:rPr>
          </w:pPr>
          <w:r>
            <w:rPr>
              <w:noProof/>
            </w:rPr>
            <w:t xml:space="preserve">Ferguson, C. J., &amp; Dyck, D. (2012). Paradigm change in aggression research: The time has come to retire the General Aggression Model. </w:t>
          </w:r>
          <w:r>
            <w:rPr>
              <w:i/>
              <w:iCs/>
              <w:noProof/>
            </w:rPr>
            <w:t>Aggression and Violent Behavior, 17</w:t>
          </w:r>
          <w:r>
            <w:rPr>
              <w:noProof/>
            </w:rPr>
            <w:t>(3), 220-228. doi:10.1016/j.avb.2012.02.007</w:t>
          </w:r>
        </w:p>
        <w:p w:rsidR="00914C9B" w:rsidRDefault="00914C9B" w:rsidP="00914C9B">
          <w:pPr>
            <w:pStyle w:val="Bibliography"/>
            <w:spacing w:line="240" w:lineRule="auto"/>
            <w:ind w:left="720" w:hanging="720"/>
            <w:rPr>
              <w:noProof/>
            </w:rPr>
          </w:pPr>
          <w:r>
            <w:rPr>
              <w:noProof/>
            </w:rPr>
            <w:t xml:space="preserve">Gross, R. (2010). </w:t>
          </w:r>
          <w:r>
            <w:rPr>
              <w:i/>
              <w:iCs/>
              <w:noProof/>
            </w:rPr>
            <w:t>Psychology: the science of mind and behaviour</w:t>
          </w:r>
          <w:r>
            <w:rPr>
              <w:noProof/>
            </w:rPr>
            <w:t xml:space="preserve"> (6th ed.). London, UK: Hodder Education.</w:t>
          </w:r>
        </w:p>
        <w:p w:rsidR="00914C9B" w:rsidRDefault="00914C9B" w:rsidP="00914C9B">
          <w:pPr>
            <w:pStyle w:val="Bibliography"/>
            <w:spacing w:line="240" w:lineRule="auto"/>
            <w:ind w:left="720" w:hanging="720"/>
            <w:rPr>
              <w:noProof/>
            </w:rPr>
          </w:pPr>
          <w:r>
            <w:rPr>
              <w:noProof/>
            </w:rPr>
            <w:t xml:space="preserve">Huesmann, L. R., &amp; Taylor, L. D. (2006). The Role of Media Violence in Violent Behavior. </w:t>
          </w:r>
          <w:r>
            <w:rPr>
              <w:i/>
              <w:iCs/>
              <w:noProof/>
            </w:rPr>
            <w:t>Annual Review Public Health, 27</w:t>
          </w:r>
          <w:r>
            <w:rPr>
              <w:noProof/>
            </w:rPr>
            <w:t>, 393-415. doi: 10.1146/annurev.publhealth.26.021304.144640</w:t>
          </w:r>
        </w:p>
        <w:p w:rsidR="00914C9B" w:rsidRDefault="00914C9B" w:rsidP="00914C9B">
          <w:pPr>
            <w:pStyle w:val="Bibliography"/>
            <w:spacing w:line="240" w:lineRule="auto"/>
            <w:ind w:left="720" w:hanging="720"/>
            <w:rPr>
              <w:noProof/>
            </w:rPr>
          </w:pPr>
          <w:r>
            <w:rPr>
              <w:noProof/>
            </w:rPr>
            <w:t xml:space="preserve">Loch, W. (2017). Drives and objects – Observations on the origins of the emotional object world. </w:t>
          </w:r>
          <w:r>
            <w:rPr>
              <w:i/>
              <w:iCs/>
              <w:noProof/>
            </w:rPr>
            <w:t>The International Journal of Psychoanalysis, 98</w:t>
          </w:r>
          <w:r>
            <w:rPr>
              <w:noProof/>
            </w:rPr>
            <w:t>(4), 1133-1157. doi:10.1111/1745-8315.12691</w:t>
          </w:r>
        </w:p>
        <w:p w:rsidR="00914C9B" w:rsidRDefault="00914C9B" w:rsidP="00914C9B">
          <w:pPr>
            <w:pStyle w:val="Bibliography"/>
            <w:spacing w:line="240" w:lineRule="auto"/>
            <w:ind w:left="720" w:hanging="720"/>
            <w:rPr>
              <w:noProof/>
            </w:rPr>
          </w:pPr>
          <w:r>
            <w:rPr>
              <w:noProof/>
            </w:rPr>
            <w:t xml:space="preserve">Malim, T., &amp; Birch, A. (1998). </w:t>
          </w:r>
          <w:r>
            <w:rPr>
              <w:i/>
              <w:iCs/>
              <w:noProof/>
            </w:rPr>
            <w:t>Introductory psychology.</w:t>
          </w:r>
          <w:r>
            <w:rPr>
              <w:noProof/>
            </w:rPr>
            <w:t xml:space="preserve"> Basingstoke, UK: Palgrave MacMillan.</w:t>
          </w:r>
        </w:p>
        <w:p w:rsidR="00914C9B" w:rsidRDefault="00914C9B" w:rsidP="00914C9B">
          <w:pPr>
            <w:pStyle w:val="Bibliography"/>
            <w:spacing w:line="240" w:lineRule="auto"/>
            <w:ind w:left="720" w:hanging="720"/>
            <w:rPr>
              <w:noProof/>
            </w:rPr>
          </w:pPr>
          <w:r>
            <w:rPr>
              <w:noProof/>
            </w:rPr>
            <w:t xml:space="preserve">Passer, M., Smith, R., Holt, N., Bremner, A., Sutherland, E., &amp; Vliek, M. (2009). </w:t>
          </w:r>
          <w:r>
            <w:rPr>
              <w:i/>
              <w:iCs/>
              <w:noProof/>
            </w:rPr>
            <w:t>Psychology: the science of mind and behaviour.</w:t>
          </w:r>
          <w:r>
            <w:rPr>
              <w:noProof/>
            </w:rPr>
            <w:t xml:space="preserve"> Maidenhead, UK: McGraw-Hill.</w:t>
          </w:r>
        </w:p>
        <w:p w:rsidR="00914C9B" w:rsidRDefault="00914C9B" w:rsidP="00914C9B">
          <w:pPr>
            <w:pStyle w:val="Bibliography"/>
            <w:spacing w:line="240" w:lineRule="auto"/>
            <w:ind w:left="720" w:hanging="720"/>
            <w:rPr>
              <w:noProof/>
            </w:rPr>
          </w:pPr>
          <w:r>
            <w:rPr>
              <w:noProof/>
            </w:rPr>
            <w:t xml:space="preserve">Siann, G. (1985). </w:t>
          </w:r>
          <w:r>
            <w:rPr>
              <w:i/>
              <w:iCs/>
              <w:noProof/>
            </w:rPr>
            <w:t>Accounting for Aggression: Perspectives on Aggression and Violence.</w:t>
          </w:r>
          <w:r>
            <w:rPr>
              <w:noProof/>
            </w:rPr>
            <w:t xml:space="preserve"> London, UK: Allen &amp; Unwin.</w:t>
          </w:r>
        </w:p>
        <w:p w:rsidR="00914C9B" w:rsidRDefault="00914C9B" w:rsidP="00914C9B">
          <w:pPr>
            <w:pStyle w:val="Bibliography"/>
            <w:spacing w:line="240" w:lineRule="auto"/>
            <w:ind w:left="720" w:hanging="720"/>
            <w:rPr>
              <w:noProof/>
            </w:rPr>
          </w:pPr>
          <w:r>
            <w:rPr>
              <w:noProof/>
            </w:rPr>
            <w:t xml:space="preserve">Smith, E. E., Nolen-Hoeksema, S., Fredrickson, B. L., &amp; Loftus, G. R. (2003). </w:t>
          </w:r>
          <w:r>
            <w:rPr>
              <w:i/>
              <w:iCs/>
              <w:noProof/>
            </w:rPr>
            <w:t>Atkinson &amp; Hilgard's Introduction to Psychology</w:t>
          </w:r>
          <w:r>
            <w:rPr>
              <w:noProof/>
            </w:rPr>
            <w:t xml:space="preserve"> (14th ed.). London, UK: Thompson Wadsworth Learning.</w:t>
          </w:r>
        </w:p>
        <w:p w:rsidR="00914C9B" w:rsidRDefault="00914C9B" w:rsidP="00914C9B">
          <w:pPr>
            <w:pStyle w:val="Bibliography"/>
            <w:spacing w:line="240" w:lineRule="auto"/>
            <w:ind w:left="720" w:hanging="720"/>
            <w:rPr>
              <w:noProof/>
            </w:rPr>
          </w:pPr>
          <w:r>
            <w:rPr>
              <w:noProof/>
            </w:rPr>
            <w:t xml:space="preserve">Storr, A. (1970). </w:t>
          </w:r>
          <w:r>
            <w:rPr>
              <w:i/>
              <w:iCs/>
              <w:noProof/>
            </w:rPr>
            <w:t>Human aggression.</w:t>
          </w:r>
          <w:r>
            <w:rPr>
              <w:noProof/>
            </w:rPr>
            <w:t xml:space="preserve"> Harmondsworth, UK: Pelican books.</w:t>
          </w:r>
        </w:p>
        <w:p w:rsidR="00914C9B" w:rsidRDefault="00914C9B" w:rsidP="00914C9B">
          <w:pPr>
            <w:pStyle w:val="Bibliography"/>
            <w:spacing w:line="240" w:lineRule="auto"/>
            <w:ind w:left="720" w:hanging="720"/>
            <w:rPr>
              <w:noProof/>
            </w:rPr>
          </w:pPr>
          <w:r>
            <w:rPr>
              <w:noProof/>
            </w:rPr>
            <w:t xml:space="preserve">Strozier, C. B., Strug, D. L., Pinteris, K., &amp; Kelley, K. (2017). Heinz Kohut’s Theory of Aggression and Rage. </w:t>
          </w:r>
          <w:r>
            <w:rPr>
              <w:i/>
              <w:iCs/>
              <w:noProof/>
            </w:rPr>
            <w:t>Psychoanalytic Psychology, 34</w:t>
          </w:r>
          <w:r>
            <w:rPr>
              <w:noProof/>
            </w:rPr>
            <w:t xml:space="preserve">(3), 361-367. doi:http://dx.doi.org.ezproxy.uwtsd.ac.uk/10.1037/pap0000111 </w:t>
          </w:r>
        </w:p>
        <w:p w:rsidR="00914C9B" w:rsidRDefault="00914C9B" w:rsidP="00914C9B">
          <w:pPr>
            <w:pStyle w:val="Bibliography"/>
            <w:spacing w:line="240" w:lineRule="auto"/>
            <w:ind w:left="720" w:hanging="720"/>
            <w:rPr>
              <w:noProof/>
            </w:rPr>
          </w:pPr>
          <w:r>
            <w:rPr>
              <w:noProof/>
            </w:rPr>
            <w:lastRenderedPageBreak/>
            <w:t xml:space="preserve">Tellegen, A., Lykken, D. T., Bouchard, T. J., Willcox, K. J., Segal, N. L., &amp; Rich, S. (1988). Personality similarity in twins reared apart and together. </w:t>
          </w:r>
          <w:r>
            <w:rPr>
              <w:i/>
              <w:iCs/>
              <w:noProof/>
            </w:rPr>
            <w:t>Journal of Personality and Social Psychology, 54</w:t>
          </w:r>
          <w:r>
            <w:rPr>
              <w:noProof/>
            </w:rPr>
            <w:t xml:space="preserve">(6), 1031-1039. doi:http://dx.doi.org.ezproxy.uwtsd.ac.uk/10.1037/0022-3514.54.6.1031 </w:t>
          </w:r>
        </w:p>
        <w:p w:rsidR="00914C9B" w:rsidRPr="00914C9B" w:rsidRDefault="00914C9B" w:rsidP="00914C9B">
          <w:pPr>
            <w:spacing w:line="240" w:lineRule="auto"/>
          </w:pPr>
          <w:r>
            <w:rPr>
              <w:b/>
              <w:bCs/>
            </w:rPr>
            <w:fldChar w:fldCharType="end"/>
          </w:r>
        </w:p>
      </w:sdtContent>
    </w:sdt>
    <w:sectPr w:rsidR="00914C9B" w:rsidRPr="00914C9B" w:rsidSect="00F472C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72C5" w:rsidRDefault="00F472C5" w:rsidP="00F472C5">
      <w:pPr>
        <w:spacing w:after="0" w:line="240" w:lineRule="auto"/>
      </w:pPr>
      <w:r>
        <w:separator/>
      </w:r>
    </w:p>
  </w:endnote>
  <w:endnote w:type="continuationSeparator" w:id="0">
    <w:p w:rsidR="00F472C5" w:rsidRDefault="00F472C5" w:rsidP="00F47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2C5" w:rsidRDefault="00F472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2C5" w:rsidRDefault="00F472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2C5" w:rsidRDefault="00F472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72C5" w:rsidRDefault="00F472C5" w:rsidP="00F472C5">
      <w:pPr>
        <w:spacing w:after="0" w:line="240" w:lineRule="auto"/>
      </w:pPr>
      <w:r>
        <w:separator/>
      </w:r>
    </w:p>
  </w:footnote>
  <w:footnote w:type="continuationSeparator" w:id="0">
    <w:p w:rsidR="00F472C5" w:rsidRDefault="00F472C5" w:rsidP="00F472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2C5" w:rsidRDefault="00F472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2C5" w:rsidRPr="00F472C5" w:rsidRDefault="00F472C5">
    <w:pPr>
      <w:pStyle w:val="Header"/>
      <w:rPr>
        <w:rFonts w:asciiTheme="majorHAnsi" w:hAnsiTheme="majorHAnsi" w:cstheme="majorHAnsi"/>
      </w:rPr>
    </w:pPr>
    <w:r w:rsidRPr="00F472C5">
      <w:rPr>
        <w:rFonts w:asciiTheme="majorHAnsi" w:hAnsiTheme="majorHAnsi" w:cstheme="majorHAnsi"/>
      </w:rPr>
      <w:t>Introduction to psychology</w:t>
    </w:r>
    <w:r>
      <w:rPr>
        <w:rFonts w:asciiTheme="majorHAnsi" w:hAnsiTheme="majorHAnsi" w:cstheme="majorHAnsi"/>
      </w:rPr>
      <w:tab/>
    </w:r>
    <w:r>
      <w:rPr>
        <w:rFonts w:asciiTheme="majorHAnsi" w:hAnsiTheme="majorHAnsi" w:cstheme="majorHAnsi"/>
      </w:rPr>
      <w:tab/>
    </w:r>
    <w:r w:rsidRPr="00F472C5">
      <w:rPr>
        <w:rFonts w:asciiTheme="majorHAnsi" w:hAnsiTheme="majorHAnsi" w:cstheme="majorHAnsi"/>
      </w:rPr>
      <w:fldChar w:fldCharType="begin"/>
    </w:r>
    <w:r w:rsidRPr="00F472C5">
      <w:rPr>
        <w:rFonts w:asciiTheme="majorHAnsi" w:hAnsiTheme="majorHAnsi" w:cstheme="majorHAnsi"/>
      </w:rPr>
      <w:instrText xml:space="preserve"> PAGE   \* MERGEFORMAT </w:instrText>
    </w:r>
    <w:r w:rsidRPr="00F472C5">
      <w:rPr>
        <w:rFonts w:asciiTheme="majorHAnsi" w:hAnsiTheme="majorHAnsi" w:cstheme="majorHAnsi"/>
      </w:rPr>
      <w:fldChar w:fldCharType="separate"/>
    </w:r>
    <w:r>
      <w:rPr>
        <w:rFonts w:asciiTheme="majorHAnsi" w:hAnsiTheme="majorHAnsi" w:cstheme="majorHAnsi"/>
        <w:noProof/>
      </w:rPr>
      <w:t>2</w:t>
    </w:r>
    <w:r w:rsidRPr="00F472C5">
      <w:rPr>
        <w:rFonts w:asciiTheme="majorHAnsi" w:hAnsiTheme="majorHAnsi" w:cstheme="majorHAnsi"/>
        <w:noProof/>
      </w:rPr>
      <w:fldChar w:fldCharType="end"/>
    </w:r>
    <w:bookmarkStart w:id="1" w:name="_GoBack"/>
    <w:bookmarkEnd w:id="1"/>
  </w:p>
  <w:p w:rsidR="00F472C5" w:rsidRDefault="00F472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2C5" w:rsidRPr="00F472C5" w:rsidRDefault="00F472C5">
    <w:pPr>
      <w:pStyle w:val="Header"/>
      <w:rPr>
        <w:rFonts w:asciiTheme="majorHAnsi" w:hAnsiTheme="majorHAnsi" w:cstheme="majorHAnsi"/>
      </w:rPr>
    </w:pPr>
    <w:r w:rsidRPr="00F472C5">
      <w:rPr>
        <w:rFonts w:asciiTheme="majorHAnsi" w:hAnsiTheme="majorHAnsi" w:cstheme="majorHAnsi"/>
      </w:rPr>
      <w:t>Discuss how the psychoanalytical, biological and social learning perspectives would explain the causes of human aggression.</w:t>
    </w:r>
    <w:r>
      <w:rPr>
        <w:rFonts w:asciiTheme="majorHAnsi" w:hAnsiTheme="majorHAnsi" w:cstheme="majorHAnsi"/>
      </w:rPr>
      <w:tab/>
    </w:r>
    <w:r>
      <w:rPr>
        <w:rFonts w:asciiTheme="majorHAnsi" w:hAnsiTheme="majorHAnsi" w:cstheme="majorHAnsi"/>
      </w:rPr>
      <w:tab/>
    </w:r>
    <w:r w:rsidRPr="00F472C5">
      <w:rPr>
        <w:rFonts w:asciiTheme="majorHAnsi" w:hAnsiTheme="majorHAnsi" w:cstheme="majorHAnsi"/>
      </w:rPr>
      <w:fldChar w:fldCharType="begin"/>
    </w:r>
    <w:r w:rsidRPr="00F472C5">
      <w:rPr>
        <w:rFonts w:asciiTheme="majorHAnsi" w:hAnsiTheme="majorHAnsi" w:cstheme="majorHAnsi"/>
      </w:rPr>
      <w:instrText xml:space="preserve"> PAGE   \* MERGEFORMAT </w:instrText>
    </w:r>
    <w:r w:rsidRPr="00F472C5">
      <w:rPr>
        <w:rFonts w:asciiTheme="majorHAnsi" w:hAnsiTheme="majorHAnsi" w:cstheme="majorHAnsi"/>
      </w:rPr>
      <w:fldChar w:fldCharType="separate"/>
    </w:r>
    <w:r>
      <w:rPr>
        <w:rFonts w:asciiTheme="majorHAnsi" w:hAnsiTheme="majorHAnsi" w:cstheme="majorHAnsi"/>
        <w:noProof/>
      </w:rPr>
      <w:t>1</w:t>
    </w:r>
    <w:r w:rsidRPr="00F472C5">
      <w:rPr>
        <w:rFonts w:asciiTheme="majorHAnsi" w:hAnsiTheme="majorHAnsi" w:cstheme="majorHAnsi"/>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0" w:nlCheck="1" w:checkStyle="0"/>
  <w:activeWritingStyle w:appName="MSWord" w:lang="en-US" w:vendorID="64" w:dllVersion="0"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074"/>
    <w:rsid w:val="000141E8"/>
    <w:rsid w:val="00030D7C"/>
    <w:rsid w:val="00072E9C"/>
    <w:rsid w:val="00163FBF"/>
    <w:rsid w:val="0016669B"/>
    <w:rsid w:val="00190C65"/>
    <w:rsid w:val="001A7457"/>
    <w:rsid w:val="001B4A86"/>
    <w:rsid w:val="00253DC5"/>
    <w:rsid w:val="002A574E"/>
    <w:rsid w:val="002B5DC7"/>
    <w:rsid w:val="00334121"/>
    <w:rsid w:val="00356957"/>
    <w:rsid w:val="00373DF6"/>
    <w:rsid w:val="003B7074"/>
    <w:rsid w:val="00410214"/>
    <w:rsid w:val="00471660"/>
    <w:rsid w:val="00475FBD"/>
    <w:rsid w:val="004A74B3"/>
    <w:rsid w:val="004D39C8"/>
    <w:rsid w:val="00564DB9"/>
    <w:rsid w:val="005E50C6"/>
    <w:rsid w:val="0067572F"/>
    <w:rsid w:val="006B67F2"/>
    <w:rsid w:val="00761D7E"/>
    <w:rsid w:val="007F3D96"/>
    <w:rsid w:val="0080201D"/>
    <w:rsid w:val="00832FFB"/>
    <w:rsid w:val="00835D2D"/>
    <w:rsid w:val="00855389"/>
    <w:rsid w:val="008915AF"/>
    <w:rsid w:val="00914C9B"/>
    <w:rsid w:val="009162D6"/>
    <w:rsid w:val="009366ED"/>
    <w:rsid w:val="00944817"/>
    <w:rsid w:val="00984ED7"/>
    <w:rsid w:val="009D2321"/>
    <w:rsid w:val="00A31EF3"/>
    <w:rsid w:val="00A92065"/>
    <w:rsid w:val="00AD4E80"/>
    <w:rsid w:val="00AE12D9"/>
    <w:rsid w:val="00B2092E"/>
    <w:rsid w:val="00B212A4"/>
    <w:rsid w:val="00B36F56"/>
    <w:rsid w:val="00B5750F"/>
    <w:rsid w:val="00BC7D81"/>
    <w:rsid w:val="00C175BE"/>
    <w:rsid w:val="00C340E2"/>
    <w:rsid w:val="00C80B16"/>
    <w:rsid w:val="00CA5919"/>
    <w:rsid w:val="00D272AC"/>
    <w:rsid w:val="00DB31B3"/>
    <w:rsid w:val="00DD3D6E"/>
    <w:rsid w:val="00DD61C3"/>
    <w:rsid w:val="00DE0849"/>
    <w:rsid w:val="00E37E80"/>
    <w:rsid w:val="00E46BE1"/>
    <w:rsid w:val="00E81785"/>
    <w:rsid w:val="00EE2074"/>
    <w:rsid w:val="00F32A02"/>
    <w:rsid w:val="00F42325"/>
    <w:rsid w:val="00F472C5"/>
    <w:rsid w:val="00F92DBA"/>
    <w:rsid w:val="00F9624E"/>
    <w:rsid w:val="00F97285"/>
    <w:rsid w:val="00FB0E84"/>
    <w:rsid w:val="00FB6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5665F2"/>
  <w15:chartTrackingRefBased/>
  <w15:docId w15:val="{1C6FF932-ADCA-4B9D-81C9-D72A788BA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39C8"/>
    <w:pPr>
      <w:spacing w:line="480" w:lineRule="auto"/>
      <w:jc w:val="both"/>
    </w:pPr>
    <w:rPr>
      <w:rFonts w:ascii="Arial" w:hAnsi="Arial"/>
      <w:sz w:val="24"/>
    </w:rPr>
  </w:style>
  <w:style w:type="paragraph" w:styleId="Heading1">
    <w:name w:val="heading 1"/>
    <w:basedOn w:val="Normal"/>
    <w:next w:val="Normal"/>
    <w:link w:val="Heading1Char"/>
    <w:uiPriority w:val="9"/>
    <w:qFormat/>
    <w:rsid w:val="00B212A4"/>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2A4"/>
    <w:rPr>
      <w:rFonts w:asciiTheme="majorHAnsi" w:eastAsiaTheme="majorEastAsia" w:hAnsiTheme="majorHAnsi" w:cstheme="majorBidi"/>
      <w:color w:val="A5A5A5" w:themeColor="accent1" w:themeShade="BF"/>
      <w:sz w:val="32"/>
      <w:szCs w:val="32"/>
    </w:rPr>
  </w:style>
  <w:style w:type="character" w:styleId="CommentReference">
    <w:name w:val="annotation reference"/>
    <w:basedOn w:val="DefaultParagraphFont"/>
    <w:uiPriority w:val="99"/>
    <w:semiHidden/>
    <w:unhideWhenUsed/>
    <w:rsid w:val="00B212A4"/>
    <w:rPr>
      <w:sz w:val="16"/>
      <w:szCs w:val="16"/>
    </w:rPr>
  </w:style>
  <w:style w:type="paragraph" w:styleId="CommentText">
    <w:name w:val="annotation text"/>
    <w:basedOn w:val="Normal"/>
    <w:link w:val="CommentTextChar"/>
    <w:uiPriority w:val="99"/>
    <w:semiHidden/>
    <w:unhideWhenUsed/>
    <w:rsid w:val="00B212A4"/>
    <w:pPr>
      <w:spacing w:line="240" w:lineRule="auto"/>
    </w:pPr>
    <w:rPr>
      <w:sz w:val="20"/>
      <w:szCs w:val="20"/>
    </w:rPr>
  </w:style>
  <w:style w:type="character" w:customStyle="1" w:styleId="CommentTextChar">
    <w:name w:val="Comment Text Char"/>
    <w:basedOn w:val="DefaultParagraphFont"/>
    <w:link w:val="CommentText"/>
    <w:uiPriority w:val="99"/>
    <w:semiHidden/>
    <w:rsid w:val="00B212A4"/>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212A4"/>
    <w:rPr>
      <w:b/>
      <w:bCs/>
    </w:rPr>
  </w:style>
  <w:style w:type="character" w:customStyle="1" w:styleId="CommentSubjectChar">
    <w:name w:val="Comment Subject Char"/>
    <w:basedOn w:val="CommentTextChar"/>
    <w:link w:val="CommentSubject"/>
    <w:uiPriority w:val="99"/>
    <w:semiHidden/>
    <w:rsid w:val="00B212A4"/>
    <w:rPr>
      <w:rFonts w:ascii="Arial" w:hAnsi="Arial"/>
      <w:b/>
      <w:bCs/>
      <w:sz w:val="20"/>
      <w:szCs w:val="20"/>
    </w:rPr>
  </w:style>
  <w:style w:type="character" w:styleId="Hyperlink">
    <w:name w:val="Hyperlink"/>
    <w:basedOn w:val="DefaultParagraphFont"/>
    <w:uiPriority w:val="99"/>
    <w:unhideWhenUsed/>
    <w:rsid w:val="00B212A4"/>
    <w:rPr>
      <w:color w:val="5F5F5F" w:themeColor="hyperlink"/>
      <w:u w:val="single"/>
    </w:rPr>
  </w:style>
  <w:style w:type="character" w:styleId="UnresolvedMention">
    <w:name w:val="Unresolved Mention"/>
    <w:basedOn w:val="DefaultParagraphFont"/>
    <w:uiPriority w:val="99"/>
    <w:semiHidden/>
    <w:unhideWhenUsed/>
    <w:rsid w:val="00B212A4"/>
    <w:rPr>
      <w:color w:val="808080"/>
      <w:shd w:val="clear" w:color="auto" w:fill="E6E6E6"/>
    </w:rPr>
  </w:style>
  <w:style w:type="paragraph" w:styleId="Bibliography">
    <w:name w:val="Bibliography"/>
    <w:basedOn w:val="Normal"/>
    <w:next w:val="Normal"/>
    <w:uiPriority w:val="37"/>
    <w:unhideWhenUsed/>
    <w:rsid w:val="00914C9B"/>
  </w:style>
  <w:style w:type="paragraph" w:styleId="NoSpacing">
    <w:name w:val="No Spacing"/>
    <w:link w:val="NoSpacingChar"/>
    <w:uiPriority w:val="1"/>
    <w:qFormat/>
    <w:rsid w:val="00F472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472C5"/>
    <w:rPr>
      <w:rFonts w:eastAsiaTheme="minorEastAsia"/>
      <w:lang w:val="en-US"/>
    </w:rPr>
  </w:style>
  <w:style w:type="paragraph" w:styleId="Header">
    <w:name w:val="header"/>
    <w:basedOn w:val="Normal"/>
    <w:link w:val="HeaderChar"/>
    <w:uiPriority w:val="99"/>
    <w:unhideWhenUsed/>
    <w:rsid w:val="00F472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72C5"/>
    <w:rPr>
      <w:rFonts w:ascii="Arial" w:hAnsi="Arial"/>
      <w:sz w:val="24"/>
    </w:rPr>
  </w:style>
  <w:style w:type="paragraph" w:styleId="Footer">
    <w:name w:val="footer"/>
    <w:basedOn w:val="Normal"/>
    <w:link w:val="FooterChar"/>
    <w:uiPriority w:val="99"/>
    <w:unhideWhenUsed/>
    <w:rsid w:val="00F472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72C5"/>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7488">
      <w:bodyDiv w:val="1"/>
      <w:marLeft w:val="0"/>
      <w:marRight w:val="0"/>
      <w:marTop w:val="0"/>
      <w:marBottom w:val="0"/>
      <w:divBdr>
        <w:top w:val="none" w:sz="0" w:space="0" w:color="auto"/>
        <w:left w:val="none" w:sz="0" w:space="0" w:color="auto"/>
        <w:bottom w:val="none" w:sz="0" w:space="0" w:color="auto"/>
        <w:right w:val="none" w:sz="0" w:space="0" w:color="auto"/>
      </w:divBdr>
    </w:div>
    <w:div w:id="50467189">
      <w:bodyDiv w:val="1"/>
      <w:marLeft w:val="0"/>
      <w:marRight w:val="0"/>
      <w:marTop w:val="0"/>
      <w:marBottom w:val="0"/>
      <w:divBdr>
        <w:top w:val="none" w:sz="0" w:space="0" w:color="auto"/>
        <w:left w:val="none" w:sz="0" w:space="0" w:color="auto"/>
        <w:bottom w:val="none" w:sz="0" w:space="0" w:color="auto"/>
        <w:right w:val="none" w:sz="0" w:space="0" w:color="auto"/>
      </w:divBdr>
    </w:div>
    <w:div w:id="54591930">
      <w:bodyDiv w:val="1"/>
      <w:marLeft w:val="0"/>
      <w:marRight w:val="0"/>
      <w:marTop w:val="0"/>
      <w:marBottom w:val="0"/>
      <w:divBdr>
        <w:top w:val="none" w:sz="0" w:space="0" w:color="auto"/>
        <w:left w:val="none" w:sz="0" w:space="0" w:color="auto"/>
        <w:bottom w:val="none" w:sz="0" w:space="0" w:color="auto"/>
        <w:right w:val="none" w:sz="0" w:space="0" w:color="auto"/>
      </w:divBdr>
    </w:div>
    <w:div w:id="70785597">
      <w:bodyDiv w:val="1"/>
      <w:marLeft w:val="0"/>
      <w:marRight w:val="0"/>
      <w:marTop w:val="0"/>
      <w:marBottom w:val="0"/>
      <w:divBdr>
        <w:top w:val="none" w:sz="0" w:space="0" w:color="auto"/>
        <w:left w:val="none" w:sz="0" w:space="0" w:color="auto"/>
        <w:bottom w:val="none" w:sz="0" w:space="0" w:color="auto"/>
        <w:right w:val="none" w:sz="0" w:space="0" w:color="auto"/>
      </w:divBdr>
    </w:div>
    <w:div w:id="72315499">
      <w:bodyDiv w:val="1"/>
      <w:marLeft w:val="0"/>
      <w:marRight w:val="0"/>
      <w:marTop w:val="0"/>
      <w:marBottom w:val="0"/>
      <w:divBdr>
        <w:top w:val="none" w:sz="0" w:space="0" w:color="auto"/>
        <w:left w:val="none" w:sz="0" w:space="0" w:color="auto"/>
        <w:bottom w:val="none" w:sz="0" w:space="0" w:color="auto"/>
        <w:right w:val="none" w:sz="0" w:space="0" w:color="auto"/>
      </w:divBdr>
    </w:div>
    <w:div w:id="79376983">
      <w:bodyDiv w:val="1"/>
      <w:marLeft w:val="0"/>
      <w:marRight w:val="0"/>
      <w:marTop w:val="0"/>
      <w:marBottom w:val="0"/>
      <w:divBdr>
        <w:top w:val="none" w:sz="0" w:space="0" w:color="auto"/>
        <w:left w:val="none" w:sz="0" w:space="0" w:color="auto"/>
        <w:bottom w:val="none" w:sz="0" w:space="0" w:color="auto"/>
        <w:right w:val="none" w:sz="0" w:space="0" w:color="auto"/>
      </w:divBdr>
    </w:div>
    <w:div w:id="81537070">
      <w:bodyDiv w:val="1"/>
      <w:marLeft w:val="0"/>
      <w:marRight w:val="0"/>
      <w:marTop w:val="0"/>
      <w:marBottom w:val="0"/>
      <w:divBdr>
        <w:top w:val="none" w:sz="0" w:space="0" w:color="auto"/>
        <w:left w:val="none" w:sz="0" w:space="0" w:color="auto"/>
        <w:bottom w:val="none" w:sz="0" w:space="0" w:color="auto"/>
        <w:right w:val="none" w:sz="0" w:space="0" w:color="auto"/>
      </w:divBdr>
    </w:div>
    <w:div w:id="107550202">
      <w:bodyDiv w:val="1"/>
      <w:marLeft w:val="0"/>
      <w:marRight w:val="0"/>
      <w:marTop w:val="0"/>
      <w:marBottom w:val="0"/>
      <w:divBdr>
        <w:top w:val="none" w:sz="0" w:space="0" w:color="auto"/>
        <w:left w:val="none" w:sz="0" w:space="0" w:color="auto"/>
        <w:bottom w:val="none" w:sz="0" w:space="0" w:color="auto"/>
        <w:right w:val="none" w:sz="0" w:space="0" w:color="auto"/>
      </w:divBdr>
    </w:div>
    <w:div w:id="126515101">
      <w:bodyDiv w:val="1"/>
      <w:marLeft w:val="0"/>
      <w:marRight w:val="0"/>
      <w:marTop w:val="0"/>
      <w:marBottom w:val="0"/>
      <w:divBdr>
        <w:top w:val="none" w:sz="0" w:space="0" w:color="auto"/>
        <w:left w:val="none" w:sz="0" w:space="0" w:color="auto"/>
        <w:bottom w:val="none" w:sz="0" w:space="0" w:color="auto"/>
        <w:right w:val="none" w:sz="0" w:space="0" w:color="auto"/>
      </w:divBdr>
    </w:div>
    <w:div w:id="129714343">
      <w:bodyDiv w:val="1"/>
      <w:marLeft w:val="0"/>
      <w:marRight w:val="0"/>
      <w:marTop w:val="0"/>
      <w:marBottom w:val="0"/>
      <w:divBdr>
        <w:top w:val="none" w:sz="0" w:space="0" w:color="auto"/>
        <w:left w:val="none" w:sz="0" w:space="0" w:color="auto"/>
        <w:bottom w:val="none" w:sz="0" w:space="0" w:color="auto"/>
        <w:right w:val="none" w:sz="0" w:space="0" w:color="auto"/>
      </w:divBdr>
    </w:div>
    <w:div w:id="172955397">
      <w:bodyDiv w:val="1"/>
      <w:marLeft w:val="0"/>
      <w:marRight w:val="0"/>
      <w:marTop w:val="0"/>
      <w:marBottom w:val="0"/>
      <w:divBdr>
        <w:top w:val="none" w:sz="0" w:space="0" w:color="auto"/>
        <w:left w:val="none" w:sz="0" w:space="0" w:color="auto"/>
        <w:bottom w:val="none" w:sz="0" w:space="0" w:color="auto"/>
        <w:right w:val="none" w:sz="0" w:space="0" w:color="auto"/>
      </w:divBdr>
    </w:div>
    <w:div w:id="240482902">
      <w:bodyDiv w:val="1"/>
      <w:marLeft w:val="0"/>
      <w:marRight w:val="0"/>
      <w:marTop w:val="0"/>
      <w:marBottom w:val="0"/>
      <w:divBdr>
        <w:top w:val="none" w:sz="0" w:space="0" w:color="auto"/>
        <w:left w:val="none" w:sz="0" w:space="0" w:color="auto"/>
        <w:bottom w:val="none" w:sz="0" w:space="0" w:color="auto"/>
        <w:right w:val="none" w:sz="0" w:space="0" w:color="auto"/>
      </w:divBdr>
    </w:div>
    <w:div w:id="256331764">
      <w:bodyDiv w:val="1"/>
      <w:marLeft w:val="0"/>
      <w:marRight w:val="0"/>
      <w:marTop w:val="0"/>
      <w:marBottom w:val="0"/>
      <w:divBdr>
        <w:top w:val="none" w:sz="0" w:space="0" w:color="auto"/>
        <w:left w:val="none" w:sz="0" w:space="0" w:color="auto"/>
        <w:bottom w:val="none" w:sz="0" w:space="0" w:color="auto"/>
        <w:right w:val="none" w:sz="0" w:space="0" w:color="auto"/>
      </w:divBdr>
    </w:div>
    <w:div w:id="270743019">
      <w:bodyDiv w:val="1"/>
      <w:marLeft w:val="0"/>
      <w:marRight w:val="0"/>
      <w:marTop w:val="0"/>
      <w:marBottom w:val="0"/>
      <w:divBdr>
        <w:top w:val="none" w:sz="0" w:space="0" w:color="auto"/>
        <w:left w:val="none" w:sz="0" w:space="0" w:color="auto"/>
        <w:bottom w:val="none" w:sz="0" w:space="0" w:color="auto"/>
        <w:right w:val="none" w:sz="0" w:space="0" w:color="auto"/>
      </w:divBdr>
    </w:div>
    <w:div w:id="276762635">
      <w:bodyDiv w:val="1"/>
      <w:marLeft w:val="0"/>
      <w:marRight w:val="0"/>
      <w:marTop w:val="0"/>
      <w:marBottom w:val="0"/>
      <w:divBdr>
        <w:top w:val="none" w:sz="0" w:space="0" w:color="auto"/>
        <w:left w:val="none" w:sz="0" w:space="0" w:color="auto"/>
        <w:bottom w:val="none" w:sz="0" w:space="0" w:color="auto"/>
        <w:right w:val="none" w:sz="0" w:space="0" w:color="auto"/>
      </w:divBdr>
    </w:div>
    <w:div w:id="296959004">
      <w:bodyDiv w:val="1"/>
      <w:marLeft w:val="0"/>
      <w:marRight w:val="0"/>
      <w:marTop w:val="0"/>
      <w:marBottom w:val="0"/>
      <w:divBdr>
        <w:top w:val="none" w:sz="0" w:space="0" w:color="auto"/>
        <w:left w:val="none" w:sz="0" w:space="0" w:color="auto"/>
        <w:bottom w:val="none" w:sz="0" w:space="0" w:color="auto"/>
        <w:right w:val="none" w:sz="0" w:space="0" w:color="auto"/>
      </w:divBdr>
    </w:div>
    <w:div w:id="318508075">
      <w:bodyDiv w:val="1"/>
      <w:marLeft w:val="0"/>
      <w:marRight w:val="0"/>
      <w:marTop w:val="0"/>
      <w:marBottom w:val="0"/>
      <w:divBdr>
        <w:top w:val="none" w:sz="0" w:space="0" w:color="auto"/>
        <w:left w:val="none" w:sz="0" w:space="0" w:color="auto"/>
        <w:bottom w:val="none" w:sz="0" w:space="0" w:color="auto"/>
        <w:right w:val="none" w:sz="0" w:space="0" w:color="auto"/>
      </w:divBdr>
    </w:div>
    <w:div w:id="338653682">
      <w:bodyDiv w:val="1"/>
      <w:marLeft w:val="0"/>
      <w:marRight w:val="0"/>
      <w:marTop w:val="0"/>
      <w:marBottom w:val="0"/>
      <w:divBdr>
        <w:top w:val="none" w:sz="0" w:space="0" w:color="auto"/>
        <w:left w:val="none" w:sz="0" w:space="0" w:color="auto"/>
        <w:bottom w:val="none" w:sz="0" w:space="0" w:color="auto"/>
        <w:right w:val="none" w:sz="0" w:space="0" w:color="auto"/>
      </w:divBdr>
    </w:div>
    <w:div w:id="351147877">
      <w:bodyDiv w:val="1"/>
      <w:marLeft w:val="0"/>
      <w:marRight w:val="0"/>
      <w:marTop w:val="0"/>
      <w:marBottom w:val="0"/>
      <w:divBdr>
        <w:top w:val="none" w:sz="0" w:space="0" w:color="auto"/>
        <w:left w:val="none" w:sz="0" w:space="0" w:color="auto"/>
        <w:bottom w:val="none" w:sz="0" w:space="0" w:color="auto"/>
        <w:right w:val="none" w:sz="0" w:space="0" w:color="auto"/>
      </w:divBdr>
    </w:div>
    <w:div w:id="351345998">
      <w:bodyDiv w:val="1"/>
      <w:marLeft w:val="0"/>
      <w:marRight w:val="0"/>
      <w:marTop w:val="0"/>
      <w:marBottom w:val="0"/>
      <w:divBdr>
        <w:top w:val="none" w:sz="0" w:space="0" w:color="auto"/>
        <w:left w:val="none" w:sz="0" w:space="0" w:color="auto"/>
        <w:bottom w:val="none" w:sz="0" w:space="0" w:color="auto"/>
        <w:right w:val="none" w:sz="0" w:space="0" w:color="auto"/>
      </w:divBdr>
    </w:div>
    <w:div w:id="369645487">
      <w:bodyDiv w:val="1"/>
      <w:marLeft w:val="0"/>
      <w:marRight w:val="0"/>
      <w:marTop w:val="0"/>
      <w:marBottom w:val="0"/>
      <w:divBdr>
        <w:top w:val="none" w:sz="0" w:space="0" w:color="auto"/>
        <w:left w:val="none" w:sz="0" w:space="0" w:color="auto"/>
        <w:bottom w:val="none" w:sz="0" w:space="0" w:color="auto"/>
        <w:right w:val="none" w:sz="0" w:space="0" w:color="auto"/>
      </w:divBdr>
    </w:div>
    <w:div w:id="383912496">
      <w:bodyDiv w:val="1"/>
      <w:marLeft w:val="0"/>
      <w:marRight w:val="0"/>
      <w:marTop w:val="0"/>
      <w:marBottom w:val="0"/>
      <w:divBdr>
        <w:top w:val="none" w:sz="0" w:space="0" w:color="auto"/>
        <w:left w:val="none" w:sz="0" w:space="0" w:color="auto"/>
        <w:bottom w:val="none" w:sz="0" w:space="0" w:color="auto"/>
        <w:right w:val="none" w:sz="0" w:space="0" w:color="auto"/>
      </w:divBdr>
    </w:div>
    <w:div w:id="391084037">
      <w:bodyDiv w:val="1"/>
      <w:marLeft w:val="0"/>
      <w:marRight w:val="0"/>
      <w:marTop w:val="0"/>
      <w:marBottom w:val="0"/>
      <w:divBdr>
        <w:top w:val="none" w:sz="0" w:space="0" w:color="auto"/>
        <w:left w:val="none" w:sz="0" w:space="0" w:color="auto"/>
        <w:bottom w:val="none" w:sz="0" w:space="0" w:color="auto"/>
        <w:right w:val="none" w:sz="0" w:space="0" w:color="auto"/>
      </w:divBdr>
    </w:div>
    <w:div w:id="394821144">
      <w:bodyDiv w:val="1"/>
      <w:marLeft w:val="0"/>
      <w:marRight w:val="0"/>
      <w:marTop w:val="0"/>
      <w:marBottom w:val="0"/>
      <w:divBdr>
        <w:top w:val="none" w:sz="0" w:space="0" w:color="auto"/>
        <w:left w:val="none" w:sz="0" w:space="0" w:color="auto"/>
        <w:bottom w:val="none" w:sz="0" w:space="0" w:color="auto"/>
        <w:right w:val="none" w:sz="0" w:space="0" w:color="auto"/>
      </w:divBdr>
    </w:div>
    <w:div w:id="395860330">
      <w:bodyDiv w:val="1"/>
      <w:marLeft w:val="0"/>
      <w:marRight w:val="0"/>
      <w:marTop w:val="0"/>
      <w:marBottom w:val="0"/>
      <w:divBdr>
        <w:top w:val="none" w:sz="0" w:space="0" w:color="auto"/>
        <w:left w:val="none" w:sz="0" w:space="0" w:color="auto"/>
        <w:bottom w:val="none" w:sz="0" w:space="0" w:color="auto"/>
        <w:right w:val="none" w:sz="0" w:space="0" w:color="auto"/>
      </w:divBdr>
    </w:div>
    <w:div w:id="408158620">
      <w:bodyDiv w:val="1"/>
      <w:marLeft w:val="0"/>
      <w:marRight w:val="0"/>
      <w:marTop w:val="0"/>
      <w:marBottom w:val="0"/>
      <w:divBdr>
        <w:top w:val="none" w:sz="0" w:space="0" w:color="auto"/>
        <w:left w:val="none" w:sz="0" w:space="0" w:color="auto"/>
        <w:bottom w:val="none" w:sz="0" w:space="0" w:color="auto"/>
        <w:right w:val="none" w:sz="0" w:space="0" w:color="auto"/>
      </w:divBdr>
    </w:div>
    <w:div w:id="410201267">
      <w:bodyDiv w:val="1"/>
      <w:marLeft w:val="0"/>
      <w:marRight w:val="0"/>
      <w:marTop w:val="0"/>
      <w:marBottom w:val="0"/>
      <w:divBdr>
        <w:top w:val="none" w:sz="0" w:space="0" w:color="auto"/>
        <w:left w:val="none" w:sz="0" w:space="0" w:color="auto"/>
        <w:bottom w:val="none" w:sz="0" w:space="0" w:color="auto"/>
        <w:right w:val="none" w:sz="0" w:space="0" w:color="auto"/>
      </w:divBdr>
    </w:div>
    <w:div w:id="410734227">
      <w:bodyDiv w:val="1"/>
      <w:marLeft w:val="0"/>
      <w:marRight w:val="0"/>
      <w:marTop w:val="0"/>
      <w:marBottom w:val="0"/>
      <w:divBdr>
        <w:top w:val="none" w:sz="0" w:space="0" w:color="auto"/>
        <w:left w:val="none" w:sz="0" w:space="0" w:color="auto"/>
        <w:bottom w:val="none" w:sz="0" w:space="0" w:color="auto"/>
        <w:right w:val="none" w:sz="0" w:space="0" w:color="auto"/>
      </w:divBdr>
    </w:div>
    <w:div w:id="441994555">
      <w:bodyDiv w:val="1"/>
      <w:marLeft w:val="0"/>
      <w:marRight w:val="0"/>
      <w:marTop w:val="0"/>
      <w:marBottom w:val="0"/>
      <w:divBdr>
        <w:top w:val="none" w:sz="0" w:space="0" w:color="auto"/>
        <w:left w:val="none" w:sz="0" w:space="0" w:color="auto"/>
        <w:bottom w:val="none" w:sz="0" w:space="0" w:color="auto"/>
        <w:right w:val="none" w:sz="0" w:space="0" w:color="auto"/>
      </w:divBdr>
    </w:div>
    <w:div w:id="443311473">
      <w:bodyDiv w:val="1"/>
      <w:marLeft w:val="0"/>
      <w:marRight w:val="0"/>
      <w:marTop w:val="0"/>
      <w:marBottom w:val="0"/>
      <w:divBdr>
        <w:top w:val="none" w:sz="0" w:space="0" w:color="auto"/>
        <w:left w:val="none" w:sz="0" w:space="0" w:color="auto"/>
        <w:bottom w:val="none" w:sz="0" w:space="0" w:color="auto"/>
        <w:right w:val="none" w:sz="0" w:space="0" w:color="auto"/>
      </w:divBdr>
    </w:div>
    <w:div w:id="444160898">
      <w:bodyDiv w:val="1"/>
      <w:marLeft w:val="0"/>
      <w:marRight w:val="0"/>
      <w:marTop w:val="0"/>
      <w:marBottom w:val="0"/>
      <w:divBdr>
        <w:top w:val="none" w:sz="0" w:space="0" w:color="auto"/>
        <w:left w:val="none" w:sz="0" w:space="0" w:color="auto"/>
        <w:bottom w:val="none" w:sz="0" w:space="0" w:color="auto"/>
        <w:right w:val="none" w:sz="0" w:space="0" w:color="auto"/>
      </w:divBdr>
    </w:div>
    <w:div w:id="445199584">
      <w:bodyDiv w:val="1"/>
      <w:marLeft w:val="0"/>
      <w:marRight w:val="0"/>
      <w:marTop w:val="0"/>
      <w:marBottom w:val="0"/>
      <w:divBdr>
        <w:top w:val="none" w:sz="0" w:space="0" w:color="auto"/>
        <w:left w:val="none" w:sz="0" w:space="0" w:color="auto"/>
        <w:bottom w:val="none" w:sz="0" w:space="0" w:color="auto"/>
        <w:right w:val="none" w:sz="0" w:space="0" w:color="auto"/>
      </w:divBdr>
    </w:div>
    <w:div w:id="449323007">
      <w:bodyDiv w:val="1"/>
      <w:marLeft w:val="0"/>
      <w:marRight w:val="0"/>
      <w:marTop w:val="0"/>
      <w:marBottom w:val="0"/>
      <w:divBdr>
        <w:top w:val="none" w:sz="0" w:space="0" w:color="auto"/>
        <w:left w:val="none" w:sz="0" w:space="0" w:color="auto"/>
        <w:bottom w:val="none" w:sz="0" w:space="0" w:color="auto"/>
        <w:right w:val="none" w:sz="0" w:space="0" w:color="auto"/>
      </w:divBdr>
    </w:div>
    <w:div w:id="453133709">
      <w:bodyDiv w:val="1"/>
      <w:marLeft w:val="0"/>
      <w:marRight w:val="0"/>
      <w:marTop w:val="0"/>
      <w:marBottom w:val="0"/>
      <w:divBdr>
        <w:top w:val="none" w:sz="0" w:space="0" w:color="auto"/>
        <w:left w:val="none" w:sz="0" w:space="0" w:color="auto"/>
        <w:bottom w:val="none" w:sz="0" w:space="0" w:color="auto"/>
        <w:right w:val="none" w:sz="0" w:space="0" w:color="auto"/>
      </w:divBdr>
    </w:div>
    <w:div w:id="487668296">
      <w:bodyDiv w:val="1"/>
      <w:marLeft w:val="0"/>
      <w:marRight w:val="0"/>
      <w:marTop w:val="0"/>
      <w:marBottom w:val="0"/>
      <w:divBdr>
        <w:top w:val="none" w:sz="0" w:space="0" w:color="auto"/>
        <w:left w:val="none" w:sz="0" w:space="0" w:color="auto"/>
        <w:bottom w:val="none" w:sz="0" w:space="0" w:color="auto"/>
        <w:right w:val="none" w:sz="0" w:space="0" w:color="auto"/>
      </w:divBdr>
    </w:div>
    <w:div w:id="508449901">
      <w:bodyDiv w:val="1"/>
      <w:marLeft w:val="0"/>
      <w:marRight w:val="0"/>
      <w:marTop w:val="0"/>
      <w:marBottom w:val="0"/>
      <w:divBdr>
        <w:top w:val="none" w:sz="0" w:space="0" w:color="auto"/>
        <w:left w:val="none" w:sz="0" w:space="0" w:color="auto"/>
        <w:bottom w:val="none" w:sz="0" w:space="0" w:color="auto"/>
        <w:right w:val="none" w:sz="0" w:space="0" w:color="auto"/>
      </w:divBdr>
    </w:div>
    <w:div w:id="526721819">
      <w:bodyDiv w:val="1"/>
      <w:marLeft w:val="0"/>
      <w:marRight w:val="0"/>
      <w:marTop w:val="0"/>
      <w:marBottom w:val="0"/>
      <w:divBdr>
        <w:top w:val="none" w:sz="0" w:space="0" w:color="auto"/>
        <w:left w:val="none" w:sz="0" w:space="0" w:color="auto"/>
        <w:bottom w:val="none" w:sz="0" w:space="0" w:color="auto"/>
        <w:right w:val="none" w:sz="0" w:space="0" w:color="auto"/>
      </w:divBdr>
    </w:div>
    <w:div w:id="536236647">
      <w:bodyDiv w:val="1"/>
      <w:marLeft w:val="0"/>
      <w:marRight w:val="0"/>
      <w:marTop w:val="0"/>
      <w:marBottom w:val="0"/>
      <w:divBdr>
        <w:top w:val="none" w:sz="0" w:space="0" w:color="auto"/>
        <w:left w:val="none" w:sz="0" w:space="0" w:color="auto"/>
        <w:bottom w:val="none" w:sz="0" w:space="0" w:color="auto"/>
        <w:right w:val="none" w:sz="0" w:space="0" w:color="auto"/>
      </w:divBdr>
    </w:div>
    <w:div w:id="543948952">
      <w:bodyDiv w:val="1"/>
      <w:marLeft w:val="0"/>
      <w:marRight w:val="0"/>
      <w:marTop w:val="0"/>
      <w:marBottom w:val="0"/>
      <w:divBdr>
        <w:top w:val="none" w:sz="0" w:space="0" w:color="auto"/>
        <w:left w:val="none" w:sz="0" w:space="0" w:color="auto"/>
        <w:bottom w:val="none" w:sz="0" w:space="0" w:color="auto"/>
        <w:right w:val="none" w:sz="0" w:space="0" w:color="auto"/>
      </w:divBdr>
    </w:div>
    <w:div w:id="558631488">
      <w:bodyDiv w:val="1"/>
      <w:marLeft w:val="0"/>
      <w:marRight w:val="0"/>
      <w:marTop w:val="0"/>
      <w:marBottom w:val="0"/>
      <w:divBdr>
        <w:top w:val="none" w:sz="0" w:space="0" w:color="auto"/>
        <w:left w:val="none" w:sz="0" w:space="0" w:color="auto"/>
        <w:bottom w:val="none" w:sz="0" w:space="0" w:color="auto"/>
        <w:right w:val="none" w:sz="0" w:space="0" w:color="auto"/>
      </w:divBdr>
    </w:div>
    <w:div w:id="564340075">
      <w:bodyDiv w:val="1"/>
      <w:marLeft w:val="0"/>
      <w:marRight w:val="0"/>
      <w:marTop w:val="0"/>
      <w:marBottom w:val="0"/>
      <w:divBdr>
        <w:top w:val="none" w:sz="0" w:space="0" w:color="auto"/>
        <w:left w:val="none" w:sz="0" w:space="0" w:color="auto"/>
        <w:bottom w:val="none" w:sz="0" w:space="0" w:color="auto"/>
        <w:right w:val="none" w:sz="0" w:space="0" w:color="auto"/>
      </w:divBdr>
    </w:div>
    <w:div w:id="564993832">
      <w:bodyDiv w:val="1"/>
      <w:marLeft w:val="0"/>
      <w:marRight w:val="0"/>
      <w:marTop w:val="0"/>
      <w:marBottom w:val="0"/>
      <w:divBdr>
        <w:top w:val="none" w:sz="0" w:space="0" w:color="auto"/>
        <w:left w:val="none" w:sz="0" w:space="0" w:color="auto"/>
        <w:bottom w:val="none" w:sz="0" w:space="0" w:color="auto"/>
        <w:right w:val="none" w:sz="0" w:space="0" w:color="auto"/>
      </w:divBdr>
    </w:div>
    <w:div w:id="572667212">
      <w:bodyDiv w:val="1"/>
      <w:marLeft w:val="0"/>
      <w:marRight w:val="0"/>
      <w:marTop w:val="0"/>
      <w:marBottom w:val="0"/>
      <w:divBdr>
        <w:top w:val="none" w:sz="0" w:space="0" w:color="auto"/>
        <w:left w:val="none" w:sz="0" w:space="0" w:color="auto"/>
        <w:bottom w:val="none" w:sz="0" w:space="0" w:color="auto"/>
        <w:right w:val="none" w:sz="0" w:space="0" w:color="auto"/>
      </w:divBdr>
    </w:div>
    <w:div w:id="579413408">
      <w:bodyDiv w:val="1"/>
      <w:marLeft w:val="0"/>
      <w:marRight w:val="0"/>
      <w:marTop w:val="0"/>
      <w:marBottom w:val="0"/>
      <w:divBdr>
        <w:top w:val="none" w:sz="0" w:space="0" w:color="auto"/>
        <w:left w:val="none" w:sz="0" w:space="0" w:color="auto"/>
        <w:bottom w:val="none" w:sz="0" w:space="0" w:color="auto"/>
        <w:right w:val="none" w:sz="0" w:space="0" w:color="auto"/>
      </w:divBdr>
    </w:div>
    <w:div w:id="607154683">
      <w:bodyDiv w:val="1"/>
      <w:marLeft w:val="0"/>
      <w:marRight w:val="0"/>
      <w:marTop w:val="0"/>
      <w:marBottom w:val="0"/>
      <w:divBdr>
        <w:top w:val="none" w:sz="0" w:space="0" w:color="auto"/>
        <w:left w:val="none" w:sz="0" w:space="0" w:color="auto"/>
        <w:bottom w:val="none" w:sz="0" w:space="0" w:color="auto"/>
        <w:right w:val="none" w:sz="0" w:space="0" w:color="auto"/>
      </w:divBdr>
    </w:div>
    <w:div w:id="616762121">
      <w:bodyDiv w:val="1"/>
      <w:marLeft w:val="0"/>
      <w:marRight w:val="0"/>
      <w:marTop w:val="0"/>
      <w:marBottom w:val="0"/>
      <w:divBdr>
        <w:top w:val="none" w:sz="0" w:space="0" w:color="auto"/>
        <w:left w:val="none" w:sz="0" w:space="0" w:color="auto"/>
        <w:bottom w:val="none" w:sz="0" w:space="0" w:color="auto"/>
        <w:right w:val="none" w:sz="0" w:space="0" w:color="auto"/>
      </w:divBdr>
    </w:div>
    <w:div w:id="656881693">
      <w:bodyDiv w:val="1"/>
      <w:marLeft w:val="0"/>
      <w:marRight w:val="0"/>
      <w:marTop w:val="0"/>
      <w:marBottom w:val="0"/>
      <w:divBdr>
        <w:top w:val="none" w:sz="0" w:space="0" w:color="auto"/>
        <w:left w:val="none" w:sz="0" w:space="0" w:color="auto"/>
        <w:bottom w:val="none" w:sz="0" w:space="0" w:color="auto"/>
        <w:right w:val="none" w:sz="0" w:space="0" w:color="auto"/>
      </w:divBdr>
    </w:div>
    <w:div w:id="677731124">
      <w:bodyDiv w:val="1"/>
      <w:marLeft w:val="0"/>
      <w:marRight w:val="0"/>
      <w:marTop w:val="0"/>
      <w:marBottom w:val="0"/>
      <w:divBdr>
        <w:top w:val="none" w:sz="0" w:space="0" w:color="auto"/>
        <w:left w:val="none" w:sz="0" w:space="0" w:color="auto"/>
        <w:bottom w:val="none" w:sz="0" w:space="0" w:color="auto"/>
        <w:right w:val="none" w:sz="0" w:space="0" w:color="auto"/>
      </w:divBdr>
    </w:div>
    <w:div w:id="679890800">
      <w:bodyDiv w:val="1"/>
      <w:marLeft w:val="0"/>
      <w:marRight w:val="0"/>
      <w:marTop w:val="0"/>
      <w:marBottom w:val="0"/>
      <w:divBdr>
        <w:top w:val="none" w:sz="0" w:space="0" w:color="auto"/>
        <w:left w:val="none" w:sz="0" w:space="0" w:color="auto"/>
        <w:bottom w:val="none" w:sz="0" w:space="0" w:color="auto"/>
        <w:right w:val="none" w:sz="0" w:space="0" w:color="auto"/>
      </w:divBdr>
    </w:div>
    <w:div w:id="682129141">
      <w:bodyDiv w:val="1"/>
      <w:marLeft w:val="0"/>
      <w:marRight w:val="0"/>
      <w:marTop w:val="0"/>
      <w:marBottom w:val="0"/>
      <w:divBdr>
        <w:top w:val="none" w:sz="0" w:space="0" w:color="auto"/>
        <w:left w:val="none" w:sz="0" w:space="0" w:color="auto"/>
        <w:bottom w:val="none" w:sz="0" w:space="0" w:color="auto"/>
        <w:right w:val="none" w:sz="0" w:space="0" w:color="auto"/>
      </w:divBdr>
    </w:div>
    <w:div w:id="696589394">
      <w:bodyDiv w:val="1"/>
      <w:marLeft w:val="0"/>
      <w:marRight w:val="0"/>
      <w:marTop w:val="0"/>
      <w:marBottom w:val="0"/>
      <w:divBdr>
        <w:top w:val="none" w:sz="0" w:space="0" w:color="auto"/>
        <w:left w:val="none" w:sz="0" w:space="0" w:color="auto"/>
        <w:bottom w:val="none" w:sz="0" w:space="0" w:color="auto"/>
        <w:right w:val="none" w:sz="0" w:space="0" w:color="auto"/>
      </w:divBdr>
    </w:div>
    <w:div w:id="699817556">
      <w:bodyDiv w:val="1"/>
      <w:marLeft w:val="0"/>
      <w:marRight w:val="0"/>
      <w:marTop w:val="0"/>
      <w:marBottom w:val="0"/>
      <w:divBdr>
        <w:top w:val="none" w:sz="0" w:space="0" w:color="auto"/>
        <w:left w:val="none" w:sz="0" w:space="0" w:color="auto"/>
        <w:bottom w:val="none" w:sz="0" w:space="0" w:color="auto"/>
        <w:right w:val="none" w:sz="0" w:space="0" w:color="auto"/>
      </w:divBdr>
    </w:div>
    <w:div w:id="713382750">
      <w:bodyDiv w:val="1"/>
      <w:marLeft w:val="0"/>
      <w:marRight w:val="0"/>
      <w:marTop w:val="0"/>
      <w:marBottom w:val="0"/>
      <w:divBdr>
        <w:top w:val="none" w:sz="0" w:space="0" w:color="auto"/>
        <w:left w:val="none" w:sz="0" w:space="0" w:color="auto"/>
        <w:bottom w:val="none" w:sz="0" w:space="0" w:color="auto"/>
        <w:right w:val="none" w:sz="0" w:space="0" w:color="auto"/>
      </w:divBdr>
    </w:div>
    <w:div w:id="751971506">
      <w:bodyDiv w:val="1"/>
      <w:marLeft w:val="0"/>
      <w:marRight w:val="0"/>
      <w:marTop w:val="0"/>
      <w:marBottom w:val="0"/>
      <w:divBdr>
        <w:top w:val="none" w:sz="0" w:space="0" w:color="auto"/>
        <w:left w:val="none" w:sz="0" w:space="0" w:color="auto"/>
        <w:bottom w:val="none" w:sz="0" w:space="0" w:color="auto"/>
        <w:right w:val="none" w:sz="0" w:space="0" w:color="auto"/>
      </w:divBdr>
    </w:div>
    <w:div w:id="753624454">
      <w:bodyDiv w:val="1"/>
      <w:marLeft w:val="0"/>
      <w:marRight w:val="0"/>
      <w:marTop w:val="0"/>
      <w:marBottom w:val="0"/>
      <w:divBdr>
        <w:top w:val="none" w:sz="0" w:space="0" w:color="auto"/>
        <w:left w:val="none" w:sz="0" w:space="0" w:color="auto"/>
        <w:bottom w:val="none" w:sz="0" w:space="0" w:color="auto"/>
        <w:right w:val="none" w:sz="0" w:space="0" w:color="auto"/>
      </w:divBdr>
    </w:div>
    <w:div w:id="757022980">
      <w:bodyDiv w:val="1"/>
      <w:marLeft w:val="0"/>
      <w:marRight w:val="0"/>
      <w:marTop w:val="0"/>
      <w:marBottom w:val="0"/>
      <w:divBdr>
        <w:top w:val="none" w:sz="0" w:space="0" w:color="auto"/>
        <w:left w:val="none" w:sz="0" w:space="0" w:color="auto"/>
        <w:bottom w:val="none" w:sz="0" w:space="0" w:color="auto"/>
        <w:right w:val="none" w:sz="0" w:space="0" w:color="auto"/>
      </w:divBdr>
    </w:div>
    <w:div w:id="772243151">
      <w:bodyDiv w:val="1"/>
      <w:marLeft w:val="0"/>
      <w:marRight w:val="0"/>
      <w:marTop w:val="0"/>
      <w:marBottom w:val="0"/>
      <w:divBdr>
        <w:top w:val="none" w:sz="0" w:space="0" w:color="auto"/>
        <w:left w:val="none" w:sz="0" w:space="0" w:color="auto"/>
        <w:bottom w:val="none" w:sz="0" w:space="0" w:color="auto"/>
        <w:right w:val="none" w:sz="0" w:space="0" w:color="auto"/>
      </w:divBdr>
    </w:div>
    <w:div w:id="783841945">
      <w:bodyDiv w:val="1"/>
      <w:marLeft w:val="0"/>
      <w:marRight w:val="0"/>
      <w:marTop w:val="0"/>
      <w:marBottom w:val="0"/>
      <w:divBdr>
        <w:top w:val="none" w:sz="0" w:space="0" w:color="auto"/>
        <w:left w:val="none" w:sz="0" w:space="0" w:color="auto"/>
        <w:bottom w:val="none" w:sz="0" w:space="0" w:color="auto"/>
        <w:right w:val="none" w:sz="0" w:space="0" w:color="auto"/>
      </w:divBdr>
    </w:div>
    <w:div w:id="787091157">
      <w:bodyDiv w:val="1"/>
      <w:marLeft w:val="0"/>
      <w:marRight w:val="0"/>
      <w:marTop w:val="0"/>
      <w:marBottom w:val="0"/>
      <w:divBdr>
        <w:top w:val="none" w:sz="0" w:space="0" w:color="auto"/>
        <w:left w:val="none" w:sz="0" w:space="0" w:color="auto"/>
        <w:bottom w:val="none" w:sz="0" w:space="0" w:color="auto"/>
        <w:right w:val="none" w:sz="0" w:space="0" w:color="auto"/>
      </w:divBdr>
    </w:div>
    <w:div w:id="796992406">
      <w:bodyDiv w:val="1"/>
      <w:marLeft w:val="0"/>
      <w:marRight w:val="0"/>
      <w:marTop w:val="0"/>
      <w:marBottom w:val="0"/>
      <w:divBdr>
        <w:top w:val="none" w:sz="0" w:space="0" w:color="auto"/>
        <w:left w:val="none" w:sz="0" w:space="0" w:color="auto"/>
        <w:bottom w:val="none" w:sz="0" w:space="0" w:color="auto"/>
        <w:right w:val="none" w:sz="0" w:space="0" w:color="auto"/>
      </w:divBdr>
    </w:div>
    <w:div w:id="801583621">
      <w:bodyDiv w:val="1"/>
      <w:marLeft w:val="0"/>
      <w:marRight w:val="0"/>
      <w:marTop w:val="0"/>
      <w:marBottom w:val="0"/>
      <w:divBdr>
        <w:top w:val="none" w:sz="0" w:space="0" w:color="auto"/>
        <w:left w:val="none" w:sz="0" w:space="0" w:color="auto"/>
        <w:bottom w:val="none" w:sz="0" w:space="0" w:color="auto"/>
        <w:right w:val="none" w:sz="0" w:space="0" w:color="auto"/>
      </w:divBdr>
    </w:div>
    <w:div w:id="861631028">
      <w:bodyDiv w:val="1"/>
      <w:marLeft w:val="0"/>
      <w:marRight w:val="0"/>
      <w:marTop w:val="0"/>
      <w:marBottom w:val="0"/>
      <w:divBdr>
        <w:top w:val="none" w:sz="0" w:space="0" w:color="auto"/>
        <w:left w:val="none" w:sz="0" w:space="0" w:color="auto"/>
        <w:bottom w:val="none" w:sz="0" w:space="0" w:color="auto"/>
        <w:right w:val="none" w:sz="0" w:space="0" w:color="auto"/>
      </w:divBdr>
    </w:div>
    <w:div w:id="862326662">
      <w:bodyDiv w:val="1"/>
      <w:marLeft w:val="0"/>
      <w:marRight w:val="0"/>
      <w:marTop w:val="0"/>
      <w:marBottom w:val="0"/>
      <w:divBdr>
        <w:top w:val="none" w:sz="0" w:space="0" w:color="auto"/>
        <w:left w:val="none" w:sz="0" w:space="0" w:color="auto"/>
        <w:bottom w:val="none" w:sz="0" w:space="0" w:color="auto"/>
        <w:right w:val="none" w:sz="0" w:space="0" w:color="auto"/>
      </w:divBdr>
    </w:div>
    <w:div w:id="882014940">
      <w:bodyDiv w:val="1"/>
      <w:marLeft w:val="0"/>
      <w:marRight w:val="0"/>
      <w:marTop w:val="0"/>
      <w:marBottom w:val="0"/>
      <w:divBdr>
        <w:top w:val="none" w:sz="0" w:space="0" w:color="auto"/>
        <w:left w:val="none" w:sz="0" w:space="0" w:color="auto"/>
        <w:bottom w:val="none" w:sz="0" w:space="0" w:color="auto"/>
        <w:right w:val="none" w:sz="0" w:space="0" w:color="auto"/>
      </w:divBdr>
    </w:div>
    <w:div w:id="886645472">
      <w:bodyDiv w:val="1"/>
      <w:marLeft w:val="0"/>
      <w:marRight w:val="0"/>
      <w:marTop w:val="0"/>
      <w:marBottom w:val="0"/>
      <w:divBdr>
        <w:top w:val="none" w:sz="0" w:space="0" w:color="auto"/>
        <w:left w:val="none" w:sz="0" w:space="0" w:color="auto"/>
        <w:bottom w:val="none" w:sz="0" w:space="0" w:color="auto"/>
        <w:right w:val="none" w:sz="0" w:space="0" w:color="auto"/>
      </w:divBdr>
    </w:div>
    <w:div w:id="888154311">
      <w:bodyDiv w:val="1"/>
      <w:marLeft w:val="0"/>
      <w:marRight w:val="0"/>
      <w:marTop w:val="0"/>
      <w:marBottom w:val="0"/>
      <w:divBdr>
        <w:top w:val="none" w:sz="0" w:space="0" w:color="auto"/>
        <w:left w:val="none" w:sz="0" w:space="0" w:color="auto"/>
        <w:bottom w:val="none" w:sz="0" w:space="0" w:color="auto"/>
        <w:right w:val="none" w:sz="0" w:space="0" w:color="auto"/>
      </w:divBdr>
    </w:div>
    <w:div w:id="893396180">
      <w:bodyDiv w:val="1"/>
      <w:marLeft w:val="0"/>
      <w:marRight w:val="0"/>
      <w:marTop w:val="0"/>
      <w:marBottom w:val="0"/>
      <w:divBdr>
        <w:top w:val="none" w:sz="0" w:space="0" w:color="auto"/>
        <w:left w:val="none" w:sz="0" w:space="0" w:color="auto"/>
        <w:bottom w:val="none" w:sz="0" w:space="0" w:color="auto"/>
        <w:right w:val="none" w:sz="0" w:space="0" w:color="auto"/>
      </w:divBdr>
    </w:div>
    <w:div w:id="895553186">
      <w:bodyDiv w:val="1"/>
      <w:marLeft w:val="0"/>
      <w:marRight w:val="0"/>
      <w:marTop w:val="0"/>
      <w:marBottom w:val="0"/>
      <w:divBdr>
        <w:top w:val="none" w:sz="0" w:space="0" w:color="auto"/>
        <w:left w:val="none" w:sz="0" w:space="0" w:color="auto"/>
        <w:bottom w:val="none" w:sz="0" w:space="0" w:color="auto"/>
        <w:right w:val="none" w:sz="0" w:space="0" w:color="auto"/>
      </w:divBdr>
    </w:div>
    <w:div w:id="905802768">
      <w:bodyDiv w:val="1"/>
      <w:marLeft w:val="0"/>
      <w:marRight w:val="0"/>
      <w:marTop w:val="0"/>
      <w:marBottom w:val="0"/>
      <w:divBdr>
        <w:top w:val="none" w:sz="0" w:space="0" w:color="auto"/>
        <w:left w:val="none" w:sz="0" w:space="0" w:color="auto"/>
        <w:bottom w:val="none" w:sz="0" w:space="0" w:color="auto"/>
        <w:right w:val="none" w:sz="0" w:space="0" w:color="auto"/>
      </w:divBdr>
    </w:div>
    <w:div w:id="946892376">
      <w:bodyDiv w:val="1"/>
      <w:marLeft w:val="0"/>
      <w:marRight w:val="0"/>
      <w:marTop w:val="0"/>
      <w:marBottom w:val="0"/>
      <w:divBdr>
        <w:top w:val="none" w:sz="0" w:space="0" w:color="auto"/>
        <w:left w:val="none" w:sz="0" w:space="0" w:color="auto"/>
        <w:bottom w:val="none" w:sz="0" w:space="0" w:color="auto"/>
        <w:right w:val="none" w:sz="0" w:space="0" w:color="auto"/>
      </w:divBdr>
    </w:div>
    <w:div w:id="950624616">
      <w:bodyDiv w:val="1"/>
      <w:marLeft w:val="0"/>
      <w:marRight w:val="0"/>
      <w:marTop w:val="0"/>
      <w:marBottom w:val="0"/>
      <w:divBdr>
        <w:top w:val="none" w:sz="0" w:space="0" w:color="auto"/>
        <w:left w:val="none" w:sz="0" w:space="0" w:color="auto"/>
        <w:bottom w:val="none" w:sz="0" w:space="0" w:color="auto"/>
        <w:right w:val="none" w:sz="0" w:space="0" w:color="auto"/>
      </w:divBdr>
    </w:div>
    <w:div w:id="957837387">
      <w:bodyDiv w:val="1"/>
      <w:marLeft w:val="0"/>
      <w:marRight w:val="0"/>
      <w:marTop w:val="0"/>
      <w:marBottom w:val="0"/>
      <w:divBdr>
        <w:top w:val="none" w:sz="0" w:space="0" w:color="auto"/>
        <w:left w:val="none" w:sz="0" w:space="0" w:color="auto"/>
        <w:bottom w:val="none" w:sz="0" w:space="0" w:color="auto"/>
        <w:right w:val="none" w:sz="0" w:space="0" w:color="auto"/>
      </w:divBdr>
    </w:div>
    <w:div w:id="962997493">
      <w:bodyDiv w:val="1"/>
      <w:marLeft w:val="0"/>
      <w:marRight w:val="0"/>
      <w:marTop w:val="0"/>
      <w:marBottom w:val="0"/>
      <w:divBdr>
        <w:top w:val="none" w:sz="0" w:space="0" w:color="auto"/>
        <w:left w:val="none" w:sz="0" w:space="0" w:color="auto"/>
        <w:bottom w:val="none" w:sz="0" w:space="0" w:color="auto"/>
        <w:right w:val="none" w:sz="0" w:space="0" w:color="auto"/>
      </w:divBdr>
    </w:div>
    <w:div w:id="987512645">
      <w:bodyDiv w:val="1"/>
      <w:marLeft w:val="0"/>
      <w:marRight w:val="0"/>
      <w:marTop w:val="0"/>
      <w:marBottom w:val="0"/>
      <w:divBdr>
        <w:top w:val="none" w:sz="0" w:space="0" w:color="auto"/>
        <w:left w:val="none" w:sz="0" w:space="0" w:color="auto"/>
        <w:bottom w:val="none" w:sz="0" w:space="0" w:color="auto"/>
        <w:right w:val="none" w:sz="0" w:space="0" w:color="auto"/>
      </w:divBdr>
    </w:div>
    <w:div w:id="998997894">
      <w:bodyDiv w:val="1"/>
      <w:marLeft w:val="0"/>
      <w:marRight w:val="0"/>
      <w:marTop w:val="0"/>
      <w:marBottom w:val="0"/>
      <w:divBdr>
        <w:top w:val="none" w:sz="0" w:space="0" w:color="auto"/>
        <w:left w:val="none" w:sz="0" w:space="0" w:color="auto"/>
        <w:bottom w:val="none" w:sz="0" w:space="0" w:color="auto"/>
        <w:right w:val="none" w:sz="0" w:space="0" w:color="auto"/>
      </w:divBdr>
    </w:div>
    <w:div w:id="1011493885">
      <w:bodyDiv w:val="1"/>
      <w:marLeft w:val="0"/>
      <w:marRight w:val="0"/>
      <w:marTop w:val="0"/>
      <w:marBottom w:val="0"/>
      <w:divBdr>
        <w:top w:val="none" w:sz="0" w:space="0" w:color="auto"/>
        <w:left w:val="none" w:sz="0" w:space="0" w:color="auto"/>
        <w:bottom w:val="none" w:sz="0" w:space="0" w:color="auto"/>
        <w:right w:val="none" w:sz="0" w:space="0" w:color="auto"/>
      </w:divBdr>
    </w:div>
    <w:div w:id="1030060995">
      <w:bodyDiv w:val="1"/>
      <w:marLeft w:val="0"/>
      <w:marRight w:val="0"/>
      <w:marTop w:val="0"/>
      <w:marBottom w:val="0"/>
      <w:divBdr>
        <w:top w:val="none" w:sz="0" w:space="0" w:color="auto"/>
        <w:left w:val="none" w:sz="0" w:space="0" w:color="auto"/>
        <w:bottom w:val="none" w:sz="0" w:space="0" w:color="auto"/>
        <w:right w:val="none" w:sz="0" w:space="0" w:color="auto"/>
      </w:divBdr>
    </w:div>
    <w:div w:id="1038509017">
      <w:bodyDiv w:val="1"/>
      <w:marLeft w:val="0"/>
      <w:marRight w:val="0"/>
      <w:marTop w:val="0"/>
      <w:marBottom w:val="0"/>
      <w:divBdr>
        <w:top w:val="none" w:sz="0" w:space="0" w:color="auto"/>
        <w:left w:val="none" w:sz="0" w:space="0" w:color="auto"/>
        <w:bottom w:val="none" w:sz="0" w:space="0" w:color="auto"/>
        <w:right w:val="none" w:sz="0" w:space="0" w:color="auto"/>
      </w:divBdr>
    </w:div>
    <w:div w:id="1051461313">
      <w:bodyDiv w:val="1"/>
      <w:marLeft w:val="0"/>
      <w:marRight w:val="0"/>
      <w:marTop w:val="0"/>
      <w:marBottom w:val="0"/>
      <w:divBdr>
        <w:top w:val="none" w:sz="0" w:space="0" w:color="auto"/>
        <w:left w:val="none" w:sz="0" w:space="0" w:color="auto"/>
        <w:bottom w:val="none" w:sz="0" w:space="0" w:color="auto"/>
        <w:right w:val="none" w:sz="0" w:space="0" w:color="auto"/>
      </w:divBdr>
    </w:div>
    <w:div w:id="1052001730">
      <w:bodyDiv w:val="1"/>
      <w:marLeft w:val="0"/>
      <w:marRight w:val="0"/>
      <w:marTop w:val="0"/>
      <w:marBottom w:val="0"/>
      <w:divBdr>
        <w:top w:val="none" w:sz="0" w:space="0" w:color="auto"/>
        <w:left w:val="none" w:sz="0" w:space="0" w:color="auto"/>
        <w:bottom w:val="none" w:sz="0" w:space="0" w:color="auto"/>
        <w:right w:val="none" w:sz="0" w:space="0" w:color="auto"/>
      </w:divBdr>
    </w:div>
    <w:div w:id="1060637278">
      <w:bodyDiv w:val="1"/>
      <w:marLeft w:val="0"/>
      <w:marRight w:val="0"/>
      <w:marTop w:val="0"/>
      <w:marBottom w:val="0"/>
      <w:divBdr>
        <w:top w:val="none" w:sz="0" w:space="0" w:color="auto"/>
        <w:left w:val="none" w:sz="0" w:space="0" w:color="auto"/>
        <w:bottom w:val="none" w:sz="0" w:space="0" w:color="auto"/>
        <w:right w:val="none" w:sz="0" w:space="0" w:color="auto"/>
      </w:divBdr>
    </w:div>
    <w:div w:id="1087775137">
      <w:bodyDiv w:val="1"/>
      <w:marLeft w:val="0"/>
      <w:marRight w:val="0"/>
      <w:marTop w:val="0"/>
      <w:marBottom w:val="0"/>
      <w:divBdr>
        <w:top w:val="none" w:sz="0" w:space="0" w:color="auto"/>
        <w:left w:val="none" w:sz="0" w:space="0" w:color="auto"/>
        <w:bottom w:val="none" w:sz="0" w:space="0" w:color="auto"/>
        <w:right w:val="none" w:sz="0" w:space="0" w:color="auto"/>
      </w:divBdr>
    </w:div>
    <w:div w:id="1088380212">
      <w:bodyDiv w:val="1"/>
      <w:marLeft w:val="0"/>
      <w:marRight w:val="0"/>
      <w:marTop w:val="0"/>
      <w:marBottom w:val="0"/>
      <w:divBdr>
        <w:top w:val="none" w:sz="0" w:space="0" w:color="auto"/>
        <w:left w:val="none" w:sz="0" w:space="0" w:color="auto"/>
        <w:bottom w:val="none" w:sz="0" w:space="0" w:color="auto"/>
        <w:right w:val="none" w:sz="0" w:space="0" w:color="auto"/>
      </w:divBdr>
    </w:div>
    <w:div w:id="1094283716">
      <w:bodyDiv w:val="1"/>
      <w:marLeft w:val="0"/>
      <w:marRight w:val="0"/>
      <w:marTop w:val="0"/>
      <w:marBottom w:val="0"/>
      <w:divBdr>
        <w:top w:val="none" w:sz="0" w:space="0" w:color="auto"/>
        <w:left w:val="none" w:sz="0" w:space="0" w:color="auto"/>
        <w:bottom w:val="none" w:sz="0" w:space="0" w:color="auto"/>
        <w:right w:val="none" w:sz="0" w:space="0" w:color="auto"/>
      </w:divBdr>
    </w:div>
    <w:div w:id="1112479642">
      <w:bodyDiv w:val="1"/>
      <w:marLeft w:val="0"/>
      <w:marRight w:val="0"/>
      <w:marTop w:val="0"/>
      <w:marBottom w:val="0"/>
      <w:divBdr>
        <w:top w:val="none" w:sz="0" w:space="0" w:color="auto"/>
        <w:left w:val="none" w:sz="0" w:space="0" w:color="auto"/>
        <w:bottom w:val="none" w:sz="0" w:space="0" w:color="auto"/>
        <w:right w:val="none" w:sz="0" w:space="0" w:color="auto"/>
      </w:divBdr>
    </w:div>
    <w:div w:id="1118140411">
      <w:bodyDiv w:val="1"/>
      <w:marLeft w:val="0"/>
      <w:marRight w:val="0"/>
      <w:marTop w:val="0"/>
      <w:marBottom w:val="0"/>
      <w:divBdr>
        <w:top w:val="none" w:sz="0" w:space="0" w:color="auto"/>
        <w:left w:val="none" w:sz="0" w:space="0" w:color="auto"/>
        <w:bottom w:val="none" w:sz="0" w:space="0" w:color="auto"/>
        <w:right w:val="none" w:sz="0" w:space="0" w:color="auto"/>
      </w:divBdr>
    </w:div>
    <w:div w:id="1129131172">
      <w:bodyDiv w:val="1"/>
      <w:marLeft w:val="0"/>
      <w:marRight w:val="0"/>
      <w:marTop w:val="0"/>
      <w:marBottom w:val="0"/>
      <w:divBdr>
        <w:top w:val="none" w:sz="0" w:space="0" w:color="auto"/>
        <w:left w:val="none" w:sz="0" w:space="0" w:color="auto"/>
        <w:bottom w:val="none" w:sz="0" w:space="0" w:color="auto"/>
        <w:right w:val="none" w:sz="0" w:space="0" w:color="auto"/>
      </w:divBdr>
    </w:div>
    <w:div w:id="1129786981">
      <w:bodyDiv w:val="1"/>
      <w:marLeft w:val="0"/>
      <w:marRight w:val="0"/>
      <w:marTop w:val="0"/>
      <w:marBottom w:val="0"/>
      <w:divBdr>
        <w:top w:val="none" w:sz="0" w:space="0" w:color="auto"/>
        <w:left w:val="none" w:sz="0" w:space="0" w:color="auto"/>
        <w:bottom w:val="none" w:sz="0" w:space="0" w:color="auto"/>
        <w:right w:val="none" w:sz="0" w:space="0" w:color="auto"/>
      </w:divBdr>
    </w:div>
    <w:div w:id="1153838982">
      <w:bodyDiv w:val="1"/>
      <w:marLeft w:val="0"/>
      <w:marRight w:val="0"/>
      <w:marTop w:val="0"/>
      <w:marBottom w:val="0"/>
      <w:divBdr>
        <w:top w:val="none" w:sz="0" w:space="0" w:color="auto"/>
        <w:left w:val="none" w:sz="0" w:space="0" w:color="auto"/>
        <w:bottom w:val="none" w:sz="0" w:space="0" w:color="auto"/>
        <w:right w:val="none" w:sz="0" w:space="0" w:color="auto"/>
      </w:divBdr>
    </w:div>
    <w:div w:id="1160391715">
      <w:bodyDiv w:val="1"/>
      <w:marLeft w:val="0"/>
      <w:marRight w:val="0"/>
      <w:marTop w:val="0"/>
      <w:marBottom w:val="0"/>
      <w:divBdr>
        <w:top w:val="none" w:sz="0" w:space="0" w:color="auto"/>
        <w:left w:val="none" w:sz="0" w:space="0" w:color="auto"/>
        <w:bottom w:val="none" w:sz="0" w:space="0" w:color="auto"/>
        <w:right w:val="none" w:sz="0" w:space="0" w:color="auto"/>
      </w:divBdr>
    </w:div>
    <w:div w:id="1162963823">
      <w:bodyDiv w:val="1"/>
      <w:marLeft w:val="0"/>
      <w:marRight w:val="0"/>
      <w:marTop w:val="0"/>
      <w:marBottom w:val="0"/>
      <w:divBdr>
        <w:top w:val="none" w:sz="0" w:space="0" w:color="auto"/>
        <w:left w:val="none" w:sz="0" w:space="0" w:color="auto"/>
        <w:bottom w:val="none" w:sz="0" w:space="0" w:color="auto"/>
        <w:right w:val="none" w:sz="0" w:space="0" w:color="auto"/>
      </w:divBdr>
    </w:div>
    <w:div w:id="1163932891">
      <w:bodyDiv w:val="1"/>
      <w:marLeft w:val="0"/>
      <w:marRight w:val="0"/>
      <w:marTop w:val="0"/>
      <w:marBottom w:val="0"/>
      <w:divBdr>
        <w:top w:val="none" w:sz="0" w:space="0" w:color="auto"/>
        <w:left w:val="none" w:sz="0" w:space="0" w:color="auto"/>
        <w:bottom w:val="none" w:sz="0" w:space="0" w:color="auto"/>
        <w:right w:val="none" w:sz="0" w:space="0" w:color="auto"/>
      </w:divBdr>
    </w:div>
    <w:div w:id="1174536283">
      <w:bodyDiv w:val="1"/>
      <w:marLeft w:val="0"/>
      <w:marRight w:val="0"/>
      <w:marTop w:val="0"/>
      <w:marBottom w:val="0"/>
      <w:divBdr>
        <w:top w:val="none" w:sz="0" w:space="0" w:color="auto"/>
        <w:left w:val="none" w:sz="0" w:space="0" w:color="auto"/>
        <w:bottom w:val="none" w:sz="0" w:space="0" w:color="auto"/>
        <w:right w:val="none" w:sz="0" w:space="0" w:color="auto"/>
      </w:divBdr>
    </w:div>
    <w:div w:id="1182822133">
      <w:bodyDiv w:val="1"/>
      <w:marLeft w:val="0"/>
      <w:marRight w:val="0"/>
      <w:marTop w:val="0"/>
      <w:marBottom w:val="0"/>
      <w:divBdr>
        <w:top w:val="none" w:sz="0" w:space="0" w:color="auto"/>
        <w:left w:val="none" w:sz="0" w:space="0" w:color="auto"/>
        <w:bottom w:val="none" w:sz="0" w:space="0" w:color="auto"/>
        <w:right w:val="none" w:sz="0" w:space="0" w:color="auto"/>
      </w:divBdr>
    </w:div>
    <w:div w:id="1184589911">
      <w:bodyDiv w:val="1"/>
      <w:marLeft w:val="0"/>
      <w:marRight w:val="0"/>
      <w:marTop w:val="0"/>
      <w:marBottom w:val="0"/>
      <w:divBdr>
        <w:top w:val="none" w:sz="0" w:space="0" w:color="auto"/>
        <w:left w:val="none" w:sz="0" w:space="0" w:color="auto"/>
        <w:bottom w:val="none" w:sz="0" w:space="0" w:color="auto"/>
        <w:right w:val="none" w:sz="0" w:space="0" w:color="auto"/>
      </w:divBdr>
    </w:div>
    <w:div w:id="1197038947">
      <w:bodyDiv w:val="1"/>
      <w:marLeft w:val="0"/>
      <w:marRight w:val="0"/>
      <w:marTop w:val="0"/>
      <w:marBottom w:val="0"/>
      <w:divBdr>
        <w:top w:val="none" w:sz="0" w:space="0" w:color="auto"/>
        <w:left w:val="none" w:sz="0" w:space="0" w:color="auto"/>
        <w:bottom w:val="none" w:sz="0" w:space="0" w:color="auto"/>
        <w:right w:val="none" w:sz="0" w:space="0" w:color="auto"/>
      </w:divBdr>
    </w:div>
    <w:div w:id="1211720663">
      <w:bodyDiv w:val="1"/>
      <w:marLeft w:val="0"/>
      <w:marRight w:val="0"/>
      <w:marTop w:val="0"/>
      <w:marBottom w:val="0"/>
      <w:divBdr>
        <w:top w:val="none" w:sz="0" w:space="0" w:color="auto"/>
        <w:left w:val="none" w:sz="0" w:space="0" w:color="auto"/>
        <w:bottom w:val="none" w:sz="0" w:space="0" w:color="auto"/>
        <w:right w:val="none" w:sz="0" w:space="0" w:color="auto"/>
      </w:divBdr>
    </w:div>
    <w:div w:id="1215971474">
      <w:bodyDiv w:val="1"/>
      <w:marLeft w:val="0"/>
      <w:marRight w:val="0"/>
      <w:marTop w:val="0"/>
      <w:marBottom w:val="0"/>
      <w:divBdr>
        <w:top w:val="none" w:sz="0" w:space="0" w:color="auto"/>
        <w:left w:val="none" w:sz="0" w:space="0" w:color="auto"/>
        <w:bottom w:val="none" w:sz="0" w:space="0" w:color="auto"/>
        <w:right w:val="none" w:sz="0" w:space="0" w:color="auto"/>
      </w:divBdr>
    </w:div>
    <w:div w:id="1215972054">
      <w:bodyDiv w:val="1"/>
      <w:marLeft w:val="0"/>
      <w:marRight w:val="0"/>
      <w:marTop w:val="0"/>
      <w:marBottom w:val="0"/>
      <w:divBdr>
        <w:top w:val="none" w:sz="0" w:space="0" w:color="auto"/>
        <w:left w:val="none" w:sz="0" w:space="0" w:color="auto"/>
        <w:bottom w:val="none" w:sz="0" w:space="0" w:color="auto"/>
        <w:right w:val="none" w:sz="0" w:space="0" w:color="auto"/>
      </w:divBdr>
    </w:div>
    <w:div w:id="1216236822">
      <w:bodyDiv w:val="1"/>
      <w:marLeft w:val="0"/>
      <w:marRight w:val="0"/>
      <w:marTop w:val="0"/>
      <w:marBottom w:val="0"/>
      <w:divBdr>
        <w:top w:val="none" w:sz="0" w:space="0" w:color="auto"/>
        <w:left w:val="none" w:sz="0" w:space="0" w:color="auto"/>
        <w:bottom w:val="none" w:sz="0" w:space="0" w:color="auto"/>
        <w:right w:val="none" w:sz="0" w:space="0" w:color="auto"/>
      </w:divBdr>
    </w:div>
    <w:div w:id="1233348072">
      <w:bodyDiv w:val="1"/>
      <w:marLeft w:val="0"/>
      <w:marRight w:val="0"/>
      <w:marTop w:val="0"/>
      <w:marBottom w:val="0"/>
      <w:divBdr>
        <w:top w:val="none" w:sz="0" w:space="0" w:color="auto"/>
        <w:left w:val="none" w:sz="0" w:space="0" w:color="auto"/>
        <w:bottom w:val="none" w:sz="0" w:space="0" w:color="auto"/>
        <w:right w:val="none" w:sz="0" w:space="0" w:color="auto"/>
      </w:divBdr>
    </w:div>
    <w:div w:id="1238202523">
      <w:bodyDiv w:val="1"/>
      <w:marLeft w:val="0"/>
      <w:marRight w:val="0"/>
      <w:marTop w:val="0"/>
      <w:marBottom w:val="0"/>
      <w:divBdr>
        <w:top w:val="none" w:sz="0" w:space="0" w:color="auto"/>
        <w:left w:val="none" w:sz="0" w:space="0" w:color="auto"/>
        <w:bottom w:val="none" w:sz="0" w:space="0" w:color="auto"/>
        <w:right w:val="none" w:sz="0" w:space="0" w:color="auto"/>
      </w:divBdr>
    </w:div>
    <w:div w:id="1238591779">
      <w:bodyDiv w:val="1"/>
      <w:marLeft w:val="0"/>
      <w:marRight w:val="0"/>
      <w:marTop w:val="0"/>
      <w:marBottom w:val="0"/>
      <w:divBdr>
        <w:top w:val="none" w:sz="0" w:space="0" w:color="auto"/>
        <w:left w:val="none" w:sz="0" w:space="0" w:color="auto"/>
        <w:bottom w:val="none" w:sz="0" w:space="0" w:color="auto"/>
        <w:right w:val="none" w:sz="0" w:space="0" w:color="auto"/>
      </w:divBdr>
    </w:div>
    <w:div w:id="1258294147">
      <w:bodyDiv w:val="1"/>
      <w:marLeft w:val="0"/>
      <w:marRight w:val="0"/>
      <w:marTop w:val="0"/>
      <w:marBottom w:val="0"/>
      <w:divBdr>
        <w:top w:val="none" w:sz="0" w:space="0" w:color="auto"/>
        <w:left w:val="none" w:sz="0" w:space="0" w:color="auto"/>
        <w:bottom w:val="none" w:sz="0" w:space="0" w:color="auto"/>
        <w:right w:val="none" w:sz="0" w:space="0" w:color="auto"/>
      </w:divBdr>
    </w:div>
    <w:div w:id="1311254278">
      <w:bodyDiv w:val="1"/>
      <w:marLeft w:val="0"/>
      <w:marRight w:val="0"/>
      <w:marTop w:val="0"/>
      <w:marBottom w:val="0"/>
      <w:divBdr>
        <w:top w:val="none" w:sz="0" w:space="0" w:color="auto"/>
        <w:left w:val="none" w:sz="0" w:space="0" w:color="auto"/>
        <w:bottom w:val="none" w:sz="0" w:space="0" w:color="auto"/>
        <w:right w:val="none" w:sz="0" w:space="0" w:color="auto"/>
      </w:divBdr>
    </w:div>
    <w:div w:id="1321809230">
      <w:bodyDiv w:val="1"/>
      <w:marLeft w:val="0"/>
      <w:marRight w:val="0"/>
      <w:marTop w:val="0"/>
      <w:marBottom w:val="0"/>
      <w:divBdr>
        <w:top w:val="none" w:sz="0" w:space="0" w:color="auto"/>
        <w:left w:val="none" w:sz="0" w:space="0" w:color="auto"/>
        <w:bottom w:val="none" w:sz="0" w:space="0" w:color="auto"/>
        <w:right w:val="none" w:sz="0" w:space="0" w:color="auto"/>
      </w:divBdr>
    </w:div>
    <w:div w:id="1327444172">
      <w:bodyDiv w:val="1"/>
      <w:marLeft w:val="0"/>
      <w:marRight w:val="0"/>
      <w:marTop w:val="0"/>
      <w:marBottom w:val="0"/>
      <w:divBdr>
        <w:top w:val="none" w:sz="0" w:space="0" w:color="auto"/>
        <w:left w:val="none" w:sz="0" w:space="0" w:color="auto"/>
        <w:bottom w:val="none" w:sz="0" w:space="0" w:color="auto"/>
        <w:right w:val="none" w:sz="0" w:space="0" w:color="auto"/>
      </w:divBdr>
    </w:div>
    <w:div w:id="1354116114">
      <w:bodyDiv w:val="1"/>
      <w:marLeft w:val="0"/>
      <w:marRight w:val="0"/>
      <w:marTop w:val="0"/>
      <w:marBottom w:val="0"/>
      <w:divBdr>
        <w:top w:val="none" w:sz="0" w:space="0" w:color="auto"/>
        <w:left w:val="none" w:sz="0" w:space="0" w:color="auto"/>
        <w:bottom w:val="none" w:sz="0" w:space="0" w:color="auto"/>
        <w:right w:val="none" w:sz="0" w:space="0" w:color="auto"/>
      </w:divBdr>
    </w:div>
    <w:div w:id="1363434442">
      <w:bodyDiv w:val="1"/>
      <w:marLeft w:val="0"/>
      <w:marRight w:val="0"/>
      <w:marTop w:val="0"/>
      <w:marBottom w:val="0"/>
      <w:divBdr>
        <w:top w:val="none" w:sz="0" w:space="0" w:color="auto"/>
        <w:left w:val="none" w:sz="0" w:space="0" w:color="auto"/>
        <w:bottom w:val="none" w:sz="0" w:space="0" w:color="auto"/>
        <w:right w:val="none" w:sz="0" w:space="0" w:color="auto"/>
      </w:divBdr>
    </w:div>
    <w:div w:id="1364284663">
      <w:bodyDiv w:val="1"/>
      <w:marLeft w:val="0"/>
      <w:marRight w:val="0"/>
      <w:marTop w:val="0"/>
      <w:marBottom w:val="0"/>
      <w:divBdr>
        <w:top w:val="none" w:sz="0" w:space="0" w:color="auto"/>
        <w:left w:val="none" w:sz="0" w:space="0" w:color="auto"/>
        <w:bottom w:val="none" w:sz="0" w:space="0" w:color="auto"/>
        <w:right w:val="none" w:sz="0" w:space="0" w:color="auto"/>
      </w:divBdr>
    </w:div>
    <w:div w:id="1383597257">
      <w:bodyDiv w:val="1"/>
      <w:marLeft w:val="0"/>
      <w:marRight w:val="0"/>
      <w:marTop w:val="0"/>
      <w:marBottom w:val="0"/>
      <w:divBdr>
        <w:top w:val="none" w:sz="0" w:space="0" w:color="auto"/>
        <w:left w:val="none" w:sz="0" w:space="0" w:color="auto"/>
        <w:bottom w:val="none" w:sz="0" w:space="0" w:color="auto"/>
        <w:right w:val="none" w:sz="0" w:space="0" w:color="auto"/>
      </w:divBdr>
    </w:div>
    <w:div w:id="1386828520">
      <w:bodyDiv w:val="1"/>
      <w:marLeft w:val="0"/>
      <w:marRight w:val="0"/>
      <w:marTop w:val="0"/>
      <w:marBottom w:val="0"/>
      <w:divBdr>
        <w:top w:val="none" w:sz="0" w:space="0" w:color="auto"/>
        <w:left w:val="none" w:sz="0" w:space="0" w:color="auto"/>
        <w:bottom w:val="none" w:sz="0" w:space="0" w:color="auto"/>
        <w:right w:val="none" w:sz="0" w:space="0" w:color="auto"/>
      </w:divBdr>
    </w:div>
    <w:div w:id="1409887354">
      <w:bodyDiv w:val="1"/>
      <w:marLeft w:val="0"/>
      <w:marRight w:val="0"/>
      <w:marTop w:val="0"/>
      <w:marBottom w:val="0"/>
      <w:divBdr>
        <w:top w:val="none" w:sz="0" w:space="0" w:color="auto"/>
        <w:left w:val="none" w:sz="0" w:space="0" w:color="auto"/>
        <w:bottom w:val="none" w:sz="0" w:space="0" w:color="auto"/>
        <w:right w:val="none" w:sz="0" w:space="0" w:color="auto"/>
      </w:divBdr>
    </w:div>
    <w:div w:id="1440879149">
      <w:bodyDiv w:val="1"/>
      <w:marLeft w:val="0"/>
      <w:marRight w:val="0"/>
      <w:marTop w:val="0"/>
      <w:marBottom w:val="0"/>
      <w:divBdr>
        <w:top w:val="none" w:sz="0" w:space="0" w:color="auto"/>
        <w:left w:val="none" w:sz="0" w:space="0" w:color="auto"/>
        <w:bottom w:val="none" w:sz="0" w:space="0" w:color="auto"/>
        <w:right w:val="none" w:sz="0" w:space="0" w:color="auto"/>
      </w:divBdr>
    </w:div>
    <w:div w:id="1446464413">
      <w:bodyDiv w:val="1"/>
      <w:marLeft w:val="0"/>
      <w:marRight w:val="0"/>
      <w:marTop w:val="0"/>
      <w:marBottom w:val="0"/>
      <w:divBdr>
        <w:top w:val="none" w:sz="0" w:space="0" w:color="auto"/>
        <w:left w:val="none" w:sz="0" w:space="0" w:color="auto"/>
        <w:bottom w:val="none" w:sz="0" w:space="0" w:color="auto"/>
        <w:right w:val="none" w:sz="0" w:space="0" w:color="auto"/>
      </w:divBdr>
    </w:div>
    <w:div w:id="1453816367">
      <w:bodyDiv w:val="1"/>
      <w:marLeft w:val="0"/>
      <w:marRight w:val="0"/>
      <w:marTop w:val="0"/>
      <w:marBottom w:val="0"/>
      <w:divBdr>
        <w:top w:val="none" w:sz="0" w:space="0" w:color="auto"/>
        <w:left w:val="none" w:sz="0" w:space="0" w:color="auto"/>
        <w:bottom w:val="none" w:sz="0" w:space="0" w:color="auto"/>
        <w:right w:val="none" w:sz="0" w:space="0" w:color="auto"/>
      </w:divBdr>
    </w:div>
    <w:div w:id="1457026067">
      <w:bodyDiv w:val="1"/>
      <w:marLeft w:val="0"/>
      <w:marRight w:val="0"/>
      <w:marTop w:val="0"/>
      <w:marBottom w:val="0"/>
      <w:divBdr>
        <w:top w:val="none" w:sz="0" w:space="0" w:color="auto"/>
        <w:left w:val="none" w:sz="0" w:space="0" w:color="auto"/>
        <w:bottom w:val="none" w:sz="0" w:space="0" w:color="auto"/>
        <w:right w:val="none" w:sz="0" w:space="0" w:color="auto"/>
      </w:divBdr>
    </w:div>
    <w:div w:id="1460222084">
      <w:bodyDiv w:val="1"/>
      <w:marLeft w:val="0"/>
      <w:marRight w:val="0"/>
      <w:marTop w:val="0"/>
      <w:marBottom w:val="0"/>
      <w:divBdr>
        <w:top w:val="none" w:sz="0" w:space="0" w:color="auto"/>
        <w:left w:val="none" w:sz="0" w:space="0" w:color="auto"/>
        <w:bottom w:val="none" w:sz="0" w:space="0" w:color="auto"/>
        <w:right w:val="none" w:sz="0" w:space="0" w:color="auto"/>
      </w:divBdr>
    </w:div>
    <w:div w:id="1467771289">
      <w:bodyDiv w:val="1"/>
      <w:marLeft w:val="0"/>
      <w:marRight w:val="0"/>
      <w:marTop w:val="0"/>
      <w:marBottom w:val="0"/>
      <w:divBdr>
        <w:top w:val="none" w:sz="0" w:space="0" w:color="auto"/>
        <w:left w:val="none" w:sz="0" w:space="0" w:color="auto"/>
        <w:bottom w:val="none" w:sz="0" w:space="0" w:color="auto"/>
        <w:right w:val="none" w:sz="0" w:space="0" w:color="auto"/>
      </w:divBdr>
    </w:div>
    <w:div w:id="1478843084">
      <w:bodyDiv w:val="1"/>
      <w:marLeft w:val="0"/>
      <w:marRight w:val="0"/>
      <w:marTop w:val="0"/>
      <w:marBottom w:val="0"/>
      <w:divBdr>
        <w:top w:val="none" w:sz="0" w:space="0" w:color="auto"/>
        <w:left w:val="none" w:sz="0" w:space="0" w:color="auto"/>
        <w:bottom w:val="none" w:sz="0" w:space="0" w:color="auto"/>
        <w:right w:val="none" w:sz="0" w:space="0" w:color="auto"/>
      </w:divBdr>
    </w:div>
    <w:div w:id="1479806681">
      <w:bodyDiv w:val="1"/>
      <w:marLeft w:val="0"/>
      <w:marRight w:val="0"/>
      <w:marTop w:val="0"/>
      <w:marBottom w:val="0"/>
      <w:divBdr>
        <w:top w:val="none" w:sz="0" w:space="0" w:color="auto"/>
        <w:left w:val="none" w:sz="0" w:space="0" w:color="auto"/>
        <w:bottom w:val="none" w:sz="0" w:space="0" w:color="auto"/>
        <w:right w:val="none" w:sz="0" w:space="0" w:color="auto"/>
      </w:divBdr>
    </w:div>
    <w:div w:id="1485660361">
      <w:bodyDiv w:val="1"/>
      <w:marLeft w:val="0"/>
      <w:marRight w:val="0"/>
      <w:marTop w:val="0"/>
      <w:marBottom w:val="0"/>
      <w:divBdr>
        <w:top w:val="none" w:sz="0" w:space="0" w:color="auto"/>
        <w:left w:val="none" w:sz="0" w:space="0" w:color="auto"/>
        <w:bottom w:val="none" w:sz="0" w:space="0" w:color="auto"/>
        <w:right w:val="none" w:sz="0" w:space="0" w:color="auto"/>
      </w:divBdr>
    </w:div>
    <w:div w:id="1491824405">
      <w:bodyDiv w:val="1"/>
      <w:marLeft w:val="0"/>
      <w:marRight w:val="0"/>
      <w:marTop w:val="0"/>
      <w:marBottom w:val="0"/>
      <w:divBdr>
        <w:top w:val="none" w:sz="0" w:space="0" w:color="auto"/>
        <w:left w:val="none" w:sz="0" w:space="0" w:color="auto"/>
        <w:bottom w:val="none" w:sz="0" w:space="0" w:color="auto"/>
        <w:right w:val="none" w:sz="0" w:space="0" w:color="auto"/>
      </w:divBdr>
    </w:div>
    <w:div w:id="1528641724">
      <w:bodyDiv w:val="1"/>
      <w:marLeft w:val="0"/>
      <w:marRight w:val="0"/>
      <w:marTop w:val="0"/>
      <w:marBottom w:val="0"/>
      <w:divBdr>
        <w:top w:val="none" w:sz="0" w:space="0" w:color="auto"/>
        <w:left w:val="none" w:sz="0" w:space="0" w:color="auto"/>
        <w:bottom w:val="none" w:sz="0" w:space="0" w:color="auto"/>
        <w:right w:val="none" w:sz="0" w:space="0" w:color="auto"/>
      </w:divBdr>
    </w:div>
    <w:div w:id="1549225148">
      <w:bodyDiv w:val="1"/>
      <w:marLeft w:val="0"/>
      <w:marRight w:val="0"/>
      <w:marTop w:val="0"/>
      <w:marBottom w:val="0"/>
      <w:divBdr>
        <w:top w:val="none" w:sz="0" w:space="0" w:color="auto"/>
        <w:left w:val="none" w:sz="0" w:space="0" w:color="auto"/>
        <w:bottom w:val="none" w:sz="0" w:space="0" w:color="auto"/>
        <w:right w:val="none" w:sz="0" w:space="0" w:color="auto"/>
      </w:divBdr>
    </w:div>
    <w:div w:id="1579444129">
      <w:bodyDiv w:val="1"/>
      <w:marLeft w:val="0"/>
      <w:marRight w:val="0"/>
      <w:marTop w:val="0"/>
      <w:marBottom w:val="0"/>
      <w:divBdr>
        <w:top w:val="none" w:sz="0" w:space="0" w:color="auto"/>
        <w:left w:val="none" w:sz="0" w:space="0" w:color="auto"/>
        <w:bottom w:val="none" w:sz="0" w:space="0" w:color="auto"/>
        <w:right w:val="none" w:sz="0" w:space="0" w:color="auto"/>
      </w:divBdr>
    </w:div>
    <w:div w:id="1584728933">
      <w:bodyDiv w:val="1"/>
      <w:marLeft w:val="0"/>
      <w:marRight w:val="0"/>
      <w:marTop w:val="0"/>
      <w:marBottom w:val="0"/>
      <w:divBdr>
        <w:top w:val="none" w:sz="0" w:space="0" w:color="auto"/>
        <w:left w:val="none" w:sz="0" w:space="0" w:color="auto"/>
        <w:bottom w:val="none" w:sz="0" w:space="0" w:color="auto"/>
        <w:right w:val="none" w:sz="0" w:space="0" w:color="auto"/>
      </w:divBdr>
    </w:div>
    <w:div w:id="1620575224">
      <w:bodyDiv w:val="1"/>
      <w:marLeft w:val="0"/>
      <w:marRight w:val="0"/>
      <w:marTop w:val="0"/>
      <w:marBottom w:val="0"/>
      <w:divBdr>
        <w:top w:val="none" w:sz="0" w:space="0" w:color="auto"/>
        <w:left w:val="none" w:sz="0" w:space="0" w:color="auto"/>
        <w:bottom w:val="none" w:sz="0" w:space="0" w:color="auto"/>
        <w:right w:val="none" w:sz="0" w:space="0" w:color="auto"/>
      </w:divBdr>
    </w:div>
    <w:div w:id="1648433199">
      <w:bodyDiv w:val="1"/>
      <w:marLeft w:val="0"/>
      <w:marRight w:val="0"/>
      <w:marTop w:val="0"/>
      <w:marBottom w:val="0"/>
      <w:divBdr>
        <w:top w:val="none" w:sz="0" w:space="0" w:color="auto"/>
        <w:left w:val="none" w:sz="0" w:space="0" w:color="auto"/>
        <w:bottom w:val="none" w:sz="0" w:space="0" w:color="auto"/>
        <w:right w:val="none" w:sz="0" w:space="0" w:color="auto"/>
      </w:divBdr>
    </w:div>
    <w:div w:id="1655641330">
      <w:bodyDiv w:val="1"/>
      <w:marLeft w:val="0"/>
      <w:marRight w:val="0"/>
      <w:marTop w:val="0"/>
      <w:marBottom w:val="0"/>
      <w:divBdr>
        <w:top w:val="none" w:sz="0" w:space="0" w:color="auto"/>
        <w:left w:val="none" w:sz="0" w:space="0" w:color="auto"/>
        <w:bottom w:val="none" w:sz="0" w:space="0" w:color="auto"/>
        <w:right w:val="none" w:sz="0" w:space="0" w:color="auto"/>
      </w:divBdr>
    </w:div>
    <w:div w:id="1667704562">
      <w:bodyDiv w:val="1"/>
      <w:marLeft w:val="0"/>
      <w:marRight w:val="0"/>
      <w:marTop w:val="0"/>
      <w:marBottom w:val="0"/>
      <w:divBdr>
        <w:top w:val="none" w:sz="0" w:space="0" w:color="auto"/>
        <w:left w:val="none" w:sz="0" w:space="0" w:color="auto"/>
        <w:bottom w:val="none" w:sz="0" w:space="0" w:color="auto"/>
        <w:right w:val="none" w:sz="0" w:space="0" w:color="auto"/>
      </w:divBdr>
    </w:div>
    <w:div w:id="1681816818">
      <w:bodyDiv w:val="1"/>
      <w:marLeft w:val="0"/>
      <w:marRight w:val="0"/>
      <w:marTop w:val="0"/>
      <w:marBottom w:val="0"/>
      <w:divBdr>
        <w:top w:val="none" w:sz="0" w:space="0" w:color="auto"/>
        <w:left w:val="none" w:sz="0" w:space="0" w:color="auto"/>
        <w:bottom w:val="none" w:sz="0" w:space="0" w:color="auto"/>
        <w:right w:val="none" w:sz="0" w:space="0" w:color="auto"/>
      </w:divBdr>
    </w:div>
    <w:div w:id="1696809490">
      <w:bodyDiv w:val="1"/>
      <w:marLeft w:val="0"/>
      <w:marRight w:val="0"/>
      <w:marTop w:val="0"/>
      <w:marBottom w:val="0"/>
      <w:divBdr>
        <w:top w:val="none" w:sz="0" w:space="0" w:color="auto"/>
        <w:left w:val="none" w:sz="0" w:space="0" w:color="auto"/>
        <w:bottom w:val="none" w:sz="0" w:space="0" w:color="auto"/>
        <w:right w:val="none" w:sz="0" w:space="0" w:color="auto"/>
      </w:divBdr>
    </w:div>
    <w:div w:id="1729256084">
      <w:bodyDiv w:val="1"/>
      <w:marLeft w:val="0"/>
      <w:marRight w:val="0"/>
      <w:marTop w:val="0"/>
      <w:marBottom w:val="0"/>
      <w:divBdr>
        <w:top w:val="none" w:sz="0" w:space="0" w:color="auto"/>
        <w:left w:val="none" w:sz="0" w:space="0" w:color="auto"/>
        <w:bottom w:val="none" w:sz="0" w:space="0" w:color="auto"/>
        <w:right w:val="none" w:sz="0" w:space="0" w:color="auto"/>
      </w:divBdr>
    </w:div>
    <w:div w:id="1736511944">
      <w:bodyDiv w:val="1"/>
      <w:marLeft w:val="0"/>
      <w:marRight w:val="0"/>
      <w:marTop w:val="0"/>
      <w:marBottom w:val="0"/>
      <w:divBdr>
        <w:top w:val="none" w:sz="0" w:space="0" w:color="auto"/>
        <w:left w:val="none" w:sz="0" w:space="0" w:color="auto"/>
        <w:bottom w:val="none" w:sz="0" w:space="0" w:color="auto"/>
        <w:right w:val="none" w:sz="0" w:space="0" w:color="auto"/>
      </w:divBdr>
    </w:div>
    <w:div w:id="1740250995">
      <w:bodyDiv w:val="1"/>
      <w:marLeft w:val="0"/>
      <w:marRight w:val="0"/>
      <w:marTop w:val="0"/>
      <w:marBottom w:val="0"/>
      <w:divBdr>
        <w:top w:val="none" w:sz="0" w:space="0" w:color="auto"/>
        <w:left w:val="none" w:sz="0" w:space="0" w:color="auto"/>
        <w:bottom w:val="none" w:sz="0" w:space="0" w:color="auto"/>
        <w:right w:val="none" w:sz="0" w:space="0" w:color="auto"/>
      </w:divBdr>
    </w:div>
    <w:div w:id="1796364033">
      <w:bodyDiv w:val="1"/>
      <w:marLeft w:val="0"/>
      <w:marRight w:val="0"/>
      <w:marTop w:val="0"/>
      <w:marBottom w:val="0"/>
      <w:divBdr>
        <w:top w:val="none" w:sz="0" w:space="0" w:color="auto"/>
        <w:left w:val="none" w:sz="0" w:space="0" w:color="auto"/>
        <w:bottom w:val="none" w:sz="0" w:space="0" w:color="auto"/>
        <w:right w:val="none" w:sz="0" w:space="0" w:color="auto"/>
      </w:divBdr>
    </w:div>
    <w:div w:id="1798180237">
      <w:bodyDiv w:val="1"/>
      <w:marLeft w:val="0"/>
      <w:marRight w:val="0"/>
      <w:marTop w:val="0"/>
      <w:marBottom w:val="0"/>
      <w:divBdr>
        <w:top w:val="none" w:sz="0" w:space="0" w:color="auto"/>
        <w:left w:val="none" w:sz="0" w:space="0" w:color="auto"/>
        <w:bottom w:val="none" w:sz="0" w:space="0" w:color="auto"/>
        <w:right w:val="none" w:sz="0" w:space="0" w:color="auto"/>
      </w:divBdr>
    </w:div>
    <w:div w:id="1801723880">
      <w:bodyDiv w:val="1"/>
      <w:marLeft w:val="0"/>
      <w:marRight w:val="0"/>
      <w:marTop w:val="0"/>
      <w:marBottom w:val="0"/>
      <w:divBdr>
        <w:top w:val="none" w:sz="0" w:space="0" w:color="auto"/>
        <w:left w:val="none" w:sz="0" w:space="0" w:color="auto"/>
        <w:bottom w:val="none" w:sz="0" w:space="0" w:color="auto"/>
        <w:right w:val="none" w:sz="0" w:space="0" w:color="auto"/>
      </w:divBdr>
    </w:div>
    <w:div w:id="1826776687">
      <w:bodyDiv w:val="1"/>
      <w:marLeft w:val="0"/>
      <w:marRight w:val="0"/>
      <w:marTop w:val="0"/>
      <w:marBottom w:val="0"/>
      <w:divBdr>
        <w:top w:val="none" w:sz="0" w:space="0" w:color="auto"/>
        <w:left w:val="none" w:sz="0" w:space="0" w:color="auto"/>
        <w:bottom w:val="none" w:sz="0" w:space="0" w:color="auto"/>
        <w:right w:val="none" w:sz="0" w:space="0" w:color="auto"/>
      </w:divBdr>
    </w:div>
    <w:div w:id="1859656417">
      <w:bodyDiv w:val="1"/>
      <w:marLeft w:val="0"/>
      <w:marRight w:val="0"/>
      <w:marTop w:val="0"/>
      <w:marBottom w:val="0"/>
      <w:divBdr>
        <w:top w:val="none" w:sz="0" w:space="0" w:color="auto"/>
        <w:left w:val="none" w:sz="0" w:space="0" w:color="auto"/>
        <w:bottom w:val="none" w:sz="0" w:space="0" w:color="auto"/>
        <w:right w:val="none" w:sz="0" w:space="0" w:color="auto"/>
      </w:divBdr>
    </w:div>
    <w:div w:id="1871336422">
      <w:bodyDiv w:val="1"/>
      <w:marLeft w:val="0"/>
      <w:marRight w:val="0"/>
      <w:marTop w:val="0"/>
      <w:marBottom w:val="0"/>
      <w:divBdr>
        <w:top w:val="none" w:sz="0" w:space="0" w:color="auto"/>
        <w:left w:val="none" w:sz="0" w:space="0" w:color="auto"/>
        <w:bottom w:val="none" w:sz="0" w:space="0" w:color="auto"/>
        <w:right w:val="none" w:sz="0" w:space="0" w:color="auto"/>
      </w:divBdr>
    </w:div>
    <w:div w:id="1873690859">
      <w:bodyDiv w:val="1"/>
      <w:marLeft w:val="0"/>
      <w:marRight w:val="0"/>
      <w:marTop w:val="0"/>
      <w:marBottom w:val="0"/>
      <w:divBdr>
        <w:top w:val="none" w:sz="0" w:space="0" w:color="auto"/>
        <w:left w:val="none" w:sz="0" w:space="0" w:color="auto"/>
        <w:bottom w:val="none" w:sz="0" w:space="0" w:color="auto"/>
        <w:right w:val="none" w:sz="0" w:space="0" w:color="auto"/>
      </w:divBdr>
    </w:div>
    <w:div w:id="1876114538">
      <w:bodyDiv w:val="1"/>
      <w:marLeft w:val="0"/>
      <w:marRight w:val="0"/>
      <w:marTop w:val="0"/>
      <w:marBottom w:val="0"/>
      <w:divBdr>
        <w:top w:val="none" w:sz="0" w:space="0" w:color="auto"/>
        <w:left w:val="none" w:sz="0" w:space="0" w:color="auto"/>
        <w:bottom w:val="none" w:sz="0" w:space="0" w:color="auto"/>
        <w:right w:val="none" w:sz="0" w:space="0" w:color="auto"/>
      </w:divBdr>
    </w:div>
    <w:div w:id="1901624592">
      <w:bodyDiv w:val="1"/>
      <w:marLeft w:val="0"/>
      <w:marRight w:val="0"/>
      <w:marTop w:val="0"/>
      <w:marBottom w:val="0"/>
      <w:divBdr>
        <w:top w:val="none" w:sz="0" w:space="0" w:color="auto"/>
        <w:left w:val="none" w:sz="0" w:space="0" w:color="auto"/>
        <w:bottom w:val="none" w:sz="0" w:space="0" w:color="auto"/>
        <w:right w:val="none" w:sz="0" w:space="0" w:color="auto"/>
      </w:divBdr>
    </w:div>
    <w:div w:id="1927835825">
      <w:bodyDiv w:val="1"/>
      <w:marLeft w:val="0"/>
      <w:marRight w:val="0"/>
      <w:marTop w:val="0"/>
      <w:marBottom w:val="0"/>
      <w:divBdr>
        <w:top w:val="none" w:sz="0" w:space="0" w:color="auto"/>
        <w:left w:val="none" w:sz="0" w:space="0" w:color="auto"/>
        <w:bottom w:val="none" w:sz="0" w:space="0" w:color="auto"/>
        <w:right w:val="none" w:sz="0" w:space="0" w:color="auto"/>
      </w:divBdr>
    </w:div>
    <w:div w:id="1934321218">
      <w:bodyDiv w:val="1"/>
      <w:marLeft w:val="0"/>
      <w:marRight w:val="0"/>
      <w:marTop w:val="0"/>
      <w:marBottom w:val="0"/>
      <w:divBdr>
        <w:top w:val="none" w:sz="0" w:space="0" w:color="auto"/>
        <w:left w:val="none" w:sz="0" w:space="0" w:color="auto"/>
        <w:bottom w:val="none" w:sz="0" w:space="0" w:color="auto"/>
        <w:right w:val="none" w:sz="0" w:space="0" w:color="auto"/>
      </w:divBdr>
    </w:div>
    <w:div w:id="1981760248">
      <w:bodyDiv w:val="1"/>
      <w:marLeft w:val="0"/>
      <w:marRight w:val="0"/>
      <w:marTop w:val="0"/>
      <w:marBottom w:val="0"/>
      <w:divBdr>
        <w:top w:val="none" w:sz="0" w:space="0" w:color="auto"/>
        <w:left w:val="none" w:sz="0" w:space="0" w:color="auto"/>
        <w:bottom w:val="none" w:sz="0" w:space="0" w:color="auto"/>
        <w:right w:val="none" w:sz="0" w:space="0" w:color="auto"/>
      </w:divBdr>
    </w:div>
    <w:div w:id="1995254700">
      <w:bodyDiv w:val="1"/>
      <w:marLeft w:val="0"/>
      <w:marRight w:val="0"/>
      <w:marTop w:val="0"/>
      <w:marBottom w:val="0"/>
      <w:divBdr>
        <w:top w:val="none" w:sz="0" w:space="0" w:color="auto"/>
        <w:left w:val="none" w:sz="0" w:space="0" w:color="auto"/>
        <w:bottom w:val="none" w:sz="0" w:space="0" w:color="auto"/>
        <w:right w:val="none" w:sz="0" w:space="0" w:color="auto"/>
      </w:divBdr>
    </w:div>
    <w:div w:id="1999915146">
      <w:bodyDiv w:val="1"/>
      <w:marLeft w:val="0"/>
      <w:marRight w:val="0"/>
      <w:marTop w:val="0"/>
      <w:marBottom w:val="0"/>
      <w:divBdr>
        <w:top w:val="none" w:sz="0" w:space="0" w:color="auto"/>
        <w:left w:val="none" w:sz="0" w:space="0" w:color="auto"/>
        <w:bottom w:val="none" w:sz="0" w:space="0" w:color="auto"/>
        <w:right w:val="none" w:sz="0" w:space="0" w:color="auto"/>
      </w:divBdr>
    </w:div>
    <w:div w:id="2000303110">
      <w:bodyDiv w:val="1"/>
      <w:marLeft w:val="0"/>
      <w:marRight w:val="0"/>
      <w:marTop w:val="0"/>
      <w:marBottom w:val="0"/>
      <w:divBdr>
        <w:top w:val="none" w:sz="0" w:space="0" w:color="auto"/>
        <w:left w:val="none" w:sz="0" w:space="0" w:color="auto"/>
        <w:bottom w:val="none" w:sz="0" w:space="0" w:color="auto"/>
        <w:right w:val="none" w:sz="0" w:space="0" w:color="auto"/>
      </w:divBdr>
    </w:div>
    <w:div w:id="2008248766">
      <w:bodyDiv w:val="1"/>
      <w:marLeft w:val="0"/>
      <w:marRight w:val="0"/>
      <w:marTop w:val="0"/>
      <w:marBottom w:val="0"/>
      <w:divBdr>
        <w:top w:val="none" w:sz="0" w:space="0" w:color="auto"/>
        <w:left w:val="none" w:sz="0" w:space="0" w:color="auto"/>
        <w:bottom w:val="none" w:sz="0" w:space="0" w:color="auto"/>
        <w:right w:val="none" w:sz="0" w:space="0" w:color="auto"/>
      </w:divBdr>
    </w:div>
    <w:div w:id="2016152358">
      <w:bodyDiv w:val="1"/>
      <w:marLeft w:val="0"/>
      <w:marRight w:val="0"/>
      <w:marTop w:val="0"/>
      <w:marBottom w:val="0"/>
      <w:divBdr>
        <w:top w:val="none" w:sz="0" w:space="0" w:color="auto"/>
        <w:left w:val="none" w:sz="0" w:space="0" w:color="auto"/>
        <w:bottom w:val="none" w:sz="0" w:space="0" w:color="auto"/>
        <w:right w:val="none" w:sz="0" w:space="0" w:color="auto"/>
      </w:divBdr>
    </w:div>
    <w:div w:id="2018343602">
      <w:bodyDiv w:val="1"/>
      <w:marLeft w:val="0"/>
      <w:marRight w:val="0"/>
      <w:marTop w:val="0"/>
      <w:marBottom w:val="0"/>
      <w:divBdr>
        <w:top w:val="none" w:sz="0" w:space="0" w:color="auto"/>
        <w:left w:val="none" w:sz="0" w:space="0" w:color="auto"/>
        <w:bottom w:val="none" w:sz="0" w:space="0" w:color="auto"/>
        <w:right w:val="none" w:sz="0" w:space="0" w:color="auto"/>
      </w:divBdr>
    </w:div>
    <w:div w:id="2041859680">
      <w:bodyDiv w:val="1"/>
      <w:marLeft w:val="0"/>
      <w:marRight w:val="0"/>
      <w:marTop w:val="0"/>
      <w:marBottom w:val="0"/>
      <w:divBdr>
        <w:top w:val="none" w:sz="0" w:space="0" w:color="auto"/>
        <w:left w:val="none" w:sz="0" w:space="0" w:color="auto"/>
        <w:bottom w:val="none" w:sz="0" w:space="0" w:color="auto"/>
        <w:right w:val="none" w:sz="0" w:space="0" w:color="auto"/>
      </w:divBdr>
    </w:div>
    <w:div w:id="2043703920">
      <w:bodyDiv w:val="1"/>
      <w:marLeft w:val="0"/>
      <w:marRight w:val="0"/>
      <w:marTop w:val="0"/>
      <w:marBottom w:val="0"/>
      <w:divBdr>
        <w:top w:val="none" w:sz="0" w:space="0" w:color="auto"/>
        <w:left w:val="none" w:sz="0" w:space="0" w:color="auto"/>
        <w:bottom w:val="none" w:sz="0" w:space="0" w:color="auto"/>
        <w:right w:val="none" w:sz="0" w:space="0" w:color="auto"/>
      </w:divBdr>
    </w:div>
    <w:div w:id="2046369508">
      <w:bodyDiv w:val="1"/>
      <w:marLeft w:val="0"/>
      <w:marRight w:val="0"/>
      <w:marTop w:val="0"/>
      <w:marBottom w:val="0"/>
      <w:divBdr>
        <w:top w:val="none" w:sz="0" w:space="0" w:color="auto"/>
        <w:left w:val="none" w:sz="0" w:space="0" w:color="auto"/>
        <w:bottom w:val="none" w:sz="0" w:space="0" w:color="auto"/>
        <w:right w:val="none" w:sz="0" w:space="0" w:color="auto"/>
      </w:divBdr>
    </w:div>
    <w:div w:id="2062707360">
      <w:bodyDiv w:val="1"/>
      <w:marLeft w:val="0"/>
      <w:marRight w:val="0"/>
      <w:marTop w:val="0"/>
      <w:marBottom w:val="0"/>
      <w:divBdr>
        <w:top w:val="none" w:sz="0" w:space="0" w:color="auto"/>
        <w:left w:val="none" w:sz="0" w:space="0" w:color="auto"/>
        <w:bottom w:val="none" w:sz="0" w:space="0" w:color="auto"/>
        <w:right w:val="none" w:sz="0" w:space="0" w:color="auto"/>
      </w:divBdr>
    </w:div>
    <w:div w:id="2084915303">
      <w:bodyDiv w:val="1"/>
      <w:marLeft w:val="0"/>
      <w:marRight w:val="0"/>
      <w:marTop w:val="0"/>
      <w:marBottom w:val="0"/>
      <w:divBdr>
        <w:top w:val="none" w:sz="0" w:space="0" w:color="auto"/>
        <w:left w:val="none" w:sz="0" w:space="0" w:color="auto"/>
        <w:bottom w:val="none" w:sz="0" w:space="0" w:color="auto"/>
        <w:right w:val="none" w:sz="0" w:space="0" w:color="auto"/>
      </w:divBdr>
    </w:div>
    <w:div w:id="2086029178">
      <w:bodyDiv w:val="1"/>
      <w:marLeft w:val="0"/>
      <w:marRight w:val="0"/>
      <w:marTop w:val="0"/>
      <w:marBottom w:val="0"/>
      <w:divBdr>
        <w:top w:val="none" w:sz="0" w:space="0" w:color="auto"/>
        <w:left w:val="none" w:sz="0" w:space="0" w:color="auto"/>
        <w:bottom w:val="none" w:sz="0" w:space="0" w:color="auto"/>
        <w:right w:val="none" w:sz="0" w:space="0" w:color="auto"/>
      </w:divBdr>
    </w:div>
    <w:div w:id="2098597472">
      <w:bodyDiv w:val="1"/>
      <w:marLeft w:val="0"/>
      <w:marRight w:val="0"/>
      <w:marTop w:val="0"/>
      <w:marBottom w:val="0"/>
      <w:divBdr>
        <w:top w:val="none" w:sz="0" w:space="0" w:color="auto"/>
        <w:left w:val="none" w:sz="0" w:space="0" w:color="auto"/>
        <w:bottom w:val="none" w:sz="0" w:space="0" w:color="auto"/>
        <w:right w:val="none" w:sz="0" w:space="0" w:color="auto"/>
      </w:divBdr>
    </w:div>
    <w:div w:id="2102097716">
      <w:bodyDiv w:val="1"/>
      <w:marLeft w:val="0"/>
      <w:marRight w:val="0"/>
      <w:marTop w:val="0"/>
      <w:marBottom w:val="0"/>
      <w:divBdr>
        <w:top w:val="none" w:sz="0" w:space="0" w:color="auto"/>
        <w:left w:val="none" w:sz="0" w:space="0" w:color="auto"/>
        <w:bottom w:val="none" w:sz="0" w:space="0" w:color="auto"/>
        <w:right w:val="none" w:sz="0" w:space="0" w:color="auto"/>
      </w:divBdr>
    </w:div>
    <w:div w:id="2115635933">
      <w:bodyDiv w:val="1"/>
      <w:marLeft w:val="0"/>
      <w:marRight w:val="0"/>
      <w:marTop w:val="0"/>
      <w:marBottom w:val="0"/>
      <w:divBdr>
        <w:top w:val="none" w:sz="0" w:space="0" w:color="auto"/>
        <w:left w:val="none" w:sz="0" w:space="0" w:color="auto"/>
        <w:bottom w:val="none" w:sz="0" w:space="0" w:color="auto"/>
        <w:right w:val="none" w:sz="0" w:space="0" w:color="auto"/>
      </w:divBdr>
    </w:div>
    <w:div w:id="2132548994">
      <w:bodyDiv w:val="1"/>
      <w:marLeft w:val="0"/>
      <w:marRight w:val="0"/>
      <w:marTop w:val="0"/>
      <w:marBottom w:val="0"/>
      <w:divBdr>
        <w:top w:val="none" w:sz="0" w:space="0" w:color="auto"/>
        <w:left w:val="none" w:sz="0" w:space="0" w:color="auto"/>
        <w:bottom w:val="none" w:sz="0" w:space="0" w:color="auto"/>
        <w:right w:val="none" w:sz="0" w:space="0" w:color="auto"/>
      </w:divBdr>
    </w:div>
    <w:div w:id="2136212164">
      <w:bodyDiv w:val="1"/>
      <w:marLeft w:val="0"/>
      <w:marRight w:val="0"/>
      <w:marTop w:val="0"/>
      <w:marBottom w:val="0"/>
      <w:divBdr>
        <w:top w:val="none" w:sz="0" w:space="0" w:color="auto"/>
        <w:left w:val="none" w:sz="0" w:space="0" w:color="auto"/>
        <w:bottom w:val="none" w:sz="0" w:space="0" w:color="auto"/>
        <w:right w:val="none" w:sz="0" w:space="0" w:color="auto"/>
      </w:divBdr>
    </w:div>
    <w:div w:id="2137024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778"/>
    <w:rsid w:val="007F3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9B3E6319CF4FBBB18937FC20D90BCF">
    <w:name w:val="EC9B3E6319CF4FBBB18937FC20D90BCF"/>
    <w:rsid w:val="007F3778"/>
  </w:style>
  <w:style w:type="paragraph" w:customStyle="1" w:styleId="9C3395DDF1D347B399A0F43CC8DD419D">
    <w:name w:val="9C3395DDF1D347B399A0F43CC8DD419D"/>
    <w:rsid w:val="007F37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University">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Tel88</b:Tag>
    <b:SourceType>JournalArticle</b:SourceType>
    <b:Guid>{27FC014A-C405-497A-9BF1-B7687DBE5113}</b:Guid>
    <b:Title>Personality similarity in twins reared apart and together</b:Title>
    <b:Year>1988</b:Year>
    <b:Pages>1031-1039</b:Pages>
    <b:JournalName>Journal of Personality and Social Psychology</b:JournalName>
    <b:Author>
      <b:Author>
        <b:NameList>
          <b:Person>
            <b:Last>Tellegen</b:Last>
            <b:First>A</b:First>
          </b:Person>
          <b:Person>
            <b:Last>Lykken</b:Last>
            <b:Middle>T</b:Middle>
            <b:First>D</b:First>
          </b:Person>
          <b:Person>
            <b:Last>Bouchard</b:Last>
            <b:Middle>J, Jr</b:Middle>
            <b:First>T</b:First>
          </b:Person>
          <b:Person>
            <b:Last>Willcox</b:Last>
            <b:Middle>J</b:Middle>
            <b:First>K</b:First>
          </b:Person>
          <b:Person>
            <b:Last>Segal</b:Last>
            <b:Middle>L</b:Middle>
            <b:First>N</b:First>
          </b:Person>
          <b:Person>
            <b:Last>Rich</b:Last>
            <b:First>S</b:First>
          </b:Person>
        </b:NameList>
      </b:Author>
    </b:Author>
    <b:Volume>54</b:Volume>
    <b:Issue>6</b:Issue>
    <b:DOI>http://dx.doi.org.ezproxy.uwtsd.ac.uk/10.1037/0022-3514.54.6.1031 </b:DOI>
    <b:RefOrder>11</b:RefOrder>
  </b:Source>
  <b:Source>
    <b:Tag>Sto70</b:Tag>
    <b:SourceType>Book</b:SourceType>
    <b:Guid>{EA047FA2-5FEA-44BB-A49A-0719C7A166C9}</b:Guid>
    <b:Title>Human aggression</b:Title>
    <b:Year>1970</b:Year>
    <b:City>Harmondsworth</b:City>
    <b:Publisher>Pelican books</b:Publisher>
    <b:Author>
      <b:Author>
        <b:NameList>
          <b:Person>
            <b:Last>Storr</b:Last>
            <b:First>Anthony</b:First>
          </b:Person>
        </b:NameList>
      </b:Author>
    </b:Author>
    <b:StateProvince>UK</b:StateProvince>
    <b:RefOrder>9</b:RefOrder>
  </b:Source>
  <b:Source>
    <b:Tag>Smi</b:Tag>
    <b:SourceType>Book</b:SourceType>
    <b:Guid>{A2D9BDB6-99A4-4DDD-A235-84FFD11D5B56}</b:Guid>
    <b:Title>Atkinson &amp; Hilgard's Introduction to Psychology</b:Title>
    <b:Author>
      <b:Author>
        <b:NameList>
          <b:Person>
            <b:Last>Smith</b:Last>
            <b:Middle>E</b:Middle>
            <b:First>Edward</b:First>
          </b:Person>
          <b:Person>
            <b:Last>Nolen-Hoeksema</b:Last>
            <b:First>Susan</b:First>
          </b:Person>
          <b:Person>
            <b:Last>Fredrickson</b:Last>
            <b:Middle>L</b:Middle>
            <b:First>Barbara</b:First>
          </b:Person>
          <b:Person>
            <b:Last>Loftus</b:Last>
            <b:Middle>R</b:Middle>
            <b:First>Geoffrey</b:First>
          </b:Person>
        </b:NameList>
      </b:Author>
    </b:Author>
    <b:Year>2003</b:Year>
    <b:City>London</b:City>
    <b:Publisher>Thompson Wadsworth Learning</b:Publisher>
    <b:Edition>14th</b:Edition>
    <b:StateProvince>UK</b:StateProvince>
    <b:RefOrder>15</b:RefOrder>
  </b:Source>
  <b:Source>
    <b:Tag>Sia85</b:Tag>
    <b:SourceType>Book</b:SourceType>
    <b:Guid>{42176A1E-727C-4434-885B-C440DD3381C2}</b:Guid>
    <b:Title>Accounting for Aggression: Perspectives on Aggression and Violence</b:Title>
    <b:Year>1985</b:Year>
    <b:City>London</b:City>
    <b:Publisher>Allen &amp; Unwin</b:Publisher>
    <b:Author>
      <b:Author>
        <b:NameList>
          <b:Person>
            <b:Last>Siann</b:Last>
            <b:First>Gerda</b:First>
          </b:Person>
        </b:NameList>
      </b:Author>
    </b:Author>
    <b:StateProvince>UK</b:StateProvince>
    <b:RefOrder>2</b:RefOrder>
  </b:Source>
  <b:Source>
    <b:Tag>Pas09</b:Tag>
    <b:SourceType>Book</b:SourceType>
    <b:Guid>{96A69027-9827-4BE8-AFC2-8E7A3604CDBF}</b:Guid>
    <b:Title>Psychology: the science of mind and behaviour</b:Title>
    <b:Year>2009</b:Year>
    <b:City>Maidenhead</b:City>
    <b:Publisher>McGraw-Hill</b:Publisher>
    <b:Author>
      <b:Author>
        <b:NameList>
          <b:Person>
            <b:Last>Passer</b:Last>
            <b:First>Michael</b:First>
          </b:Person>
          <b:Person>
            <b:Last>Smith</b:Last>
            <b:First>Ronald</b:First>
          </b:Person>
          <b:Person>
            <b:Last>Holt</b:Last>
            <b:First>Nigel</b:First>
          </b:Person>
          <b:Person>
            <b:Last>Bremner</b:Last>
            <b:First>Andy</b:First>
          </b:Person>
          <b:Person>
            <b:Last>Sutherland</b:Last>
            <b:First>Ed</b:First>
          </b:Person>
          <b:Person>
            <b:Last>Vliek</b:Last>
            <b:First>Michael</b:First>
          </b:Person>
        </b:NameList>
      </b:Author>
    </b:Author>
    <b:StateProvince>UK</b:StateProvince>
    <b:RefOrder>4</b:RefOrder>
  </b:Source>
  <b:Source>
    <b:Tag>Mal98</b:Tag>
    <b:SourceType>Book</b:SourceType>
    <b:Guid>{07C61398-9EB4-4EFE-B353-41CCE9585E35}</b:Guid>
    <b:Title>Introductory psychology</b:Title>
    <b:Year>1998</b:Year>
    <b:City>Basingstoke</b:City>
    <b:Publisher>Palgrave MacMillan</b:Publisher>
    <b:Author>
      <b:Author>
        <b:NameList>
          <b:Person>
            <b:Last>Malim</b:Last>
            <b:First>Tony</b:First>
          </b:Person>
          <b:Person>
            <b:Last>Birch</b:Last>
            <b:First>Ann</b:First>
          </b:Person>
        </b:NameList>
      </b:Author>
    </b:Author>
    <b:StateProvince>UK</b:StateProvince>
    <b:RefOrder>3</b:RefOrder>
  </b:Source>
  <b:Source>
    <b:Tag>Gro10</b:Tag>
    <b:SourceType>Book</b:SourceType>
    <b:Guid>{41F3588F-7052-4F66-8C90-9C597CCC8A5F}</b:Guid>
    <b:Title>Psychology: the science of mind and behaviour</b:Title>
    <b:Year>2010</b:Year>
    <b:City>London</b:City>
    <b:Publisher>Hodder Education</b:Publisher>
    <b:Edition>6th</b:Edition>
    <b:Author>
      <b:Author>
        <b:NameList>
          <b:Person>
            <b:Last>Gross</b:Last>
            <b:First>R</b:First>
          </b:Person>
        </b:NameList>
      </b:Author>
    </b:Author>
    <b:StateProvince>UK</b:StateProvince>
    <b:RefOrder>7</b:RefOrder>
  </b:Source>
  <b:Source>
    <b:Tag>Dol93</b:Tag>
    <b:SourceType>Book</b:SourceType>
    <b:Guid>{F7C2A121-AF5B-47EB-9C54-B2D8DC0AF3A4}</b:Guid>
    <b:Title>Frustration and aggression</b:Title>
    <b:Year>1993</b:Year>
    <b:City>New Haven</b:City>
    <b:Publisher>Yale University Press</b:Publisher>
    <b:Author>
      <b:Author>
        <b:NameList>
          <b:Person>
            <b:Last>Dollard</b:Last>
            <b:First>J</b:First>
          </b:Person>
          <b:Person>
            <b:Last>Doob</b:Last>
            <b:Middle>W</b:Middle>
            <b:First>L</b:First>
          </b:Person>
          <b:Person>
            <b:Last>Miller</b:Last>
            <b:Middle>E</b:Middle>
            <b:First>N</b:First>
          </b:Person>
          <b:Person>
            <b:Last>Mowrer</b:Last>
            <b:Middle>H</b:Middle>
            <b:First>O</b:First>
          </b:Person>
          <b:Person>
            <b:Last>Sears</b:Last>
            <b:Middle>R</b:Middle>
            <b:First>R</b:First>
          </b:Person>
        </b:NameList>
      </b:Author>
    </b:Author>
    <b:StateProvince>CT</b:StateProvince>
    <b:RefOrder>12</b:RefOrder>
  </b:Source>
  <b:Source>
    <b:Tag>Col15</b:Tag>
    <b:SourceType>Book</b:SourceType>
    <b:Guid>{ABD348F0-D09F-4CD8-94D1-457E9D504DD6}</b:Guid>
    <b:Title>Dictionary of Psychology                                                            Dictionary of Psychology</b:Title>
    <b:Year>2015</b:Year>
    <b:City>Oxford</b:City>
    <b:Publisher>Oxford University press</b:Publisher>
    <b:Author>
      <b:Author>
        <b:NameList>
          <b:Person>
            <b:Last>Colman</b:Last>
            <b:Middle>M</b:Middle>
            <b:First>Andrew</b:First>
          </b:Person>
        </b:NameList>
      </b:Author>
    </b:Author>
    <b:Edition>4</b:Edition>
    <b:StateProvince>UK</b:StateProvince>
    <b:RefOrder>1</b:RefOrder>
  </b:Source>
  <b:Source>
    <b:Tag>Bus61</b:Tag>
    <b:SourceType>Book</b:SourceType>
    <b:Guid>{CDC05E9E-29A4-40B0-BE8E-9DC63F08A316}</b:Guid>
    <b:Title>The Psychology of Aggression</b:Title>
    <b:Year>1961</b:Year>
    <b:City>New York</b:City>
    <b:Publisher>Wiley</b:Publisher>
    <b:Author>
      <b:Author>
        <b:NameList>
          <b:Person>
            <b:Last>Buss</b:Last>
            <b:Middle>H</b:Middle>
            <b:First>A</b:First>
          </b:Person>
        </b:NameList>
      </b:Author>
    </b:Author>
    <b:StateProvince>HY</b:StateProvince>
    <b:RefOrder>13</b:RefOrder>
  </b:Source>
  <b:Source>
    <b:Tag>Bus67</b:Tag>
    <b:SourceType>JournalArticle</b:SourceType>
    <b:Guid>{96461A39-E130-4945-97BA-45D2DA84E10B}</b:Guid>
    <b:Title>Instrumentality of aggression, feedback and frustration as determinants of physical aggression </b:Title>
    <b:Year>1967</b:Year>
    <b:Pages>153-162</b:Pages>
    <b:Volume>3</b:Volume>
    <b:Issue>2</b:Issue>
    <b:Author>
      <b:Author>
        <b:NameList>
          <b:Person>
            <b:Last>Buss</b:Last>
            <b:Middle>H</b:Middle>
            <b:First>A</b:First>
          </b:Person>
        </b:NameList>
      </b:Author>
    </b:Author>
    <b:RefOrder>14</b:RefOrder>
  </b:Source>
  <b:Source>
    <b:Tag>Ber93</b:Tag>
    <b:SourceType>Book</b:SourceType>
    <b:Guid>{BD023DA3-1267-4875-AC67-21327F155C77}</b:Guid>
    <b:Title>Aggression: Its Causes, Consequences, and Control</b:Title>
    <b:Year>1993</b:Year>
    <b:City>London</b:City>
    <b:Publisher>McGraw-Hill</b:Publisher>
    <b:Author>
      <b:Author>
        <b:NameList>
          <b:Person>
            <b:Last>Berkowitz</b:Last>
            <b:First>Leonard</b:First>
          </b:Person>
        </b:NameList>
      </b:Author>
    </b:Author>
    <b:StateProvince>UK</b:StateProvince>
    <b:RefOrder>6</b:RefOrder>
  </b:Source>
  <b:Source>
    <b:Tag>Fer12</b:Tag>
    <b:SourceType>JournalArticle</b:SourceType>
    <b:Guid>{04CFD166-50FA-4085-A763-FCCC2FEC98FF}</b:Guid>
    <b:Title>Paradigm change in aggression research: The time has come to retire the General Aggression Model.</b:Title>
    <b:JournalName>Aggression and Violent Behavior</b:JournalName>
    <b:Year>2012</b:Year>
    <b:Pages>220-228</b:Pages>
    <b:Author>
      <b:Author>
        <b:NameList>
          <b:Person>
            <b:Last>Ferguson</b:Last>
            <b:Middle>J</b:Middle>
            <b:First>Christopher</b:First>
          </b:Person>
          <b:Person>
            <b:Last>Dyck</b:Last>
            <b:First>Dominic</b:First>
          </b:Person>
        </b:NameList>
      </b:Author>
    </b:Author>
    <b:Volume>17</b:Volume>
    <b:Issue>3</b:Issue>
    <b:DOI>10.1016/j.avb.2012.02.007</b:DOI>
    <b:RefOrder>5</b:RefOrder>
  </b:Source>
  <b:Source>
    <b:Tag>Hue06</b:Tag>
    <b:SourceType>JournalArticle</b:SourceType>
    <b:Guid>{7224F95D-808F-499C-BF83-526A1ECDB118}</b:Guid>
    <b:Title>The Role of Media Violence in Violent Behavior</b:Title>
    <b:JournalName>Annual Review Public Health</b:JournalName>
    <b:Year>2006</b:Year>
    <b:Pages>393-415</b:Pages>
    <b:Author>
      <b:Author>
        <b:NameList>
          <b:Person>
            <b:Last>Huesmann</b:Last>
            <b:Middle>R</b:Middle>
            <b:First>L</b:First>
          </b:Person>
          <b:Person>
            <b:Last>Taylor</b:Last>
            <b:Middle>D</b:Middle>
            <b:First>L</b:First>
          </b:Person>
        </b:NameList>
      </b:Author>
    </b:Author>
    <b:Volume>27</b:Volume>
    <b:DOI> 10.1146/annurev.publhealth.26.021304.144640</b:DOI>
    <b:RefOrder>16</b:RefOrder>
  </b:Source>
  <b:Source>
    <b:Tag>Str17</b:Tag>
    <b:SourceType>JournalArticle</b:SourceType>
    <b:Guid>{199349C7-D7AA-42DA-B9D5-6AABA0051579}</b:Guid>
    <b:Title>Heinz Kohut’s Theory of Aggression and Rage</b:Title>
    <b:JournalName>Psychoanalytic Psychology</b:JournalName>
    <b:Year>2017</b:Year>
    <b:Pages>361-367</b:Pages>
    <b:Author>
      <b:Author>
        <b:NameList>
          <b:Person>
            <b:Last>Strozier</b:Last>
            <b:Middle>B</b:Middle>
            <b:First>Charle</b:First>
          </b:Person>
          <b:Person>
            <b:Last>Strug</b:Last>
            <b:Middle>L</b:Middle>
            <b:First>David</b:First>
          </b:Person>
          <b:Person>
            <b:Last>Pinteris</b:Last>
            <b:First>Konstantine</b:First>
          </b:Person>
          <b:Person>
            <b:Last>Kelley</b:Last>
            <b:First>Kathleen</b:First>
          </b:Person>
        </b:NameList>
      </b:Author>
    </b:Author>
    <b:Volume>34</b:Volume>
    <b:Issue>3</b:Issue>
    <b:DOI>http://dx.doi.org.ezproxy.uwtsd.ac.uk/10.1037/pap0000111 </b:DOI>
    <b:RefOrder>10</b:RefOrder>
  </b:Source>
  <b:Source>
    <b:Tag>Loc17</b:Tag>
    <b:SourceType>JournalArticle</b:SourceType>
    <b:Guid>{0C78B618-5A72-4488-8887-B41435A39F49}</b:Guid>
    <b:Title>Drives and objects – Observations on the origins of the emotional object world.</b:Title>
    <b:JournalName>The International Journal of Psychoanalysis</b:JournalName>
    <b:Year>2017</b:Year>
    <b:Pages>1133-1157</b:Pages>
    <b:Author>
      <b:Author>
        <b:NameList>
          <b:Person>
            <b:Last>Loch</b:Last>
            <b:First>Wolfgang</b:First>
          </b:Person>
        </b:NameList>
      </b:Author>
    </b:Author>
    <b:Volume>98</b:Volume>
    <b:Issue>4</b:Issue>
    <b:DOI>10.1111/1745-8315.12691</b:DOI>
    <b:RefOrder>8</b:RefOrder>
  </b:Source>
</b:Sources>
</file>

<file path=customXml/itemProps1.xml><?xml version="1.0" encoding="utf-8"?>
<ds:datastoreItem xmlns:ds="http://schemas.openxmlformats.org/officeDocument/2006/customXml" ds:itemID="{5C9C46CE-F36D-4FD8-90F7-C25BD050C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1849</Words>
  <Characters>10542</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Morgan</dc:creator>
  <cp:keywords/>
  <dc:description/>
  <cp:lastModifiedBy>Julie Morgan</cp:lastModifiedBy>
  <cp:revision>2</cp:revision>
  <dcterms:created xsi:type="dcterms:W3CDTF">2017-11-28T10:03:00Z</dcterms:created>
  <dcterms:modified xsi:type="dcterms:W3CDTF">2017-11-28T10:03:00Z</dcterms:modified>
</cp:coreProperties>
</file>