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22B8F" w14:textId="117B8553" w:rsidR="0031020E" w:rsidRPr="00D21752" w:rsidRDefault="0020490E">
      <w:pPr>
        <w:rPr>
          <w:b/>
        </w:rPr>
      </w:pPr>
      <w:r w:rsidRPr="00D21752">
        <w:rPr>
          <w:b/>
        </w:rPr>
        <w:t>Is Modal Realism a tenable position? Discuss with relation to Lewis’s “possible worlds” argument.</w:t>
      </w:r>
    </w:p>
    <w:p w14:paraId="4EF3DC2E" w14:textId="26A01000" w:rsidR="002F3677" w:rsidRPr="004D23DD" w:rsidRDefault="002F3677">
      <w:pPr>
        <w:rPr>
          <w:rFonts w:ascii="Arial" w:hAnsi="Arial" w:cs="Arial"/>
        </w:rPr>
      </w:pPr>
    </w:p>
    <w:p w14:paraId="15B635C5" w14:textId="4CD912DD" w:rsidR="00817F0F" w:rsidRPr="005E5991" w:rsidRDefault="002F3677" w:rsidP="00CD5DB7">
      <w:pPr>
        <w:pStyle w:val="Subtitle"/>
        <w:rPr>
          <w:rFonts w:ascii="Arial" w:hAnsi="Arial" w:cs="Arial"/>
          <w:sz w:val="22"/>
          <w:szCs w:val="22"/>
        </w:rPr>
      </w:pPr>
      <w:r w:rsidRPr="005E5991">
        <w:rPr>
          <w:rFonts w:ascii="Arial" w:hAnsi="Arial" w:cs="Arial"/>
          <w:sz w:val="22"/>
          <w:szCs w:val="22"/>
        </w:rPr>
        <w:t xml:space="preserve">Modal realism, fiercely proposed and defended by Daniel Lewis in his paper “A Plurality of possible worlds” should be analysed with scrutiny and care when assessing </w:t>
      </w:r>
      <w:proofErr w:type="gramStart"/>
      <w:r w:rsidRPr="005E5991">
        <w:rPr>
          <w:rFonts w:ascii="Arial" w:hAnsi="Arial" w:cs="Arial"/>
          <w:sz w:val="22"/>
          <w:szCs w:val="22"/>
        </w:rPr>
        <w:t>it’s</w:t>
      </w:r>
      <w:proofErr w:type="gramEnd"/>
      <w:r w:rsidRPr="005E5991">
        <w:rPr>
          <w:rFonts w:ascii="Arial" w:hAnsi="Arial" w:cs="Arial"/>
          <w:sz w:val="22"/>
          <w:szCs w:val="22"/>
        </w:rPr>
        <w:t xml:space="preserve"> tenability. Modal realism, in short, rests on the idea that possibilities that are in fact </w:t>
      </w:r>
      <w:proofErr w:type="gramStart"/>
      <w:r w:rsidRPr="005E5991">
        <w:rPr>
          <w:rFonts w:ascii="Arial" w:hAnsi="Arial" w:cs="Arial"/>
          <w:sz w:val="22"/>
          <w:szCs w:val="22"/>
        </w:rPr>
        <w:t>non actual</w:t>
      </w:r>
      <w:proofErr w:type="gramEnd"/>
      <w:r w:rsidRPr="005E5991">
        <w:rPr>
          <w:rFonts w:ascii="Arial" w:hAnsi="Arial" w:cs="Arial"/>
          <w:sz w:val="22"/>
          <w:szCs w:val="22"/>
        </w:rPr>
        <w:t xml:space="preserve"> do really exist in the same way that we exist as humans in the here and now.</w:t>
      </w:r>
      <w:r w:rsidR="00580610" w:rsidRPr="005E5991">
        <w:rPr>
          <w:rFonts w:ascii="Arial" w:hAnsi="Arial" w:cs="Arial"/>
          <w:sz w:val="22"/>
          <w:szCs w:val="22"/>
        </w:rPr>
        <w:t xml:space="preserve"> The difference between the world that we live in and these other possible worlds is of a personal kind, not a meta</w:t>
      </w:r>
      <w:r w:rsidR="000500F1" w:rsidRPr="005E5991">
        <w:rPr>
          <w:rFonts w:ascii="Arial" w:hAnsi="Arial" w:cs="Arial"/>
          <w:sz w:val="22"/>
          <w:szCs w:val="22"/>
        </w:rPr>
        <w:t xml:space="preserve">physical </w:t>
      </w:r>
      <w:r w:rsidR="003352DA" w:rsidRPr="005E5991">
        <w:rPr>
          <w:rFonts w:ascii="Arial" w:hAnsi="Arial" w:cs="Arial"/>
          <w:sz w:val="22"/>
          <w:szCs w:val="22"/>
        </w:rPr>
        <w:t>kind</w:t>
      </w:r>
      <w:r w:rsidR="00795DF4" w:rsidRPr="005E5991">
        <w:rPr>
          <w:rStyle w:val="FootnoteReference"/>
          <w:rFonts w:ascii="Arial" w:hAnsi="Arial" w:cs="Arial"/>
          <w:sz w:val="22"/>
          <w:szCs w:val="22"/>
        </w:rPr>
        <w:footnoteReference w:id="1"/>
      </w:r>
      <w:r w:rsidR="003352DA" w:rsidRPr="005E5991">
        <w:rPr>
          <w:rFonts w:ascii="Arial" w:hAnsi="Arial" w:cs="Arial"/>
          <w:sz w:val="22"/>
          <w:szCs w:val="22"/>
        </w:rPr>
        <w:t>.</w:t>
      </w:r>
      <w:r w:rsidRPr="005E5991">
        <w:rPr>
          <w:rFonts w:ascii="Arial" w:hAnsi="Arial" w:cs="Arial"/>
          <w:sz w:val="22"/>
          <w:szCs w:val="22"/>
        </w:rPr>
        <w:t xml:space="preserve"> These possibilities include those of possible worlds, </w:t>
      </w:r>
      <w:r w:rsidR="005E10F4" w:rsidRPr="005E5991">
        <w:rPr>
          <w:rFonts w:ascii="Arial" w:hAnsi="Arial" w:cs="Arial"/>
          <w:sz w:val="22"/>
          <w:szCs w:val="22"/>
        </w:rPr>
        <w:t>h</w:t>
      </w:r>
      <w:r w:rsidRPr="005E5991">
        <w:rPr>
          <w:rFonts w:ascii="Arial" w:hAnsi="Arial" w:cs="Arial"/>
          <w:sz w:val="22"/>
          <w:szCs w:val="22"/>
        </w:rPr>
        <w:t xml:space="preserve">olding no </w:t>
      </w:r>
      <w:proofErr w:type="spellStart"/>
      <w:r w:rsidRPr="005E5991">
        <w:rPr>
          <w:rFonts w:ascii="Arial" w:hAnsi="Arial" w:cs="Arial"/>
          <w:sz w:val="22"/>
          <w:szCs w:val="22"/>
        </w:rPr>
        <w:t>spatio</w:t>
      </w:r>
      <w:proofErr w:type="spellEnd"/>
      <w:r w:rsidRPr="005E5991">
        <w:rPr>
          <w:rFonts w:ascii="Arial" w:hAnsi="Arial" w:cs="Arial"/>
          <w:sz w:val="22"/>
          <w:szCs w:val="22"/>
        </w:rPr>
        <w:t xml:space="preserve"> temporal relations between each other despite existing as </w:t>
      </w:r>
      <w:proofErr w:type="spellStart"/>
      <w:r w:rsidRPr="005E5991">
        <w:rPr>
          <w:rFonts w:ascii="Arial" w:hAnsi="Arial" w:cs="Arial"/>
          <w:sz w:val="22"/>
          <w:szCs w:val="22"/>
        </w:rPr>
        <w:t>spatio</w:t>
      </w:r>
      <w:proofErr w:type="spellEnd"/>
      <w:r w:rsidRPr="005E5991">
        <w:rPr>
          <w:rFonts w:ascii="Arial" w:hAnsi="Arial" w:cs="Arial"/>
          <w:sz w:val="22"/>
          <w:szCs w:val="22"/>
        </w:rPr>
        <w:t xml:space="preserve">-temporal kind of entities. This means they are concrete, they are not abstract. When talking about them using sentences, the set within the sentence still completely describes the world as it is because we are talking of them in the concrete. </w:t>
      </w:r>
      <w:r w:rsidR="00F51A93" w:rsidRPr="005E5991">
        <w:rPr>
          <w:rFonts w:ascii="Arial" w:hAnsi="Arial" w:cs="Arial"/>
          <w:sz w:val="22"/>
          <w:szCs w:val="22"/>
        </w:rPr>
        <w:t xml:space="preserve">So when describing the relationship or connection that we have to another possible world is to speak in personal terms and not in metaphysical </w:t>
      </w:r>
      <w:r w:rsidR="004D23DD" w:rsidRPr="005E5991">
        <w:rPr>
          <w:rFonts w:ascii="Arial" w:hAnsi="Arial" w:cs="Arial"/>
          <w:sz w:val="22"/>
          <w:szCs w:val="22"/>
        </w:rPr>
        <w:t>t</w:t>
      </w:r>
      <w:r w:rsidR="00F51A93" w:rsidRPr="005E5991">
        <w:rPr>
          <w:rFonts w:ascii="Arial" w:hAnsi="Arial" w:cs="Arial"/>
          <w:sz w:val="22"/>
          <w:szCs w:val="22"/>
        </w:rPr>
        <w:t xml:space="preserve">erms, because if we did, we would be implying that </w:t>
      </w:r>
      <w:r w:rsidR="003529D0" w:rsidRPr="005E5991">
        <w:rPr>
          <w:rFonts w:ascii="Arial" w:hAnsi="Arial" w:cs="Arial"/>
          <w:sz w:val="22"/>
          <w:szCs w:val="22"/>
        </w:rPr>
        <w:t>these worlds exist in the abstract.</w:t>
      </w:r>
      <w:r w:rsidR="002D0DA3" w:rsidRPr="005E5991">
        <w:rPr>
          <w:rStyle w:val="FootnoteReference"/>
          <w:rFonts w:ascii="Arial" w:hAnsi="Arial" w:cs="Arial"/>
          <w:sz w:val="22"/>
          <w:szCs w:val="22"/>
        </w:rPr>
        <w:footnoteReference w:id="2"/>
      </w:r>
      <w:r w:rsidR="003529D0" w:rsidRPr="005E5991">
        <w:rPr>
          <w:rFonts w:ascii="Arial" w:hAnsi="Arial" w:cs="Arial"/>
          <w:sz w:val="22"/>
          <w:szCs w:val="22"/>
        </w:rPr>
        <w:t xml:space="preserve"> </w:t>
      </w:r>
      <w:r w:rsidR="005E10F4" w:rsidRPr="005E5991">
        <w:rPr>
          <w:rFonts w:ascii="Arial" w:hAnsi="Arial" w:cs="Arial"/>
          <w:sz w:val="22"/>
          <w:szCs w:val="22"/>
        </w:rPr>
        <w:t>Lewis does however specify</w:t>
      </w:r>
      <w:r w:rsidR="00D34DF1" w:rsidRPr="005E5991">
        <w:rPr>
          <w:rFonts w:ascii="Arial" w:hAnsi="Arial" w:cs="Arial"/>
          <w:sz w:val="22"/>
          <w:szCs w:val="22"/>
        </w:rPr>
        <w:t xml:space="preserve"> that it is not the case the world we live in, “the actual world” enjoys any kind of unique, special or privileged e</w:t>
      </w:r>
      <w:r w:rsidR="00D25AD9" w:rsidRPr="005E5991">
        <w:rPr>
          <w:rFonts w:ascii="Arial" w:hAnsi="Arial" w:cs="Arial"/>
          <w:sz w:val="22"/>
          <w:szCs w:val="22"/>
        </w:rPr>
        <w:t xml:space="preserve">xistence. It is simply that since this is the world we know to live in, </w:t>
      </w:r>
      <w:r w:rsidR="00854BE1" w:rsidRPr="005E5991">
        <w:rPr>
          <w:rFonts w:ascii="Arial" w:hAnsi="Arial" w:cs="Arial"/>
          <w:sz w:val="22"/>
          <w:szCs w:val="22"/>
        </w:rPr>
        <w:t>it is the context of which we speak about “ac</w:t>
      </w:r>
      <w:r w:rsidR="00CA14D3" w:rsidRPr="005E5991">
        <w:rPr>
          <w:rFonts w:ascii="Arial" w:hAnsi="Arial" w:cs="Arial"/>
          <w:sz w:val="22"/>
          <w:szCs w:val="22"/>
        </w:rPr>
        <w:t>tual worlds” that allows us to do exactly this</w:t>
      </w:r>
      <w:r w:rsidR="00990DBF" w:rsidRPr="005E5991">
        <w:rPr>
          <w:rFonts w:ascii="Arial" w:hAnsi="Arial" w:cs="Arial"/>
          <w:sz w:val="22"/>
          <w:szCs w:val="22"/>
        </w:rPr>
        <w:t xml:space="preserve">. </w:t>
      </w:r>
      <w:proofErr w:type="gramStart"/>
      <w:r w:rsidR="00990DBF" w:rsidRPr="005E5991">
        <w:rPr>
          <w:rFonts w:ascii="Arial" w:hAnsi="Arial" w:cs="Arial"/>
          <w:sz w:val="22"/>
          <w:szCs w:val="22"/>
        </w:rPr>
        <w:t>So</w:t>
      </w:r>
      <w:proofErr w:type="gramEnd"/>
      <w:r w:rsidR="00990DBF" w:rsidRPr="005E5991">
        <w:rPr>
          <w:rFonts w:ascii="Arial" w:hAnsi="Arial" w:cs="Arial"/>
          <w:sz w:val="22"/>
          <w:szCs w:val="22"/>
        </w:rPr>
        <w:t xml:space="preserve"> the word “actual” becomes a</w:t>
      </w:r>
      <w:r w:rsidR="00624E72" w:rsidRPr="005E5991">
        <w:rPr>
          <w:rFonts w:ascii="Arial" w:hAnsi="Arial" w:cs="Arial"/>
          <w:sz w:val="22"/>
          <w:szCs w:val="22"/>
        </w:rPr>
        <w:t>n indexical</w:t>
      </w:r>
      <w:r w:rsidR="00B83285">
        <w:rPr>
          <w:rFonts w:ascii="Arial" w:hAnsi="Arial" w:cs="Arial"/>
        </w:rPr>
        <w:t xml:space="preserve"> </w:t>
      </w:r>
      <w:r w:rsidR="0033765F">
        <w:rPr>
          <w:rFonts w:ascii="Arial" w:hAnsi="Arial" w:cs="Arial"/>
          <w:sz w:val="22"/>
          <w:szCs w:val="22"/>
        </w:rPr>
        <w:t>term</w:t>
      </w:r>
      <w:r w:rsidR="00B83285">
        <w:rPr>
          <w:rStyle w:val="FootnoteReference"/>
          <w:rFonts w:ascii="Arial" w:hAnsi="Arial" w:cs="Arial"/>
        </w:rPr>
        <w:footnoteReference w:id="3"/>
      </w:r>
      <w:r w:rsidR="00B83285">
        <w:rPr>
          <w:rFonts w:ascii="Arial" w:hAnsi="Arial" w:cs="Arial"/>
        </w:rPr>
        <w:t>.</w:t>
      </w:r>
    </w:p>
    <w:p w14:paraId="5673D1EA" w14:textId="5C0932EF" w:rsidR="00F2178D" w:rsidRPr="00087582" w:rsidRDefault="00817F0F">
      <w:pPr>
        <w:rPr>
          <w:rFonts w:ascii="Arial" w:hAnsi="Arial" w:cs="Arial"/>
          <w:sz w:val="22"/>
          <w:szCs w:val="22"/>
        </w:rPr>
      </w:pPr>
      <w:r w:rsidRPr="00087582">
        <w:rPr>
          <w:rFonts w:ascii="Arial" w:hAnsi="Arial" w:cs="Arial"/>
          <w:sz w:val="22"/>
          <w:szCs w:val="22"/>
        </w:rPr>
        <w:t>The concept of possible worlds is used as an entry point into explaining logical possibility, necessity, contingency, impossibility</w:t>
      </w:r>
      <w:r w:rsidR="007720D5" w:rsidRPr="00087582">
        <w:rPr>
          <w:rFonts w:ascii="Arial" w:hAnsi="Arial" w:cs="Arial"/>
          <w:sz w:val="22"/>
          <w:szCs w:val="22"/>
        </w:rPr>
        <w:t xml:space="preserve">, key concepts in the realm of metaphysics so there is an argument to be made about the relevancy of modal realism for </w:t>
      </w:r>
      <w:r w:rsidR="005C2C97" w:rsidRPr="00087582">
        <w:rPr>
          <w:rFonts w:ascii="Arial" w:hAnsi="Arial" w:cs="Arial"/>
          <w:sz w:val="22"/>
          <w:szCs w:val="22"/>
        </w:rPr>
        <w:t xml:space="preserve">modal sematic reasons. To think, to imagine of an entity as an unobservable one is </w:t>
      </w:r>
      <w:proofErr w:type="gramStart"/>
      <w:r w:rsidR="005C2C97" w:rsidRPr="00087582">
        <w:rPr>
          <w:rFonts w:ascii="Arial" w:hAnsi="Arial" w:cs="Arial"/>
          <w:sz w:val="22"/>
          <w:szCs w:val="22"/>
        </w:rPr>
        <w:t>actually useful</w:t>
      </w:r>
      <w:proofErr w:type="gramEnd"/>
      <w:r w:rsidR="005C2C97" w:rsidRPr="00087582">
        <w:rPr>
          <w:rFonts w:ascii="Arial" w:hAnsi="Arial" w:cs="Arial"/>
          <w:sz w:val="22"/>
          <w:szCs w:val="22"/>
        </w:rPr>
        <w:t xml:space="preserve"> in domains like science, particularly the hard sciences</w:t>
      </w:r>
      <w:r w:rsidR="00041648" w:rsidRPr="00087582">
        <w:rPr>
          <w:rFonts w:ascii="Arial" w:hAnsi="Arial" w:cs="Arial"/>
          <w:sz w:val="22"/>
          <w:szCs w:val="22"/>
        </w:rPr>
        <w:t xml:space="preserve">. It is </w:t>
      </w:r>
      <w:proofErr w:type="gramStart"/>
      <w:r w:rsidR="00041648" w:rsidRPr="00087582">
        <w:rPr>
          <w:rFonts w:ascii="Arial" w:hAnsi="Arial" w:cs="Arial"/>
          <w:sz w:val="22"/>
          <w:szCs w:val="22"/>
        </w:rPr>
        <w:t>actually theoretically</w:t>
      </w:r>
      <w:proofErr w:type="gramEnd"/>
      <w:r w:rsidR="00041648" w:rsidRPr="00087582">
        <w:rPr>
          <w:rFonts w:ascii="Arial" w:hAnsi="Arial" w:cs="Arial"/>
          <w:sz w:val="22"/>
          <w:szCs w:val="22"/>
        </w:rPr>
        <w:t xml:space="preserve"> useful. </w:t>
      </w:r>
      <w:r w:rsidR="00321035" w:rsidRPr="00087582">
        <w:rPr>
          <w:rFonts w:ascii="Arial" w:hAnsi="Arial" w:cs="Arial"/>
          <w:sz w:val="22"/>
          <w:szCs w:val="22"/>
        </w:rPr>
        <w:t xml:space="preserve">Is this an intrinsic argument for modal realism? When discussing </w:t>
      </w:r>
      <w:proofErr w:type="gramStart"/>
      <w:r w:rsidR="00321035" w:rsidRPr="00087582">
        <w:rPr>
          <w:rFonts w:ascii="Arial" w:hAnsi="Arial" w:cs="Arial"/>
          <w:sz w:val="22"/>
          <w:szCs w:val="22"/>
        </w:rPr>
        <w:t>it’s</w:t>
      </w:r>
      <w:proofErr w:type="gramEnd"/>
      <w:r w:rsidR="00321035" w:rsidRPr="00087582">
        <w:rPr>
          <w:rFonts w:ascii="Arial" w:hAnsi="Arial" w:cs="Arial"/>
          <w:sz w:val="22"/>
          <w:szCs w:val="22"/>
        </w:rPr>
        <w:t xml:space="preserve"> tenability, on what grounds are we to suggest it is tenable? Tenable in what sense?</w:t>
      </w:r>
      <w:r w:rsidR="003815E7" w:rsidRPr="00087582">
        <w:rPr>
          <w:rFonts w:ascii="Arial" w:hAnsi="Arial" w:cs="Arial"/>
          <w:sz w:val="22"/>
          <w:szCs w:val="22"/>
        </w:rPr>
        <w:t xml:space="preserve"> This is perhaps where general criticism begin</w:t>
      </w:r>
      <w:r w:rsidR="00B83285" w:rsidRPr="00087582">
        <w:rPr>
          <w:rFonts w:ascii="Arial" w:hAnsi="Arial" w:cs="Arial"/>
          <w:sz w:val="22"/>
          <w:szCs w:val="22"/>
        </w:rPr>
        <w:t>s</w:t>
      </w:r>
      <w:r w:rsidR="003815E7" w:rsidRPr="00087582">
        <w:rPr>
          <w:rFonts w:ascii="Arial" w:hAnsi="Arial" w:cs="Arial"/>
          <w:sz w:val="22"/>
          <w:szCs w:val="22"/>
        </w:rPr>
        <w:t xml:space="preserve"> to become</w:t>
      </w:r>
      <w:r w:rsidR="00B83285" w:rsidRPr="00087582">
        <w:rPr>
          <w:rFonts w:ascii="Arial" w:hAnsi="Arial" w:cs="Arial"/>
          <w:sz w:val="22"/>
          <w:szCs w:val="22"/>
        </w:rPr>
        <w:t xml:space="preserve"> or seem</w:t>
      </w:r>
      <w:r w:rsidR="003815E7" w:rsidRPr="00087582">
        <w:rPr>
          <w:rFonts w:ascii="Arial" w:hAnsi="Arial" w:cs="Arial"/>
          <w:sz w:val="22"/>
          <w:szCs w:val="22"/>
        </w:rPr>
        <w:t xml:space="preserve"> relevant – it does not simply </w:t>
      </w:r>
      <w:r w:rsidR="00577AAB" w:rsidRPr="00087582">
        <w:rPr>
          <w:rFonts w:ascii="Arial" w:hAnsi="Arial" w:cs="Arial"/>
          <w:sz w:val="22"/>
          <w:szCs w:val="22"/>
        </w:rPr>
        <w:t xml:space="preserve">follow up to a simple Ockham’s Razor perspective. </w:t>
      </w:r>
      <w:r w:rsidR="00DE5DEC" w:rsidRPr="00087582">
        <w:rPr>
          <w:rFonts w:ascii="Arial" w:hAnsi="Arial" w:cs="Arial"/>
          <w:sz w:val="22"/>
          <w:szCs w:val="22"/>
        </w:rPr>
        <w:t xml:space="preserve">Modal realism is certainly how we don’t experience the world and by appealing to experience we are perhaps setting limitations to ourselves here – it </w:t>
      </w:r>
      <w:proofErr w:type="spellStart"/>
      <w:r w:rsidR="00DE5DEC" w:rsidRPr="00087582">
        <w:rPr>
          <w:rFonts w:ascii="Arial" w:hAnsi="Arial" w:cs="Arial"/>
          <w:sz w:val="22"/>
          <w:szCs w:val="22"/>
        </w:rPr>
        <w:t>it</w:t>
      </w:r>
      <w:proofErr w:type="spellEnd"/>
      <w:r w:rsidR="00DE5DEC" w:rsidRPr="00087582">
        <w:rPr>
          <w:rFonts w:ascii="Arial" w:hAnsi="Arial" w:cs="Arial"/>
          <w:sz w:val="22"/>
          <w:szCs w:val="22"/>
        </w:rPr>
        <w:t xml:space="preserve"> useful to discuss the verifiability, let alone the relevancy of experience when discussing metaphysics?</w:t>
      </w:r>
    </w:p>
    <w:p w14:paraId="349F5776" w14:textId="2C30B595" w:rsidR="004D23DD" w:rsidRPr="00087582" w:rsidRDefault="004D23DD">
      <w:pPr>
        <w:rPr>
          <w:rFonts w:ascii="Arial" w:hAnsi="Arial" w:cs="Arial"/>
          <w:sz w:val="22"/>
          <w:szCs w:val="22"/>
        </w:rPr>
      </w:pPr>
      <w:r w:rsidRPr="00087582">
        <w:rPr>
          <w:rFonts w:ascii="Arial" w:hAnsi="Arial" w:cs="Arial"/>
          <w:sz w:val="22"/>
          <w:szCs w:val="22"/>
        </w:rPr>
        <w:t xml:space="preserve">It is also </w:t>
      </w:r>
      <w:r w:rsidR="009D56B2" w:rsidRPr="00087582">
        <w:rPr>
          <w:rFonts w:ascii="Arial" w:hAnsi="Arial" w:cs="Arial"/>
          <w:sz w:val="22"/>
          <w:szCs w:val="22"/>
        </w:rPr>
        <w:t>of genuine concern that the kind of modal facts we seem to care about are ones involving ourselves and not the supposed counterparts</w:t>
      </w:r>
      <w:r w:rsidR="00566D27" w:rsidRPr="00087582">
        <w:rPr>
          <w:rFonts w:ascii="Arial" w:hAnsi="Arial" w:cs="Arial"/>
          <w:sz w:val="22"/>
          <w:szCs w:val="22"/>
        </w:rPr>
        <w:t xml:space="preserve"> that Lewis refers to.</w:t>
      </w:r>
    </w:p>
    <w:p w14:paraId="104BA8C3" w14:textId="04382BD6" w:rsidR="0073545E" w:rsidRPr="00087582" w:rsidRDefault="0073545E">
      <w:pPr>
        <w:rPr>
          <w:rFonts w:ascii="Arial" w:hAnsi="Arial" w:cs="Arial"/>
          <w:sz w:val="22"/>
          <w:szCs w:val="22"/>
        </w:rPr>
      </w:pPr>
      <w:r w:rsidRPr="00087582">
        <w:rPr>
          <w:rFonts w:ascii="Arial" w:hAnsi="Arial" w:cs="Arial"/>
          <w:sz w:val="22"/>
          <w:szCs w:val="22"/>
        </w:rPr>
        <w:t>Knowledge requires a cau</w:t>
      </w:r>
      <w:r w:rsidR="00F96FD0" w:rsidRPr="00087582">
        <w:rPr>
          <w:rFonts w:ascii="Arial" w:hAnsi="Arial" w:cs="Arial"/>
          <w:sz w:val="22"/>
          <w:szCs w:val="22"/>
        </w:rPr>
        <w:t>sal understanding of things, of worlds. This sets an epistemological problem for modal realism. Since possible worlds are isolated</w:t>
      </w:r>
      <w:r w:rsidR="00B40AD3" w:rsidRPr="00087582">
        <w:rPr>
          <w:rFonts w:ascii="Arial" w:hAnsi="Arial" w:cs="Arial"/>
          <w:sz w:val="22"/>
          <w:szCs w:val="22"/>
        </w:rPr>
        <w:t xml:space="preserve"> and </w:t>
      </w:r>
      <w:r w:rsidR="00F96FD0" w:rsidRPr="00087582">
        <w:rPr>
          <w:rFonts w:ascii="Arial" w:hAnsi="Arial" w:cs="Arial"/>
          <w:sz w:val="22"/>
          <w:szCs w:val="22"/>
        </w:rPr>
        <w:t xml:space="preserve">they have no </w:t>
      </w:r>
      <w:proofErr w:type="spellStart"/>
      <w:r w:rsidR="00F96FD0" w:rsidRPr="00087582">
        <w:rPr>
          <w:rFonts w:ascii="Arial" w:hAnsi="Arial" w:cs="Arial"/>
          <w:sz w:val="22"/>
          <w:szCs w:val="22"/>
        </w:rPr>
        <w:t>spatio</w:t>
      </w:r>
      <w:proofErr w:type="spellEnd"/>
      <w:r w:rsidR="00F96FD0" w:rsidRPr="00087582">
        <w:rPr>
          <w:rFonts w:ascii="Arial" w:hAnsi="Arial" w:cs="Arial"/>
          <w:sz w:val="22"/>
          <w:szCs w:val="22"/>
        </w:rPr>
        <w:t xml:space="preserve">-temporal relations to each other, then they are therefore </w:t>
      </w:r>
      <w:r w:rsidR="007A0541" w:rsidRPr="00087582">
        <w:rPr>
          <w:rFonts w:ascii="Arial" w:hAnsi="Arial" w:cs="Arial"/>
          <w:sz w:val="22"/>
          <w:szCs w:val="22"/>
        </w:rPr>
        <w:t>unknowable to us. How can we begin to talk of anything of which we cannot have any acquaintance with?</w:t>
      </w:r>
      <w:r w:rsidR="00B40AD3" w:rsidRPr="00087582">
        <w:rPr>
          <w:rFonts w:ascii="Arial" w:hAnsi="Arial" w:cs="Arial"/>
          <w:sz w:val="22"/>
          <w:szCs w:val="22"/>
        </w:rPr>
        <w:t xml:space="preserve"> What knowledge can we derive? </w:t>
      </w:r>
      <w:r w:rsidR="00356BE3" w:rsidRPr="00087582">
        <w:rPr>
          <w:rFonts w:ascii="Arial" w:hAnsi="Arial" w:cs="Arial"/>
          <w:sz w:val="22"/>
          <w:szCs w:val="22"/>
        </w:rPr>
        <w:t xml:space="preserve">After all, scientific knowledge does seem to require a connection, an interaction with </w:t>
      </w:r>
      <w:r w:rsidR="006B5050" w:rsidRPr="00087582">
        <w:rPr>
          <w:rFonts w:ascii="Arial" w:hAnsi="Arial" w:cs="Arial"/>
          <w:sz w:val="22"/>
          <w:szCs w:val="22"/>
        </w:rPr>
        <w:t>certain entities that we want to claim we have knowledge of.</w:t>
      </w:r>
      <w:r w:rsidR="007A0541" w:rsidRPr="00087582">
        <w:rPr>
          <w:rFonts w:ascii="Arial" w:hAnsi="Arial" w:cs="Arial"/>
          <w:sz w:val="22"/>
          <w:szCs w:val="22"/>
        </w:rPr>
        <w:t xml:space="preserve"> Lewis attempted to get around this issue by </w:t>
      </w:r>
      <w:r w:rsidR="000E377A" w:rsidRPr="00087582">
        <w:rPr>
          <w:rFonts w:ascii="Arial" w:hAnsi="Arial" w:cs="Arial"/>
          <w:sz w:val="22"/>
          <w:szCs w:val="22"/>
        </w:rPr>
        <w:t>emphasising</w:t>
      </w:r>
      <w:r w:rsidR="007A0541" w:rsidRPr="00087582">
        <w:rPr>
          <w:rFonts w:ascii="Arial" w:hAnsi="Arial" w:cs="Arial"/>
          <w:sz w:val="22"/>
          <w:szCs w:val="22"/>
        </w:rPr>
        <w:t xml:space="preserve"> the point that there are certain instances </w:t>
      </w:r>
      <w:r w:rsidR="007A0541" w:rsidRPr="00087582">
        <w:rPr>
          <w:rFonts w:ascii="Arial" w:hAnsi="Arial" w:cs="Arial"/>
          <w:sz w:val="22"/>
          <w:szCs w:val="22"/>
        </w:rPr>
        <w:lastRenderedPageBreak/>
        <w:t>in which we can have knowledge of things that do not bear this kind of relation or connection to us – mathematical entities being</w:t>
      </w:r>
      <w:r w:rsidR="00AD4E82" w:rsidRPr="00087582">
        <w:rPr>
          <w:rFonts w:ascii="Arial" w:hAnsi="Arial" w:cs="Arial"/>
          <w:sz w:val="22"/>
          <w:szCs w:val="22"/>
        </w:rPr>
        <w:t xml:space="preserve"> a</w:t>
      </w:r>
      <w:r w:rsidR="007A0541" w:rsidRPr="00087582">
        <w:rPr>
          <w:rFonts w:ascii="Arial" w:hAnsi="Arial" w:cs="Arial"/>
          <w:sz w:val="22"/>
          <w:szCs w:val="22"/>
        </w:rPr>
        <w:t xml:space="preserve"> significant example. </w:t>
      </w:r>
      <w:r w:rsidR="00FE4135" w:rsidRPr="00087582">
        <w:rPr>
          <w:rFonts w:ascii="Arial" w:hAnsi="Arial" w:cs="Arial"/>
          <w:sz w:val="22"/>
          <w:szCs w:val="22"/>
        </w:rPr>
        <w:t xml:space="preserve">The same criticism can be levelled at knowledge of galaxies, but then </w:t>
      </w:r>
      <w:r w:rsidR="00725F8B" w:rsidRPr="00087582">
        <w:rPr>
          <w:rFonts w:ascii="Arial" w:hAnsi="Arial" w:cs="Arial"/>
          <w:sz w:val="22"/>
          <w:szCs w:val="22"/>
        </w:rPr>
        <w:t xml:space="preserve">to do this we can extrapolate </w:t>
      </w:r>
      <w:r w:rsidR="002B67F4" w:rsidRPr="00087582">
        <w:rPr>
          <w:rFonts w:ascii="Arial" w:hAnsi="Arial" w:cs="Arial"/>
          <w:sz w:val="22"/>
          <w:szCs w:val="22"/>
        </w:rPr>
        <w:t>information and extract reasonable conclusion</w:t>
      </w:r>
      <w:r w:rsidR="00E2437A" w:rsidRPr="00087582">
        <w:rPr>
          <w:rFonts w:ascii="Arial" w:hAnsi="Arial" w:cs="Arial"/>
          <w:sz w:val="22"/>
          <w:szCs w:val="22"/>
        </w:rPr>
        <w:t>s</w:t>
      </w:r>
      <w:r w:rsidR="002B67F4" w:rsidRPr="00087582">
        <w:rPr>
          <w:rFonts w:ascii="Arial" w:hAnsi="Arial" w:cs="Arial"/>
          <w:sz w:val="22"/>
          <w:szCs w:val="22"/>
        </w:rPr>
        <w:t xml:space="preserve"> from the galaxies we have studied so this example may not be the most </w:t>
      </w:r>
      <w:r w:rsidR="00E2437A" w:rsidRPr="00087582">
        <w:rPr>
          <w:rFonts w:ascii="Arial" w:hAnsi="Arial" w:cs="Arial"/>
          <w:sz w:val="22"/>
          <w:szCs w:val="22"/>
        </w:rPr>
        <w:t xml:space="preserve">relevant. </w:t>
      </w:r>
      <w:r w:rsidR="00F3371B" w:rsidRPr="00087582">
        <w:rPr>
          <w:rFonts w:ascii="Arial" w:hAnsi="Arial" w:cs="Arial"/>
          <w:sz w:val="22"/>
          <w:szCs w:val="22"/>
        </w:rPr>
        <w:t xml:space="preserve">This is where it is fair to point towards the difference between contingent and necessary knowledge. Mathematics </w:t>
      </w:r>
      <w:r w:rsidR="004B4EA2" w:rsidRPr="00087582">
        <w:rPr>
          <w:rFonts w:ascii="Arial" w:hAnsi="Arial" w:cs="Arial"/>
          <w:sz w:val="22"/>
          <w:szCs w:val="22"/>
        </w:rPr>
        <w:t xml:space="preserve">consists of necessary facts and this is vastly different from </w:t>
      </w:r>
      <w:r w:rsidR="00C03683" w:rsidRPr="00087582">
        <w:rPr>
          <w:rFonts w:ascii="Arial" w:hAnsi="Arial" w:cs="Arial"/>
          <w:sz w:val="22"/>
          <w:szCs w:val="22"/>
        </w:rPr>
        <w:t>continental knowledge</w:t>
      </w:r>
      <w:r w:rsidR="006E76C5" w:rsidRPr="00087582">
        <w:rPr>
          <w:rFonts w:ascii="Arial" w:hAnsi="Arial" w:cs="Arial"/>
          <w:sz w:val="22"/>
          <w:szCs w:val="22"/>
        </w:rPr>
        <w:t xml:space="preserve"> consisting of </w:t>
      </w:r>
      <w:r w:rsidR="00FE6831" w:rsidRPr="00087582">
        <w:rPr>
          <w:rFonts w:ascii="Arial" w:hAnsi="Arial" w:cs="Arial"/>
          <w:sz w:val="22"/>
          <w:szCs w:val="22"/>
        </w:rPr>
        <w:t>contingent facts</w:t>
      </w:r>
      <w:r w:rsidR="00C03683" w:rsidRPr="00087582">
        <w:rPr>
          <w:rFonts w:ascii="Arial" w:hAnsi="Arial" w:cs="Arial"/>
          <w:sz w:val="22"/>
          <w:szCs w:val="22"/>
        </w:rPr>
        <w:t xml:space="preserve"> which</w:t>
      </w:r>
      <w:r w:rsidR="00BB6AC3" w:rsidRPr="00087582">
        <w:rPr>
          <w:rFonts w:ascii="Arial" w:hAnsi="Arial" w:cs="Arial"/>
          <w:sz w:val="22"/>
          <w:szCs w:val="22"/>
        </w:rPr>
        <w:t xml:space="preserve"> does require </w:t>
      </w:r>
      <w:proofErr w:type="spellStart"/>
      <w:r w:rsidR="00BB6AC3" w:rsidRPr="00087582">
        <w:rPr>
          <w:rFonts w:ascii="Arial" w:hAnsi="Arial" w:cs="Arial"/>
          <w:sz w:val="22"/>
          <w:szCs w:val="22"/>
        </w:rPr>
        <w:t>causal</w:t>
      </w:r>
      <w:proofErr w:type="spellEnd"/>
      <w:r w:rsidR="00BB6AC3" w:rsidRPr="00087582">
        <w:rPr>
          <w:rFonts w:ascii="Arial" w:hAnsi="Arial" w:cs="Arial"/>
          <w:sz w:val="22"/>
          <w:szCs w:val="22"/>
        </w:rPr>
        <w:t xml:space="preserve"> acquaintance between worlds.</w:t>
      </w:r>
      <w:r w:rsidR="00F30745" w:rsidRPr="00087582">
        <w:rPr>
          <w:rFonts w:ascii="Arial" w:hAnsi="Arial" w:cs="Arial"/>
          <w:sz w:val="22"/>
          <w:szCs w:val="22"/>
        </w:rPr>
        <w:t xml:space="preserve"> So modal facts according to Lewis are simply necessary facts unlike </w:t>
      </w:r>
      <w:r w:rsidR="002D604B" w:rsidRPr="00087582">
        <w:rPr>
          <w:rFonts w:ascii="Arial" w:hAnsi="Arial" w:cs="Arial"/>
          <w:sz w:val="22"/>
          <w:szCs w:val="22"/>
        </w:rPr>
        <w:t xml:space="preserve">contingent knowledge </w:t>
      </w:r>
      <w:r w:rsidR="00EE187B" w:rsidRPr="00087582">
        <w:rPr>
          <w:rFonts w:ascii="Arial" w:hAnsi="Arial" w:cs="Arial"/>
          <w:sz w:val="22"/>
          <w:szCs w:val="22"/>
        </w:rPr>
        <w:t xml:space="preserve">such as </w:t>
      </w:r>
      <w:r w:rsidR="002D604B" w:rsidRPr="00087582">
        <w:rPr>
          <w:rFonts w:ascii="Arial" w:hAnsi="Arial" w:cs="Arial"/>
          <w:sz w:val="22"/>
          <w:szCs w:val="22"/>
        </w:rPr>
        <w:t xml:space="preserve">knowledge of </w:t>
      </w:r>
      <w:r w:rsidR="00EE187B" w:rsidRPr="00087582">
        <w:rPr>
          <w:rFonts w:ascii="Arial" w:hAnsi="Arial" w:cs="Arial"/>
          <w:sz w:val="22"/>
          <w:szCs w:val="22"/>
        </w:rPr>
        <w:t>dinosaurs.</w:t>
      </w:r>
    </w:p>
    <w:p w14:paraId="0FD380C3" w14:textId="3A002968" w:rsidR="00624D09" w:rsidRPr="00087582" w:rsidRDefault="00624D09" w:rsidP="00624D09">
      <w:pPr>
        <w:tabs>
          <w:tab w:val="left" w:pos="2760"/>
        </w:tabs>
        <w:rPr>
          <w:rFonts w:ascii="Arial" w:hAnsi="Arial" w:cs="Arial"/>
          <w:sz w:val="22"/>
          <w:szCs w:val="22"/>
        </w:rPr>
      </w:pPr>
      <w:r w:rsidRPr="00087582">
        <w:rPr>
          <w:rFonts w:ascii="Arial" w:hAnsi="Arial" w:cs="Arial"/>
          <w:sz w:val="22"/>
          <w:szCs w:val="22"/>
        </w:rPr>
        <w:t xml:space="preserve">A further epistemological problem if that is perfectly possible to conceive of nothing at all and by nothing, this would also exclude a world in which there is nothing. Lewis’s modal realism does not account for this. This may be an insignificant issue if to use “possible worlds” is to simply refer to those concepts in which various logical possibilities arise. By this I mean that perhaps Lewis does not deny the logical possibility of this “nothing” but it is so inevitable that in generalising he </w:t>
      </w:r>
      <w:proofErr w:type="gramStart"/>
      <w:r w:rsidRPr="00087582">
        <w:rPr>
          <w:rFonts w:ascii="Arial" w:hAnsi="Arial" w:cs="Arial"/>
          <w:sz w:val="22"/>
          <w:szCs w:val="22"/>
        </w:rPr>
        <w:t>has to</w:t>
      </w:r>
      <w:proofErr w:type="gramEnd"/>
      <w:r w:rsidRPr="00087582">
        <w:rPr>
          <w:rFonts w:ascii="Arial" w:hAnsi="Arial" w:cs="Arial"/>
          <w:sz w:val="22"/>
          <w:szCs w:val="22"/>
        </w:rPr>
        <w:t xml:space="preserve"> purport this “nothing” to something – possible worlds, in order to make his case. </w:t>
      </w:r>
      <w:proofErr w:type="gramStart"/>
      <w:r w:rsidRPr="00087582">
        <w:rPr>
          <w:rFonts w:ascii="Arial" w:hAnsi="Arial" w:cs="Arial"/>
          <w:sz w:val="22"/>
          <w:szCs w:val="22"/>
        </w:rPr>
        <w:t>So</w:t>
      </w:r>
      <w:proofErr w:type="gramEnd"/>
      <w:r w:rsidRPr="00087582">
        <w:rPr>
          <w:rFonts w:ascii="Arial" w:hAnsi="Arial" w:cs="Arial"/>
          <w:sz w:val="22"/>
          <w:szCs w:val="22"/>
        </w:rPr>
        <w:t xml:space="preserve"> this may be a </w:t>
      </w:r>
      <w:r w:rsidR="008E01C6" w:rsidRPr="00087582">
        <w:rPr>
          <w:rFonts w:ascii="Arial" w:hAnsi="Arial" w:cs="Arial"/>
          <w:sz w:val="22"/>
          <w:szCs w:val="22"/>
        </w:rPr>
        <w:t>unnecessarily demanding</w:t>
      </w:r>
      <w:r w:rsidRPr="00087582">
        <w:rPr>
          <w:rFonts w:ascii="Arial" w:hAnsi="Arial" w:cs="Arial"/>
          <w:sz w:val="22"/>
          <w:szCs w:val="22"/>
        </w:rPr>
        <w:t xml:space="preserve"> criticism that is not worth </w:t>
      </w:r>
      <w:r w:rsidR="008E01C6" w:rsidRPr="00087582">
        <w:rPr>
          <w:rFonts w:ascii="Arial" w:hAnsi="Arial" w:cs="Arial"/>
          <w:sz w:val="22"/>
          <w:szCs w:val="22"/>
        </w:rPr>
        <w:t xml:space="preserve">such </w:t>
      </w:r>
      <w:r w:rsidRPr="00087582">
        <w:rPr>
          <w:rFonts w:ascii="Arial" w:hAnsi="Arial" w:cs="Arial"/>
          <w:sz w:val="22"/>
          <w:szCs w:val="22"/>
        </w:rPr>
        <w:t xml:space="preserve">scrutiny. </w:t>
      </w:r>
    </w:p>
    <w:p w14:paraId="4DC45074" w14:textId="649ACF8F" w:rsidR="00185D16" w:rsidRPr="00087582" w:rsidRDefault="00185D16" w:rsidP="001923DC">
      <w:pPr>
        <w:tabs>
          <w:tab w:val="left" w:pos="2760"/>
        </w:tabs>
        <w:rPr>
          <w:sz w:val="22"/>
          <w:szCs w:val="22"/>
        </w:rPr>
      </w:pPr>
    </w:p>
    <w:p w14:paraId="22197C70" w14:textId="46C7A636" w:rsidR="00B65F40" w:rsidRPr="00087582" w:rsidRDefault="00B65F40" w:rsidP="001923DC">
      <w:pPr>
        <w:tabs>
          <w:tab w:val="left" w:pos="2760"/>
        </w:tabs>
        <w:rPr>
          <w:sz w:val="22"/>
          <w:szCs w:val="22"/>
        </w:rPr>
      </w:pPr>
    </w:p>
    <w:p w14:paraId="74403111" w14:textId="5DA75601" w:rsidR="00B65F40" w:rsidRDefault="00B65F40" w:rsidP="001923DC">
      <w:pPr>
        <w:tabs>
          <w:tab w:val="left" w:pos="2760"/>
        </w:tabs>
      </w:pPr>
    </w:p>
    <w:p w14:paraId="779B55E0" w14:textId="1D3A79B3" w:rsidR="00B65F40" w:rsidRDefault="00B65F40" w:rsidP="001923DC">
      <w:pPr>
        <w:tabs>
          <w:tab w:val="left" w:pos="2760"/>
        </w:tabs>
      </w:pPr>
    </w:p>
    <w:p w14:paraId="675B7D4D" w14:textId="3BE2D26F" w:rsidR="00B65F40" w:rsidRDefault="00B65F40" w:rsidP="001923DC">
      <w:pPr>
        <w:tabs>
          <w:tab w:val="left" w:pos="2760"/>
        </w:tabs>
      </w:pPr>
    </w:p>
    <w:p w14:paraId="07AFAF8A" w14:textId="79EDF1FC" w:rsidR="00B65F40" w:rsidRDefault="00B65F40" w:rsidP="001923DC">
      <w:pPr>
        <w:tabs>
          <w:tab w:val="left" w:pos="2760"/>
        </w:tabs>
      </w:pPr>
    </w:p>
    <w:p w14:paraId="38693ADF" w14:textId="38044D43" w:rsidR="00B65F40" w:rsidRDefault="00B65F40" w:rsidP="001923DC">
      <w:pPr>
        <w:tabs>
          <w:tab w:val="left" w:pos="2760"/>
        </w:tabs>
      </w:pPr>
    </w:p>
    <w:p w14:paraId="1814CB6C" w14:textId="70CCBE08" w:rsidR="00B65F40" w:rsidRDefault="00B65F40" w:rsidP="001923DC">
      <w:pPr>
        <w:tabs>
          <w:tab w:val="left" w:pos="2760"/>
        </w:tabs>
      </w:pPr>
    </w:p>
    <w:p w14:paraId="79A323E7" w14:textId="02A53D72" w:rsidR="00B65F40" w:rsidRDefault="00B65F40" w:rsidP="001923DC">
      <w:pPr>
        <w:tabs>
          <w:tab w:val="left" w:pos="2760"/>
        </w:tabs>
      </w:pPr>
    </w:p>
    <w:p w14:paraId="183300E1" w14:textId="77B56FA2" w:rsidR="00B65F40" w:rsidRDefault="00B65F40" w:rsidP="001923DC">
      <w:pPr>
        <w:tabs>
          <w:tab w:val="left" w:pos="2760"/>
        </w:tabs>
      </w:pPr>
    </w:p>
    <w:p w14:paraId="06889E07" w14:textId="422335E7" w:rsidR="00B65F40" w:rsidRDefault="00B65F40" w:rsidP="001923DC">
      <w:pPr>
        <w:tabs>
          <w:tab w:val="left" w:pos="2760"/>
        </w:tabs>
      </w:pPr>
    </w:p>
    <w:p w14:paraId="5BD7C412" w14:textId="7F89C89E" w:rsidR="00B65F40" w:rsidRDefault="00B65F40" w:rsidP="001923DC">
      <w:pPr>
        <w:tabs>
          <w:tab w:val="left" w:pos="2760"/>
        </w:tabs>
      </w:pPr>
    </w:p>
    <w:p w14:paraId="63E24CAF" w14:textId="7BA4B601" w:rsidR="00B65F40" w:rsidRDefault="00B65F40" w:rsidP="001923DC">
      <w:pPr>
        <w:tabs>
          <w:tab w:val="left" w:pos="2760"/>
        </w:tabs>
      </w:pPr>
    </w:p>
    <w:p w14:paraId="78E73BCC" w14:textId="59EDEFA1" w:rsidR="00B65F40" w:rsidRDefault="00B65F40" w:rsidP="001923DC">
      <w:pPr>
        <w:tabs>
          <w:tab w:val="left" w:pos="2760"/>
        </w:tabs>
      </w:pPr>
    </w:p>
    <w:p w14:paraId="180ECA55" w14:textId="0A74E65D" w:rsidR="00B65F40" w:rsidRDefault="00B65F40" w:rsidP="001923DC">
      <w:pPr>
        <w:tabs>
          <w:tab w:val="left" w:pos="2760"/>
        </w:tabs>
      </w:pPr>
    </w:p>
    <w:p w14:paraId="41B63C33" w14:textId="07305622" w:rsidR="00B65F40" w:rsidRDefault="00B65F40" w:rsidP="001923DC">
      <w:pPr>
        <w:tabs>
          <w:tab w:val="left" w:pos="2760"/>
        </w:tabs>
      </w:pPr>
    </w:p>
    <w:p w14:paraId="74E13F48" w14:textId="21FF2FC0" w:rsidR="00B65F40" w:rsidRDefault="00B65F40" w:rsidP="001923DC">
      <w:pPr>
        <w:tabs>
          <w:tab w:val="left" w:pos="2760"/>
        </w:tabs>
      </w:pPr>
      <w:bookmarkStart w:id="0" w:name="_GoBack"/>
      <w:bookmarkEnd w:id="0"/>
      <w:r>
        <w:lastRenderedPageBreak/>
        <w:t>Bibliogra</w:t>
      </w:r>
      <w:r w:rsidR="00E807AE">
        <w:t>phy</w:t>
      </w:r>
    </w:p>
    <w:p w14:paraId="55D7912C" w14:textId="49E91635" w:rsidR="00456B61" w:rsidRDefault="00456B61" w:rsidP="001923DC">
      <w:pPr>
        <w:tabs>
          <w:tab w:val="left" w:pos="2760"/>
        </w:tabs>
      </w:pPr>
    </w:p>
    <w:p w14:paraId="0E05C533" w14:textId="25EFF1BB" w:rsidR="00456B61" w:rsidRDefault="00350108" w:rsidP="001923DC">
      <w:pPr>
        <w:tabs>
          <w:tab w:val="left" w:pos="2760"/>
        </w:tabs>
      </w:pPr>
      <w:r>
        <w:t xml:space="preserve">Crane, Tim, Farkas, Katalin </w:t>
      </w:r>
      <w:r>
        <w:t>Metaphysics: A Guide and Anthology Tim Crane Katalin Farkas (Oxford University Press: New York, 2004)</w:t>
      </w:r>
    </w:p>
    <w:p w14:paraId="6744C6F1" w14:textId="34098344" w:rsidR="00CE23AE" w:rsidRDefault="00861420" w:rsidP="00A8173B">
      <w:pPr>
        <w:tabs>
          <w:tab w:val="left" w:pos="2235"/>
        </w:tabs>
      </w:pPr>
      <w:r>
        <w:t>Menzel, Christoph</w:t>
      </w:r>
      <w:r w:rsidR="00674F89">
        <w:t>er</w:t>
      </w:r>
      <w:r w:rsidR="00674F89">
        <w:t xml:space="preserve"> “Possible Worlds” Stanford </w:t>
      </w:r>
      <w:proofErr w:type="spellStart"/>
      <w:r w:rsidR="00674F89">
        <w:t>Encyopedia</w:t>
      </w:r>
      <w:proofErr w:type="spellEnd"/>
      <w:r w:rsidR="00674F89">
        <w:t xml:space="preserve"> of Philosophy, 18</w:t>
      </w:r>
      <w:r w:rsidR="00674F89" w:rsidRPr="00A01A95">
        <w:rPr>
          <w:vertAlign w:val="superscript"/>
        </w:rPr>
        <w:t>th</w:t>
      </w:r>
      <w:r w:rsidR="00674F89">
        <w:t xml:space="preserve"> October 2013, Stanford University </w:t>
      </w:r>
      <w:hyperlink r:id="rId8" w:history="1">
        <w:r w:rsidR="00674F89" w:rsidRPr="00EC2DC0">
          <w:rPr>
            <w:rStyle w:val="Hyperlink"/>
          </w:rPr>
          <w:t>https://plato.stanford.edu/entries/possible-worlds/#ModalLogicAndPWs</w:t>
        </w:r>
      </w:hyperlink>
      <w:r w:rsidR="00674F89">
        <w:t>&gt;Substantive Revision&gt; Feb 8</w:t>
      </w:r>
      <w:r w:rsidR="00674F89" w:rsidRPr="00CB1CD5">
        <w:rPr>
          <w:vertAlign w:val="superscript"/>
        </w:rPr>
        <w:t>th</w:t>
      </w:r>
      <w:r w:rsidR="00674F89">
        <w:t xml:space="preserve"> 2016</w:t>
      </w:r>
    </w:p>
    <w:p w14:paraId="59DECF68" w14:textId="77777777" w:rsidR="00CE23AE" w:rsidRDefault="00CE23AE" w:rsidP="001923DC">
      <w:pPr>
        <w:tabs>
          <w:tab w:val="left" w:pos="2760"/>
        </w:tabs>
      </w:pPr>
    </w:p>
    <w:p w14:paraId="0186FBBD" w14:textId="77777777" w:rsidR="00DE128A" w:rsidRPr="001923DC" w:rsidRDefault="00DE128A" w:rsidP="001923DC">
      <w:pPr>
        <w:tabs>
          <w:tab w:val="left" w:pos="2760"/>
        </w:tabs>
      </w:pPr>
    </w:p>
    <w:sectPr w:rsidR="00DE128A" w:rsidRPr="001923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45CBC5" w14:textId="77777777" w:rsidR="00AB63AC" w:rsidRDefault="00AB63AC" w:rsidP="002D0DA3">
      <w:pPr>
        <w:spacing w:after="0" w:line="240" w:lineRule="auto"/>
      </w:pPr>
      <w:r>
        <w:separator/>
      </w:r>
    </w:p>
  </w:endnote>
  <w:endnote w:type="continuationSeparator" w:id="0">
    <w:p w14:paraId="5EE491D9" w14:textId="77777777" w:rsidR="00AB63AC" w:rsidRDefault="00AB63AC" w:rsidP="002D0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2BC73" w14:textId="77777777" w:rsidR="00AB63AC" w:rsidRDefault="00AB63AC" w:rsidP="002D0DA3">
      <w:pPr>
        <w:spacing w:after="0" w:line="240" w:lineRule="auto"/>
      </w:pPr>
      <w:r>
        <w:separator/>
      </w:r>
    </w:p>
  </w:footnote>
  <w:footnote w:type="continuationSeparator" w:id="0">
    <w:p w14:paraId="5085C489" w14:textId="77777777" w:rsidR="00AB63AC" w:rsidRDefault="00AB63AC" w:rsidP="002D0DA3">
      <w:pPr>
        <w:spacing w:after="0" w:line="240" w:lineRule="auto"/>
      </w:pPr>
      <w:r>
        <w:continuationSeparator/>
      </w:r>
    </w:p>
  </w:footnote>
  <w:footnote w:id="1">
    <w:p w14:paraId="2727C807" w14:textId="2F1520E2" w:rsidR="00795DF4" w:rsidRDefault="00795DF4">
      <w:pPr>
        <w:pStyle w:val="FootnoteText"/>
      </w:pPr>
      <w:r>
        <w:rPr>
          <w:rStyle w:val="FootnoteReference"/>
        </w:rPr>
        <w:footnoteRef/>
      </w:r>
      <w:r>
        <w:t xml:space="preserve"> </w:t>
      </w:r>
      <w:r w:rsidR="00D03BB5">
        <w:t>Metaphysics: A Guide and Anthology</w:t>
      </w:r>
      <w:r w:rsidR="00163CA9">
        <w:t xml:space="preserve"> Tim Crane Katalin Farkas</w:t>
      </w:r>
      <w:r w:rsidR="008625E5">
        <w:t xml:space="preserve"> </w:t>
      </w:r>
      <w:r w:rsidR="00053FDB">
        <w:t>(</w:t>
      </w:r>
      <w:r w:rsidR="008625E5">
        <w:t>Oxford University Press</w:t>
      </w:r>
      <w:r w:rsidR="008776A4">
        <w:t>: New York</w:t>
      </w:r>
      <w:r w:rsidR="00053FDB">
        <w:t>, 2004)</w:t>
      </w:r>
    </w:p>
  </w:footnote>
  <w:footnote w:id="2">
    <w:p w14:paraId="77B45613" w14:textId="59288CC9" w:rsidR="002D0DA3" w:rsidRDefault="002D0DA3">
      <w:pPr>
        <w:pStyle w:val="FootnoteText"/>
      </w:pPr>
      <w:r>
        <w:rPr>
          <w:rStyle w:val="FootnoteReference"/>
        </w:rPr>
        <w:footnoteRef/>
      </w:r>
      <w:r>
        <w:t xml:space="preserve"> </w:t>
      </w:r>
      <w:r w:rsidR="00DA6B3D">
        <w:t>Metaphysics: A Guide and Anthology</w:t>
      </w:r>
      <w:r w:rsidR="00163CA9">
        <w:t xml:space="preserve"> Tim Crane Katalin Farkas</w:t>
      </w:r>
      <w:r w:rsidR="00053FDB">
        <w:t xml:space="preserve"> </w:t>
      </w:r>
      <w:r w:rsidR="00B83285">
        <w:t>(Oxford University Press: New York, 2004)</w:t>
      </w:r>
    </w:p>
  </w:footnote>
  <w:footnote w:id="3">
    <w:p w14:paraId="4FB980DB" w14:textId="5AE9E2FF" w:rsidR="00CB1CD5" w:rsidRPr="001923DC" w:rsidRDefault="00B83285" w:rsidP="00CB1CD5">
      <w:pPr>
        <w:tabs>
          <w:tab w:val="left" w:pos="2760"/>
        </w:tabs>
      </w:pPr>
      <w:r>
        <w:rPr>
          <w:rStyle w:val="FootnoteReference"/>
        </w:rPr>
        <w:footnoteRef/>
      </w:r>
      <w:r w:rsidR="00861420">
        <w:t>Christopher Menzel</w:t>
      </w:r>
      <w:r>
        <w:t xml:space="preserve"> </w:t>
      </w:r>
      <w:r w:rsidR="00CB1CD5">
        <w:t xml:space="preserve">“Possible Worlds” Stanford </w:t>
      </w:r>
      <w:proofErr w:type="spellStart"/>
      <w:r w:rsidR="00CB1CD5">
        <w:t>Encyopedia</w:t>
      </w:r>
      <w:proofErr w:type="spellEnd"/>
      <w:r w:rsidR="00CB1CD5">
        <w:t xml:space="preserve"> of Philosophy</w:t>
      </w:r>
      <w:r w:rsidR="008B6709">
        <w:t xml:space="preserve">, </w:t>
      </w:r>
      <w:r w:rsidR="00A01A95">
        <w:t>18</w:t>
      </w:r>
      <w:r w:rsidR="00A01A95" w:rsidRPr="00A01A95">
        <w:rPr>
          <w:vertAlign w:val="superscript"/>
        </w:rPr>
        <w:t>th</w:t>
      </w:r>
      <w:r w:rsidR="00A01A95">
        <w:t xml:space="preserve"> October </w:t>
      </w:r>
      <w:r w:rsidR="00B65F40">
        <w:t>2013,</w:t>
      </w:r>
      <w:r w:rsidR="00CB1CD5">
        <w:t xml:space="preserve"> Stanford University</w:t>
      </w:r>
      <w:r w:rsidR="00CB1CD5">
        <w:t xml:space="preserve"> </w:t>
      </w:r>
      <w:hyperlink r:id="rId1" w:history="1">
        <w:r w:rsidR="00CB1CD5" w:rsidRPr="00EC2DC0">
          <w:rPr>
            <w:rStyle w:val="Hyperlink"/>
          </w:rPr>
          <w:t>https://plato.stanford.edu/entries/possible-worlds/#ModalLogicAndPWs</w:t>
        </w:r>
      </w:hyperlink>
      <w:r w:rsidR="00053CB9">
        <w:t>&gt;</w:t>
      </w:r>
      <w:r w:rsidR="00CB1CD5">
        <w:t>Substantive Revision</w:t>
      </w:r>
      <w:r w:rsidR="00D5239A">
        <w:t>&gt;</w:t>
      </w:r>
      <w:r w:rsidR="00CB1CD5">
        <w:t xml:space="preserve"> Feb 8</w:t>
      </w:r>
      <w:r w:rsidR="00CB1CD5" w:rsidRPr="00CB1CD5">
        <w:rPr>
          <w:vertAlign w:val="superscript"/>
        </w:rPr>
        <w:t>th</w:t>
      </w:r>
      <w:r w:rsidR="00CB1CD5">
        <w:t xml:space="preserve"> 2016</w:t>
      </w:r>
    </w:p>
    <w:p w14:paraId="7713C022" w14:textId="72C03A54" w:rsidR="00B83285" w:rsidRDefault="00B8328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82F8D"/>
    <w:multiLevelType w:val="hybridMultilevel"/>
    <w:tmpl w:val="EFAE7D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CE2359"/>
    <w:multiLevelType w:val="hybridMultilevel"/>
    <w:tmpl w:val="15862F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9A2"/>
    <w:rsid w:val="00030923"/>
    <w:rsid w:val="00041648"/>
    <w:rsid w:val="000500F1"/>
    <w:rsid w:val="00053CB9"/>
    <w:rsid w:val="00053FDB"/>
    <w:rsid w:val="00060BD4"/>
    <w:rsid w:val="00087582"/>
    <w:rsid w:val="000B28F1"/>
    <w:rsid w:val="000D1669"/>
    <w:rsid w:val="000E377A"/>
    <w:rsid w:val="00116C6F"/>
    <w:rsid w:val="00163CA9"/>
    <w:rsid w:val="00165892"/>
    <w:rsid w:val="00185D16"/>
    <w:rsid w:val="001877B6"/>
    <w:rsid w:val="001923DC"/>
    <w:rsid w:val="001F342E"/>
    <w:rsid w:val="001F7CC9"/>
    <w:rsid w:val="0020490E"/>
    <w:rsid w:val="0025534D"/>
    <w:rsid w:val="002712D0"/>
    <w:rsid w:val="002B67F4"/>
    <w:rsid w:val="002C0A3B"/>
    <w:rsid w:val="002D0DA3"/>
    <w:rsid w:val="002D604B"/>
    <w:rsid w:val="002F3677"/>
    <w:rsid w:val="0031020E"/>
    <w:rsid w:val="00317D46"/>
    <w:rsid w:val="00321035"/>
    <w:rsid w:val="003352DA"/>
    <w:rsid w:val="0033765F"/>
    <w:rsid w:val="00340D48"/>
    <w:rsid w:val="00347063"/>
    <w:rsid w:val="00350108"/>
    <w:rsid w:val="00350841"/>
    <w:rsid w:val="003529D0"/>
    <w:rsid w:val="00353118"/>
    <w:rsid w:val="00356BE3"/>
    <w:rsid w:val="003815E7"/>
    <w:rsid w:val="003C18CB"/>
    <w:rsid w:val="003D18A8"/>
    <w:rsid w:val="003E4B5C"/>
    <w:rsid w:val="0040128F"/>
    <w:rsid w:val="00456B61"/>
    <w:rsid w:val="00470FD4"/>
    <w:rsid w:val="004926AF"/>
    <w:rsid w:val="004A7A2D"/>
    <w:rsid w:val="004B4EA2"/>
    <w:rsid w:val="004C6B89"/>
    <w:rsid w:val="004D23DD"/>
    <w:rsid w:val="00530519"/>
    <w:rsid w:val="00554E4A"/>
    <w:rsid w:val="00556B24"/>
    <w:rsid w:val="00566D27"/>
    <w:rsid w:val="00577AAB"/>
    <w:rsid w:val="00580610"/>
    <w:rsid w:val="00584910"/>
    <w:rsid w:val="005A252D"/>
    <w:rsid w:val="005C2C97"/>
    <w:rsid w:val="005D0581"/>
    <w:rsid w:val="005E10F4"/>
    <w:rsid w:val="005E2A2E"/>
    <w:rsid w:val="005E5991"/>
    <w:rsid w:val="00606059"/>
    <w:rsid w:val="00624D09"/>
    <w:rsid w:val="00624E72"/>
    <w:rsid w:val="00653485"/>
    <w:rsid w:val="00674F89"/>
    <w:rsid w:val="00686883"/>
    <w:rsid w:val="006A0ED6"/>
    <w:rsid w:val="006B5050"/>
    <w:rsid w:val="006E3831"/>
    <w:rsid w:val="006E76C5"/>
    <w:rsid w:val="006F7B67"/>
    <w:rsid w:val="00725F8B"/>
    <w:rsid w:val="0073545E"/>
    <w:rsid w:val="00751DE2"/>
    <w:rsid w:val="007623CA"/>
    <w:rsid w:val="007720D5"/>
    <w:rsid w:val="00775C97"/>
    <w:rsid w:val="007814D2"/>
    <w:rsid w:val="00795DF4"/>
    <w:rsid w:val="007A0541"/>
    <w:rsid w:val="007A3B4A"/>
    <w:rsid w:val="007E7AF9"/>
    <w:rsid w:val="00817F0F"/>
    <w:rsid w:val="00821BA2"/>
    <w:rsid w:val="008340BD"/>
    <w:rsid w:val="00854797"/>
    <w:rsid w:val="00854BE1"/>
    <w:rsid w:val="00861420"/>
    <w:rsid w:val="008625E5"/>
    <w:rsid w:val="00870570"/>
    <w:rsid w:val="008776A4"/>
    <w:rsid w:val="008B3EBD"/>
    <w:rsid w:val="008B6709"/>
    <w:rsid w:val="008E01C6"/>
    <w:rsid w:val="008E045C"/>
    <w:rsid w:val="008F3D90"/>
    <w:rsid w:val="008F78FE"/>
    <w:rsid w:val="009115B8"/>
    <w:rsid w:val="00990DBF"/>
    <w:rsid w:val="009A50E9"/>
    <w:rsid w:val="009B32C8"/>
    <w:rsid w:val="009D56B2"/>
    <w:rsid w:val="00A01A95"/>
    <w:rsid w:val="00A1462E"/>
    <w:rsid w:val="00A14740"/>
    <w:rsid w:val="00A34AEE"/>
    <w:rsid w:val="00A352CA"/>
    <w:rsid w:val="00A76135"/>
    <w:rsid w:val="00A8173B"/>
    <w:rsid w:val="00A8294D"/>
    <w:rsid w:val="00A833B6"/>
    <w:rsid w:val="00AB63AC"/>
    <w:rsid w:val="00AC5299"/>
    <w:rsid w:val="00AC5697"/>
    <w:rsid w:val="00AD4E82"/>
    <w:rsid w:val="00AE2812"/>
    <w:rsid w:val="00B40AD3"/>
    <w:rsid w:val="00B65F40"/>
    <w:rsid w:val="00B83285"/>
    <w:rsid w:val="00BA054D"/>
    <w:rsid w:val="00BB6AC3"/>
    <w:rsid w:val="00BD5DCA"/>
    <w:rsid w:val="00BE0086"/>
    <w:rsid w:val="00C03683"/>
    <w:rsid w:val="00C03F36"/>
    <w:rsid w:val="00C358AF"/>
    <w:rsid w:val="00C67C19"/>
    <w:rsid w:val="00CA14D3"/>
    <w:rsid w:val="00CA6E07"/>
    <w:rsid w:val="00CB08D5"/>
    <w:rsid w:val="00CB1CD5"/>
    <w:rsid w:val="00CD5DB7"/>
    <w:rsid w:val="00CE23AE"/>
    <w:rsid w:val="00CE5549"/>
    <w:rsid w:val="00D03BB5"/>
    <w:rsid w:val="00D21752"/>
    <w:rsid w:val="00D21B52"/>
    <w:rsid w:val="00D25AD9"/>
    <w:rsid w:val="00D318ED"/>
    <w:rsid w:val="00D34DF1"/>
    <w:rsid w:val="00D46AF6"/>
    <w:rsid w:val="00D5239A"/>
    <w:rsid w:val="00D90CB9"/>
    <w:rsid w:val="00DA6B3D"/>
    <w:rsid w:val="00DC4DDE"/>
    <w:rsid w:val="00DE128A"/>
    <w:rsid w:val="00DE59A2"/>
    <w:rsid w:val="00DE5DEC"/>
    <w:rsid w:val="00E2437A"/>
    <w:rsid w:val="00E60EC1"/>
    <w:rsid w:val="00E807AE"/>
    <w:rsid w:val="00ED3CC1"/>
    <w:rsid w:val="00EE187B"/>
    <w:rsid w:val="00F03E30"/>
    <w:rsid w:val="00F2178D"/>
    <w:rsid w:val="00F30745"/>
    <w:rsid w:val="00F3371B"/>
    <w:rsid w:val="00F51A93"/>
    <w:rsid w:val="00F624B1"/>
    <w:rsid w:val="00F96FD0"/>
    <w:rsid w:val="00FB4B08"/>
    <w:rsid w:val="00FE2EEA"/>
    <w:rsid w:val="00FE4135"/>
    <w:rsid w:val="00FE6831"/>
    <w:rsid w:val="00FF2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D1E72"/>
  <w15:chartTrackingRefBased/>
  <w15:docId w15:val="{C9F33B4D-1C8D-42AA-AEB9-7DC80B811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0EC1"/>
  </w:style>
  <w:style w:type="paragraph" w:styleId="Heading1">
    <w:name w:val="heading 1"/>
    <w:basedOn w:val="Normal"/>
    <w:next w:val="Normal"/>
    <w:link w:val="Heading1Char"/>
    <w:uiPriority w:val="9"/>
    <w:qFormat/>
    <w:rsid w:val="00E60EC1"/>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E60EC1"/>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E60EC1"/>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60EC1"/>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60EC1"/>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60EC1"/>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60EC1"/>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60EC1"/>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60EC1"/>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6883"/>
    <w:pPr>
      <w:ind w:left="720"/>
      <w:contextualSpacing/>
    </w:pPr>
  </w:style>
  <w:style w:type="paragraph" w:styleId="Subtitle">
    <w:name w:val="Subtitle"/>
    <w:basedOn w:val="Normal"/>
    <w:next w:val="Normal"/>
    <w:link w:val="SubtitleChar"/>
    <w:uiPriority w:val="11"/>
    <w:qFormat/>
    <w:rsid w:val="00E60EC1"/>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60EC1"/>
    <w:rPr>
      <w:rFonts w:asciiTheme="majorHAnsi" w:eastAsiaTheme="majorEastAsia" w:hAnsiTheme="majorHAnsi" w:cstheme="majorBidi"/>
      <w:sz w:val="30"/>
      <w:szCs w:val="30"/>
    </w:rPr>
  </w:style>
  <w:style w:type="paragraph" w:styleId="FootnoteText">
    <w:name w:val="footnote text"/>
    <w:basedOn w:val="Normal"/>
    <w:link w:val="FootnoteTextChar"/>
    <w:uiPriority w:val="99"/>
    <w:semiHidden/>
    <w:unhideWhenUsed/>
    <w:rsid w:val="002D0D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0DA3"/>
    <w:rPr>
      <w:sz w:val="20"/>
      <w:szCs w:val="20"/>
    </w:rPr>
  </w:style>
  <w:style w:type="character" w:styleId="FootnoteReference">
    <w:name w:val="footnote reference"/>
    <w:basedOn w:val="DefaultParagraphFont"/>
    <w:uiPriority w:val="99"/>
    <w:semiHidden/>
    <w:unhideWhenUsed/>
    <w:rsid w:val="002D0DA3"/>
    <w:rPr>
      <w:vertAlign w:val="superscript"/>
    </w:rPr>
  </w:style>
  <w:style w:type="character" w:styleId="Hyperlink">
    <w:name w:val="Hyperlink"/>
    <w:basedOn w:val="DefaultParagraphFont"/>
    <w:uiPriority w:val="99"/>
    <w:unhideWhenUsed/>
    <w:rsid w:val="00317D46"/>
    <w:rPr>
      <w:color w:val="0563C1" w:themeColor="hyperlink"/>
      <w:u w:val="single"/>
    </w:rPr>
  </w:style>
  <w:style w:type="character" w:styleId="UnresolvedMention">
    <w:name w:val="Unresolved Mention"/>
    <w:basedOn w:val="DefaultParagraphFont"/>
    <w:uiPriority w:val="99"/>
    <w:semiHidden/>
    <w:unhideWhenUsed/>
    <w:rsid w:val="00317D46"/>
    <w:rPr>
      <w:color w:val="808080"/>
      <w:shd w:val="clear" w:color="auto" w:fill="E6E6E6"/>
    </w:rPr>
  </w:style>
  <w:style w:type="character" w:customStyle="1" w:styleId="Heading1Char">
    <w:name w:val="Heading 1 Char"/>
    <w:basedOn w:val="DefaultParagraphFont"/>
    <w:link w:val="Heading1"/>
    <w:uiPriority w:val="9"/>
    <w:rsid w:val="00E60EC1"/>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E60EC1"/>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E60EC1"/>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E60EC1"/>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60EC1"/>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60EC1"/>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60EC1"/>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60EC1"/>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60EC1"/>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E60EC1"/>
    <w:pPr>
      <w:spacing w:line="240" w:lineRule="auto"/>
    </w:pPr>
    <w:rPr>
      <w:b/>
      <w:bCs/>
      <w:smallCaps/>
      <w:color w:val="595959" w:themeColor="text1" w:themeTint="A6"/>
    </w:rPr>
  </w:style>
  <w:style w:type="paragraph" w:styleId="Title">
    <w:name w:val="Title"/>
    <w:basedOn w:val="Normal"/>
    <w:next w:val="Normal"/>
    <w:link w:val="TitleChar"/>
    <w:uiPriority w:val="10"/>
    <w:qFormat/>
    <w:rsid w:val="00E60EC1"/>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60EC1"/>
    <w:rPr>
      <w:rFonts w:asciiTheme="majorHAnsi" w:eastAsiaTheme="majorEastAsia" w:hAnsiTheme="majorHAnsi" w:cstheme="majorBidi"/>
      <w:color w:val="262626" w:themeColor="text1" w:themeTint="D9"/>
      <w:spacing w:val="-15"/>
      <w:sz w:val="96"/>
      <w:szCs w:val="96"/>
    </w:rPr>
  </w:style>
  <w:style w:type="character" w:styleId="Strong">
    <w:name w:val="Strong"/>
    <w:basedOn w:val="DefaultParagraphFont"/>
    <w:uiPriority w:val="22"/>
    <w:qFormat/>
    <w:rsid w:val="00E60EC1"/>
    <w:rPr>
      <w:b/>
      <w:bCs/>
    </w:rPr>
  </w:style>
  <w:style w:type="character" w:styleId="Emphasis">
    <w:name w:val="Emphasis"/>
    <w:basedOn w:val="DefaultParagraphFont"/>
    <w:uiPriority w:val="20"/>
    <w:qFormat/>
    <w:rsid w:val="00E60EC1"/>
    <w:rPr>
      <w:i/>
      <w:iCs/>
      <w:color w:val="70AD47" w:themeColor="accent6"/>
    </w:rPr>
  </w:style>
  <w:style w:type="paragraph" w:styleId="NoSpacing">
    <w:name w:val="No Spacing"/>
    <w:uiPriority w:val="1"/>
    <w:qFormat/>
    <w:rsid w:val="00E60EC1"/>
    <w:pPr>
      <w:spacing w:after="0" w:line="240" w:lineRule="auto"/>
    </w:pPr>
  </w:style>
  <w:style w:type="paragraph" w:styleId="Quote">
    <w:name w:val="Quote"/>
    <w:basedOn w:val="Normal"/>
    <w:next w:val="Normal"/>
    <w:link w:val="QuoteChar"/>
    <w:uiPriority w:val="29"/>
    <w:qFormat/>
    <w:rsid w:val="00E60EC1"/>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60EC1"/>
    <w:rPr>
      <w:i/>
      <w:iCs/>
      <w:color w:val="262626" w:themeColor="text1" w:themeTint="D9"/>
    </w:rPr>
  </w:style>
  <w:style w:type="paragraph" w:styleId="IntenseQuote">
    <w:name w:val="Intense Quote"/>
    <w:basedOn w:val="Normal"/>
    <w:next w:val="Normal"/>
    <w:link w:val="IntenseQuoteChar"/>
    <w:uiPriority w:val="30"/>
    <w:qFormat/>
    <w:rsid w:val="00E60EC1"/>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60EC1"/>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60EC1"/>
    <w:rPr>
      <w:i/>
      <w:iCs/>
    </w:rPr>
  </w:style>
  <w:style w:type="character" w:styleId="IntenseEmphasis">
    <w:name w:val="Intense Emphasis"/>
    <w:basedOn w:val="DefaultParagraphFont"/>
    <w:uiPriority w:val="21"/>
    <w:qFormat/>
    <w:rsid w:val="00E60EC1"/>
    <w:rPr>
      <w:b/>
      <w:bCs/>
      <w:i/>
      <w:iCs/>
    </w:rPr>
  </w:style>
  <w:style w:type="character" w:styleId="SubtleReference">
    <w:name w:val="Subtle Reference"/>
    <w:basedOn w:val="DefaultParagraphFont"/>
    <w:uiPriority w:val="31"/>
    <w:qFormat/>
    <w:rsid w:val="00E60EC1"/>
    <w:rPr>
      <w:smallCaps/>
      <w:color w:val="595959" w:themeColor="text1" w:themeTint="A6"/>
    </w:rPr>
  </w:style>
  <w:style w:type="character" w:styleId="IntenseReference">
    <w:name w:val="Intense Reference"/>
    <w:basedOn w:val="DefaultParagraphFont"/>
    <w:uiPriority w:val="32"/>
    <w:qFormat/>
    <w:rsid w:val="00E60EC1"/>
    <w:rPr>
      <w:b/>
      <w:bCs/>
      <w:smallCaps/>
      <w:color w:val="70AD47" w:themeColor="accent6"/>
    </w:rPr>
  </w:style>
  <w:style w:type="character" w:styleId="BookTitle">
    <w:name w:val="Book Title"/>
    <w:basedOn w:val="DefaultParagraphFont"/>
    <w:uiPriority w:val="33"/>
    <w:qFormat/>
    <w:rsid w:val="00E60EC1"/>
    <w:rPr>
      <w:b/>
      <w:bCs/>
      <w:caps w:val="0"/>
      <w:smallCaps/>
      <w:spacing w:val="7"/>
      <w:sz w:val="21"/>
      <w:szCs w:val="21"/>
    </w:rPr>
  </w:style>
  <w:style w:type="paragraph" w:styleId="TOCHeading">
    <w:name w:val="TOC Heading"/>
    <w:basedOn w:val="Heading1"/>
    <w:next w:val="Normal"/>
    <w:uiPriority w:val="39"/>
    <w:semiHidden/>
    <w:unhideWhenUsed/>
    <w:qFormat/>
    <w:rsid w:val="00E60EC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possible-worlds/#ModalLogicAndPW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entries/possible-worlds/#ModalLogicAndP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0D079-21E0-4E50-8ED0-66FC49244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783</Words>
  <Characters>4467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 (1600497)</dc:creator>
  <cp:keywords/>
  <dc:description/>
  <cp:lastModifiedBy>Samuel Evans (1600497)</cp:lastModifiedBy>
  <cp:revision>2</cp:revision>
  <dcterms:created xsi:type="dcterms:W3CDTF">2018-03-23T21:12:00Z</dcterms:created>
  <dcterms:modified xsi:type="dcterms:W3CDTF">2018-03-23T21:12:00Z</dcterms:modified>
</cp:coreProperties>
</file>