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48785F3"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1F1981">
        <w:rPr>
          <w:rFonts w:asciiTheme="minorBidi" w:hAnsiTheme="minorBidi"/>
          <w:sz w:val="28"/>
          <w:szCs w:val="28"/>
        </w:rPr>
        <w:t>Shamaila Kashan</w:t>
      </w:r>
    </w:p>
    <w:p w14:paraId="485B6F49" w14:textId="27993619" w:rsidR="00ED5964" w:rsidRPr="00D96AA8" w:rsidRDefault="00ED5964" w:rsidP="00ED5964">
      <w:pPr>
        <w:jc w:val="both"/>
        <w:rPr>
          <w:rFonts w:asciiTheme="minorBidi" w:hAnsiTheme="minorBidi"/>
          <w:sz w:val="24"/>
          <w:szCs w:val="24"/>
        </w:rPr>
      </w:pPr>
      <w:r w:rsidRPr="00D96AA8">
        <w:rPr>
          <w:rFonts w:asciiTheme="minorBidi" w:hAnsiTheme="minorBidi"/>
          <w:sz w:val="24"/>
          <w:szCs w:val="24"/>
        </w:rPr>
        <w:t xml:space="preserve">Student ID: </w:t>
      </w:r>
      <w:r w:rsidR="001F1981" w:rsidRPr="00D96AA8">
        <w:rPr>
          <w:rFonts w:asciiTheme="minorBidi" w:hAnsiTheme="minorBidi"/>
          <w:sz w:val="24"/>
          <w:szCs w:val="24"/>
        </w:rPr>
        <w:t>2509254</w:t>
      </w:r>
    </w:p>
    <w:p w14:paraId="6D2749EA" w14:textId="174B81FB" w:rsidR="00AD4DA1"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B72574">
        <w:rPr>
          <w:rFonts w:asciiTheme="minorBidi" w:hAnsiTheme="minorBidi"/>
          <w:sz w:val="28"/>
          <w:szCs w:val="28"/>
        </w:rPr>
        <w:t xml:space="preserve">session </w:t>
      </w:r>
      <w:r w:rsidR="00AD4DA1">
        <w:rPr>
          <w:rFonts w:asciiTheme="minorBidi" w:hAnsiTheme="minorBidi"/>
          <w:sz w:val="28"/>
          <w:szCs w:val="28"/>
        </w:rPr>
        <w:t>7</w:t>
      </w:r>
    </w:p>
    <w:p w14:paraId="401C8CAA" w14:textId="6650DA2A" w:rsidR="00AD4DA1" w:rsidRDefault="00AD4DA1" w:rsidP="00ED5964">
      <w:pPr>
        <w:jc w:val="both"/>
        <w:rPr>
          <w:rFonts w:asciiTheme="minorBidi" w:hAnsiTheme="minorBidi"/>
          <w:sz w:val="28"/>
          <w:szCs w:val="28"/>
        </w:rPr>
      </w:pPr>
      <w:r>
        <w:rPr>
          <w:rFonts w:asciiTheme="minorBidi" w:hAnsiTheme="minorBidi"/>
          <w:sz w:val="28"/>
          <w:szCs w:val="28"/>
        </w:rPr>
        <w:t>Module: Academic and Employability Skills</w:t>
      </w:r>
    </w:p>
    <w:p w14:paraId="112342CB" w14:textId="464200D8"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D96AA8">
        <w:rPr>
          <w:rFonts w:asciiTheme="minorBidi" w:hAnsiTheme="minorBidi"/>
          <w:sz w:val="28"/>
          <w:szCs w:val="28"/>
        </w:rPr>
        <w:t>Bianca Dodgen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2B0B1FF4"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1C6237">
        <w:rPr>
          <w:rFonts w:asciiTheme="minorBidi" w:hAnsiTheme="minorBidi"/>
          <w:sz w:val="28"/>
          <w:szCs w:val="28"/>
        </w:rPr>
        <w:t>20/11/2025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6956C97"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7C3470D3"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4AD7A5C1" w14:textId="58C90467" w:rsidR="002A5577" w:rsidRPr="00242974" w:rsidRDefault="002E71BA" w:rsidP="002A5577">
      <w:pPr>
        <w:rPr>
          <w:b/>
          <w:bCs/>
          <w:sz w:val="21"/>
          <w:szCs w:val="21"/>
        </w:rPr>
      </w:pPr>
      <w:r w:rsidRPr="00242974">
        <w:rPr>
          <w:b/>
          <w:bCs/>
          <w:sz w:val="21"/>
          <w:szCs w:val="21"/>
        </w:rPr>
        <w:br w:type="page"/>
      </w:r>
    </w:p>
    <w:p w14:paraId="77C18CB4" w14:textId="04172E19" w:rsidR="00933720" w:rsidRPr="00D96AA8" w:rsidRDefault="00AA77C8" w:rsidP="00F36ADC">
      <w:pPr>
        <w:pStyle w:val="Heading1"/>
        <w:rPr>
          <w:b w:val="0"/>
          <w:bCs/>
          <w:color w:val="auto"/>
        </w:rPr>
      </w:pPr>
      <w:bookmarkStart w:id="0" w:name="_Toc212100517"/>
      <w:r w:rsidRPr="00D96AA8">
        <w:rPr>
          <w:b w:val="0"/>
          <w:bCs/>
          <w:color w:val="auto"/>
        </w:rPr>
        <w:lastRenderedPageBreak/>
        <w:t>1</w:t>
      </w:r>
      <w:r w:rsidR="00A035CD" w:rsidRPr="00D96AA8">
        <w:rPr>
          <w:b w:val="0"/>
          <w:bCs/>
          <w:color w:val="auto"/>
        </w:rPr>
        <w:t xml:space="preserve">: </w:t>
      </w:r>
      <w:r w:rsidR="00A513B0" w:rsidRPr="00D96AA8">
        <w:rPr>
          <w:b w:val="0"/>
          <w:bCs/>
          <w:color w:val="auto"/>
        </w:rPr>
        <w:t>Written Report</w:t>
      </w:r>
      <w:bookmarkEnd w:id="0"/>
    </w:p>
    <w:p w14:paraId="0CAE5527" w14:textId="7517F94C" w:rsidR="00AC7BE2" w:rsidRPr="00D96AA8" w:rsidRDefault="00AC7BE2" w:rsidP="00774092">
      <w:pPr>
        <w:jc w:val="both"/>
        <w:rPr>
          <w:bCs/>
          <w:sz w:val="21"/>
          <w:szCs w:val="21"/>
        </w:rPr>
      </w:pPr>
    </w:p>
    <w:p w14:paraId="7E817B09" w14:textId="50F31860" w:rsidR="00A035CD" w:rsidRPr="00D96AA8" w:rsidRDefault="00AA77C8" w:rsidP="00500295">
      <w:pPr>
        <w:pStyle w:val="Heading2"/>
        <w:rPr>
          <w:bCs/>
          <w:color w:val="auto"/>
        </w:rPr>
      </w:pPr>
      <w:bookmarkStart w:id="1" w:name="_Toc212100518"/>
      <w:r w:rsidRPr="00D96AA8">
        <w:rPr>
          <w:bCs/>
          <w:color w:val="auto"/>
        </w:rPr>
        <w:t>1</w:t>
      </w:r>
      <w:r w:rsidR="00500295" w:rsidRPr="00D96AA8">
        <w:rPr>
          <w:bCs/>
          <w:color w:val="auto"/>
        </w:rPr>
        <w:t xml:space="preserve">.1 </w:t>
      </w:r>
      <w:r w:rsidR="00A035CD" w:rsidRPr="00D96AA8">
        <w:rPr>
          <w:bCs/>
          <w:color w:val="auto"/>
        </w:rPr>
        <w:t>Introduction</w:t>
      </w:r>
      <w:bookmarkEnd w:id="1"/>
    </w:p>
    <w:p w14:paraId="2F840957" w14:textId="798FDB14" w:rsidR="00500295" w:rsidRPr="00242974" w:rsidRDefault="00500295" w:rsidP="00500295">
      <w:pPr>
        <w:spacing w:after="0"/>
        <w:jc w:val="both"/>
        <w:rPr>
          <w:sz w:val="21"/>
          <w:szCs w:val="21"/>
        </w:rPr>
      </w:pPr>
    </w:p>
    <w:p w14:paraId="3FCD41CA" w14:textId="6A0BE76A" w:rsidR="00A035CD" w:rsidRPr="001F1981" w:rsidRDefault="008C2E0E" w:rsidP="001F1981">
      <w:pPr>
        <w:spacing w:after="0"/>
        <w:jc w:val="both"/>
        <w:rPr>
          <w:b/>
          <w:bCs/>
          <w:i/>
          <w:iCs/>
          <w:sz w:val="21"/>
          <w:szCs w:val="21"/>
        </w:rPr>
      </w:pPr>
      <w:r>
        <w:t xml:space="preserve">The health and social care sector </w:t>
      </w:r>
      <w:r w:rsidR="00475942">
        <w:t>promote</w:t>
      </w:r>
      <w:r>
        <w:t xml:space="preserve"> the welfare and autonomy of vulnerable populations, particularly the aged, and people with chronic illnesses. In such a setting, the Senior Carer is an important leader that serves the residents by helping them, coordinating care processes, and advising the junior </w:t>
      </w:r>
      <w:r w:rsidR="00475942">
        <w:t>staff</w:t>
      </w:r>
      <w:r>
        <w:t xml:space="preserve">. This report examines the role of the Senior Carer, the three key skills that allow an individual to succeed in the role, and ways to improve the skills, using the examples of care homes like Sunrise Residential Care Home, where digital tools and collaboration help to foster the quality and </w:t>
      </w:r>
      <w:r w:rsidR="00475942">
        <w:t>efficiency</w:t>
      </w:r>
      <w:r>
        <w:t xml:space="preserve"> (Fox, 2016; Dawes &amp; Topp, 2022).</w:t>
      </w:r>
    </w:p>
    <w:p w14:paraId="4CC61BC1" w14:textId="77777777" w:rsidR="00F36ADC" w:rsidRPr="00242974" w:rsidRDefault="00F36ADC" w:rsidP="00500295">
      <w:pPr>
        <w:spacing w:after="0" w:line="240" w:lineRule="auto"/>
        <w:jc w:val="both"/>
        <w:rPr>
          <w:sz w:val="21"/>
          <w:szCs w:val="21"/>
        </w:rPr>
      </w:pPr>
    </w:p>
    <w:p w14:paraId="50A9FBC6" w14:textId="471EE049" w:rsidR="008B0B22" w:rsidRPr="002976D4" w:rsidRDefault="00AA77C8" w:rsidP="008B0B22">
      <w:pPr>
        <w:pStyle w:val="Heading2"/>
        <w:rPr>
          <w:color w:val="4472C4" w:themeColor="accent1"/>
          <w:szCs w:val="24"/>
        </w:rPr>
      </w:pPr>
      <w:bookmarkStart w:id="2" w:name="_Toc212100519"/>
      <w:r w:rsidRPr="002976D4">
        <w:rPr>
          <w:color w:val="4472C4" w:themeColor="accent1"/>
          <w:szCs w:val="24"/>
        </w:rPr>
        <w:t>1</w:t>
      </w:r>
      <w:r w:rsidR="002370CE" w:rsidRPr="002976D4">
        <w:rPr>
          <w:color w:val="4472C4" w:themeColor="accent1"/>
          <w:szCs w:val="24"/>
        </w:rPr>
        <w:t xml:space="preserve">.2 </w:t>
      </w:r>
      <w:r w:rsidR="006912C4" w:rsidRPr="002976D4">
        <w:rPr>
          <w:color w:val="4472C4" w:themeColor="accent1"/>
          <w:szCs w:val="24"/>
        </w:rPr>
        <w:t>Description</w:t>
      </w:r>
      <w:r w:rsidR="00070818" w:rsidRPr="002976D4">
        <w:rPr>
          <w:color w:val="4472C4" w:themeColor="accent1"/>
          <w:szCs w:val="24"/>
        </w:rPr>
        <w:t xml:space="preserve"> of</w:t>
      </w:r>
      <w:r w:rsidR="006912C4" w:rsidRPr="002976D4">
        <w:rPr>
          <w:color w:val="4472C4" w:themeColor="accent1"/>
          <w:szCs w:val="24"/>
        </w:rPr>
        <w:t>, and background to</w:t>
      </w:r>
      <w:r w:rsidR="00CD4774">
        <w:rPr>
          <w:color w:val="4472C4" w:themeColor="accent1"/>
          <w:szCs w:val="24"/>
        </w:rPr>
        <w:t>,</w:t>
      </w:r>
      <w:r w:rsidR="00070818" w:rsidRPr="002976D4">
        <w:rPr>
          <w:color w:val="4472C4" w:themeColor="accent1"/>
          <w:szCs w:val="24"/>
        </w:rPr>
        <w:t xml:space="preserve"> [</w:t>
      </w:r>
      <w:r w:rsidR="00FA1032">
        <w:rPr>
          <w:color w:val="4472C4" w:themeColor="accent1"/>
          <w:szCs w:val="24"/>
        </w:rPr>
        <w:t>Senior Carer</w:t>
      </w:r>
      <w:r w:rsidR="00070818" w:rsidRPr="002976D4">
        <w:rPr>
          <w:color w:val="4472C4" w:themeColor="accent1"/>
          <w:szCs w:val="24"/>
        </w:rPr>
        <w:t xml:space="preserve"> </w:t>
      </w:r>
      <w:r w:rsidR="007138EF" w:rsidRPr="002976D4">
        <w:rPr>
          <w:color w:val="4472C4" w:themeColor="accent1"/>
          <w:szCs w:val="24"/>
        </w:rPr>
        <w:t>Role</w:t>
      </w:r>
      <w:r w:rsidR="00070818" w:rsidRPr="002976D4">
        <w:rPr>
          <w:color w:val="4472C4" w:themeColor="accent1"/>
          <w:szCs w:val="24"/>
        </w:rPr>
        <w:t>]</w:t>
      </w:r>
      <w:r w:rsidR="008B0B22" w:rsidRPr="002976D4">
        <w:rPr>
          <w:color w:val="4472C4" w:themeColor="accent1"/>
          <w:szCs w:val="24"/>
        </w:rPr>
        <w:t xml:space="preserve"> in </w:t>
      </w:r>
      <w:proofErr w:type="gramStart"/>
      <w:r w:rsidR="008B0B22" w:rsidRPr="002976D4">
        <w:rPr>
          <w:color w:val="4472C4" w:themeColor="accent1"/>
          <w:szCs w:val="24"/>
        </w:rPr>
        <w:t>Healthcare</w:t>
      </w:r>
      <w:bookmarkEnd w:id="2"/>
      <w:proofErr w:type="gramEnd"/>
      <w:r w:rsidR="008B0B22" w:rsidRPr="002976D4">
        <w:rPr>
          <w:color w:val="4472C4" w:themeColor="accent1"/>
          <w:szCs w:val="24"/>
        </w:rPr>
        <w:t xml:space="preserve"> </w:t>
      </w:r>
    </w:p>
    <w:p w14:paraId="7ECE99E6" w14:textId="26C8F3B2" w:rsidR="00676FEB" w:rsidRPr="001F1981" w:rsidRDefault="00676FEB" w:rsidP="001F1981">
      <w:pPr>
        <w:spacing w:after="0" w:line="240" w:lineRule="auto"/>
        <w:jc w:val="both"/>
        <w:rPr>
          <w:rFonts w:ascii="Times New Roman" w:hAnsi="Times New Roman"/>
          <w:sz w:val="21"/>
          <w:szCs w:val="21"/>
        </w:rPr>
      </w:pPr>
    </w:p>
    <w:p w14:paraId="425D6155" w14:textId="301A91CA" w:rsidR="00676FEB" w:rsidRPr="00242974" w:rsidRDefault="008C2E0E" w:rsidP="00676FEB">
      <w:pPr>
        <w:spacing w:after="0" w:line="240" w:lineRule="auto"/>
        <w:jc w:val="both"/>
        <w:rPr>
          <w:sz w:val="21"/>
          <w:szCs w:val="21"/>
        </w:rPr>
      </w:pPr>
      <w:r>
        <w:t>Direct and supervisory care is o</w:t>
      </w:r>
      <w:r w:rsidR="00475942">
        <w:t>ff</w:t>
      </w:r>
      <w:r>
        <w:t xml:space="preserve">ered by the Senior Carer. Among the important roles, there is helping residents with personal hygiene, meals, and mobility, safely administering medication, and keeping proper care records. They make sure that residents are provided with person-centred care, which advocates dignity and independence (Stanley, Latimer &amp; Atkinson, 2014). Senior Carers also play a role of communication link between the nurses, doctors, families and other </w:t>
      </w:r>
      <w:r w:rsidR="00004001">
        <w:t>staff</w:t>
      </w:r>
      <w:r>
        <w:t>. They check the health of residents, refer to the changes in a timely manner, and provide the necessary control over all documentation. This coordination is essential in a care facility like Sunrise where a good number of residents have dementia, or mobility problems, and continuity of care must be upheld to avoid errors (</w:t>
      </w:r>
      <w:r w:rsidR="00004001">
        <w:t>Shariya</w:t>
      </w:r>
      <w:r>
        <w:t xml:space="preserve"> et al., 2023). Another fundamental responsibility is to supervise junior care </w:t>
      </w:r>
      <w:r w:rsidR="00004001">
        <w:t>staff</w:t>
      </w:r>
      <w:r>
        <w:t>. Senior Carers mentor novice employees, demonstrate optimal actions, and ensure adherence to infection control, confidentiality and safety measures. They have a positive culture to uphold as residents feel safe and valued due to the culture of leadership (Otieno &amp; Malek, 2017).</w:t>
      </w:r>
    </w:p>
    <w:p w14:paraId="4010C35E" w14:textId="7482A150" w:rsidR="00EC7EBE" w:rsidRPr="002976D4" w:rsidRDefault="00676FEB" w:rsidP="00676FEB">
      <w:pPr>
        <w:spacing w:after="0" w:line="240" w:lineRule="auto"/>
        <w:jc w:val="both"/>
        <w:rPr>
          <w:color w:val="4472C4" w:themeColor="accent1"/>
          <w:sz w:val="28"/>
          <w:szCs w:val="28"/>
        </w:rPr>
      </w:pPr>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skills needed for [</w:t>
      </w:r>
      <w:r w:rsidR="00FA1032">
        <w:rPr>
          <w:color w:val="4472C4" w:themeColor="accent1"/>
          <w:sz w:val="28"/>
          <w:szCs w:val="28"/>
        </w:rPr>
        <w:t>Senior Carers</w:t>
      </w:r>
      <w:r w:rsidR="00D4006B" w:rsidRPr="002976D4">
        <w:rPr>
          <w:color w:val="4472C4" w:themeColor="accent1"/>
          <w:sz w:val="28"/>
          <w:szCs w:val="28"/>
        </w:rPr>
        <w:t xml:space="preserve"> </w:t>
      </w:r>
      <w:r w:rsidR="002976D4" w:rsidRPr="002976D4">
        <w:rPr>
          <w:color w:val="4472C4" w:themeColor="accent1"/>
          <w:sz w:val="28"/>
          <w:szCs w:val="28"/>
        </w:rPr>
        <w:t>R</w:t>
      </w:r>
      <w:r w:rsidR="00D4006B" w:rsidRPr="002976D4">
        <w:rPr>
          <w:color w:val="4472C4" w:themeColor="accent1"/>
          <w:sz w:val="28"/>
          <w:szCs w:val="28"/>
        </w:rPr>
        <w:t>ole]</w:t>
      </w:r>
      <w:r w:rsidR="007138EF" w:rsidRPr="002976D4">
        <w:rPr>
          <w:color w:val="4472C4" w:themeColor="accent1"/>
          <w:sz w:val="28"/>
          <w:szCs w:val="28"/>
        </w:rPr>
        <w:t xml:space="preserve"> in </w:t>
      </w:r>
      <w:proofErr w:type="gramStart"/>
      <w:r w:rsidR="007138EF" w:rsidRPr="002976D4">
        <w:rPr>
          <w:color w:val="4472C4" w:themeColor="accent1"/>
          <w:sz w:val="28"/>
          <w:szCs w:val="28"/>
        </w:rPr>
        <w:t>Healthcare</w:t>
      </w:r>
      <w:proofErr w:type="gramEnd"/>
    </w:p>
    <w:p w14:paraId="757EAF84" w14:textId="764EB938" w:rsidR="009C7E52" w:rsidRDefault="009C7E52" w:rsidP="009C7E52">
      <w:pPr>
        <w:spacing w:after="0" w:line="240" w:lineRule="auto"/>
        <w:jc w:val="both"/>
        <w:rPr>
          <w:sz w:val="21"/>
          <w:szCs w:val="21"/>
        </w:rPr>
      </w:pPr>
    </w:p>
    <w:p w14:paraId="40C70CCE" w14:textId="21A8BCC9" w:rsidR="004C3ED1" w:rsidRPr="00242974" w:rsidRDefault="004C3ED1" w:rsidP="0004645C">
      <w:pPr>
        <w:pStyle w:val="Heading3"/>
        <w:rPr>
          <w:rFonts w:ascii="Times New Roman" w:hAnsi="Times New Roman"/>
          <w:sz w:val="21"/>
          <w:szCs w:val="21"/>
        </w:rPr>
      </w:pPr>
      <w:r>
        <w:t>2.1 Communication Skills</w:t>
      </w:r>
    </w:p>
    <w:p w14:paraId="39D61471" w14:textId="77777777" w:rsidR="004C3ED1" w:rsidRDefault="00550EB7" w:rsidP="000F3707">
      <w:pPr>
        <w:spacing w:after="0" w:line="240" w:lineRule="auto"/>
        <w:jc w:val="both"/>
      </w:pPr>
      <w:r>
        <w:t xml:space="preserve">  </w:t>
      </w:r>
      <w:r w:rsidR="000F3707">
        <w:t xml:space="preserve">All care delivery pillars are anchored on effective communication. Senior Carers should have an effective communication with residents, families and team members to achieve continuity and protection. As an example, a Senior Carer assisting a dementia resident can employ visual aids like picture cards or colour-coded schedules to describe routines of the day so that he or she can understand and feel comfortable. There is also the use of digital tools to improve team communication. As an illustration, Senior Carers in Sunrise provide updates about the progress of residents through Microsoft Teams and PowerPoint to minimize the risk of misunderstanding and make sure that all staff members receive correct and current information (NHS England, 2023). Effective communication also includes active listening and being emotionally aware particularly when talking about the concerns or condition change of the residents. </w:t>
      </w:r>
      <w:r>
        <w:t xml:space="preserve">  </w:t>
      </w:r>
      <w:r w:rsidR="000F3707">
        <w:t xml:space="preserve">This leads to the establishment of trust and a feeling of inclusion and respect </w:t>
      </w:r>
      <w:r w:rsidR="000F3707" w:rsidRPr="0004645C">
        <w:rPr>
          <w:rStyle w:val="Heading3Char"/>
        </w:rPr>
        <w:t xml:space="preserve">(2.2 Empathy and Compassion                                                                                       </w:t>
      </w:r>
      <w:r w:rsidR="004C3ED1" w:rsidRPr="0004645C">
        <w:rPr>
          <w:rStyle w:val="Heading3Char"/>
        </w:rPr>
        <w:t xml:space="preserve">                         </w:t>
      </w:r>
    </w:p>
    <w:p w14:paraId="16AED9A2" w14:textId="77777777" w:rsidR="0004645C" w:rsidRDefault="004C3ED1" w:rsidP="000F3707">
      <w:pPr>
        <w:spacing w:after="0" w:line="240" w:lineRule="auto"/>
        <w:jc w:val="both"/>
      </w:pPr>
      <w:r>
        <w:t xml:space="preserve">  </w:t>
      </w:r>
      <w:r w:rsidR="000F3707">
        <w:t xml:space="preserve"> Senior Carers can empathize with residents and share their feelings, and compassion can motivate them into kind and patient actions. As an illustration, as soon as the resident feels upset during a personal care process, the Senior Carer will provide him with comfort by talking with him or playing his favourite music to make him calm. Empathy also applies to teamwork. To illustrate, when a care assistant is emotionally upset due to the death of a resident, the Senior Carer supports the worker and makes him or her reflect on the situation, which helps to keep his or her morale and emotional strength up. This compassionate leadership helps to achieve the positive working culture which is beneficial to the residents and eve</w:t>
      </w:r>
      <w:r w:rsidR="009B7BB3">
        <w:t>n the employees (Patei and Morgan, 2022</w:t>
      </w:r>
      <w:r w:rsidR="00FA1032">
        <w:t>).</w:t>
      </w:r>
      <w:r w:rsidR="00F46F9D">
        <w:t xml:space="preserve">                                                                               </w:t>
      </w:r>
      <w:r w:rsidR="0004645C">
        <w:t xml:space="preserve"> </w:t>
      </w:r>
    </w:p>
    <w:p w14:paraId="5EB025CE" w14:textId="4340594E" w:rsidR="004C3ED1" w:rsidRDefault="000F3707" w:rsidP="0004645C">
      <w:pPr>
        <w:pStyle w:val="Heading4"/>
      </w:pPr>
      <w:r>
        <w:lastRenderedPageBreak/>
        <w:t xml:space="preserve"> </w:t>
      </w:r>
      <w:r w:rsidR="004C3ED1">
        <w:t xml:space="preserve">2.3 </w:t>
      </w:r>
      <w:r w:rsidR="004C3ED1" w:rsidRPr="0004645C">
        <w:rPr>
          <w:rStyle w:val="Heading3Char"/>
        </w:rPr>
        <w:t xml:space="preserve">Skills in Leadership and Teamwork.                                                                                                                   </w:t>
      </w:r>
    </w:p>
    <w:p w14:paraId="78A5A49C" w14:textId="409E809A" w:rsidR="004C3ED1" w:rsidRDefault="004C3ED1" w:rsidP="000F3707">
      <w:pPr>
        <w:spacing w:after="0" w:line="240" w:lineRule="auto"/>
        <w:jc w:val="both"/>
      </w:pPr>
      <w:r>
        <w:t xml:space="preserve">  To coordinate care, it is necessary to have leadership and teamwork. Senior Carers delegate responsibilities, oversee performance and standards of practice. As an illustration, the Senior Carer carries out the assignment of care assistants to </w:t>
      </w:r>
      <w:r w:rsidR="0004645C">
        <w:t>residents</w:t>
      </w:r>
      <w:r>
        <w:t xml:space="preserve"> during the morning </w:t>
      </w:r>
      <w:r w:rsidR="000F3707">
        <w:t>the employees (Patel and Morgan, 2022</w:t>
      </w:r>
      <w:r w:rsidR="00D96459">
        <w:t>). Mancha</w:t>
      </w:r>
      <w:r w:rsidR="000F3707">
        <w:t>, 2025).</w:t>
      </w:r>
      <w:r w:rsidR="00550EB7">
        <w:t xml:space="preserve">  </w:t>
      </w:r>
      <w:r>
        <w:t xml:space="preserve">shift considering their strengths </w:t>
      </w:r>
      <w:r w:rsidR="0004645C">
        <w:t>and</w:t>
      </w:r>
      <w:r>
        <w:t xml:space="preserve"> seeing to it that all possible safety measures are taken before the service of breakfast. Microsoft Teams is one of the collaboration tools that allow performing real-time updates and guarantee coordinating actions among the staff members and professionals visiting a healthcare institution (Dawes and Topp, 2021; Parker, 2021).</w:t>
      </w:r>
      <w:r w:rsidR="00550EB7">
        <w:t xml:space="preserve">       </w:t>
      </w:r>
    </w:p>
    <w:p w14:paraId="7673D53F" w14:textId="243C6189" w:rsidR="00FA1032" w:rsidRPr="0004645C" w:rsidRDefault="00550EB7" w:rsidP="0004645C">
      <w:pPr>
        <w:pStyle w:val="Heading3"/>
      </w:pPr>
      <w:r w:rsidRPr="0004645C">
        <w:t xml:space="preserve">  </w:t>
      </w:r>
      <w:r w:rsidR="00F46F9D" w:rsidRPr="0004645C">
        <w:t>3.</w:t>
      </w:r>
      <w:r w:rsidR="009B7BB3" w:rsidRPr="0004645C">
        <w:t>Plans to</w:t>
      </w:r>
      <w:r w:rsidR="00F46F9D" w:rsidRPr="0004645C">
        <w:t xml:space="preserve"> </w:t>
      </w:r>
      <w:r w:rsidR="009B7BB3" w:rsidRPr="0004645C">
        <w:t>Enha</w:t>
      </w:r>
      <w:r w:rsidR="00FA1032" w:rsidRPr="0004645C">
        <w:t>nce these Skills</w:t>
      </w:r>
      <w:r w:rsidR="009B7BB3" w:rsidRPr="0004645C">
        <w:t xml:space="preserve">  </w:t>
      </w:r>
      <w:r w:rsidR="00F46F9D" w:rsidRPr="0004645C">
        <w:t xml:space="preserve"> </w:t>
      </w:r>
      <w:r w:rsidR="009B7BB3" w:rsidRPr="0004645C">
        <w:t xml:space="preserve">                                                                                                                                                         </w:t>
      </w:r>
    </w:p>
    <w:p w14:paraId="191EBA09" w14:textId="6ABCD5B8" w:rsidR="00FA1032" w:rsidRDefault="009B7BB3" w:rsidP="0004645C">
      <w:pPr>
        <w:pStyle w:val="Heading4"/>
      </w:pPr>
      <w:r>
        <w:t xml:space="preserve">   </w:t>
      </w:r>
      <w:r w:rsidR="00F46F9D">
        <w:t>3</w:t>
      </w:r>
      <w:r w:rsidR="00FA1032">
        <w:t>.1. Enhancing</w:t>
      </w:r>
      <w:r w:rsidR="00F46F9D">
        <w:t xml:space="preserve"> Communication</w:t>
      </w:r>
    </w:p>
    <w:p w14:paraId="22A3179B" w14:textId="77777777" w:rsidR="0004645C" w:rsidRDefault="00F46F9D" w:rsidP="000F3707">
      <w:pPr>
        <w:spacing w:after="0" w:line="240" w:lineRule="auto"/>
        <w:jc w:val="both"/>
      </w:pPr>
      <w:r>
        <w:t xml:space="preserve"> Training and reflective feedback are among the ways that Senior Carers can improve their communication skills. Active listening, non-verbal communication, and dementia-friendly communication workshops will enhance sharing information with residents and colleagues. As an example, Sunrise Residential Care Home offers digital literacy training, in which carers will learn to use Microsoft Teams to complete handovers and progress reporting (NHS England, 2023). Supervisor and family feedback also aids in establishing areas of strengths and weaknesses </w:t>
      </w:r>
      <w:r w:rsidR="0004645C">
        <w:t>about</w:t>
      </w:r>
      <w:r>
        <w:t xml:space="preserve"> communication. As an illustration, a Senior Carer will be informed by the residents that she uses overly technical language to explain the situation, and he will learn how to simplify further so that the residents appreciate being involved in decision-making concerning their care (Mancha, 2025).</w:t>
      </w:r>
      <w:r w:rsidR="009B7BB3">
        <w:t xml:space="preserve">                                  </w:t>
      </w:r>
    </w:p>
    <w:p w14:paraId="0414E471" w14:textId="5C757F57" w:rsidR="00FA1032" w:rsidRDefault="009B7BB3" w:rsidP="000F3707">
      <w:pPr>
        <w:spacing w:after="0" w:line="240" w:lineRule="auto"/>
        <w:jc w:val="both"/>
      </w:pPr>
      <w:r>
        <w:t xml:space="preserve"> </w:t>
      </w:r>
      <w:r w:rsidR="00F46F9D">
        <w:t xml:space="preserve"> </w:t>
      </w:r>
      <w:r w:rsidR="00F46F9D" w:rsidRPr="0004645C">
        <w:rPr>
          <w:rStyle w:val="Heading4Char"/>
        </w:rPr>
        <w:t>3.2 Building Empathy and Compassion</w:t>
      </w:r>
      <w:r w:rsidR="00F46F9D">
        <w:t xml:space="preserve"> </w:t>
      </w:r>
    </w:p>
    <w:p w14:paraId="424EA3C6" w14:textId="77777777" w:rsidR="0004645C" w:rsidRDefault="00F46F9D" w:rsidP="000F3707">
      <w:pPr>
        <w:spacing w:after="0" w:line="240" w:lineRule="auto"/>
        <w:jc w:val="both"/>
      </w:pPr>
      <w:r>
        <w:t>Reflective practice and experience learning can help in building empathy. Indicatively, the Senior Carers at Sunrise keep a weekly reflection journal to examine the emotional reactions to difficult circumstances and define the area of personal development. Role-play and simulation exercises are effective. In one example, the carers are allowed to take part in simulation training sessions wherein they are allowed to simulate the experience of the residents by wearing vision-imprisonment glasses or using mobility aids.</w:t>
      </w:r>
      <w:r w:rsidR="00550EB7">
        <w:t xml:space="preserve">  </w:t>
      </w:r>
      <w:r>
        <w:t xml:space="preserve">Emotional wellbeing and the avoidance of compassion fatigue are also maintained with the help of mindfulness and self-care programs so that carers are always able to provide empathetic care (Patel and Morgan, 2022; WHO, 2021). </w:t>
      </w:r>
      <w:r w:rsidR="009B7BB3">
        <w:t xml:space="preserve">                                                </w:t>
      </w:r>
    </w:p>
    <w:p w14:paraId="5F81D14C" w14:textId="0DA9B342" w:rsidR="009B7BB3" w:rsidRDefault="009B7BB3" w:rsidP="000F3707">
      <w:pPr>
        <w:spacing w:after="0" w:line="240" w:lineRule="auto"/>
        <w:jc w:val="both"/>
      </w:pPr>
      <w:r w:rsidRPr="0004645C">
        <w:rPr>
          <w:rStyle w:val="Heading4Char"/>
        </w:rPr>
        <w:t xml:space="preserve">  </w:t>
      </w:r>
      <w:r w:rsidR="00F46F9D" w:rsidRPr="0004645C">
        <w:rPr>
          <w:rStyle w:val="Heading4Char"/>
        </w:rPr>
        <w:t>3.3 Teamwork Development and Leadership</w:t>
      </w:r>
      <w:r w:rsidR="00F46F9D">
        <w:t>.</w:t>
      </w:r>
    </w:p>
    <w:p w14:paraId="2703A512" w14:textId="2AC1951A" w:rsidR="00500295" w:rsidRPr="00F46F9D" w:rsidRDefault="00F46F9D" w:rsidP="000F3707">
      <w:pPr>
        <w:spacing w:after="0" w:line="240" w:lineRule="auto"/>
        <w:jc w:val="both"/>
      </w:pPr>
      <w:r>
        <w:t xml:space="preserve"> Mentoring, supervision, and structured training in performance management and </w:t>
      </w:r>
      <w:r w:rsidR="009B7BB3">
        <w:t>delegation can</w:t>
      </w:r>
      <w:r>
        <w:t xml:space="preserve"> be used in leadership development. In this case, new Senior Carers will be assigned to senior mentors who will guide them on how to make complex care decisions. Regular meetings and open communication can be used to facilitate teamwork. As an illustration, Sunrise has weekly in-person and online debriefs to talk about progress, update, and discuss accomplishments. An open and recognition culture assists in the enhancement of morale and accountability. Leadership and respect among the team members are consistent, which translate to better quality of care and lower staff turnover (</w:t>
      </w:r>
      <w:proofErr w:type="spellStart"/>
      <w:r>
        <w:t>Mrayyan</w:t>
      </w:r>
      <w:proofErr w:type="spellEnd"/>
      <w:r>
        <w:t>, 2023; Parker, 2021).</w:t>
      </w:r>
      <w:r w:rsidR="00550EB7">
        <w:t xml:space="preserve">                                                                  </w:t>
      </w:r>
      <w:r w:rsidR="008C2E0E">
        <w:t xml:space="preserve"> </w:t>
      </w:r>
    </w:p>
    <w:p w14:paraId="1497148C" w14:textId="449D9910" w:rsidR="00A946CB" w:rsidRPr="002976D4" w:rsidRDefault="00AA77C8" w:rsidP="00A946CB">
      <w:pPr>
        <w:pStyle w:val="Heading2"/>
        <w:rPr>
          <w:color w:val="4472C4" w:themeColor="accent1"/>
          <w:szCs w:val="24"/>
        </w:rPr>
      </w:pPr>
      <w:bookmarkStart w:id="3" w:name="_Toc212100521"/>
      <w:r w:rsidRPr="002976D4">
        <w:rPr>
          <w:color w:val="4472C4" w:themeColor="accent1"/>
          <w:szCs w:val="24"/>
        </w:rPr>
        <w:t>1</w:t>
      </w:r>
      <w:r w:rsidR="00A946CB" w:rsidRPr="002976D4">
        <w:rPr>
          <w:color w:val="4472C4" w:themeColor="accent1"/>
          <w:szCs w:val="24"/>
        </w:rPr>
        <w:t>.4 Conclusion</w:t>
      </w:r>
      <w:bookmarkEnd w:id="3"/>
    </w:p>
    <w:p w14:paraId="288A0877" w14:textId="7946A9AF" w:rsidR="00F1720B" w:rsidRPr="00242974" w:rsidRDefault="00F1720B" w:rsidP="00F1720B">
      <w:pPr>
        <w:spacing w:after="0" w:line="240" w:lineRule="auto"/>
        <w:rPr>
          <w:sz w:val="21"/>
          <w:szCs w:val="21"/>
        </w:rPr>
      </w:pPr>
      <w:r w:rsidRPr="00242974">
        <w:rPr>
          <w:sz w:val="21"/>
          <w:szCs w:val="21"/>
        </w:rPr>
        <w:t>(~1</w:t>
      </w:r>
      <w:r w:rsidR="00CC3F59">
        <w:rPr>
          <w:sz w:val="21"/>
          <w:szCs w:val="21"/>
        </w:rPr>
        <w:t>00</w:t>
      </w:r>
      <w:r w:rsidRPr="00242974">
        <w:rPr>
          <w:sz w:val="21"/>
          <w:szCs w:val="21"/>
        </w:rPr>
        <w:t xml:space="preserve"> words)</w:t>
      </w:r>
      <w:r w:rsidR="00475942" w:rsidRPr="00475942">
        <w:t xml:space="preserve"> </w:t>
      </w:r>
      <w:r w:rsidR="00475942">
        <w:t>The Senior Carer is one of the key players in the health and social care industry in terms of quality, safety and compassion. Their scope of tasks is very broad, as they provide personal care assistance, medication administration, personnel supervision, and communication with family members and medical practitioners. The lack of the specified skills like communication, empathy, and leadership are some of the essential ones to support effective practice. Senior Carers can ensure high quality standards of care and provide an inclusive and supportive workplace to the residents and staff by relying on continuous professional development, reflective practice, and digital innovation.</w:t>
      </w:r>
    </w:p>
    <w:p w14:paraId="6467EF69" w14:textId="2332E667" w:rsidR="00410068" w:rsidRPr="00242974" w:rsidRDefault="00410068" w:rsidP="00410068">
      <w:pPr>
        <w:spacing w:after="0" w:line="240" w:lineRule="auto"/>
        <w:rPr>
          <w:b/>
          <w:bCs/>
          <w:i/>
          <w:iCs/>
          <w:sz w:val="21"/>
          <w:szCs w:val="21"/>
        </w:rPr>
      </w:pPr>
    </w:p>
    <w:p w14:paraId="76565AE3" w14:textId="2F3446EA" w:rsidR="003458DB" w:rsidRPr="001F1981" w:rsidRDefault="003458DB" w:rsidP="001F1981">
      <w:pPr>
        <w:spacing w:after="0" w:line="240" w:lineRule="auto"/>
        <w:rPr>
          <w:sz w:val="21"/>
          <w:szCs w:val="21"/>
        </w:rPr>
      </w:pPr>
    </w:p>
    <w:p w14:paraId="7B12CEED" w14:textId="7EA2CC37" w:rsidR="006232DF" w:rsidRPr="001F1981" w:rsidRDefault="00AA77C8" w:rsidP="001F1981">
      <w:pPr>
        <w:pStyle w:val="Heading2"/>
        <w:rPr>
          <w:color w:val="4472C4" w:themeColor="accent1"/>
          <w:szCs w:val="24"/>
        </w:rPr>
      </w:pPr>
      <w:bookmarkStart w:id="4" w:name="_Toc212100522"/>
      <w:r w:rsidRPr="002976D4">
        <w:rPr>
          <w:color w:val="4472C4" w:themeColor="accent1"/>
          <w:szCs w:val="24"/>
        </w:rPr>
        <w:lastRenderedPageBreak/>
        <w:t>1</w:t>
      </w:r>
      <w:r w:rsidR="00226D31" w:rsidRPr="002976D4">
        <w:rPr>
          <w:color w:val="4472C4" w:themeColor="accent1"/>
          <w:szCs w:val="24"/>
        </w:rPr>
        <w:t>.5 Reference</w:t>
      </w:r>
      <w:bookmarkEnd w:id="4"/>
      <w:r w:rsidR="001F1981">
        <w:rPr>
          <w:color w:val="4472C4" w:themeColor="accent1"/>
          <w:szCs w:val="24"/>
        </w:rPr>
        <w:t xml:space="preserve"> List</w:t>
      </w:r>
      <w:r w:rsidR="004F25A9">
        <w:rPr>
          <w:color w:val="4472C4" w:themeColor="accent1"/>
          <w:szCs w:val="24"/>
        </w:rPr>
        <w:t xml:space="preserve"> </w:t>
      </w:r>
    </w:p>
    <w:p w14:paraId="0B2802EA" w14:textId="77777777" w:rsidR="00D96459" w:rsidRDefault="00475942" w:rsidP="005E44B5">
      <w:r>
        <w:t xml:space="preserve">Dawes, N. &amp; Topp, S. (2022). A qualitative study of senior management perspectives on leadership skills required in Australian aged care facilities. BMC Health Services Research, 22(667). https://bmchealthservres.biomedcentral.com/articles/10.1186/s12913-022-08049-4 </w:t>
      </w:r>
    </w:p>
    <w:p w14:paraId="5C1650FC" w14:textId="77777777" w:rsidR="00D96459" w:rsidRDefault="00475942" w:rsidP="005E44B5">
      <w:r>
        <w:t>Mancha, A.V. (2025). Factors influencing communication for older adults in residential and community care. Journal of Geriatric Care Studies.</w:t>
      </w:r>
    </w:p>
    <w:p w14:paraId="79723D54" w14:textId="77777777" w:rsidR="00D96459" w:rsidRDefault="00475942" w:rsidP="005E44B5">
      <w:r>
        <w:t xml:space="preserve"> </w:t>
      </w:r>
      <w:r w:rsidR="0004645C">
        <w:t>Maryan</w:t>
      </w:r>
      <w:r>
        <w:t>, M.T. (2023). Attributes, skills and actions of clinical leadership in nursing homes. BMJ Leader, 7(3), 203–212.</w:t>
      </w:r>
    </w:p>
    <w:p w14:paraId="72817E09" w14:textId="38F1EE01" w:rsidR="00D96459" w:rsidRDefault="00475942" w:rsidP="005E44B5">
      <w:r>
        <w:t xml:space="preserve"> </w:t>
      </w:r>
      <w:hyperlink r:id="rId9" w:history="1">
        <w:r w:rsidR="00D96459" w:rsidRPr="00CC13DE">
          <w:rPr>
            <w:rStyle w:val="Hyperlink"/>
          </w:rPr>
          <w:t>https://bmjleader.bmj.com/content/7/3/203</w:t>
        </w:r>
      </w:hyperlink>
      <w:r>
        <w:t xml:space="preserve"> </w:t>
      </w:r>
    </w:p>
    <w:p w14:paraId="561BD5DC" w14:textId="77777777" w:rsidR="00D96459" w:rsidRDefault="00475942" w:rsidP="005E44B5">
      <w:r>
        <w:t xml:space="preserve">NHS England. (2023). Digital Tools and Technology in Adult Social Care. </w:t>
      </w:r>
    </w:p>
    <w:p w14:paraId="5ABC76D7" w14:textId="6A429AF8" w:rsidR="00D96459" w:rsidRDefault="00D96459" w:rsidP="005E44B5">
      <w:hyperlink r:id="rId10" w:history="1">
        <w:r w:rsidRPr="00CC13DE">
          <w:rPr>
            <w:rStyle w:val="Hyperlink"/>
          </w:rPr>
          <w:t>https://www.england.nhs.uk/digitaltransformation/adult-social-care/</w:t>
        </w:r>
      </w:hyperlink>
    </w:p>
    <w:p w14:paraId="7A2A57F1" w14:textId="77777777" w:rsidR="00D96459" w:rsidRDefault="00475942" w:rsidP="005E44B5">
      <w:r>
        <w:t xml:space="preserve"> Parker, J. (2021). Leadership in modern adult care services: A review of best practices. Journal of Social Care Practice, 5(2), 45–58. </w:t>
      </w:r>
    </w:p>
    <w:p w14:paraId="59505DE5" w14:textId="1D54BE95" w:rsidR="00D96459" w:rsidRDefault="00D96459" w:rsidP="005E44B5">
      <w:hyperlink r:id="rId11" w:history="1">
        <w:r w:rsidRPr="00CC13DE">
          <w:rPr>
            <w:rStyle w:val="Hyperlink"/>
          </w:rPr>
          <w:t>https://www.sciencedirect.com/science/article/pii/S2667319321000438</w:t>
        </w:r>
      </w:hyperlink>
    </w:p>
    <w:p w14:paraId="49C72BA7" w14:textId="77777777" w:rsidR="00D96459" w:rsidRDefault="00475942" w:rsidP="005E44B5">
      <w:r>
        <w:t xml:space="preserve"> Patel, S. &amp; Morgan, L. (2022). </w:t>
      </w:r>
      <w:r w:rsidR="0004645C">
        <w:t>Delery</w:t>
      </w:r>
      <w:r>
        <w:t xml:space="preserve"> care homes. British Journal of Nursing, 31(8), 422–428.</w:t>
      </w:r>
    </w:p>
    <w:p w14:paraId="32470601" w14:textId="3C7A2B88" w:rsidR="00241A9F" w:rsidRDefault="00475942" w:rsidP="005E44B5">
      <w:r>
        <w:t xml:space="preserve"> </w:t>
      </w:r>
      <w:hyperlink r:id="rId12" w:history="1">
        <w:r w:rsidR="00241A9F" w:rsidRPr="00CC13DE">
          <w:rPr>
            <w:rStyle w:val="Hyperlink"/>
          </w:rPr>
          <w:t>https://www.magonlinelibrary.com/doi/full/10.12968/bjon.2022.31.8.422</w:t>
        </w:r>
      </w:hyperlink>
    </w:p>
    <w:p w14:paraId="1DDEC22A" w14:textId="0A6C1EB3" w:rsidR="00241A9F" w:rsidRDefault="00475942" w:rsidP="005E44B5">
      <w:r>
        <w:t xml:space="preserve"> </w:t>
      </w:r>
      <w:r w:rsidR="0004645C">
        <w:t>Shirokiya</w:t>
      </w:r>
      <w:r>
        <w:t xml:space="preserve">, S.H. (2023). Quality communication can improve patient-centred outcomes among older patients: A rapid review. BMC Health Services Research, 23(9869). </w:t>
      </w:r>
      <w:hyperlink r:id="rId13" w:history="1">
        <w:r w:rsidR="00241A9F" w:rsidRPr="00CC13DE">
          <w:rPr>
            <w:rStyle w:val="Hyperlink"/>
          </w:rPr>
          <w:t>https://bmchealthservres.biomedcentral.com/articles/10.1186/s12913-023-09869-3</w:t>
        </w:r>
      </w:hyperlink>
    </w:p>
    <w:p w14:paraId="45F5047D" w14:textId="77777777" w:rsidR="00241A9F" w:rsidRDefault="00475942" w:rsidP="005E44B5">
      <w:r>
        <w:t xml:space="preserve"> World Health Organization (WHO). (2021). Integrated Care for Older People: Implementation Guidance. </w:t>
      </w:r>
    </w:p>
    <w:p w14:paraId="711EC3A5" w14:textId="2CEF7219" w:rsidR="00241A9F" w:rsidRDefault="00241A9F" w:rsidP="005E44B5">
      <w:hyperlink r:id="rId14" w:history="1">
        <w:r w:rsidRPr="00CC13DE">
          <w:rPr>
            <w:rStyle w:val="Hyperlink"/>
          </w:rPr>
          <w:t>https://www.who.int/publications/i/item/9789240028194</w:t>
        </w:r>
      </w:hyperlink>
    </w:p>
    <w:p w14:paraId="1D0F2D59" w14:textId="56B9F0BC" w:rsidR="004552CE" w:rsidRPr="005E44B5" w:rsidRDefault="00241A9F" w:rsidP="005E44B5">
      <w:pPr>
        <w:rPr>
          <w:color w:val="FF0000"/>
        </w:rPr>
      </w:pPr>
      <w:r>
        <w:t>developing</w:t>
      </w:r>
      <w:r w:rsidR="00475942">
        <w:t xml:space="preserve"> compassionate care through reflective practice in</w:t>
      </w: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19697" w14:textId="77777777" w:rsidR="0051162E" w:rsidRDefault="0051162E" w:rsidP="003C7C97">
      <w:pPr>
        <w:spacing w:after="0" w:line="240" w:lineRule="auto"/>
      </w:pPr>
      <w:r>
        <w:separator/>
      </w:r>
    </w:p>
  </w:endnote>
  <w:endnote w:type="continuationSeparator" w:id="0">
    <w:p w14:paraId="724D3F42" w14:textId="77777777" w:rsidR="0051162E" w:rsidRDefault="0051162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0A70A" w14:textId="77777777" w:rsidR="0051162E" w:rsidRDefault="0051162E" w:rsidP="003C7C97">
      <w:pPr>
        <w:spacing w:after="0" w:line="240" w:lineRule="auto"/>
      </w:pPr>
      <w:r>
        <w:separator/>
      </w:r>
    </w:p>
  </w:footnote>
  <w:footnote w:type="continuationSeparator" w:id="0">
    <w:p w14:paraId="2135D138" w14:textId="77777777" w:rsidR="0051162E" w:rsidRDefault="0051162E"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4001"/>
    <w:rsid w:val="0001715D"/>
    <w:rsid w:val="00022C42"/>
    <w:rsid w:val="00027B15"/>
    <w:rsid w:val="00030A05"/>
    <w:rsid w:val="0004645C"/>
    <w:rsid w:val="00070818"/>
    <w:rsid w:val="0008238F"/>
    <w:rsid w:val="00082EC6"/>
    <w:rsid w:val="00085388"/>
    <w:rsid w:val="000D41DC"/>
    <w:rsid w:val="000F3707"/>
    <w:rsid w:val="00125D37"/>
    <w:rsid w:val="00127C1A"/>
    <w:rsid w:val="00150D81"/>
    <w:rsid w:val="00166CEB"/>
    <w:rsid w:val="00183CB9"/>
    <w:rsid w:val="00184A9A"/>
    <w:rsid w:val="001947DF"/>
    <w:rsid w:val="001B22BB"/>
    <w:rsid w:val="001B619C"/>
    <w:rsid w:val="001C6237"/>
    <w:rsid w:val="001D1D3C"/>
    <w:rsid w:val="001F1981"/>
    <w:rsid w:val="002205D4"/>
    <w:rsid w:val="00222C3A"/>
    <w:rsid w:val="00226D31"/>
    <w:rsid w:val="00236401"/>
    <w:rsid w:val="002370CE"/>
    <w:rsid w:val="00241A9F"/>
    <w:rsid w:val="00242974"/>
    <w:rsid w:val="00263288"/>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4301"/>
    <w:rsid w:val="003C7C97"/>
    <w:rsid w:val="00406B8D"/>
    <w:rsid w:val="00410068"/>
    <w:rsid w:val="0041618E"/>
    <w:rsid w:val="0042295C"/>
    <w:rsid w:val="00426EEC"/>
    <w:rsid w:val="004466C3"/>
    <w:rsid w:val="004552CE"/>
    <w:rsid w:val="00475942"/>
    <w:rsid w:val="00481FF7"/>
    <w:rsid w:val="004C3ED1"/>
    <w:rsid w:val="004F25A9"/>
    <w:rsid w:val="00500295"/>
    <w:rsid w:val="00501AAF"/>
    <w:rsid w:val="0051162E"/>
    <w:rsid w:val="00527AFA"/>
    <w:rsid w:val="005419DA"/>
    <w:rsid w:val="00550EB7"/>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F0873"/>
    <w:rsid w:val="00805726"/>
    <w:rsid w:val="00815117"/>
    <w:rsid w:val="008520F8"/>
    <w:rsid w:val="00855F34"/>
    <w:rsid w:val="008826B6"/>
    <w:rsid w:val="008B0B22"/>
    <w:rsid w:val="008C2E0E"/>
    <w:rsid w:val="008C58B0"/>
    <w:rsid w:val="008C591B"/>
    <w:rsid w:val="008C6182"/>
    <w:rsid w:val="008E54D4"/>
    <w:rsid w:val="00926458"/>
    <w:rsid w:val="00933720"/>
    <w:rsid w:val="009B7BB3"/>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D4DA1"/>
    <w:rsid w:val="00AE35BF"/>
    <w:rsid w:val="00B1067E"/>
    <w:rsid w:val="00B72574"/>
    <w:rsid w:val="00B7456C"/>
    <w:rsid w:val="00B81790"/>
    <w:rsid w:val="00B81BBC"/>
    <w:rsid w:val="00BC4965"/>
    <w:rsid w:val="00BD03D5"/>
    <w:rsid w:val="00C3215E"/>
    <w:rsid w:val="00C45272"/>
    <w:rsid w:val="00C47770"/>
    <w:rsid w:val="00C75856"/>
    <w:rsid w:val="00C85A7C"/>
    <w:rsid w:val="00C95214"/>
    <w:rsid w:val="00CC3F59"/>
    <w:rsid w:val="00CD4774"/>
    <w:rsid w:val="00D10AAF"/>
    <w:rsid w:val="00D27540"/>
    <w:rsid w:val="00D4006B"/>
    <w:rsid w:val="00D40D7A"/>
    <w:rsid w:val="00D64A0D"/>
    <w:rsid w:val="00D66A2F"/>
    <w:rsid w:val="00D750B4"/>
    <w:rsid w:val="00D81C18"/>
    <w:rsid w:val="00D8461A"/>
    <w:rsid w:val="00D95CAF"/>
    <w:rsid w:val="00D96459"/>
    <w:rsid w:val="00D96AA8"/>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46F9D"/>
    <w:rsid w:val="00F605C6"/>
    <w:rsid w:val="00F6785B"/>
    <w:rsid w:val="00F915D6"/>
    <w:rsid w:val="00FA1032"/>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4645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customStyle="1" w:styleId="Heading4Char">
    <w:name w:val="Heading 4 Char"/>
    <w:basedOn w:val="DefaultParagraphFont"/>
    <w:link w:val="Heading4"/>
    <w:uiPriority w:val="9"/>
    <w:rsid w:val="0004645C"/>
    <w:rPr>
      <w:rFonts w:asciiTheme="majorHAnsi" w:eastAsiaTheme="majorEastAsia" w:hAnsiTheme="majorHAnsi" w:cstheme="majorBidi"/>
      <w:i/>
      <w:iCs/>
      <w:color w:val="2F5496" w:themeColor="accent1" w:themeShade="BF"/>
      <w:sz w:val="20"/>
    </w:rPr>
  </w:style>
  <w:style w:type="character" w:styleId="UnresolvedMention">
    <w:name w:val="Unresolved Mention"/>
    <w:basedOn w:val="DefaultParagraphFont"/>
    <w:uiPriority w:val="99"/>
    <w:semiHidden/>
    <w:unhideWhenUsed/>
    <w:rsid w:val="00D964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mchealthservres.biomedcentral.com/articles/10.1186/s12913-023-09869-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gonlinelibrary.com/doi/full/10.12968/bjon.2022.31.8.42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266731932100043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ngland.nhs.uk/digitaltransformation/adult-social-care/" TargetMode="External"/><Relationship Id="rId4" Type="http://schemas.openxmlformats.org/officeDocument/2006/relationships/settings" Target="settings.xml"/><Relationship Id="rId9" Type="http://schemas.openxmlformats.org/officeDocument/2006/relationships/hyperlink" Target="https://bmjleader.bmj.com/content/7/3/203" TargetMode="External"/><Relationship Id="rId14" Type="http://schemas.openxmlformats.org/officeDocument/2006/relationships/hyperlink" Target="https://www.who.int/publications/i/item/97892400281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1335</TotalTime>
  <Pages>5</Pages>
  <Words>1676</Words>
  <Characters>9554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Kashan Qazi</cp:lastModifiedBy>
  <cp:revision>3</cp:revision>
  <dcterms:created xsi:type="dcterms:W3CDTF">2025-11-09T15:39:00Z</dcterms:created>
  <dcterms:modified xsi:type="dcterms:W3CDTF">2025-11-20T17:01:00Z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