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F8E36C" w14:textId="77777777" w:rsidR="00EA3905" w:rsidRDefault="00EA3905" w:rsidP="009A6798">
      <w:pPr>
        <w:spacing w:line="276" w:lineRule="auto"/>
        <w:jc w:val="both"/>
      </w:pPr>
    </w:p>
    <w:p w14:paraId="4C127222" w14:textId="77777777" w:rsidR="00EA3905" w:rsidRDefault="00EA3905" w:rsidP="009A6798">
      <w:pPr>
        <w:spacing w:line="276" w:lineRule="auto"/>
        <w:jc w:val="both"/>
      </w:pPr>
    </w:p>
    <w:p w14:paraId="072F9B60" w14:textId="77777777" w:rsidR="00EA3905" w:rsidRPr="00BF63EA" w:rsidRDefault="00EA3905" w:rsidP="009A6798">
      <w:pPr>
        <w:spacing w:before="100" w:beforeAutospacing="1" w:after="100" w:afterAutospacing="1" w:line="276" w:lineRule="auto"/>
        <w:ind w:left="-567"/>
        <w:jc w:val="both"/>
        <w:rPr>
          <w:rFonts w:ascii="Arial" w:eastAsia="Times New Roman" w:hAnsi="Arial" w:cs="Arial"/>
          <w:kern w:val="0"/>
          <w:lang w:eastAsia="en-GB"/>
          <w14:ligatures w14:val="none"/>
        </w:rPr>
      </w:pPr>
      <w:r w:rsidRPr="00BF63EA">
        <w:rPr>
          <w:rFonts w:ascii="Arial" w:hAnsi="Arial" w:cs="Arial"/>
          <w:noProof/>
        </w:rPr>
        <w:drawing>
          <wp:inline distT="0" distB="0" distL="0" distR="0" wp14:anchorId="33735D6A" wp14:editId="128C5D43">
            <wp:extent cx="876300" cy="972109"/>
            <wp:effectExtent l="0" t="0" r="0" b="0"/>
            <wp:docPr id="594688140"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2219" cy="978675"/>
                    </a:xfrm>
                    <a:prstGeom prst="rect">
                      <a:avLst/>
                    </a:prstGeom>
                    <a:noFill/>
                    <a:ln>
                      <a:noFill/>
                    </a:ln>
                  </pic:spPr>
                </pic:pic>
              </a:graphicData>
            </a:graphic>
          </wp:inline>
        </w:drawing>
      </w:r>
    </w:p>
    <w:p w14:paraId="6A9FE15C" w14:textId="24A64ECA" w:rsidR="00EA3905" w:rsidRPr="00BF63EA" w:rsidRDefault="00EA3905" w:rsidP="00F1011E">
      <w:pPr>
        <w:spacing w:before="100" w:beforeAutospacing="1" w:after="100" w:afterAutospacing="1" w:line="276" w:lineRule="auto"/>
        <w:ind w:left="-567"/>
        <w:jc w:val="center"/>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LCBB – </w:t>
      </w:r>
      <w:proofErr w:type="gramStart"/>
      <w:r w:rsidRPr="00BF63EA">
        <w:rPr>
          <w:rFonts w:ascii="Arial" w:eastAsia="Times New Roman" w:hAnsi="Arial" w:cs="Arial"/>
          <w:kern w:val="0"/>
          <w:lang w:eastAsia="en-GB"/>
          <w14:ligatures w14:val="none"/>
        </w:rPr>
        <w:t>500</w:t>
      </w:r>
      <w:r>
        <w:rPr>
          <w:rFonts w:ascii="Arial" w:eastAsia="Times New Roman" w:hAnsi="Arial" w:cs="Arial"/>
          <w:kern w:val="0"/>
          <w:lang w:eastAsia="en-GB"/>
          <w14:ligatures w14:val="none"/>
        </w:rPr>
        <w:t>8</w:t>
      </w:r>
      <w:r w:rsidR="00F1011E">
        <w:rPr>
          <w:rFonts w:ascii="Arial" w:eastAsia="Times New Roman" w:hAnsi="Arial" w:cs="Arial"/>
          <w:kern w:val="0"/>
          <w:lang w:eastAsia="en-GB"/>
          <w14:ligatures w14:val="none"/>
        </w:rPr>
        <w:t xml:space="preserve"> </w:t>
      </w:r>
      <w:r w:rsidRPr="00BF63EA">
        <w:rPr>
          <w:rFonts w:ascii="Arial" w:eastAsia="Times New Roman" w:hAnsi="Arial" w:cs="Arial"/>
          <w:kern w:val="0"/>
          <w:lang w:eastAsia="en-GB"/>
          <w14:ligatures w14:val="none"/>
        </w:rPr>
        <w:t xml:space="preserve"> MANAGEMENT</w:t>
      </w:r>
      <w:proofErr w:type="gramEnd"/>
      <w:r>
        <w:rPr>
          <w:rFonts w:ascii="Arial" w:eastAsia="Times New Roman" w:hAnsi="Arial" w:cs="Arial"/>
          <w:kern w:val="0"/>
          <w:lang w:eastAsia="en-GB"/>
          <w14:ligatures w14:val="none"/>
        </w:rPr>
        <w:t xml:space="preserve"> ECONOMICS</w:t>
      </w:r>
    </w:p>
    <w:p w14:paraId="5926DED2" w14:textId="77777777" w:rsidR="00EA3905" w:rsidRDefault="00EA3905" w:rsidP="009A6798">
      <w:pPr>
        <w:spacing w:line="276" w:lineRule="auto"/>
        <w:jc w:val="both"/>
        <w:rPr>
          <w:rFonts w:ascii="Arial" w:eastAsia="Times New Roman" w:hAnsi="Arial" w:cs="Arial"/>
          <w:kern w:val="0"/>
          <w:lang w:eastAsia="en-GB"/>
          <w14:ligatures w14:val="none"/>
        </w:rPr>
      </w:pPr>
    </w:p>
    <w:p w14:paraId="1CE073A7" w14:textId="77777777" w:rsidR="00EA3905" w:rsidRPr="00EA3905" w:rsidRDefault="00EA3905" w:rsidP="009A6798">
      <w:pPr>
        <w:spacing w:line="276" w:lineRule="auto"/>
        <w:jc w:val="both"/>
        <w:rPr>
          <w:rFonts w:ascii="Arial" w:hAnsi="Arial" w:cs="Arial"/>
          <w:b/>
          <w:bCs/>
          <w:i/>
          <w:iCs/>
          <w:sz w:val="30"/>
          <w:szCs w:val="30"/>
        </w:rPr>
      </w:pPr>
    </w:p>
    <w:p w14:paraId="433F095D" w14:textId="77777777" w:rsidR="00EA3905" w:rsidRPr="00EA3905" w:rsidRDefault="00EA3905" w:rsidP="00F1011E">
      <w:pPr>
        <w:spacing w:line="276" w:lineRule="auto"/>
        <w:jc w:val="center"/>
        <w:rPr>
          <w:rFonts w:ascii="Arial" w:hAnsi="Arial" w:cs="Arial"/>
          <w:b/>
          <w:bCs/>
          <w:i/>
          <w:iCs/>
          <w:sz w:val="30"/>
          <w:szCs w:val="30"/>
        </w:rPr>
      </w:pPr>
      <w:r w:rsidRPr="00EA3905">
        <w:rPr>
          <w:rFonts w:ascii="Arial" w:hAnsi="Arial" w:cs="Arial"/>
          <w:b/>
          <w:bCs/>
          <w:i/>
          <w:iCs/>
          <w:sz w:val="30"/>
          <w:szCs w:val="30"/>
        </w:rPr>
        <w:t>The UK Fast Food and Restaurant Industry</w:t>
      </w:r>
    </w:p>
    <w:p w14:paraId="080FD569" w14:textId="77777777" w:rsidR="003E5115" w:rsidRDefault="00F1011E" w:rsidP="009A6798">
      <w:pPr>
        <w:spacing w:line="276" w:lineRule="auto"/>
        <w:jc w:val="both"/>
        <w:rPr>
          <w:rFonts w:ascii="Arial" w:hAnsi="Arial" w:cs="Arial"/>
        </w:rPr>
      </w:pPr>
      <w:r w:rsidRPr="003E5115">
        <w:rPr>
          <w:rFonts w:ascii="Arial" w:hAnsi="Arial" w:cs="Arial"/>
        </w:rPr>
        <w:t xml:space="preserve">                                   </w:t>
      </w:r>
      <w:r w:rsidR="003E5115" w:rsidRPr="003E5115">
        <w:rPr>
          <w:rFonts w:ascii="Arial" w:hAnsi="Arial" w:cs="Arial"/>
        </w:rPr>
        <w:t xml:space="preserve">          </w:t>
      </w:r>
    </w:p>
    <w:p w14:paraId="1AB0EBCF" w14:textId="77777777" w:rsidR="003E5115" w:rsidRDefault="003E5115" w:rsidP="009A6798">
      <w:pPr>
        <w:spacing w:line="276" w:lineRule="auto"/>
        <w:jc w:val="both"/>
        <w:rPr>
          <w:rFonts w:ascii="Arial" w:hAnsi="Arial" w:cs="Arial"/>
        </w:rPr>
      </w:pPr>
    </w:p>
    <w:p w14:paraId="620A53A0" w14:textId="77777777" w:rsidR="003E5115" w:rsidRDefault="003E5115" w:rsidP="009A6798">
      <w:pPr>
        <w:spacing w:line="276" w:lineRule="auto"/>
        <w:jc w:val="both"/>
        <w:rPr>
          <w:rFonts w:ascii="Arial" w:hAnsi="Arial" w:cs="Arial"/>
        </w:rPr>
      </w:pPr>
    </w:p>
    <w:p w14:paraId="6456FDEA" w14:textId="48DD8E2C" w:rsidR="00EA3905" w:rsidRPr="003E5115" w:rsidRDefault="003E5115" w:rsidP="009A6798">
      <w:pPr>
        <w:spacing w:line="276" w:lineRule="auto"/>
        <w:jc w:val="both"/>
        <w:rPr>
          <w:rFonts w:ascii="Arial" w:hAnsi="Arial" w:cs="Arial"/>
        </w:rPr>
      </w:pPr>
      <w:r>
        <w:rPr>
          <w:rFonts w:ascii="Arial" w:hAnsi="Arial" w:cs="Arial"/>
        </w:rPr>
        <w:t xml:space="preserve">                                                  </w:t>
      </w:r>
      <w:r w:rsidRPr="003E5115">
        <w:rPr>
          <w:rFonts w:ascii="Arial" w:hAnsi="Arial" w:cs="Arial"/>
        </w:rPr>
        <w:t xml:space="preserve"> </w:t>
      </w:r>
      <w:r w:rsidR="00F1011E" w:rsidRPr="003E5115">
        <w:rPr>
          <w:rFonts w:ascii="Arial" w:hAnsi="Arial" w:cs="Arial"/>
        </w:rPr>
        <w:t xml:space="preserve">  Word count:</w:t>
      </w:r>
      <w:r w:rsidRPr="003E5115">
        <w:rPr>
          <w:rFonts w:ascii="Arial" w:hAnsi="Arial" w:cs="Arial"/>
        </w:rPr>
        <w:t xml:space="preserve"> </w:t>
      </w:r>
      <w:r w:rsidR="00F1011E" w:rsidRPr="003E5115">
        <w:rPr>
          <w:rFonts w:ascii="Arial" w:hAnsi="Arial" w:cs="Arial"/>
        </w:rPr>
        <w:t>2</w:t>
      </w:r>
      <w:r w:rsidRPr="003E5115">
        <w:rPr>
          <w:rFonts w:ascii="Arial" w:hAnsi="Arial" w:cs="Arial"/>
        </w:rPr>
        <w:t>6</w:t>
      </w:r>
      <w:r w:rsidR="00D5205A">
        <w:rPr>
          <w:rFonts w:ascii="Arial" w:hAnsi="Arial" w:cs="Arial"/>
        </w:rPr>
        <w:t>89</w:t>
      </w:r>
    </w:p>
    <w:p w14:paraId="6A48839E" w14:textId="77777777" w:rsidR="00EA3905" w:rsidRPr="00BF63EA" w:rsidRDefault="00EA3905" w:rsidP="009A6798">
      <w:pPr>
        <w:spacing w:before="100" w:beforeAutospacing="1" w:after="100" w:afterAutospacing="1" w:line="276" w:lineRule="auto"/>
        <w:ind w:left="-567"/>
        <w:jc w:val="both"/>
        <w:rPr>
          <w:rFonts w:ascii="Arial" w:eastAsia="Times New Roman" w:hAnsi="Arial" w:cs="Arial"/>
          <w:kern w:val="0"/>
          <w:lang w:eastAsia="en-GB"/>
          <w14:ligatures w14:val="none"/>
        </w:rPr>
      </w:pPr>
    </w:p>
    <w:p w14:paraId="7AEE31DE" w14:textId="77777777" w:rsidR="00EA3905" w:rsidRPr="00BF63EA" w:rsidRDefault="00EA3905" w:rsidP="009A6798">
      <w:pPr>
        <w:spacing w:before="100" w:beforeAutospacing="1" w:after="100" w:afterAutospacing="1" w:line="276" w:lineRule="auto"/>
        <w:ind w:left="-567"/>
        <w:jc w:val="both"/>
        <w:rPr>
          <w:rFonts w:ascii="Arial" w:eastAsia="Times New Roman" w:hAnsi="Arial" w:cs="Arial"/>
          <w:kern w:val="0"/>
          <w:lang w:eastAsia="en-GB"/>
          <w14:ligatures w14:val="none"/>
        </w:rPr>
      </w:pPr>
    </w:p>
    <w:p w14:paraId="1EFBF9F3" w14:textId="77777777" w:rsidR="00EA3905" w:rsidRPr="00BF63EA" w:rsidRDefault="00EA3905" w:rsidP="009A6798">
      <w:pPr>
        <w:spacing w:before="100" w:beforeAutospacing="1" w:after="100" w:afterAutospacing="1" w:line="276" w:lineRule="auto"/>
        <w:ind w:left="-567"/>
        <w:jc w:val="both"/>
        <w:rPr>
          <w:rFonts w:ascii="Arial" w:eastAsia="Times New Roman" w:hAnsi="Arial" w:cs="Arial"/>
          <w:kern w:val="0"/>
          <w:lang w:eastAsia="en-GB"/>
          <w14:ligatures w14:val="none"/>
        </w:rPr>
      </w:pPr>
    </w:p>
    <w:p w14:paraId="43B0B31F" w14:textId="77777777" w:rsidR="00EA3905" w:rsidRPr="00BF63EA" w:rsidRDefault="00EA3905" w:rsidP="00F1011E">
      <w:pPr>
        <w:spacing w:before="100" w:beforeAutospacing="1" w:after="100" w:afterAutospacing="1" w:line="276" w:lineRule="auto"/>
        <w:ind w:left="-567"/>
        <w:jc w:val="center"/>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Student </w:t>
      </w:r>
      <w:r>
        <w:rPr>
          <w:rFonts w:ascii="Arial" w:eastAsia="Times New Roman" w:hAnsi="Arial" w:cs="Arial"/>
          <w:kern w:val="0"/>
          <w:lang w:eastAsia="en-GB"/>
          <w14:ligatures w14:val="none"/>
        </w:rPr>
        <w:t>N</w:t>
      </w:r>
      <w:r w:rsidRPr="00BF63EA">
        <w:rPr>
          <w:rFonts w:ascii="Arial" w:eastAsia="Times New Roman" w:hAnsi="Arial" w:cs="Arial"/>
          <w:kern w:val="0"/>
          <w:lang w:eastAsia="en-GB"/>
          <w14:ligatures w14:val="none"/>
        </w:rPr>
        <w:t>ame: Vali-Daniela Pantazi</w:t>
      </w:r>
    </w:p>
    <w:p w14:paraId="6CD48FEA" w14:textId="7734FC9E" w:rsidR="00EA3905" w:rsidRPr="00BF63EA" w:rsidRDefault="00F1011E" w:rsidP="00F1011E">
      <w:pPr>
        <w:spacing w:before="100" w:beforeAutospacing="1" w:after="100" w:afterAutospacing="1"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EA3905" w:rsidRPr="00BF63EA">
        <w:rPr>
          <w:rFonts w:ascii="Arial" w:eastAsia="Times New Roman" w:hAnsi="Arial" w:cs="Arial"/>
          <w:kern w:val="0"/>
          <w:lang w:eastAsia="en-GB"/>
          <w14:ligatures w14:val="none"/>
        </w:rPr>
        <w:t xml:space="preserve">Student </w:t>
      </w:r>
      <w:r w:rsidR="00EA3905">
        <w:rPr>
          <w:rFonts w:ascii="Arial" w:eastAsia="Times New Roman" w:hAnsi="Arial" w:cs="Arial"/>
          <w:kern w:val="0"/>
          <w:lang w:eastAsia="en-GB"/>
          <w14:ligatures w14:val="none"/>
        </w:rPr>
        <w:t>N</w:t>
      </w:r>
      <w:r w:rsidR="00EA3905" w:rsidRPr="00BF63EA">
        <w:rPr>
          <w:rFonts w:ascii="Arial" w:eastAsia="Times New Roman" w:hAnsi="Arial" w:cs="Arial"/>
          <w:kern w:val="0"/>
          <w:lang w:eastAsia="en-GB"/>
          <w14:ligatures w14:val="none"/>
        </w:rPr>
        <w:t>umber: 2212835</w:t>
      </w:r>
    </w:p>
    <w:p w14:paraId="31A1F42D" w14:textId="77777777" w:rsidR="00EA3905" w:rsidRPr="00BF63EA" w:rsidRDefault="00EA3905" w:rsidP="00F1011E">
      <w:pPr>
        <w:spacing w:before="100" w:beforeAutospacing="1" w:after="100" w:afterAutospacing="1" w:line="276" w:lineRule="auto"/>
        <w:ind w:left="-567"/>
        <w:jc w:val="center"/>
        <w:rPr>
          <w:rFonts w:ascii="Arial" w:eastAsia="Times New Roman" w:hAnsi="Arial" w:cs="Arial"/>
          <w:kern w:val="0"/>
          <w:lang w:eastAsia="en-GB"/>
          <w14:ligatures w14:val="none"/>
        </w:rPr>
      </w:pPr>
    </w:p>
    <w:p w14:paraId="2D21390B" w14:textId="77777777" w:rsidR="00EA3905" w:rsidRPr="00BF63EA" w:rsidRDefault="00EA3905" w:rsidP="009A6798">
      <w:pPr>
        <w:spacing w:before="100" w:beforeAutospacing="1" w:after="100" w:afterAutospacing="1" w:line="276" w:lineRule="auto"/>
        <w:ind w:left="-567"/>
        <w:jc w:val="both"/>
        <w:rPr>
          <w:rFonts w:ascii="Arial" w:eastAsia="Times New Roman" w:hAnsi="Arial" w:cs="Arial"/>
          <w:kern w:val="0"/>
          <w:lang w:eastAsia="en-GB"/>
          <w14:ligatures w14:val="none"/>
        </w:rPr>
      </w:pPr>
    </w:p>
    <w:p w14:paraId="6E96148A" w14:textId="77777777" w:rsidR="00EA3905" w:rsidRPr="00BF63EA" w:rsidRDefault="00EA3905" w:rsidP="009A6798">
      <w:pPr>
        <w:spacing w:before="100" w:beforeAutospacing="1" w:after="100" w:afterAutospacing="1" w:line="276" w:lineRule="auto"/>
        <w:ind w:left="-567"/>
        <w:jc w:val="both"/>
        <w:rPr>
          <w:rFonts w:ascii="Arial" w:eastAsia="Times New Roman" w:hAnsi="Arial" w:cs="Arial"/>
          <w:kern w:val="0"/>
          <w:lang w:eastAsia="en-GB"/>
          <w14:ligatures w14:val="none"/>
        </w:rPr>
      </w:pPr>
    </w:p>
    <w:p w14:paraId="0E9EDF28" w14:textId="77777777" w:rsidR="00EA3905" w:rsidRPr="00BF63EA" w:rsidRDefault="00EA3905" w:rsidP="009A6798">
      <w:pPr>
        <w:spacing w:before="100" w:beforeAutospacing="1" w:after="100" w:afterAutospacing="1" w:line="276" w:lineRule="auto"/>
        <w:ind w:left="-567"/>
        <w:jc w:val="both"/>
        <w:rPr>
          <w:rFonts w:ascii="Arial" w:eastAsia="Times New Roman" w:hAnsi="Arial" w:cs="Arial"/>
          <w:kern w:val="0"/>
          <w:lang w:eastAsia="en-GB"/>
          <w14:ligatures w14:val="none"/>
        </w:rPr>
      </w:pPr>
    </w:p>
    <w:p w14:paraId="0111BFDD" w14:textId="77777777" w:rsidR="00EA3905" w:rsidRDefault="00EA3905" w:rsidP="009A6798">
      <w:pPr>
        <w:spacing w:line="276" w:lineRule="auto"/>
        <w:jc w:val="both"/>
      </w:pPr>
    </w:p>
    <w:p w14:paraId="36D5D066" w14:textId="46277BEC" w:rsidR="00EA3905" w:rsidRPr="003E5115" w:rsidRDefault="00EA3905" w:rsidP="009A6798">
      <w:pPr>
        <w:spacing w:line="276" w:lineRule="auto"/>
        <w:jc w:val="both"/>
        <w:rPr>
          <w:rFonts w:ascii="Arial" w:hAnsi="Arial" w:cs="Arial"/>
        </w:rPr>
      </w:pPr>
      <w:r w:rsidRPr="003E5115">
        <w:rPr>
          <w:rFonts w:ascii="Arial" w:hAnsi="Arial" w:cs="Arial"/>
        </w:rPr>
        <w:t xml:space="preserve">Lecturer: </w:t>
      </w:r>
      <w:proofErr w:type="spellStart"/>
      <w:r w:rsidRPr="003E5115">
        <w:rPr>
          <w:rFonts w:ascii="Arial" w:hAnsi="Arial" w:cs="Arial"/>
        </w:rPr>
        <w:t>Dr.</w:t>
      </w:r>
      <w:proofErr w:type="spellEnd"/>
      <w:r w:rsidRPr="003E5115">
        <w:rPr>
          <w:rFonts w:ascii="Arial" w:hAnsi="Arial" w:cs="Arial"/>
        </w:rPr>
        <w:t xml:space="preserve"> David Jenkins</w:t>
      </w:r>
    </w:p>
    <w:p w14:paraId="36A0C279" w14:textId="77777777" w:rsidR="00EA3905" w:rsidRDefault="00EA3905" w:rsidP="009A6798">
      <w:pPr>
        <w:spacing w:line="276" w:lineRule="auto"/>
        <w:jc w:val="both"/>
      </w:pPr>
    </w:p>
    <w:sdt>
      <w:sdtPr>
        <w:rPr>
          <w:rFonts w:asciiTheme="minorHAnsi" w:eastAsiaTheme="minorHAnsi" w:hAnsiTheme="minorHAnsi" w:cstheme="minorBidi"/>
          <w:color w:val="auto"/>
          <w:kern w:val="2"/>
          <w:sz w:val="22"/>
          <w:szCs w:val="22"/>
          <w:lang w:eastAsia="en-US"/>
          <w14:ligatures w14:val="standardContextual"/>
        </w:rPr>
        <w:id w:val="-279567555"/>
        <w:docPartObj>
          <w:docPartGallery w:val="Table of Contents"/>
          <w:docPartUnique/>
        </w:docPartObj>
      </w:sdtPr>
      <w:sdtEndPr>
        <w:rPr>
          <w:b/>
          <w:bCs/>
        </w:rPr>
      </w:sdtEndPr>
      <w:sdtContent>
        <w:p w14:paraId="1F18B5FA" w14:textId="5727F095" w:rsidR="008C2343" w:rsidRDefault="008C2343">
          <w:pPr>
            <w:pStyle w:val="TOCHeading"/>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234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contents </w:t>
          </w:r>
        </w:p>
        <w:p w14:paraId="21DC1B61" w14:textId="77777777" w:rsidR="003E5115" w:rsidRPr="003E5115" w:rsidRDefault="003E5115" w:rsidP="003E5115">
          <w:pPr>
            <w:rPr>
              <w:lang w:eastAsia="en-GB"/>
            </w:rPr>
          </w:pPr>
        </w:p>
        <w:p w14:paraId="47E7B48C" w14:textId="2D012C7D" w:rsidR="008C6487" w:rsidRDefault="008C234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0230825"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8C6487">
              <w:rPr>
                <w:noProof/>
                <w:webHidden/>
              </w:rPr>
              <w:tab/>
            </w:r>
            <w:r w:rsidR="008C6487">
              <w:rPr>
                <w:noProof/>
                <w:webHidden/>
              </w:rPr>
              <w:fldChar w:fldCharType="begin"/>
            </w:r>
            <w:r w:rsidR="008C6487">
              <w:rPr>
                <w:noProof/>
                <w:webHidden/>
              </w:rPr>
              <w:instrText xml:space="preserve"> PAGEREF _Toc170230825 \h </w:instrText>
            </w:r>
            <w:r w:rsidR="008C6487">
              <w:rPr>
                <w:noProof/>
                <w:webHidden/>
              </w:rPr>
            </w:r>
            <w:r w:rsidR="008C6487">
              <w:rPr>
                <w:noProof/>
                <w:webHidden/>
              </w:rPr>
              <w:fldChar w:fldCharType="separate"/>
            </w:r>
            <w:r w:rsidR="008C6487">
              <w:rPr>
                <w:noProof/>
                <w:webHidden/>
              </w:rPr>
              <w:t>3</w:t>
            </w:r>
            <w:r w:rsidR="008C6487">
              <w:rPr>
                <w:noProof/>
                <w:webHidden/>
              </w:rPr>
              <w:fldChar w:fldCharType="end"/>
            </w:r>
          </w:hyperlink>
        </w:p>
        <w:p w14:paraId="1F062A51" w14:textId="4E55D253" w:rsidR="008C6487" w:rsidRDefault="00540A85">
          <w:pPr>
            <w:pStyle w:val="TOC1"/>
            <w:tabs>
              <w:tab w:val="right" w:leader="dot" w:pos="9016"/>
            </w:tabs>
            <w:rPr>
              <w:rFonts w:eastAsiaTheme="minorEastAsia"/>
              <w:noProof/>
              <w:sz w:val="24"/>
              <w:szCs w:val="24"/>
              <w:lang w:eastAsia="en-GB"/>
            </w:rPr>
          </w:pPr>
          <w:hyperlink w:anchor="_Toc170230826"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r w:rsidR="008C6487">
              <w:rPr>
                <w:noProof/>
                <w:webHidden/>
              </w:rPr>
              <w:tab/>
            </w:r>
            <w:r w:rsidR="008C6487">
              <w:rPr>
                <w:noProof/>
                <w:webHidden/>
              </w:rPr>
              <w:fldChar w:fldCharType="begin"/>
            </w:r>
            <w:r w:rsidR="008C6487">
              <w:rPr>
                <w:noProof/>
                <w:webHidden/>
              </w:rPr>
              <w:instrText xml:space="preserve"> PAGEREF _Toc170230826 \h </w:instrText>
            </w:r>
            <w:r w:rsidR="008C6487">
              <w:rPr>
                <w:noProof/>
                <w:webHidden/>
              </w:rPr>
            </w:r>
            <w:r w:rsidR="008C6487">
              <w:rPr>
                <w:noProof/>
                <w:webHidden/>
              </w:rPr>
              <w:fldChar w:fldCharType="separate"/>
            </w:r>
            <w:r w:rsidR="008C6487">
              <w:rPr>
                <w:noProof/>
                <w:webHidden/>
              </w:rPr>
              <w:t>3</w:t>
            </w:r>
            <w:r w:rsidR="008C6487">
              <w:rPr>
                <w:noProof/>
                <w:webHidden/>
              </w:rPr>
              <w:fldChar w:fldCharType="end"/>
            </w:r>
          </w:hyperlink>
        </w:p>
        <w:p w14:paraId="4A921588" w14:textId="5B9BD345" w:rsidR="008C6487" w:rsidRDefault="00540A85">
          <w:pPr>
            <w:pStyle w:val="TOC2"/>
            <w:tabs>
              <w:tab w:val="right" w:leader="dot" w:pos="9016"/>
            </w:tabs>
            <w:rPr>
              <w:rFonts w:eastAsiaTheme="minorEastAsia"/>
              <w:noProof/>
              <w:sz w:val="24"/>
              <w:szCs w:val="24"/>
              <w:lang w:eastAsia="en-GB"/>
            </w:rPr>
          </w:pPr>
          <w:hyperlink w:anchor="_Toc170230827"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COVID-19 pandemic</w:t>
            </w:r>
            <w:r w:rsidR="008C6487">
              <w:rPr>
                <w:noProof/>
                <w:webHidden/>
              </w:rPr>
              <w:tab/>
            </w:r>
            <w:r w:rsidR="008C6487">
              <w:rPr>
                <w:noProof/>
                <w:webHidden/>
              </w:rPr>
              <w:fldChar w:fldCharType="begin"/>
            </w:r>
            <w:r w:rsidR="008C6487">
              <w:rPr>
                <w:noProof/>
                <w:webHidden/>
              </w:rPr>
              <w:instrText xml:space="preserve"> PAGEREF _Toc170230827 \h </w:instrText>
            </w:r>
            <w:r w:rsidR="008C6487">
              <w:rPr>
                <w:noProof/>
                <w:webHidden/>
              </w:rPr>
            </w:r>
            <w:r w:rsidR="008C6487">
              <w:rPr>
                <w:noProof/>
                <w:webHidden/>
              </w:rPr>
              <w:fldChar w:fldCharType="separate"/>
            </w:r>
            <w:r w:rsidR="008C6487">
              <w:rPr>
                <w:noProof/>
                <w:webHidden/>
              </w:rPr>
              <w:t>3</w:t>
            </w:r>
            <w:r w:rsidR="008C6487">
              <w:rPr>
                <w:noProof/>
                <w:webHidden/>
              </w:rPr>
              <w:fldChar w:fldCharType="end"/>
            </w:r>
          </w:hyperlink>
        </w:p>
        <w:p w14:paraId="6150CD68" w14:textId="3290CAD7" w:rsidR="008C6487" w:rsidRDefault="00540A85">
          <w:pPr>
            <w:pStyle w:val="TOC2"/>
            <w:tabs>
              <w:tab w:val="right" w:leader="dot" w:pos="9016"/>
            </w:tabs>
            <w:rPr>
              <w:rFonts w:eastAsiaTheme="minorEastAsia"/>
              <w:noProof/>
              <w:sz w:val="24"/>
              <w:szCs w:val="24"/>
              <w:lang w:eastAsia="en-GB"/>
            </w:rPr>
          </w:pPr>
          <w:hyperlink w:anchor="_Toc170230828" w:history="1">
            <w:r w:rsidR="008C6487" w:rsidRPr="00A40763">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Rising Costs</w:t>
            </w:r>
            <w:r w:rsidR="008C6487">
              <w:rPr>
                <w:noProof/>
                <w:webHidden/>
              </w:rPr>
              <w:tab/>
            </w:r>
            <w:r w:rsidR="008C6487">
              <w:rPr>
                <w:noProof/>
                <w:webHidden/>
              </w:rPr>
              <w:fldChar w:fldCharType="begin"/>
            </w:r>
            <w:r w:rsidR="008C6487">
              <w:rPr>
                <w:noProof/>
                <w:webHidden/>
              </w:rPr>
              <w:instrText xml:space="preserve"> PAGEREF _Toc170230828 \h </w:instrText>
            </w:r>
            <w:r w:rsidR="008C6487">
              <w:rPr>
                <w:noProof/>
                <w:webHidden/>
              </w:rPr>
            </w:r>
            <w:r w:rsidR="008C6487">
              <w:rPr>
                <w:noProof/>
                <w:webHidden/>
              </w:rPr>
              <w:fldChar w:fldCharType="separate"/>
            </w:r>
            <w:r w:rsidR="008C6487">
              <w:rPr>
                <w:noProof/>
                <w:webHidden/>
              </w:rPr>
              <w:t>3</w:t>
            </w:r>
            <w:r w:rsidR="008C6487">
              <w:rPr>
                <w:noProof/>
                <w:webHidden/>
              </w:rPr>
              <w:fldChar w:fldCharType="end"/>
            </w:r>
          </w:hyperlink>
        </w:p>
        <w:p w14:paraId="73E5082A" w14:textId="4EBDFEF4" w:rsidR="008C6487" w:rsidRDefault="00540A85">
          <w:pPr>
            <w:pStyle w:val="TOC2"/>
            <w:tabs>
              <w:tab w:val="right" w:leader="dot" w:pos="9016"/>
            </w:tabs>
            <w:rPr>
              <w:rFonts w:eastAsiaTheme="minorEastAsia"/>
              <w:noProof/>
              <w:sz w:val="24"/>
              <w:szCs w:val="24"/>
              <w:lang w:eastAsia="en-GB"/>
            </w:rPr>
          </w:pPr>
          <w:hyperlink w:anchor="_Toc170230829" w:history="1">
            <w:r w:rsidR="008C6487" w:rsidRPr="00A40763">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Supply Chain Disruptions</w:t>
            </w:r>
            <w:r w:rsidR="008C6487">
              <w:rPr>
                <w:noProof/>
                <w:webHidden/>
              </w:rPr>
              <w:tab/>
            </w:r>
            <w:r w:rsidR="008C6487">
              <w:rPr>
                <w:noProof/>
                <w:webHidden/>
              </w:rPr>
              <w:fldChar w:fldCharType="begin"/>
            </w:r>
            <w:r w:rsidR="008C6487">
              <w:rPr>
                <w:noProof/>
                <w:webHidden/>
              </w:rPr>
              <w:instrText xml:space="preserve"> PAGEREF _Toc170230829 \h </w:instrText>
            </w:r>
            <w:r w:rsidR="008C6487">
              <w:rPr>
                <w:noProof/>
                <w:webHidden/>
              </w:rPr>
            </w:r>
            <w:r w:rsidR="008C6487">
              <w:rPr>
                <w:noProof/>
                <w:webHidden/>
              </w:rPr>
              <w:fldChar w:fldCharType="separate"/>
            </w:r>
            <w:r w:rsidR="008C6487">
              <w:rPr>
                <w:noProof/>
                <w:webHidden/>
              </w:rPr>
              <w:t>3</w:t>
            </w:r>
            <w:r w:rsidR="008C6487">
              <w:rPr>
                <w:noProof/>
                <w:webHidden/>
              </w:rPr>
              <w:fldChar w:fldCharType="end"/>
            </w:r>
          </w:hyperlink>
        </w:p>
        <w:p w14:paraId="347716FD" w14:textId="10AD03A6" w:rsidR="008C6487" w:rsidRDefault="00540A85">
          <w:pPr>
            <w:pStyle w:val="TOC2"/>
            <w:tabs>
              <w:tab w:val="right" w:leader="dot" w:pos="9016"/>
            </w:tabs>
            <w:rPr>
              <w:rFonts w:eastAsiaTheme="minorEastAsia"/>
              <w:noProof/>
              <w:sz w:val="24"/>
              <w:szCs w:val="24"/>
              <w:lang w:eastAsia="en-GB"/>
            </w:rPr>
          </w:pPr>
          <w:hyperlink w:anchor="_Toc170230830" w:history="1">
            <w:r w:rsidR="008C6487" w:rsidRPr="00A40763">
              <w:rPr>
                <w:rStyle w:val="Hyperlink"/>
                <w:rFonts w:ascii="Arial" w:hAnsi="Arial" w:cs="Arial"/>
                <w:bCs/>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Changing Consumer Preferences</w:t>
            </w:r>
            <w:r w:rsidR="008C6487">
              <w:rPr>
                <w:noProof/>
                <w:webHidden/>
              </w:rPr>
              <w:tab/>
            </w:r>
            <w:r w:rsidR="008C6487">
              <w:rPr>
                <w:noProof/>
                <w:webHidden/>
              </w:rPr>
              <w:fldChar w:fldCharType="begin"/>
            </w:r>
            <w:r w:rsidR="008C6487">
              <w:rPr>
                <w:noProof/>
                <w:webHidden/>
              </w:rPr>
              <w:instrText xml:space="preserve"> PAGEREF _Toc170230830 \h </w:instrText>
            </w:r>
            <w:r w:rsidR="008C6487">
              <w:rPr>
                <w:noProof/>
                <w:webHidden/>
              </w:rPr>
            </w:r>
            <w:r w:rsidR="008C6487">
              <w:rPr>
                <w:noProof/>
                <w:webHidden/>
              </w:rPr>
              <w:fldChar w:fldCharType="separate"/>
            </w:r>
            <w:r w:rsidR="008C6487">
              <w:rPr>
                <w:noProof/>
                <w:webHidden/>
              </w:rPr>
              <w:t>4</w:t>
            </w:r>
            <w:r w:rsidR="008C6487">
              <w:rPr>
                <w:noProof/>
                <w:webHidden/>
              </w:rPr>
              <w:fldChar w:fldCharType="end"/>
            </w:r>
          </w:hyperlink>
        </w:p>
        <w:p w14:paraId="57B9B8C2" w14:textId="39F27CB3" w:rsidR="008C6487" w:rsidRDefault="00540A85">
          <w:pPr>
            <w:pStyle w:val="TOC2"/>
            <w:tabs>
              <w:tab w:val="right" w:leader="dot" w:pos="9016"/>
            </w:tabs>
            <w:rPr>
              <w:rFonts w:eastAsiaTheme="minorEastAsia"/>
              <w:noProof/>
              <w:sz w:val="24"/>
              <w:szCs w:val="24"/>
              <w:lang w:eastAsia="en-GB"/>
            </w:rPr>
          </w:pPr>
          <w:hyperlink w:anchor="_Toc170230831" w:history="1">
            <w:r w:rsidR="008C6487" w:rsidRPr="00A40763">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Strategies for Adaptation</w:t>
            </w:r>
            <w:r w:rsidR="008C6487">
              <w:rPr>
                <w:noProof/>
                <w:webHidden/>
              </w:rPr>
              <w:tab/>
            </w:r>
            <w:r w:rsidR="008C6487">
              <w:rPr>
                <w:noProof/>
                <w:webHidden/>
              </w:rPr>
              <w:fldChar w:fldCharType="begin"/>
            </w:r>
            <w:r w:rsidR="008C6487">
              <w:rPr>
                <w:noProof/>
                <w:webHidden/>
              </w:rPr>
              <w:instrText xml:space="preserve"> PAGEREF _Toc170230831 \h </w:instrText>
            </w:r>
            <w:r w:rsidR="008C6487">
              <w:rPr>
                <w:noProof/>
                <w:webHidden/>
              </w:rPr>
            </w:r>
            <w:r w:rsidR="008C6487">
              <w:rPr>
                <w:noProof/>
                <w:webHidden/>
              </w:rPr>
              <w:fldChar w:fldCharType="separate"/>
            </w:r>
            <w:r w:rsidR="008C6487">
              <w:rPr>
                <w:noProof/>
                <w:webHidden/>
              </w:rPr>
              <w:t>4</w:t>
            </w:r>
            <w:r w:rsidR="008C6487">
              <w:rPr>
                <w:noProof/>
                <w:webHidden/>
              </w:rPr>
              <w:fldChar w:fldCharType="end"/>
            </w:r>
          </w:hyperlink>
        </w:p>
        <w:p w14:paraId="0AF1C3F2" w14:textId="24921809" w:rsidR="008C6487" w:rsidRDefault="00540A85">
          <w:pPr>
            <w:pStyle w:val="TOC1"/>
            <w:tabs>
              <w:tab w:val="right" w:leader="dot" w:pos="9016"/>
            </w:tabs>
            <w:rPr>
              <w:rFonts w:eastAsiaTheme="minorEastAsia"/>
              <w:noProof/>
              <w:sz w:val="24"/>
              <w:szCs w:val="24"/>
              <w:lang w:eastAsia="en-GB"/>
            </w:rPr>
          </w:pPr>
          <w:hyperlink w:anchor="_Toc170230832"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008C6487">
              <w:rPr>
                <w:noProof/>
                <w:webHidden/>
              </w:rPr>
              <w:tab/>
            </w:r>
            <w:r w:rsidR="008C6487">
              <w:rPr>
                <w:noProof/>
                <w:webHidden/>
              </w:rPr>
              <w:fldChar w:fldCharType="begin"/>
            </w:r>
            <w:r w:rsidR="008C6487">
              <w:rPr>
                <w:noProof/>
                <w:webHidden/>
              </w:rPr>
              <w:instrText xml:space="preserve"> PAGEREF _Toc170230832 \h </w:instrText>
            </w:r>
            <w:r w:rsidR="008C6487">
              <w:rPr>
                <w:noProof/>
                <w:webHidden/>
              </w:rPr>
            </w:r>
            <w:r w:rsidR="008C6487">
              <w:rPr>
                <w:noProof/>
                <w:webHidden/>
              </w:rPr>
              <w:fldChar w:fldCharType="separate"/>
            </w:r>
            <w:r w:rsidR="008C6487">
              <w:rPr>
                <w:noProof/>
                <w:webHidden/>
              </w:rPr>
              <w:t>4</w:t>
            </w:r>
            <w:r w:rsidR="008C6487">
              <w:rPr>
                <w:noProof/>
                <w:webHidden/>
              </w:rPr>
              <w:fldChar w:fldCharType="end"/>
            </w:r>
          </w:hyperlink>
        </w:p>
        <w:p w14:paraId="77F6C9BE" w14:textId="3200F71C" w:rsidR="008C6487" w:rsidRDefault="00540A85">
          <w:pPr>
            <w:pStyle w:val="TOC1"/>
            <w:tabs>
              <w:tab w:val="right" w:leader="dot" w:pos="9016"/>
            </w:tabs>
            <w:rPr>
              <w:rFonts w:eastAsiaTheme="minorEastAsia"/>
              <w:noProof/>
              <w:sz w:val="24"/>
              <w:szCs w:val="24"/>
              <w:lang w:eastAsia="en-GB"/>
            </w:rPr>
          </w:pPr>
          <w:hyperlink w:anchor="_Toc170230833"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Profit Maximisation Theory</w:t>
            </w:r>
            <w:r w:rsidR="008C6487">
              <w:rPr>
                <w:noProof/>
                <w:webHidden/>
              </w:rPr>
              <w:tab/>
            </w:r>
            <w:r w:rsidR="008C6487">
              <w:rPr>
                <w:noProof/>
                <w:webHidden/>
              </w:rPr>
              <w:fldChar w:fldCharType="begin"/>
            </w:r>
            <w:r w:rsidR="008C6487">
              <w:rPr>
                <w:noProof/>
                <w:webHidden/>
              </w:rPr>
              <w:instrText xml:space="preserve"> PAGEREF _Toc170230833 \h </w:instrText>
            </w:r>
            <w:r w:rsidR="008C6487">
              <w:rPr>
                <w:noProof/>
                <w:webHidden/>
              </w:rPr>
            </w:r>
            <w:r w:rsidR="008C6487">
              <w:rPr>
                <w:noProof/>
                <w:webHidden/>
              </w:rPr>
              <w:fldChar w:fldCharType="separate"/>
            </w:r>
            <w:r w:rsidR="008C6487">
              <w:rPr>
                <w:noProof/>
                <w:webHidden/>
              </w:rPr>
              <w:t>5</w:t>
            </w:r>
            <w:r w:rsidR="008C6487">
              <w:rPr>
                <w:noProof/>
                <w:webHidden/>
              </w:rPr>
              <w:fldChar w:fldCharType="end"/>
            </w:r>
          </w:hyperlink>
        </w:p>
        <w:p w14:paraId="51A66C04" w14:textId="5AA9A26B" w:rsidR="008C6487" w:rsidRDefault="00540A85">
          <w:pPr>
            <w:pStyle w:val="TOC1"/>
            <w:tabs>
              <w:tab w:val="right" w:leader="dot" w:pos="9016"/>
            </w:tabs>
            <w:rPr>
              <w:rFonts w:eastAsiaTheme="minorEastAsia"/>
              <w:noProof/>
              <w:sz w:val="24"/>
              <w:szCs w:val="24"/>
              <w:lang w:eastAsia="en-GB"/>
            </w:rPr>
          </w:pPr>
          <w:hyperlink w:anchor="_Toc170230834"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Demand and Supply</w:t>
            </w:r>
            <w:r w:rsidR="008C6487">
              <w:rPr>
                <w:noProof/>
                <w:webHidden/>
              </w:rPr>
              <w:tab/>
            </w:r>
            <w:r w:rsidR="008C6487">
              <w:rPr>
                <w:noProof/>
                <w:webHidden/>
              </w:rPr>
              <w:fldChar w:fldCharType="begin"/>
            </w:r>
            <w:r w:rsidR="008C6487">
              <w:rPr>
                <w:noProof/>
                <w:webHidden/>
              </w:rPr>
              <w:instrText xml:space="preserve"> PAGEREF _Toc170230834 \h </w:instrText>
            </w:r>
            <w:r w:rsidR="008C6487">
              <w:rPr>
                <w:noProof/>
                <w:webHidden/>
              </w:rPr>
            </w:r>
            <w:r w:rsidR="008C6487">
              <w:rPr>
                <w:noProof/>
                <w:webHidden/>
              </w:rPr>
              <w:fldChar w:fldCharType="separate"/>
            </w:r>
            <w:r w:rsidR="008C6487">
              <w:rPr>
                <w:noProof/>
                <w:webHidden/>
              </w:rPr>
              <w:t>5</w:t>
            </w:r>
            <w:r w:rsidR="008C6487">
              <w:rPr>
                <w:noProof/>
                <w:webHidden/>
              </w:rPr>
              <w:fldChar w:fldCharType="end"/>
            </w:r>
          </w:hyperlink>
        </w:p>
        <w:p w14:paraId="788AC82A" w14:textId="25FF2ABD" w:rsidR="008C6487" w:rsidRDefault="00540A85">
          <w:pPr>
            <w:pStyle w:val="TOC1"/>
            <w:tabs>
              <w:tab w:val="right" w:leader="dot" w:pos="9016"/>
            </w:tabs>
            <w:rPr>
              <w:rFonts w:eastAsiaTheme="minorEastAsia"/>
              <w:noProof/>
              <w:sz w:val="24"/>
              <w:szCs w:val="24"/>
              <w:lang w:eastAsia="en-GB"/>
            </w:rPr>
          </w:pPr>
          <w:hyperlink w:anchor="_Toc170230835" w:history="1">
            <w:r w:rsidR="008C6487" w:rsidRPr="00A40763">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Demand Factors in the Fast-Food Industry:</w:t>
            </w:r>
            <w:r w:rsidR="008C6487">
              <w:rPr>
                <w:noProof/>
                <w:webHidden/>
              </w:rPr>
              <w:tab/>
            </w:r>
            <w:r w:rsidR="008C6487">
              <w:rPr>
                <w:noProof/>
                <w:webHidden/>
              </w:rPr>
              <w:fldChar w:fldCharType="begin"/>
            </w:r>
            <w:r w:rsidR="008C6487">
              <w:rPr>
                <w:noProof/>
                <w:webHidden/>
              </w:rPr>
              <w:instrText xml:space="preserve"> PAGEREF _Toc170230835 \h </w:instrText>
            </w:r>
            <w:r w:rsidR="008C6487">
              <w:rPr>
                <w:noProof/>
                <w:webHidden/>
              </w:rPr>
            </w:r>
            <w:r w:rsidR="008C6487">
              <w:rPr>
                <w:noProof/>
                <w:webHidden/>
              </w:rPr>
              <w:fldChar w:fldCharType="separate"/>
            </w:r>
            <w:r w:rsidR="008C6487">
              <w:rPr>
                <w:noProof/>
                <w:webHidden/>
              </w:rPr>
              <w:t>5</w:t>
            </w:r>
            <w:r w:rsidR="008C6487">
              <w:rPr>
                <w:noProof/>
                <w:webHidden/>
              </w:rPr>
              <w:fldChar w:fldCharType="end"/>
            </w:r>
          </w:hyperlink>
        </w:p>
        <w:p w14:paraId="7F2DF6FA" w14:textId="22BAE32C" w:rsidR="008C6487" w:rsidRDefault="00540A85">
          <w:pPr>
            <w:pStyle w:val="TOC1"/>
            <w:tabs>
              <w:tab w:val="right" w:leader="dot" w:pos="9016"/>
            </w:tabs>
            <w:rPr>
              <w:rFonts w:eastAsiaTheme="minorEastAsia"/>
              <w:noProof/>
              <w:sz w:val="24"/>
              <w:szCs w:val="24"/>
              <w:lang w:eastAsia="en-GB"/>
            </w:rPr>
          </w:pPr>
          <w:hyperlink w:anchor="_Toc170230836" w:history="1">
            <w:r w:rsidR="008C6487" w:rsidRPr="00A40763">
              <w:rPr>
                <w:rStyle w:val="Hyperlink"/>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Supply Factors in the Fast-Food Industry</w:t>
            </w:r>
            <w:r w:rsidR="008C6487">
              <w:rPr>
                <w:noProof/>
                <w:webHidden/>
              </w:rPr>
              <w:tab/>
            </w:r>
            <w:r w:rsidR="008C6487">
              <w:rPr>
                <w:noProof/>
                <w:webHidden/>
              </w:rPr>
              <w:fldChar w:fldCharType="begin"/>
            </w:r>
            <w:r w:rsidR="008C6487">
              <w:rPr>
                <w:noProof/>
                <w:webHidden/>
              </w:rPr>
              <w:instrText xml:space="preserve"> PAGEREF _Toc170230836 \h </w:instrText>
            </w:r>
            <w:r w:rsidR="008C6487">
              <w:rPr>
                <w:noProof/>
                <w:webHidden/>
              </w:rPr>
            </w:r>
            <w:r w:rsidR="008C6487">
              <w:rPr>
                <w:noProof/>
                <w:webHidden/>
              </w:rPr>
              <w:fldChar w:fldCharType="separate"/>
            </w:r>
            <w:r w:rsidR="008C6487">
              <w:rPr>
                <w:noProof/>
                <w:webHidden/>
              </w:rPr>
              <w:t>6</w:t>
            </w:r>
            <w:r w:rsidR="008C6487">
              <w:rPr>
                <w:noProof/>
                <w:webHidden/>
              </w:rPr>
              <w:fldChar w:fldCharType="end"/>
            </w:r>
          </w:hyperlink>
        </w:p>
        <w:p w14:paraId="2168E19D" w14:textId="5B07679D" w:rsidR="008C6487" w:rsidRDefault="00540A85">
          <w:pPr>
            <w:pStyle w:val="TOC1"/>
            <w:tabs>
              <w:tab w:val="right" w:leader="dot" w:pos="9016"/>
            </w:tabs>
            <w:rPr>
              <w:rFonts w:eastAsiaTheme="minorEastAsia"/>
              <w:noProof/>
              <w:sz w:val="24"/>
              <w:szCs w:val="24"/>
              <w:lang w:eastAsia="en-GB"/>
            </w:rPr>
          </w:pPr>
          <w:hyperlink w:anchor="_Toc170230837" w:history="1">
            <w:r w:rsidR="008C6487" w:rsidRPr="00A40763">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Environment in Fast-Food Industry</w:t>
            </w:r>
            <w:r w:rsidR="008C6487">
              <w:rPr>
                <w:noProof/>
                <w:webHidden/>
              </w:rPr>
              <w:tab/>
            </w:r>
            <w:r w:rsidR="008C6487">
              <w:rPr>
                <w:noProof/>
                <w:webHidden/>
              </w:rPr>
              <w:fldChar w:fldCharType="begin"/>
            </w:r>
            <w:r w:rsidR="008C6487">
              <w:rPr>
                <w:noProof/>
                <w:webHidden/>
              </w:rPr>
              <w:instrText xml:space="preserve"> PAGEREF _Toc170230837 \h </w:instrText>
            </w:r>
            <w:r w:rsidR="008C6487">
              <w:rPr>
                <w:noProof/>
                <w:webHidden/>
              </w:rPr>
            </w:r>
            <w:r w:rsidR="008C6487">
              <w:rPr>
                <w:noProof/>
                <w:webHidden/>
              </w:rPr>
              <w:fldChar w:fldCharType="separate"/>
            </w:r>
            <w:r w:rsidR="008C6487">
              <w:rPr>
                <w:noProof/>
                <w:webHidden/>
              </w:rPr>
              <w:t>7</w:t>
            </w:r>
            <w:r w:rsidR="008C6487">
              <w:rPr>
                <w:noProof/>
                <w:webHidden/>
              </w:rPr>
              <w:fldChar w:fldCharType="end"/>
            </w:r>
          </w:hyperlink>
        </w:p>
        <w:p w14:paraId="4FA40333" w14:textId="10E0500C" w:rsidR="008C6487" w:rsidRDefault="00540A85">
          <w:pPr>
            <w:pStyle w:val="TOC1"/>
            <w:tabs>
              <w:tab w:val="right" w:leader="dot" w:pos="9016"/>
            </w:tabs>
            <w:rPr>
              <w:rFonts w:eastAsiaTheme="minorEastAsia"/>
              <w:noProof/>
              <w:sz w:val="24"/>
              <w:szCs w:val="24"/>
              <w:lang w:eastAsia="en-GB"/>
            </w:rPr>
          </w:pPr>
          <w:hyperlink w:anchor="_Toc170230838" w:history="1">
            <w:r w:rsidR="008C6487" w:rsidRPr="00A40763">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Objectives in the Fast-Food Industry</w:t>
            </w:r>
            <w:r w:rsidR="008C6487">
              <w:rPr>
                <w:noProof/>
                <w:webHidden/>
              </w:rPr>
              <w:tab/>
            </w:r>
            <w:r w:rsidR="008C6487">
              <w:rPr>
                <w:noProof/>
                <w:webHidden/>
              </w:rPr>
              <w:fldChar w:fldCharType="begin"/>
            </w:r>
            <w:r w:rsidR="008C6487">
              <w:rPr>
                <w:noProof/>
                <w:webHidden/>
              </w:rPr>
              <w:instrText xml:space="preserve"> PAGEREF _Toc170230838 \h </w:instrText>
            </w:r>
            <w:r w:rsidR="008C6487">
              <w:rPr>
                <w:noProof/>
                <w:webHidden/>
              </w:rPr>
            </w:r>
            <w:r w:rsidR="008C6487">
              <w:rPr>
                <w:noProof/>
                <w:webHidden/>
              </w:rPr>
              <w:fldChar w:fldCharType="separate"/>
            </w:r>
            <w:r w:rsidR="008C6487">
              <w:rPr>
                <w:noProof/>
                <w:webHidden/>
              </w:rPr>
              <w:t>8</w:t>
            </w:r>
            <w:r w:rsidR="008C6487">
              <w:rPr>
                <w:noProof/>
                <w:webHidden/>
              </w:rPr>
              <w:fldChar w:fldCharType="end"/>
            </w:r>
          </w:hyperlink>
        </w:p>
        <w:p w14:paraId="621B9A16" w14:textId="6773B658" w:rsidR="008C6487" w:rsidRDefault="00540A85">
          <w:pPr>
            <w:pStyle w:val="TOC1"/>
            <w:tabs>
              <w:tab w:val="right" w:leader="dot" w:pos="9016"/>
            </w:tabs>
            <w:rPr>
              <w:rFonts w:eastAsiaTheme="minorEastAsia"/>
              <w:noProof/>
              <w:sz w:val="24"/>
              <w:szCs w:val="24"/>
              <w:lang w:eastAsia="en-GB"/>
            </w:rPr>
          </w:pPr>
          <w:hyperlink w:anchor="_Toc170230839"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Structure and Stakeholders Issues</w:t>
            </w:r>
            <w:r w:rsidR="008C6487">
              <w:rPr>
                <w:noProof/>
                <w:webHidden/>
              </w:rPr>
              <w:tab/>
            </w:r>
            <w:r w:rsidR="008C6487">
              <w:rPr>
                <w:noProof/>
                <w:webHidden/>
              </w:rPr>
              <w:fldChar w:fldCharType="begin"/>
            </w:r>
            <w:r w:rsidR="008C6487">
              <w:rPr>
                <w:noProof/>
                <w:webHidden/>
              </w:rPr>
              <w:instrText xml:space="preserve"> PAGEREF _Toc170230839 \h </w:instrText>
            </w:r>
            <w:r w:rsidR="008C6487">
              <w:rPr>
                <w:noProof/>
                <w:webHidden/>
              </w:rPr>
            </w:r>
            <w:r w:rsidR="008C6487">
              <w:rPr>
                <w:noProof/>
                <w:webHidden/>
              </w:rPr>
              <w:fldChar w:fldCharType="separate"/>
            </w:r>
            <w:r w:rsidR="008C6487">
              <w:rPr>
                <w:noProof/>
                <w:webHidden/>
              </w:rPr>
              <w:t>8</w:t>
            </w:r>
            <w:r w:rsidR="008C6487">
              <w:rPr>
                <w:noProof/>
                <w:webHidden/>
              </w:rPr>
              <w:fldChar w:fldCharType="end"/>
            </w:r>
          </w:hyperlink>
        </w:p>
        <w:p w14:paraId="57F320AC" w14:textId="04AF228D" w:rsidR="008C6487" w:rsidRDefault="00540A85">
          <w:pPr>
            <w:pStyle w:val="TOC1"/>
            <w:tabs>
              <w:tab w:val="right" w:leader="dot" w:pos="9016"/>
            </w:tabs>
            <w:rPr>
              <w:rFonts w:eastAsiaTheme="minorEastAsia"/>
              <w:noProof/>
              <w:sz w:val="24"/>
              <w:szCs w:val="24"/>
              <w:lang w:eastAsia="en-GB"/>
            </w:rPr>
          </w:pPr>
          <w:hyperlink w:anchor="_Toc170230840"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8C6487">
              <w:rPr>
                <w:noProof/>
                <w:webHidden/>
              </w:rPr>
              <w:tab/>
            </w:r>
            <w:r w:rsidR="008C6487">
              <w:rPr>
                <w:noProof/>
                <w:webHidden/>
              </w:rPr>
              <w:fldChar w:fldCharType="begin"/>
            </w:r>
            <w:r w:rsidR="008C6487">
              <w:rPr>
                <w:noProof/>
                <w:webHidden/>
              </w:rPr>
              <w:instrText xml:space="preserve"> PAGEREF _Toc170230840 \h </w:instrText>
            </w:r>
            <w:r w:rsidR="008C6487">
              <w:rPr>
                <w:noProof/>
                <w:webHidden/>
              </w:rPr>
            </w:r>
            <w:r w:rsidR="008C6487">
              <w:rPr>
                <w:noProof/>
                <w:webHidden/>
              </w:rPr>
              <w:fldChar w:fldCharType="separate"/>
            </w:r>
            <w:r w:rsidR="008C6487">
              <w:rPr>
                <w:noProof/>
                <w:webHidden/>
              </w:rPr>
              <w:t>9</w:t>
            </w:r>
            <w:r w:rsidR="008C6487">
              <w:rPr>
                <w:noProof/>
                <w:webHidden/>
              </w:rPr>
              <w:fldChar w:fldCharType="end"/>
            </w:r>
          </w:hyperlink>
        </w:p>
        <w:p w14:paraId="253948CB" w14:textId="61E4FF10" w:rsidR="008C6487" w:rsidRDefault="00540A85">
          <w:pPr>
            <w:pStyle w:val="TOC1"/>
            <w:tabs>
              <w:tab w:val="right" w:leader="dot" w:pos="9016"/>
            </w:tabs>
            <w:rPr>
              <w:rFonts w:eastAsiaTheme="minorEastAsia"/>
              <w:noProof/>
              <w:sz w:val="24"/>
              <w:szCs w:val="24"/>
              <w:lang w:eastAsia="en-GB"/>
            </w:rPr>
          </w:pPr>
          <w:hyperlink w:anchor="_Toc170230841" w:history="1">
            <w:r w:rsidR="008C6487" w:rsidRPr="00A40763">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8C6487">
              <w:rPr>
                <w:noProof/>
                <w:webHidden/>
              </w:rPr>
              <w:tab/>
            </w:r>
            <w:r w:rsidR="008C6487">
              <w:rPr>
                <w:noProof/>
                <w:webHidden/>
              </w:rPr>
              <w:fldChar w:fldCharType="begin"/>
            </w:r>
            <w:r w:rsidR="008C6487">
              <w:rPr>
                <w:noProof/>
                <w:webHidden/>
              </w:rPr>
              <w:instrText xml:space="preserve"> PAGEREF _Toc170230841 \h </w:instrText>
            </w:r>
            <w:r w:rsidR="008C6487">
              <w:rPr>
                <w:noProof/>
                <w:webHidden/>
              </w:rPr>
            </w:r>
            <w:r w:rsidR="008C6487">
              <w:rPr>
                <w:noProof/>
                <w:webHidden/>
              </w:rPr>
              <w:fldChar w:fldCharType="separate"/>
            </w:r>
            <w:r w:rsidR="008C6487">
              <w:rPr>
                <w:noProof/>
                <w:webHidden/>
              </w:rPr>
              <w:t>11</w:t>
            </w:r>
            <w:r w:rsidR="008C6487">
              <w:rPr>
                <w:noProof/>
                <w:webHidden/>
              </w:rPr>
              <w:fldChar w:fldCharType="end"/>
            </w:r>
          </w:hyperlink>
        </w:p>
        <w:p w14:paraId="4B699A11" w14:textId="21AA5336" w:rsidR="00EA3905" w:rsidRDefault="008C2343" w:rsidP="00CA1D7A">
          <w:r>
            <w:rPr>
              <w:b/>
              <w:bCs/>
            </w:rPr>
            <w:fldChar w:fldCharType="end"/>
          </w:r>
        </w:p>
      </w:sdtContent>
    </w:sdt>
    <w:p w14:paraId="4C3739AF" w14:textId="77777777" w:rsidR="00EA3905" w:rsidRDefault="00EA3905" w:rsidP="009A6798">
      <w:pPr>
        <w:spacing w:line="276" w:lineRule="auto"/>
        <w:jc w:val="both"/>
      </w:pPr>
    </w:p>
    <w:p w14:paraId="6968F27A" w14:textId="77777777" w:rsidR="00EA3905" w:rsidRDefault="00EA3905" w:rsidP="009A6798">
      <w:pPr>
        <w:spacing w:line="276" w:lineRule="auto"/>
        <w:jc w:val="both"/>
      </w:pPr>
    </w:p>
    <w:p w14:paraId="65DC54BF" w14:textId="77777777" w:rsidR="00EA3905" w:rsidRDefault="00EA3905" w:rsidP="009A6798">
      <w:pPr>
        <w:spacing w:line="276" w:lineRule="auto"/>
        <w:jc w:val="both"/>
      </w:pPr>
    </w:p>
    <w:p w14:paraId="74CD4152" w14:textId="77777777" w:rsidR="00EA3905" w:rsidRDefault="00EA3905" w:rsidP="009A6798">
      <w:pPr>
        <w:spacing w:line="276" w:lineRule="auto"/>
        <w:jc w:val="both"/>
      </w:pPr>
    </w:p>
    <w:p w14:paraId="6FF34050" w14:textId="77777777" w:rsidR="00EA3905" w:rsidRDefault="00EA3905" w:rsidP="009A6798">
      <w:pPr>
        <w:spacing w:line="276" w:lineRule="auto"/>
        <w:jc w:val="both"/>
      </w:pPr>
    </w:p>
    <w:p w14:paraId="63442A71" w14:textId="77777777" w:rsidR="00EA3905" w:rsidRDefault="00EA3905" w:rsidP="009A6798">
      <w:pPr>
        <w:spacing w:line="276" w:lineRule="auto"/>
        <w:jc w:val="both"/>
      </w:pPr>
    </w:p>
    <w:p w14:paraId="7B42F278" w14:textId="77777777" w:rsidR="00EA3905" w:rsidRDefault="00EA3905" w:rsidP="009A6798">
      <w:pPr>
        <w:spacing w:line="276" w:lineRule="auto"/>
        <w:jc w:val="both"/>
      </w:pPr>
    </w:p>
    <w:p w14:paraId="50E5B50F" w14:textId="77777777" w:rsidR="00EA3905" w:rsidRDefault="00EA3905" w:rsidP="009A6798">
      <w:pPr>
        <w:spacing w:line="276" w:lineRule="auto"/>
        <w:jc w:val="both"/>
      </w:pPr>
    </w:p>
    <w:p w14:paraId="17A1EEB3" w14:textId="77777777" w:rsidR="00EA3905" w:rsidRDefault="00EA3905" w:rsidP="009A6798">
      <w:pPr>
        <w:spacing w:line="276" w:lineRule="auto"/>
        <w:jc w:val="both"/>
      </w:pPr>
    </w:p>
    <w:p w14:paraId="7928FEF8" w14:textId="77777777" w:rsidR="00EA3905" w:rsidRDefault="00EA3905" w:rsidP="009A6798">
      <w:pPr>
        <w:spacing w:line="276" w:lineRule="auto"/>
        <w:jc w:val="both"/>
      </w:pPr>
    </w:p>
    <w:p w14:paraId="56C41407" w14:textId="77777777" w:rsidR="00EA3905" w:rsidRDefault="00EA3905" w:rsidP="009A6798">
      <w:pPr>
        <w:spacing w:line="276" w:lineRule="auto"/>
        <w:jc w:val="both"/>
      </w:pPr>
    </w:p>
    <w:p w14:paraId="0AC5B112" w14:textId="77777777" w:rsidR="00737934" w:rsidRDefault="00737934" w:rsidP="009A6798">
      <w:pPr>
        <w:spacing w:line="276" w:lineRule="auto"/>
        <w:jc w:val="both"/>
      </w:pPr>
    </w:p>
    <w:p w14:paraId="2368BBBB" w14:textId="37587FAD" w:rsidR="00772EEC" w:rsidRDefault="00772EEC" w:rsidP="009A6798">
      <w:pPr>
        <w:pStyle w:val="Heading1"/>
        <w:spacing w:line="276"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70061045"/>
      <w:bookmarkStart w:id="1" w:name="_Toc170225889"/>
      <w:bookmarkStart w:id="2" w:name="_Toc170230105"/>
      <w:bookmarkStart w:id="3" w:name="_Toc170230825"/>
      <w:r w:rsidRPr="00EF112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bookmarkEnd w:id="1"/>
      <w:bookmarkEnd w:id="2"/>
      <w:bookmarkEnd w:id="3"/>
    </w:p>
    <w:p w14:paraId="3279E3E2" w14:textId="77777777" w:rsidR="000D0398" w:rsidRPr="000D0398" w:rsidRDefault="000D0398" w:rsidP="000D0398"/>
    <w:p w14:paraId="79E91D21" w14:textId="1556C0C1" w:rsidR="000D0398" w:rsidRDefault="00814261" w:rsidP="009A6798">
      <w:pPr>
        <w:spacing w:line="276" w:lineRule="auto"/>
        <w:jc w:val="both"/>
        <w:rPr>
          <w:rFonts w:ascii="Arial" w:hAnsi="Arial" w:cs="Arial"/>
        </w:rPr>
      </w:pPr>
      <w:r w:rsidRPr="000D0398">
        <w:rPr>
          <w:rFonts w:ascii="Arial" w:hAnsi="Arial" w:cs="Arial"/>
        </w:rPr>
        <w:t xml:space="preserve">In 2023, the market size of the fast food and takeaway industry in the United Kingdom </w:t>
      </w:r>
      <w:r w:rsidR="000D0398" w:rsidRPr="000D0398">
        <w:rPr>
          <w:rFonts w:ascii="Arial" w:hAnsi="Arial" w:cs="Arial"/>
        </w:rPr>
        <w:t>totalled</w:t>
      </w:r>
      <w:r w:rsidRPr="000D0398">
        <w:rPr>
          <w:rFonts w:ascii="Arial" w:hAnsi="Arial" w:cs="Arial"/>
        </w:rPr>
        <w:t xml:space="preserve"> 22 billion British pounds. The industry experienced varying growth over the past decade, with modest increases until 2020, followed by a decline in 2021. However, it has since rebounded and is projected to grow by an additional 400 million British pounds in 2024 (Statista, 2024).</w:t>
      </w:r>
    </w:p>
    <w:p w14:paraId="11FDBCE6" w14:textId="12D6C979" w:rsidR="00695FB5" w:rsidRPr="000D0398" w:rsidRDefault="00506E6C" w:rsidP="009A6798">
      <w:pPr>
        <w:spacing w:line="276" w:lineRule="auto"/>
        <w:jc w:val="both"/>
        <w:rPr>
          <w:rFonts w:ascii="Arial" w:eastAsia="Times New Roman" w:hAnsi="Arial" w:cs="Arial"/>
          <w:kern w:val="0"/>
          <w:sz w:val="24"/>
          <w:szCs w:val="24"/>
          <w:lang w:eastAsia="en-GB"/>
          <w14:ligatures w14:val="none"/>
        </w:rPr>
      </w:pPr>
      <w:r w:rsidRPr="000D0398">
        <w:rPr>
          <w:rFonts w:ascii="Arial" w:hAnsi="Arial" w:cs="Arial"/>
        </w:rPr>
        <w:t xml:space="preserve">The </w:t>
      </w:r>
      <w:r w:rsidR="00042F85" w:rsidRPr="000D0398">
        <w:rPr>
          <w:rFonts w:ascii="Arial" w:hAnsi="Arial" w:cs="Arial"/>
        </w:rPr>
        <w:t>fast-food</w:t>
      </w:r>
      <w:r w:rsidR="00146FB3" w:rsidRPr="000D0398">
        <w:rPr>
          <w:rFonts w:ascii="Arial" w:hAnsi="Arial" w:cs="Arial"/>
        </w:rPr>
        <w:t xml:space="preserve"> </w:t>
      </w:r>
      <w:r w:rsidRPr="000D0398">
        <w:rPr>
          <w:rFonts w:ascii="Arial" w:hAnsi="Arial" w:cs="Arial"/>
        </w:rPr>
        <w:t xml:space="preserve">industry in the UK has undergone significant changes in recent years. This </w:t>
      </w:r>
      <w:r w:rsidR="00221A5D">
        <w:rPr>
          <w:rFonts w:ascii="Arial" w:hAnsi="Arial" w:cs="Arial"/>
        </w:rPr>
        <w:t xml:space="preserve">essay </w:t>
      </w:r>
      <w:r w:rsidRPr="000D0398">
        <w:rPr>
          <w:rFonts w:ascii="Arial" w:hAnsi="Arial" w:cs="Arial"/>
        </w:rPr>
        <w:t>delves into the challenges and opportunities within the industry, with a particular focus on profit maximization theory, economic principles such as supply and demand, business environment, objectives, market structure, and stakeholder issues</w:t>
      </w:r>
      <w:r w:rsidR="00221A5D">
        <w:rPr>
          <w:rFonts w:ascii="Arial" w:hAnsi="Arial" w:cs="Arial"/>
        </w:rPr>
        <w:t xml:space="preserve"> </w:t>
      </w:r>
      <w:r w:rsidR="00221A5D" w:rsidRPr="000D0398">
        <w:rPr>
          <w:rFonts w:ascii="Arial" w:eastAsia="Times New Roman" w:hAnsi="Arial" w:cs="Arial"/>
          <w:kern w:val="0"/>
          <w:lang w:eastAsia="en-GB"/>
          <w14:ligatures w14:val="none"/>
        </w:rPr>
        <w:t>(</w:t>
      </w:r>
      <w:proofErr w:type="spellStart"/>
      <w:r w:rsidR="00221A5D" w:rsidRPr="000D0398">
        <w:rPr>
          <w:rFonts w:ascii="Arial" w:eastAsia="Times New Roman" w:hAnsi="Arial" w:cs="Arial"/>
          <w:kern w:val="0"/>
          <w:lang w:eastAsia="en-GB"/>
          <w14:ligatures w14:val="none"/>
        </w:rPr>
        <w:t>Quantzig</w:t>
      </w:r>
      <w:proofErr w:type="spellEnd"/>
      <w:r w:rsidR="00221A5D" w:rsidRPr="000D0398">
        <w:rPr>
          <w:rFonts w:ascii="Arial" w:eastAsia="Times New Roman" w:hAnsi="Arial" w:cs="Arial"/>
          <w:kern w:val="0"/>
          <w:lang w:eastAsia="en-GB"/>
          <w14:ligatures w14:val="none"/>
        </w:rPr>
        <w:t>, 2021).</w:t>
      </w:r>
      <w:r w:rsidR="00221A5D">
        <w:rPr>
          <w:rFonts w:ascii="Arial" w:eastAsia="Times New Roman" w:hAnsi="Arial" w:cs="Arial"/>
          <w:kern w:val="0"/>
          <w:lang w:eastAsia="en-GB"/>
          <w14:ligatures w14:val="none"/>
        </w:rPr>
        <w:t xml:space="preserve"> </w:t>
      </w:r>
      <w:r w:rsidRPr="000D0398">
        <w:rPr>
          <w:rFonts w:ascii="Arial" w:hAnsi="Arial" w:cs="Arial"/>
        </w:rPr>
        <w:t xml:space="preserve">The </w:t>
      </w:r>
      <w:r w:rsidR="00286467" w:rsidRPr="000D0398">
        <w:rPr>
          <w:rFonts w:ascii="Arial" w:hAnsi="Arial" w:cs="Arial"/>
        </w:rPr>
        <w:t xml:space="preserve">aim </w:t>
      </w:r>
      <w:r w:rsidRPr="000D0398">
        <w:rPr>
          <w:rFonts w:ascii="Arial" w:hAnsi="Arial" w:cs="Arial"/>
        </w:rPr>
        <w:t>is to provide a comprehensive analysis and conclude with recommendations for sustainable growth</w:t>
      </w:r>
      <w:r w:rsidR="00221A5D">
        <w:rPr>
          <w:rFonts w:ascii="Arial" w:hAnsi="Arial" w:cs="Arial"/>
        </w:rPr>
        <w:t>.</w:t>
      </w:r>
    </w:p>
    <w:p w14:paraId="3F4C9193" w14:textId="4E447934" w:rsidR="00506E6C" w:rsidRPr="000D0398" w:rsidRDefault="00506E6C" w:rsidP="009A6798">
      <w:pPr>
        <w:spacing w:line="276" w:lineRule="auto"/>
        <w:jc w:val="both"/>
        <w:rPr>
          <w:rFonts w:ascii="Arial" w:hAnsi="Arial" w:cs="Arial"/>
        </w:rPr>
      </w:pPr>
    </w:p>
    <w:p w14:paraId="78C03E59" w14:textId="03A0089A" w:rsidR="00772EEC" w:rsidRPr="00A66989" w:rsidRDefault="00772EEC" w:rsidP="009A6798">
      <w:pPr>
        <w:pStyle w:val="Heading1"/>
        <w:spacing w:line="276"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70061046"/>
      <w:bookmarkStart w:id="5" w:name="_Toc170225890"/>
      <w:bookmarkStart w:id="6" w:name="_Toc170230106"/>
      <w:bookmarkStart w:id="7" w:name="_Toc170230826"/>
      <w:r w:rsidRPr="00A6698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bookmarkEnd w:id="4"/>
      <w:bookmarkEnd w:id="5"/>
      <w:bookmarkEnd w:id="6"/>
      <w:bookmarkEnd w:id="7"/>
      <w:r w:rsidRPr="00A6698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27F3047" w14:textId="0227051E" w:rsidR="00C05DCE" w:rsidRPr="00146FB3" w:rsidRDefault="00AD21AD" w:rsidP="009A6798">
      <w:pPr>
        <w:spacing w:line="276" w:lineRule="auto"/>
        <w:jc w:val="both"/>
        <w:rPr>
          <w:rFonts w:ascii="Arial" w:hAnsi="Arial" w:cs="Arial"/>
          <w:lang w:eastAsia="en-GB"/>
        </w:rPr>
      </w:pPr>
      <w:r>
        <w:br/>
      </w:r>
      <w:r w:rsidR="00BC5F80" w:rsidRPr="00146FB3">
        <w:rPr>
          <w:rFonts w:ascii="Arial" w:hAnsi="Arial" w:cs="Arial"/>
          <w:lang w:eastAsia="en-GB"/>
        </w:rPr>
        <w:t xml:space="preserve">The hospitality and food service industry has faced significant challenges in recent years, requiring businesses to adapt quickly and develop innovative strategies to survive and succeed. </w:t>
      </w:r>
    </w:p>
    <w:p w14:paraId="19604FDC" w14:textId="77777777" w:rsidR="00C05DCE" w:rsidRPr="00146FB3" w:rsidRDefault="00EA17E8" w:rsidP="009A6798">
      <w:pPr>
        <w:spacing w:line="276" w:lineRule="auto"/>
        <w:jc w:val="both"/>
        <w:rPr>
          <w:rFonts w:ascii="Arial" w:hAnsi="Arial" w:cs="Arial"/>
          <w:lang w:eastAsia="en-GB"/>
        </w:rPr>
      </w:pPr>
      <w:bookmarkStart w:id="8" w:name="_Toc170225891"/>
      <w:bookmarkStart w:id="9" w:name="_Toc170230107"/>
      <w:bookmarkStart w:id="10" w:name="_Toc170230827"/>
      <w:r w:rsidRPr="00A46690">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COVID-19 pandemic</w:t>
      </w:r>
      <w:bookmarkEnd w:id="8"/>
      <w:bookmarkEnd w:id="9"/>
      <w:bookmarkEnd w:id="10"/>
      <w:r w:rsidRPr="00A46690">
        <w:rPr>
          <w:rFonts w:ascii="Arial"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46FB3">
        <w:rPr>
          <w:rFonts w:ascii="Arial" w:hAnsi="Arial" w:cs="Arial"/>
          <w:lang w:eastAsia="en-GB"/>
        </w:rPr>
        <w:t>has significantly impacted the hospitality and food service industry. Key challenges include:</w:t>
      </w:r>
    </w:p>
    <w:p w14:paraId="47FF9A95" w14:textId="313C4EEB" w:rsidR="00C05DCE" w:rsidRPr="00146FB3" w:rsidRDefault="00EA17E8" w:rsidP="009A6798">
      <w:pPr>
        <w:spacing w:line="276" w:lineRule="auto"/>
        <w:jc w:val="both"/>
        <w:rPr>
          <w:rFonts w:ascii="Arial" w:hAnsi="Arial" w:cs="Arial"/>
          <w:lang w:eastAsia="en-GB"/>
        </w:rPr>
      </w:pPr>
      <w:r w:rsidRPr="00146FB3">
        <w:rPr>
          <w:rFonts w:ascii="Arial" w:hAnsi="Arial" w:cs="Arial"/>
          <w:lang w:eastAsia="en-GB"/>
        </w:rPr>
        <w:t>Lockdowns and Restrictions: Government-imposed lockdowns and social distancing measures led to a significant decrease in dine-in customers, severely impacting revenue streams</w:t>
      </w:r>
      <w:r w:rsidR="00393B09" w:rsidRPr="00146FB3">
        <w:rPr>
          <w:rFonts w:ascii="Arial" w:hAnsi="Arial" w:cs="Arial"/>
          <w:lang w:eastAsia="en-GB"/>
        </w:rPr>
        <w:t xml:space="preserve"> </w:t>
      </w:r>
      <w:r w:rsidR="00332EE8" w:rsidRPr="00146FB3">
        <w:rPr>
          <w:rFonts w:ascii="Arial" w:hAnsi="Arial" w:cs="Arial"/>
          <w:lang w:eastAsia="en-GB"/>
        </w:rPr>
        <w:t>(Wahab, 2021).</w:t>
      </w:r>
    </w:p>
    <w:p w14:paraId="1D7B4F1E" w14:textId="77777777" w:rsidR="0055125A" w:rsidRPr="00146FB3" w:rsidRDefault="00EA17E8" w:rsidP="009A6798">
      <w:pPr>
        <w:spacing w:line="276" w:lineRule="auto"/>
        <w:jc w:val="both"/>
        <w:rPr>
          <w:rFonts w:ascii="Arial" w:hAnsi="Arial" w:cs="Arial"/>
          <w:lang w:eastAsia="en-GB"/>
        </w:rPr>
      </w:pPr>
      <w:r w:rsidRPr="00146FB3">
        <w:rPr>
          <w:rFonts w:ascii="Arial" w:hAnsi="Arial" w:cs="Arial"/>
          <w:lang w:eastAsia="en-GB"/>
        </w:rPr>
        <w:t>Temporary/Permanent Closures: Many establishments faced temporary closures due to health regulations, with some unable to reopen, leading to permanent closures (Statista, 2022).</w:t>
      </w:r>
    </w:p>
    <w:p w14:paraId="54928D09" w14:textId="7D97BB73" w:rsidR="007C1ED8" w:rsidRPr="00146FB3" w:rsidRDefault="00EA17E8" w:rsidP="009A6798">
      <w:pPr>
        <w:spacing w:line="276" w:lineRule="auto"/>
        <w:jc w:val="both"/>
        <w:rPr>
          <w:rFonts w:ascii="Arial" w:hAnsi="Arial" w:cs="Arial"/>
          <w:lang w:eastAsia="en-GB"/>
        </w:rPr>
      </w:pPr>
      <w:r w:rsidRPr="00146FB3">
        <w:rPr>
          <w:rFonts w:ascii="Arial" w:hAnsi="Arial" w:cs="Arial"/>
          <w:lang w:eastAsia="en-GB"/>
        </w:rPr>
        <w:t xml:space="preserve"> Adaptation to Takeaway and Delivery: To mitigate the loss of dine-in revenue</w:t>
      </w:r>
      <w:r w:rsidR="00CB47AF" w:rsidRPr="00146FB3">
        <w:rPr>
          <w:rFonts w:ascii="Arial" w:hAnsi="Arial" w:cs="Arial"/>
          <w:lang w:eastAsia="en-GB"/>
        </w:rPr>
        <w:t xml:space="preserve">, many restaurants </w:t>
      </w:r>
      <w:r w:rsidR="00F64DFB" w:rsidRPr="00146FB3">
        <w:rPr>
          <w:rFonts w:ascii="Arial" w:hAnsi="Arial" w:cs="Arial"/>
          <w:lang w:eastAsia="en-GB"/>
        </w:rPr>
        <w:t xml:space="preserve">decided to change to delivery or </w:t>
      </w:r>
      <w:r w:rsidR="00505B63" w:rsidRPr="00146FB3">
        <w:rPr>
          <w:rFonts w:ascii="Arial" w:hAnsi="Arial" w:cs="Arial"/>
          <w:lang w:eastAsia="en-GB"/>
        </w:rPr>
        <w:t>takeaway</w:t>
      </w:r>
      <w:r w:rsidR="00F64DFB" w:rsidRPr="00146FB3">
        <w:rPr>
          <w:rFonts w:ascii="Arial" w:hAnsi="Arial" w:cs="Arial"/>
          <w:lang w:eastAsia="en-GB"/>
        </w:rPr>
        <w:t>.</w:t>
      </w:r>
    </w:p>
    <w:p w14:paraId="6C927444" w14:textId="4B07A8A0" w:rsidR="007C1ED8" w:rsidRPr="00A46690" w:rsidRDefault="00181405" w:rsidP="009A6798">
      <w:pPr>
        <w:pStyle w:val="Heading2"/>
        <w:spacing w:line="276" w:lineRule="auto"/>
        <w:jc w:val="both"/>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6690">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1" w:name="_Toc170225892"/>
      <w:bookmarkStart w:id="12" w:name="_Toc170230108"/>
      <w:bookmarkStart w:id="13" w:name="_Toc170230828"/>
      <w:r w:rsidR="00C05DCE" w:rsidRPr="00A46690">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Rising Costs</w:t>
      </w:r>
      <w:bookmarkEnd w:id="11"/>
      <w:bookmarkEnd w:id="12"/>
      <w:bookmarkEnd w:id="13"/>
      <w:r w:rsidR="007C1ED8" w:rsidRPr="00A46690">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5697AC6" w14:textId="77777777" w:rsidR="00181405" w:rsidRPr="00146FB3" w:rsidRDefault="00C05DCE" w:rsidP="009A6798">
      <w:pPr>
        <w:spacing w:line="276" w:lineRule="auto"/>
        <w:jc w:val="both"/>
        <w:rPr>
          <w:rFonts w:ascii="Arial" w:hAnsi="Arial" w:cs="Arial"/>
          <w:lang w:eastAsia="en-GB"/>
        </w:rPr>
      </w:pPr>
      <w:r w:rsidRPr="00146FB3">
        <w:rPr>
          <w:rFonts w:ascii="Arial" w:hAnsi="Arial" w:cs="Arial"/>
          <w:lang w:eastAsia="en-GB"/>
        </w:rPr>
        <w:t>Increased operational costs have strained profit margins:</w:t>
      </w:r>
    </w:p>
    <w:p w14:paraId="6922B317" w14:textId="65AD612E" w:rsidR="00B03422" w:rsidRPr="00146FB3" w:rsidRDefault="00C05DCE" w:rsidP="009A6798">
      <w:pPr>
        <w:spacing w:line="276" w:lineRule="auto"/>
        <w:jc w:val="both"/>
        <w:rPr>
          <w:rFonts w:ascii="Arial" w:hAnsi="Arial" w:cs="Arial"/>
          <w:lang w:eastAsia="en-GB"/>
        </w:rPr>
      </w:pPr>
      <w:r w:rsidRPr="00146FB3">
        <w:rPr>
          <w:rFonts w:ascii="Arial" w:hAnsi="Arial" w:cs="Arial"/>
          <w:lang w:eastAsia="en-GB"/>
        </w:rPr>
        <w:t>Ingredients: The prices of raw materials and ingredients have surged, driven by inflation and supply chain issues</w:t>
      </w:r>
      <w:r w:rsidR="00234194" w:rsidRPr="00146FB3">
        <w:rPr>
          <w:rFonts w:ascii="Arial" w:hAnsi="Arial" w:cs="Arial"/>
          <w:lang w:eastAsia="en-GB"/>
        </w:rPr>
        <w:t>.</w:t>
      </w:r>
    </w:p>
    <w:p w14:paraId="2031E8CC" w14:textId="47C4379E" w:rsidR="00B03422" w:rsidRPr="00146FB3" w:rsidRDefault="00C05DCE" w:rsidP="009A6798">
      <w:pPr>
        <w:spacing w:line="276" w:lineRule="auto"/>
        <w:jc w:val="both"/>
        <w:rPr>
          <w:rFonts w:ascii="Arial" w:hAnsi="Arial" w:cs="Arial"/>
          <w:lang w:eastAsia="en-GB"/>
        </w:rPr>
      </w:pPr>
      <w:r w:rsidRPr="00146FB3">
        <w:rPr>
          <w:rFonts w:ascii="Arial" w:hAnsi="Arial" w:cs="Arial"/>
          <w:lang w:eastAsia="en-GB"/>
        </w:rPr>
        <w:t>Energy: Rising energy costs have further increased operational expenses (Ofgem, 2022).</w:t>
      </w:r>
    </w:p>
    <w:p w14:paraId="4A973B57" w14:textId="48FBC656" w:rsidR="00B03422" w:rsidRPr="00146FB3" w:rsidRDefault="00C05DCE" w:rsidP="009A6798">
      <w:pPr>
        <w:spacing w:line="276" w:lineRule="auto"/>
        <w:jc w:val="both"/>
        <w:rPr>
          <w:rFonts w:ascii="Arial" w:hAnsi="Arial" w:cs="Arial"/>
          <w:lang w:eastAsia="en-GB"/>
        </w:rPr>
      </w:pPr>
      <w:r w:rsidRPr="00146FB3">
        <w:rPr>
          <w:rFonts w:ascii="Arial" w:hAnsi="Arial" w:cs="Arial"/>
          <w:lang w:eastAsia="en-GB"/>
        </w:rPr>
        <w:t xml:space="preserve">Labor: The increase in the National Living Wage has raised </w:t>
      </w:r>
      <w:r w:rsidR="00583445" w:rsidRPr="00146FB3">
        <w:rPr>
          <w:rFonts w:ascii="Arial" w:hAnsi="Arial" w:cs="Arial"/>
          <w:lang w:eastAsia="en-GB"/>
        </w:rPr>
        <w:t>labour</w:t>
      </w:r>
      <w:r w:rsidRPr="00146FB3">
        <w:rPr>
          <w:rFonts w:ascii="Arial" w:hAnsi="Arial" w:cs="Arial"/>
          <w:lang w:eastAsia="en-GB"/>
        </w:rPr>
        <w:t xml:space="preserve"> costs, compounded by a shortage of skilled </w:t>
      </w:r>
      <w:r w:rsidR="00583445" w:rsidRPr="00146FB3">
        <w:rPr>
          <w:rFonts w:ascii="Arial" w:hAnsi="Arial" w:cs="Arial"/>
          <w:lang w:eastAsia="en-GB"/>
        </w:rPr>
        <w:t>labour</w:t>
      </w:r>
      <w:r w:rsidRPr="00146FB3">
        <w:rPr>
          <w:rFonts w:ascii="Arial" w:hAnsi="Arial" w:cs="Arial"/>
          <w:lang w:eastAsia="en-GB"/>
        </w:rPr>
        <w:t>, necessitating higher wages to attract and retain employees</w:t>
      </w:r>
      <w:r w:rsidR="00146FB3">
        <w:rPr>
          <w:rFonts w:ascii="Arial" w:hAnsi="Arial" w:cs="Arial"/>
          <w:lang w:eastAsia="en-GB"/>
        </w:rPr>
        <w:t>.</w:t>
      </w:r>
    </w:p>
    <w:p w14:paraId="306ED403" w14:textId="042F53C4" w:rsidR="00C05DCE" w:rsidRPr="00A46690" w:rsidRDefault="00C05DCE" w:rsidP="009A6798">
      <w:pPr>
        <w:pStyle w:val="Heading2"/>
        <w:spacing w:line="276" w:lineRule="auto"/>
        <w:jc w:val="both"/>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6690">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4" w:name="_Toc170225893"/>
      <w:bookmarkStart w:id="15" w:name="_Toc170230109"/>
      <w:bookmarkStart w:id="16" w:name="_Toc170230829"/>
      <w:r w:rsidR="00181405" w:rsidRPr="00A46690">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A46690">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upply Chain Disruptions</w:t>
      </w:r>
      <w:bookmarkEnd w:id="14"/>
      <w:bookmarkEnd w:id="15"/>
      <w:bookmarkEnd w:id="16"/>
    </w:p>
    <w:p w14:paraId="26C83CB3" w14:textId="77777777" w:rsidR="00C05DCE" w:rsidRPr="00146FB3" w:rsidRDefault="00C05DCE" w:rsidP="009A6798">
      <w:pPr>
        <w:spacing w:line="276" w:lineRule="auto"/>
        <w:jc w:val="both"/>
        <w:rPr>
          <w:rFonts w:ascii="Arial" w:hAnsi="Arial" w:cs="Arial"/>
          <w:lang w:eastAsia="en-GB"/>
        </w:rPr>
      </w:pPr>
      <w:bookmarkStart w:id="17" w:name="_Toc170061047"/>
      <w:r w:rsidRPr="00146FB3">
        <w:rPr>
          <w:rFonts w:ascii="Arial" w:hAnsi="Arial" w:cs="Arial"/>
          <w:lang w:eastAsia="en-GB"/>
        </w:rPr>
        <w:t>Brexit has introduced significant supply chain challenges:</w:t>
      </w:r>
      <w:bookmarkEnd w:id="17"/>
    </w:p>
    <w:p w14:paraId="35D1107E" w14:textId="7BDCCC01" w:rsidR="00181405" w:rsidRPr="00146FB3" w:rsidRDefault="00C05DCE" w:rsidP="009A6798">
      <w:pPr>
        <w:spacing w:line="276" w:lineRule="auto"/>
        <w:jc w:val="both"/>
        <w:rPr>
          <w:rFonts w:ascii="Arial" w:hAnsi="Arial" w:cs="Arial"/>
          <w:lang w:eastAsia="en-GB"/>
        </w:rPr>
      </w:pPr>
      <w:bookmarkStart w:id="18" w:name="_Toc170061048"/>
      <w:r w:rsidRPr="00146FB3">
        <w:rPr>
          <w:rFonts w:ascii="Arial" w:hAnsi="Arial" w:cs="Arial"/>
          <w:lang w:eastAsia="en-GB"/>
        </w:rPr>
        <w:t>Import Delays and Costs: New customs regulations and border checks have caused delays and increased import costs (Food and Drink Federation,</w:t>
      </w:r>
      <w:r w:rsidR="00583445">
        <w:rPr>
          <w:rFonts w:ascii="Arial" w:hAnsi="Arial" w:cs="Arial"/>
          <w:lang w:eastAsia="en-GB"/>
        </w:rPr>
        <w:t xml:space="preserve"> </w:t>
      </w:r>
      <w:r w:rsidRPr="00146FB3">
        <w:rPr>
          <w:rFonts w:ascii="Arial" w:hAnsi="Arial" w:cs="Arial"/>
          <w:lang w:eastAsia="en-GB"/>
        </w:rPr>
        <w:t>2022).</w:t>
      </w:r>
      <w:bookmarkEnd w:id="18"/>
    </w:p>
    <w:p w14:paraId="662A1F43" w14:textId="07A7EEDE" w:rsidR="00C05DCE" w:rsidRPr="00146FB3" w:rsidRDefault="00C05DCE" w:rsidP="009A6798">
      <w:pPr>
        <w:spacing w:line="276" w:lineRule="auto"/>
        <w:jc w:val="both"/>
        <w:rPr>
          <w:rFonts w:ascii="Arial" w:hAnsi="Arial" w:cs="Arial"/>
          <w:lang w:eastAsia="en-GB"/>
        </w:rPr>
      </w:pPr>
      <w:bookmarkStart w:id="19" w:name="_Toc170061049"/>
      <w:r w:rsidRPr="00146FB3">
        <w:rPr>
          <w:rFonts w:ascii="Arial" w:hAnsi="Arial" w:cs="Arial"/>
          <w:lang w:eastAsia="en-GB"/>
        </w:rPr>
        <w:lastRenderedPageBreak/>
        <w:t>Ingredient Shortages: The industry has experienced shortages of key ingredients, affecting menu offerings and operational efficiency</w:t>
      </w:r>
      <w:bookmarkEnd w:id="19"/>
      <w:r w:rsidR="006D62B8">
        <w:rPr>
          <w:rFonts w:ascii="Arial" w:hAnsi="Arial" w:cs="Arial"/>
          <w:lang w:eastAsia="en-GB"/>
        </w:rPr>
        <w:t>.</w:t>
      </w:r>
    </w:p>
    <w:p w14:paraId="498DDD3E" w14:textId="14227C28" w:rsidR="00C05DCE" w:rsidRPr="00A46690" w:rsidRDefault="00C05DCE" w:rsidP="009A6798">
      <w:pPr>
        <w:spacing w:line="276" w:lineRule="auto"/>
        <w:jc w:val="both"/>
        <w:rPr>
          <w:rFonts w:ascii="Arial" w:hAnsi="Arial" w:cs="Arial"/>
          <w:lang w:eastAsia="en-GB"/>
        </w:rPr>
      </w:pPr>
      <w:r w:rsidRPr="00146FB3">
        <w:rPr>
          <w:rFonts w:ascii="Arial" w:hAnsi="Arial" w:cs="Arial"/>
          <w:lang w:eastAsia="en-GB"/>
        </w:rPr>
        <w:t xml:space="preserve"> </w:t>
      </w:r>
      <w:bookmarkStart w:id="20" w:name="_Toc170061050"/>
      <w:r w:rsidRPr="00146FB3">
        <w:rPr>
          <w:rFonts w:ascii="Arial" w:hAnsi="Arial" w:cs="Arial"/>
          <w:lang w:eastAsia="en-GB"/>
        </w:rPr>
        <w:t>Adapting Sourcing Strategies: Businesses have diversified their supply chains and sourced more locally to mitigate these disruptions</w:t>
      </w:r>
      <w:bookmarkEnd w:id="20"/>
      <w:r w:rsidR="003639DC">
        <w:rPr>
          <w:rFonts w:ascii="Arial" w:hAnsi="Arial" w:cs="Arial"/>
          <w:lang w:eastAsia="en-GB"/>
        </w:rPr>
        <w:t>.</w:t>
      </w:r>
    </w:p>
    <w:p w14:paraId="626D82A4" w14:textId="2C236A73" w:rsidR="00C05DCE" w:rsidRPr="00A46690" w:rsidRDefault="00C05DCE" w:rsidP="009A6798">
      <w:pPr>
        <w:pStyle w:val="Heading2"/>
        <w:spacing w:line="276" w:lineRule="auto"/>
        <w:jc w:val="both"/>
        <w:rPr>
          <w:rFonts w:ascii="Arial" w:hAnsi="Arial" w:cs="Arial"/>
          <w:bCs/>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6690">
        <w:rPr>
          <w:rFonts w:ascii="Arial" w:hAnsi="Arial" w:cs="Arial"/>
          <w:bCs/>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21" w:name="_Toc170061051"/>
      <w:bookmarkStart w:id="22" w:name="_Toc170225894"/>
      <w:bookmarkStart w:id="23" w:name="_Toc170230110"/>
      <w:bookmarkStart w:id="24" w:name="_Toc170230830"/>
      <w:r w:rsidRPr="00A46690">
        <w:rPr>
          <w:rFonts w:ascii="Arial" w:hAnsi="Arial" w:cs="Arial"/>
          <w:bCs/>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Changing Consumer Preferences</w:t>
      </w:r>
      <w:bookmarkEnd w:id="21"/>
      <w:bookmarkEnd w:id="22"/>
      <w:bookmarkEnd w:id="23"/>
      <w:bookmarkEnd w:id="24"/>
    </w:p>
    <w:p w14:paraId="1E39B5BB" w14:textId="77777777" w:rsidR="00C05DCE" w:rsidRPr="00146FB3" w:rsidRDefault="00C05DCE" w:rsidP="009A6798">
      <w:pPr>
        <w:spacing w:line="276" w:lineRule="auto"/>
        <w:jc w:val="both"/>
        <w:rPr>
          <w:rFonts w:ascii="Arial" w:hAnsi="Arial" w:cs="Arial"/>
          <w:lang w:eastAsia="en-GB"/>
        </w:rPr>
      </w:pPr>
      <w:bookmarkStart w:id="25" w:name="_Toc170061052"/>
      <w:r w:rsidRPr="00146FB3">
        <w:rPr>
          <w:rFonts w:ascii="Arial" w:hAnsi="Arial" w:cs="Arial"/>
          <w:lang w:eastAsia="en-GB"/>
        </w:rPr>
        <w:t>Consumer demands have shifted noticeably:</w:t>
      </w:r>
      <w:bookmarkEnd w:id="25"/>
    </w:p>
    <w:p w14:paraId="26FD8CD8" w14:textId="00A83B9B" w:rsidR="00C05DCE" w:rsidRPr="00146FB3" w:rsidRDefault="00C05DCE" w:rsidP="009A6798">
      <w:pPr>
        <w:spacing w:line="276" w:lineRule="auto"/>
        <w:jc w:val="both"/>
        <w:rPr>
          <w:rFonts w:ascii="Arial" w:hAnsi="Arial" w:cs="Arial"/>
          <w:lang w:eastAsia="en-GB"/>
        </w:rPr>
      </w:pPr>
      <w:bookmarkStart w:id="26" w:name="_Toc170061053"/>
      <w:r w:rsidRPr="00146FB3">
        <w:rPr>
          <w:rFonts w:ascii="Arial" w:hAnsi="Arial" w:cs="Arial"/>
          <w:lang w:eastAsia="en-GB"/>
        </w:rPr>
        <w:t>Healthier Options: There is an increasing demand for healthier menu options, prompting businesses to adapt their offerings to include more nutritious and lower-calorie items (Euromonitor, 2022).</w:t>
      </w:r>
      <w:bookmarkEnd w:id="26"/>
    </w:p>
    <w:p w14:paraId="68110000" w14:textId="696F720D" w:rsidR="00C05DCE" w:rsidRPr="00146FB3" w:rsidRDefault="00C05DCE" w:rsidP="009A6798">
      <w:pPr>
        <w:spacing w:line="276" w:lineRule="auto"/>
        <w:jc w:val="both"/>
        <w:rPr>
          <w:rFonts w:ascii="Arial" w:hAnsi="Arial" w:cs="Arial"/>
          <w:lang w:eastAsia="en-GB"/>
        </w:rPr>
      </w:pPr>
      <w:bookmarkStart w:id="27" w:name="_Toc170061054"/>
      <w:r w:rsidRPr="00146FB3">
        <w:rPr>
          <w:rFonts w:ascii="Arial" w:hAnsi="Arial" w:cs="Arial"/>
          <w:lang w:eastAsia="en-GB"/>
        </w:rPr>
        <w:t>Sustainability: Consumers are more environmentally conscious, preferring sustainable and ethically sourced ingredients, necessitating changes in procurement and menu design (Nielsen</w:t>
      </w:r>
      <w:r w:rsidR="004A22EE">
        <w:rPr>
          <w:rFonts w:ascii="Arial" w:hAnsi="Arial" w:cs="Arial"/>
          <w:lang w:eastAsia="en-GB"/>
        </w:rPr>
        <w:t xml:space="preserve"> et.al.,</w:t>
      </w:r>
      <w:r w:rsidRPr="00146FB3">
        <w:rPr>
          <w:rFonts w:ascii="Arial" w:hAnsi="Arial" w:cs="Arial"/>
          <w:lang w:eastAsia="en-GB"/>
        </w:rPr>
        <w:t xml:space="preserve"> 202</w:t>
      </w:r>
      <w:r w:rsidR="004A22EE">
        <w:rPr>
          <w:rFonts w:ascii="Arial" w:hAnsi="Arial" w:cs="Arial"/>
          <w:lang w:eastAsia="en-GB"/>
        </w:rPr>
        <w:t>3</w:t>
      </w:r>
      <w:r w:rsidRPr="00146FB3">
        <w:rPr>
          <w:rFonts w:ascii="Arial" w:hAnsi="Arial" w:cs="Arial"/>
          <w:lang w:eastAsia="en-GB"/>
        </w:rPr>
        <w:t>).</w:t>
      </w:r>
      <w:bookmarkEnd w:id="27"/>
    </w:p>
    <w:p w14:paraId="2B740712" w14:textId="70F315A2" w:rsidR="005117E2" w:rsidRPr="004C6400" w:rsidRDefault="00C05DCE" w:rsidP="009A6798">
      <w:pPr>
        <w:spacing w:line="276" w:lineRule="auto"/>
        <w:jc w:val="both"/>
        <w:rPr>
          <w:rFonts w:ascii="Times New Roman" w:eastAsia="Times New Roman" w:hAnsi="Times New Roman" w:cs="Times New Roman"/>
          <w:kern w:val="0"/>
          <w:sz w:val="24"/>
          <w:szCs w:val="24"/>
          <w:lang w:eastAsia="en-GB"/>
          <w14:ligatures w14:val="none"/>
        </w:rPr>
      </w:pPr>
      <w:bookmarkStart w:id="28" w:name="_Toc170061055"/>
      <w:r w:rsidRPr="00146FB3">
        <w:rPr>
          <w:rFonts w:ascii="Arial" w:hAnsi="Arial" w:cs="Arial"/>
          <w:lang w:eastAsia="en-GB"/>
        </w:rPr>
        <w:t>Ethical Sourcing: A growing expectation for transparency and ethical practices in sourcing food has emerged, from farm to table</w:t>
      </w:r>
      <w:bookmarkEnd w:id="28"/>
      <w:r w:rsidR="00756D1A">
        <w:rPr>
          <w:rFonts w:ascii="Arial" w:hAnsi="Arial" w:cs="Arial"/>
          <w:lang w:eastAsia="en-GB"/>
        </w:rPr>
        <w:t xml:space="preserve"> </w:t>
      </w:r>
      <w:r w:rsidR="00756D1A" w:rsidRPr="00756D1A">
        <w:rPr>
          <w:rFonts w:ascii="Times New Roman" w:eastAsia="Times New Roman" w:hAnsi="Times New Roman" w:cs="Times New Roman"/>
          <w:kern w:val="0"/>
          <w:sz w:val="24"/>
          <w:szCs w:val="24"/>
          <w:lang w:eastAsia="en-GB"/>
          <w14:ligatures w14:val="none"/>
        </w:rPr>
        <w:t>(</w:t>
      </w:r>
      <w:proofErr w:type="spellStart"/>
      <w:proofErr w:type="gramStart"/>
      <w:r w:rsidR="00756D1A" w:rsidRPr="00756D1A">
        <w:rPr>
          <w:rFonts w:ascii="Times New Roman" w:eastAsia="Times New Roman" w:hAnsi="Times New Roman" w:cs="Times New Roman"/>
          <w:kern w:val="0"/>
          <w:sz w:val="24"/>
          <w:szCs w:val="24"/>
          <w:lang w:eastAsia="en-GB"/>
          <w14:ligatures w14:val="none"/>
        </w:rPr>
        <w:t>store.mintel</w:t>
      </w:r>
      <w:proofErr w:type="spellEnd"/>
      <w:proofErr w:type="gramEnd"/>
      <w:r w:rsidR="00756D1A" w:rsidRPr="00756D1A">
        <w:rPr>
          <w:rFonts w:ascii="Times New Roman" w:eastAsia="Times New Roman" w:hAnsi="Times New Roman" w:cs="Times New Roman"/>
          <w:kern w:val="0"/>
          <w:sz w:val="24"/>
          <w:szCs w:val="24"/>
          <w:lang w:eastAsia="en-GB"/>
          <w14:ligatures w14:val="none"/>
        </w:rPr>
        <w:t>, 2024)</w:t>
      </w:r>
      <w:r w:rsidR="00756D1A">
        <w:rPr>
          <w:rFonts w:ascii="Times New Roman" w:eastAsia="Times New Roman" w:hAnsi="Times New Roman" w:cs="Times New Roman"/>
          <w:kern w:val="0"/>
          <w:sz w:val="24"/>
          <w:szCs w:val="24"/>
          <w:lang w:eastAsia="en-GB"/>
          <w14:ligatures w14:val="none"/>
        </w:rPr>
        <w:t>.</w:t>
      </w:r>
    </w:p>
    <w:p w14:paraId="29B47258" w14:textId="77777777" w:rsidR="00C05DCE" w:rsidRPr="00A46690" w:rsidRDefault="00C05DCE" w:rsidP="009A6798">
      <w:pPr>
        <w:pStyle w:val="Heading2"/>
        <w:spacing w:line="276" w:lineRule="auto"/>
        <w:jc w:val="both"/>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9" w:name="_Toc170061056"/>
      <w:bookmarkStart w:id="30" w:name="_Toc170225895"/>
      <w:bookmarkStart w:id="31" w:name="_Toc170230111"/>
      <w:bookmarkStart w:id="32" w:name="_Toc170230831"/>
      <w:r w:rsidRPr="00A46690">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Strategies for Adaptation</w:t>
      </w:r>
      <w:bookmarkEnd w:id="29"/>
      <w:bookmarkEnd w:id="30"/>
      <w:bookmarkEnd w:id="31"/>
      <w:bookmarkEnd w:id="32"/>
    </w:p>
    <w:p w14:paraId="0A936EF1" w14:textId="77777777" w:rsidR="00C05DCE" w:rsidRPr="00146FB3" w:rsidRDefault="00C05DCE" w:rsidP="009A6798">
      <w:pPr>
        <w:spacing w:line="276" w:lineRule="auto"/>
        <w:jc w:val="both"/>
        <w:rPr>
          <w:rFonts w:ascii="Arial" w:hAnsi="Arial" w:cs="Arial"/>
          <w:lang w:eastAsia="en-GB"/>
        </w:rPr>
      </w:pPr>
      <w:bookmarkStart w:id="33" w:name="_Toc170061057"/>
      <w:r w:rsidRPr="00146FB3">
        <w:rPr>
          <w:rFonts w:ascii="Arial" w:hAnsi="Arial" w:cs="Arial"/>
          <w:lang w:eastAsia="en-GB"/>
        </w:rPr>
        <w:t>To address these challenges, businesses are adopting several strategies:</w:t>
      </w:r>
      <w:bookmarkEnd w:id="33"/>
    </w:p>
    <w:p w14:paraId="5513C647" w14:textId="5AC498DA" w:rsidR="00C05DCE" w:rsidRPr="007D4B12" w:rsidRDefault="00C05DCE" w:rsidP="009A6798">
      <w:pPr>
        <w:spacing w:line="276" w:lineRule="auto"/>
        <w:jc w:val="both"/>
        <w:rPr>
          <w:rFonts w:ascii="Times New Roman" w:eastAsia="Times New Roman" w:hAnsi="Times New Roman" w:cs="Times New Roman"/>
          <w:kern w:val="0"/>
          <w:sz w:val="24"/>
          <w:szCs w:val="24"/>
          <w:lang w:eastAsia="en-GB"/>
          <w14:ligatures w14:val="none"/>
        </w:rPr>
      </w:pPr>
      <w:bookmarkStart w:id="34" w:name="_Toc170061058"/>
      <w:r w:rsidRPr="00146FB3">
        <w:rPr>
          <w:rFonts w:ascii="Arial" w:hAnsi="Arial" w:cs="Arial"/>
          <w:lang w:eastAsia="en-GB"/>
        </w:rPr>
        <w:t>Technology Integration: Utilizing technology for online ordering, delivery management, and customer engagement to streamline operations and enhance customer experience (McKinsey &amp; Company, 20</w:t>
      </w:r>
      <w:r w:rsidR="00746B0C">
        <w:rPr>
          <w:rFonts w:ascii="Arial" w:hAnsi="Arial" w:cs="Arial"/>
          <w:lang w:eastAsia="en-GB"/>
        </w:rPr>
        <w:t>23</w:t>
      </w:r>
      <w:r w:rsidRPr="00146FB3">
        <w:rPr>
          <w:rFonts w:ascii="Arial" w:hAnsi="Arial" w:cs="Arial"/>
          <w:lang w:eastAsia="en-GB"/>
        </w:rPr>
        <w:t>).</w:t>
      </w:r>
      <w:bookmarkEnd w:id="34"/>
    </w:p>
    <w:p w14:paraId="72AA6A81" w14:textId="625EEDBB" w:rsidR="00C05DCE" w:rsidRPr="00146FB3" w:rsidRDefault="00C05DCE" w:rsidP="009A6798">
      <w:pPr>
        <w:spacing w:line="276" w:lineRule="auto"/>
        <w:jc w:val="both"/>
        <w:rPr>
          <w:rFonts w:ascii="Arial" w:hAnsi="Arial" w:cs="Arial"/>
          <w:lang w:eastAsia="en-GB"/>
        </w:rPr>
      </w:pPr>
      <w:bookmarkStart w:id="35" w:name="_Toc170061059"/>
      <w:r w:rsidRPr="00146FB3">
        <w:rPr>
          <w:rFonts w:ascii="Arial" w:hAnsi="Arial" w:cs="Arial"/>
          <w:lang w:eastAsia="en-GB"/>
        </w:rPr>
        <w:t xml:space="preserve">Menu Innovation: Developing new menu items that cater to current consumer trends, such as plant-based dishes, and highlighting sustainability </w:t>
      </w:r>
      <w:bookmarkEnd w:id="35"/>
      <w:r w:rsidR="00E90E60" w:rsidRPr="00146FB3">
        <w:rPr>
          <w:rFonts w:ascii="Arial" w:hAnsi="Arial" w:cs="Arial"/>
          <w:lang w:eastAsia="en-GB"/>
        </w:rPr>
        <w:t>practices.</w:t>
      </w:r>
    </w:p>
    <w:p w14:paraId="70D5383D" w14:textId="28404E5F" w:rsidR="00DB434D" w:rsidRPr="00146FB3" w:rsidRDefault="00C05DCE" w:rsidP="009A6798">
      <w:pPr>
        <w:spacing w:line="276" w:lineRule="auto"/>
        <w:jc w:val="both"/>
        <w:rPr>
          <w:rFonts w:ascii="Arial" w:hAnsi="Arial" w:cs="Arial"/>
          <w:lang w:eastAsia="en-GB"/>
        </w:rPr>
      </w:pPr>
      <w:bookmarkStart w:id="36" w:name="_Toc170061060"/>
      <w:r w:rsidRPr="00146FB3">
        <w:rPr>
          <w:rFonts w:ascii="Arial" w:hAnsi="Arial" w:cs="Arial"/>
          <w:lang w:eastAsia="en-GB"/>
        </w:rPr>
        <w:t xml:space="preserve">Cost Management: Implementing cost-control measures, negotiating with suppliers, and optimizing </w:t>
      </w:r>
      <w:r w:rsidR="00E90E60" w:rsidRPr="00146FB3">
        <w:rPr>
          <w:rFonts w:ascii="Arial" w:hAnsi="Arial" w:cs="Arial"/>
          <w:lang w:eastAsia="en-GB"/>
        </w:rPr>
        <w:t>labour</w:t>
      </w:r>
      <w:r w:rsidRPr="00146FB3">
        <w:rPr>
          <w:rFonts w:ascii="Arial" w:hAnsi="Arial" w:cs="Arial"/>
          <w:lang w:eastAsia="en-GB"/>
        </w:rPr>
        <w:t xml:space="preserve"> scheduling to manage rising costs (Deloitte, 2022).</w:t>
      </w:r>
      <w:bookmarkEnd w:id="36"/>
    </w:p>
    <w:p w14:paraId="03E31615" w14:textId="1A28A05D" w:rsidR="003414E8" w:rsidRPr="00146FB3" w:rsidRDefault="00C05DCE" w:rsidP="009A6798">
      <w:pPr>
        <w:spacing w:line="276" w:lineRule="auto"/>
        <w:jc w:val="both"/>
        <w:rPr>
          <w:rFonts w:ascii="Arial" w:hAnsi="Arial" w:cs="Arial"/>
          <w:lang w:eastAsia="en-GB"/>
        </w:rPr>
      </w:pPr>
      <w:r w:rsidRPr="00146FB3">
        <w:rPr>
          <w:rFonts w:ascii="Arial" w:hAnsi="Arial" w:cs="Arial"/>
          <w:lang w:eastAsia="en-GB"/>
        </w:rPr>
        <w:t xml:space="preserve"> </w:t>
      </w:r>
      <w:bookmarkStart w:id="37" w:name="_Toc170061061"/>
      <w:r w:rsidRPr="00146FB3">
        <w:rPr>
          <w:rFonts w:ascii="Arial" w:hAnsi="Arial" w:cs="Arial"/>
          <w:lang w:eastAsia="en-GB"/>
        </w:rPr>
        <w:t>Marketing and Communication: Strengthening marketing efforts to communicate safety measures, menu changes, and sustainability initiatives to customers</w:t>
      </w:r>
      <w:r w:rsidR="00B93E3B">
        <w:rPr>
          <w:rFonts w:ascii="Arial" w:hAnsi="Arial" w:cs="Arial"/>
          <w:lang w:eastAsia="en-GB"/>
        </w:rPr>
        <w:t>, re</w:t>
      </w:r>
      <w:r w:rsidR="00EA17E8" w:rsidRPr="00146FB3">
        <w:rPr>
          <w:rFonts w:ascii="Arial" w:hAnsi="Arial" w:cs="Arial"/>
          <w:lang w:eastAsia="en-GB"/>
        </w:rPr>
        <w:t>staurants shifted to takeaway and delivery services, necessitating rapid operational changes (National Restaurant Association, 2021)</w:t>
      </w:r>
      <w:bookmarkEnd w:id="37"/>
    </w:p>
    <w:p w14:paraId="53F83C68" w14:textId="3275F09E" w:rsidR="00AD606B" w:rsidRDefault="00772EEC" w:rsidP="009A6798">
      <w:pPr>
        <w:pStyle w:val="Heading1"/>
        <w:spacing w:line="276"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8" w:name="_Toc170225896"/>
      <w:bookmarkStart w:id="39" w:name="_Toc170230112"/>
      <w:bookmarkStart w:id="40" w:name="_Toc170230832"/>
      <w:r w:rsidRPr="003414E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bookmarkEnd w:id="38"/>
      <w:bookmarkEnd w:id="39"/>
      <w:bookmarkEnd w:id="40"/>
    </w:p>
    <w:p w14:paraId="2190AEF8" w14:textId="77777777" w:rsidR="00AD606B" w:rsidRPr="00AD606B" w:rsidRDefault="00AD606B" w:rsidP="009A6798">
      <w:pPr>
        <w:spacing w:line="276" w:lineRule="auto"/>
        <w:jc w:val="both"/>
      </w:pPr>
    </w:p>
    <w:p w14:paraId="747D1B69" w14:textId="77777777" w:rsidR="0003747A" w:rsidRPr="00307E0D" w:rsidRDefault="0003747A" w:rsidP="009A6798">
      <w:pPr>
        <w:spacing w:line="276" w:lineRule="auto"/>
        <w:jc w:val="both"/>
        <w:rPr>
          <w:rFonts w:ascii="Arial" w:hAnsi="Arial" w:cs="Arial"/>
        </w:rPr>
      </w:pPr>
      <w:r w:rsidRPr="00307E0D">
        <w:rPr>
          <w:rFonts w:ascii="Arial" w:hAnsi="Arial" w:cs="Arial"/>
        </w:rPr>
        <w:t>Embracing Technological Advancements: Implementing digital ordering systems, delivery platforms, and AI-driven customer service can significantly improve efficiency and enhance customer satisfaction.</w:t>
      </w:r>
    </w:p>
    <w:p w14:paraId="09806B18" w14:textId="77777777" w:rsidR="0003747A" w:rsidRPr="00307E0D" w:rsidRDefault="0003747A" w:rsidP="009A6798">
      <w:pPr>
        <w:spacing w:line="276" w:lineRule="auto"/>
        <w:jc w:val="both"/>
        <w:rPr>
          <w:rFonts w:ascii="Arial" w:hAnsi="Arial" w:cs="Arial"/>
        </w:rPr>
      </w:pPr>
      <w:r w:rsidRPr="00307E0D">
        <w:rPr>
          <w:rFonts w:ascii="Arial" w:hAnsi="Arial" w:cs="Arial"/>
        </w:rPr>
        <w:t>Expanding Delivery Services: The emergence of food delivery apps like Uber Eats, Deliveroo, and Just Eat has created new revenue opportunities for businesses.</w:t>
      </w:r>
    </w:p>
    <w:p w14:paraId="637F4258" w14:textId="77777777" w:rsidR="0003747A" w:rsidRPr="00307E0D" w:rsidRDefault="0003747A" w:rsidP="009A6798">
      <w:pPr>
        <w:spacing w:line="276" w:lineRule="auto"/>
        <w:jc w:val="both"/>
        <w:rPr>
          <w:rFonts w:ascii="Arial" w:hAnsi="Arial" w:cs="Arial"/>
        </w:rPr>
      </w:pPr>
      <w:r w:rsidRPr="00307E0D">
        <w:rPr>
          <w:rFonts w:ascii="Arial" w:hAnsi="Arial" w:cs="Arial"/>
        </w:rPr>
        <w:t>Embracing Sustainability Trends: As consumer awareness of environmental issues grows, businesses can set themselves apart by adopting sustainable practices.</w:t>
      </w:r>
    </w:p>
    <w:p w14:paraId="021BC72D" w14:textId="77777777" w:rsidR="00307E0D" w:rsidRDefault="0003747A" w:rsidP="009A6798">
      <w:pPr>
        <w:spacing w:line="276" w:lineRule="auto"/>
        <w:jc w:val="both"/>
        <w:rPr>
          <w:rFonts w:ascii="Arial" w:hAnsi="Arial" w:cs="Arial"/>
        </w:rPr>
      </w:pPr>
      <w:r w:rsidRPr="00307E0D">
        <w:rPr>
          <w:rFonts w:ascii="Arial" w:hAnsi="Arial" w:cs="Arial"/>
        </w:rPr>
        <w:lastRenderedPageBreak/>
        <w:t>Offering Diverse Market Options: Appealing to niche markets such as vegan, gluten-free, or organic food can help businesses attract a wider customer base.</w:t>
      </w:r>
    </w:p>
    <w:p w14:paraId="5DB5E1C0" w14:textId="3CE48B60" w:rsidR="00772EEC" w:rsidRDefault="00772EEC" w:rsidP="009A6798">
      <w:pPr>
        <w:pStyle w:val="Heading1"/>
        <w:spacing w:line="276"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1" w:name="_Toc170225897"/>
      <w:bookmarkStart w:id="42" w:name="_Toc170230113"/>
      <w:bookmarkStart w:id="43" w:name="_Toc170230833"/>
      <w:r w:rsidRPr="00481A3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Profit Maximisation Theor</w:t>
      </w:r>
      <w:r w:rsidR="00E77F5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bookmarkEnd w:id="41"/>
      <w:bookmarkEnd w:id="42"/>
      <w:bookmarkEnd w:id="43"/>
    </w:p>
    <w:p w14:paraId="3FD535A5" w14:textId="77777777" w:rsidR="00221A5D" w:rsidRPr="00221A5D" w:rsidRDefault="00221A5D" w:rsidP="00221A5D"/>
    <w:p w14:paraId="3474D493" w14:textId="2402DA11" w:rsidR="00B95642" w:rsidRPr="009A6798" w:rsidRDefault="00B95642" w:rsidP="009A6798">
      <w:pPr>
        <w:spacing w:line="276" w:lineRule="auto"/>
        <w:jc w:val="both"/>
        <w:rPr>
          <w:rFonts w:ascii="Arial" w:hAnsi="Arial" w:cs="Arial"/>
        </w:rPr>
      </w:pPr>
      <w:bookmarkStart w:id="44" w:name="_Toc170225898"/>
      <w:bookmarkStart w:id="45" w:name="_Toc170230114"/>
      <w:r w:rsidRPr="009A6798">
        <w:rPr>
          <w:rFonts w:ascii="Arial" w:hAnsi="Arial" w:cs="Arial"/>
        </w:rPr>
        <w:t>The profit maximization theory posits that firms strive to attain the highest possible profit by adjusting their production levels and prices. In the context of the UK fast food and restaurant industry, this involves the following strategies:</w:t>
      </w:r>
      <w:bookmarkEnd w:id="44"/>
      <w:bookmarkEnd w:id="45"/>
    </w:p>
    <w:p w14:paraId="24D8BC15" w14:textId="19E511DE" w:rsidR="00E77F51" w:rsidRPr="009A6798" w:rsidRDefault="00B95642" w:rsidP="009A6798">
      <w:pPr>
        <w:spacing w:line="276" w:lineRule="auto"/>
        <w:jc w:val="both"/>
        <w:rPr>
          <w:rFonts w:ascii="Arial" w:hAnsi="Arial" w:cs="Arial"/>
        </w:rPr>
      </w:pPr>
      <w:bookmarkStart w:id="46" w:name="_Toc170225899"/>
      <w:bookmarkStart w:id="47" w:name="_Toc170230115"/>
      <w:r w:rsidRPr="009A6798">
        <w:rPr>
          <w:rFonts w:ascii="Arial" w:hAnsi="Arial" w:cs="Arial"/>
        </w:rPr>
        <w:t xml:space="preserve">Cost Management: This encompasses reducing operational costs through efficient supply chain management, energy-saving measures, and </w:t>
      </w:r>
      <w:r w:rsidR="00E77F51" w:rsidRPr="009A6798">
        <w:rPr>
          <w:rFonts w:ascii="Arial" w:hAnsi="Arial" w:cs="Arial"/>
        </w:rPr>
        <w:t>labour</w:t>
      </w:r>
      <w:r w:rsidRPr="009A6798">
        <w:rPr>
          <w:rFonts w:ascii="Arial" w:hAnsi="Arial" w:cs="Arial"/>
        </w:rPr>
        <w:t xml:space="preserve"> optimization. For instance, McDonald's UK optimizes its supply chain by partnering with local suppliers and implementing a centralized distribution system to minimize transportation and inventory costs, resulting in substantial savings (Digital Directions, 2023).</w:t>
      </w:r>
      <w:bookmarkEnd w:id="46"/>
      <w:bookmarkEnd w:id="47"/>
    </w:p>
    <w:p w14:paraId="06121D5F" w14:textId="77777777" w:rsidR="008125B6" w:rsidRPr="009A6798" w:rsidRDefault="00B95642" w:rsidP="009A6798">
      <w:pPr>
        <w:spacing w:line="276" w:lineRule="auto"/>
        <w:jc w:val="both"/>
        <w:rPr>
          <w:rFonts w:ascii="Arial" w:hAnsi="Arial" w:cs="Arial"/>
        </w:rPr>
      </w:pPr>
      <w:bookmarkStart w:id="48" w:name="_Toc170225900"/>
      <w:bookmarkStart w:id="49" w:name="_Toc170230116"/>
      <w:r w:rsidRPr="009A6798">
        <w:rPr>
          <w:rFonts w:ascii="Arial" w:hAnsi="Arial" w:cs="Arial"/>
        </w:rPr>
        <w:t>Pricing Strategies: Firms implement dynamic pricing strategies based on demand fluctuations, time of day, and customer segments. For example, restaurants such as Pizza Express have adopted dynamic pricing models, offering discounts during off-peak hours and adjusting prices during peak times to maximize revenue based on demand fluctuations (Digital Directions, 2023).</w:t>
      </w:r>
      <w:bookmarkStart w:id="50" w:name="_Toc170225901"/>
      <w:bookmarkEnd w:id="48"/>
      <w:bookmarkEnd w:id="49"/>
    </w:p>
    <w:p w14:paraId="38D28232" w14:textId="1E17C962" w:rsidR="008125B6" w:rsidRPr="009A6798" w:rsidRDefault="00B95642" w:rsidP="009A6798">
      <w:pPr>
        <w:spacing w:line="276" w:lineRule="auto"/>
        <w:jc w:val="both"/>
        <w:rPr>
          <w:rFonts w:ascii="Arial" w:hAnsi="Arial" w:cs="Arial"/>
        </w:rPr>
      </w:pPr>
      <w:bookmarkStart w:id="51" w:name="_Toc170230117"/>
      <w:r w:rsidRPr="009A6798">
        <w:rPr>
          <w:rFonts w:ascii="Arial" w:hAnsi="Arial" w:cs="Arial"/>
        </w:rPr>
        <w:t>Revenue Diversification:</w:t>
      </w:r>
      <w:r w:rsidR="00CF7D5E" w:rsidRPr="009A6798">
        <w:rPr>
          <w:rFonts w:ascii="Arial" w:hAnsi="Arial" w:cs="Arial"/>
        </w:rPr>
        <w:t xml:space="preserve"> </w:t>
      </w:r>
      <w:r w:rsidRPr="009A6798">
        <w:rPr>
          <w:rFonts w:ascii="Arial" w:hAnsi="Arial" w:cs="Arial"/>
        </w:rPr>
        <w:t>This</w:t>
      </w:r>
      <w:r w:rsidR="00CF7D5E" w:rsidRPr="009A6798">
        <w:rPr>
          <w:rFonts w:ascii="Arial" w:hAnsi="Arial" w:cs="Arial"/>
        </w:rPr>
        <w:t xml:space="preserve"> </w:t>
      </w:r>
      <w:r w:rsidRPr="009A6798">
        <w:rPr>
          <w:rFonts w:ascii="Arial" w:hAnsi="Arial" w:cs="Arial"/>
        </w:rPr>
        <w:t>involves expanding into delivery services, catering, and merchandise to diversify income sources. Some restaurant chains, like Subway, have diversified their revenue streams by providing catering services for events and corporate functions, thereby reaching new customer segments (Digital Directions, 2023).</w:t>
      </w:r>
      <w:bookmarkEnd w:id="50"/>
      <w:bookmarkEnd w:id="51"/>
    </w:p>
    <w:p w14:paraId="4F1D8C62" w14:textId="002F4EB8" w:rsidR="00300E0D" w:rsidRPr="009A6798" w:rsidRDefault="00B95642" w:rsidP="009A6798">
      <w:pPr>
        <w:spacing w:line="276" w:lineRule="auto"/>
        <w:jc w:val="both"/>
        <w:rPr>
          <w:rFonts w:ascii="Arial" w:hAnsi="Arial" w:cs="Arial"/>
        </w:rPr>
      </w:pPr>
      <w:r w:rsidRPr="009A6798">
        <w:rPr>
          <w:rFonts w:ascii="Arial" w:hAnsi="Arial" w:cs="Arial"/>
        </w:rPr>
        <w:t>Innovation and Differentiation: Firms invest in unique menu offerings, exceptional customer service, and loyalty programs to attract and retain customers. Restaurants such as Wagamama frequently introduce limited-time menu items and seasonal dishes to attract repeat customers and stand out from competitors (Digital Directions, 2023).</w:t>
      </w:r>
      <w:r w:rsidR="00BC4CA3" w:rsidRPr="009A6798">
        <w:rPr>
          <w:rFonts w:ascii="Arial" w:hAnsi="Arial" w:cs="Arial"/>
        </w:rPr>
        <w:t xml:space="preserve"> Starbucks UK has a robust loyalty program that rewards frequent customers with points and exclusive offers, enhancing customer retention and increasing sales​ (</w:t>
      </w:r>
      <w:hyperlink r:id="rId9" w:tgtFrame="_blank" w:history="1">
        <w:r w:rsidR="00BC4CA3" w:rsidRPr="009A6798">
          <w:rPr>
            <w:rFonts w:ascii="Arial" w:hAnsi="Arial" w:cs="Arial"/>
          </w:rPr>
          <w:t>Digital Directions</w:t>
        </w:r>
      </w:hyperlink>
      <w:r w:rsidR="00BC4CA3" w:rsidRPr="009A6798">
        <w:rPr>
          <w:rFonts w:ascii="Arial" w:hAnsi="Arial" w:cs="Arial"/>
        </w:rPr>
        <w:t>, 2</w:t>
      </w:r>
      <w:r w:rsidR="00D533CA" w:rsidRPr="009A6798">
        <w:rPr>
          <w:rFonts w:ascii="Arial" w:hAnsi="Arial" w:cs="Arial"/>
        </w:rPr>
        <w:t>023).</w:t>
      </w:r>
    </w:p>
    <w:p w14:paraId="78D4C901" w14:textId="59EC08E1" w:rsidR="00772EEC" w:rsidRPr="00EA31AC" w:rsidRDefault="00772EEC" w:rsidP="009A6798">
      <w:pPr>
        <w:pStyle w:val="Heading1"/>
        <w:spacing w:line="276"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2" w:name="_Toc170230118"/>
      <w:bookmarkStart w:id="53" w:name="_Toc170230834"/>
      <w:r w:rsidRPr="00EA31A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Demand and Supply</w:t>
      </w:r>
      <w:bookmarkEnd w:id="52"/>
      <w:bookmarkEnd w:id="53"/>
      <w:r w:rsidR="00EA31A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303216" w14:textId="77777777" w:rsidR="00772EEC" w:rsidRDefault="00772EEC" w:rsidP="009A6798">
      <w:pPr>
        <w:spacing w:line="276" w:lineRule="auto"/>
        <w:jc w:val="both"/>
      </w:pPr>
    </w:p>
    <w:p w14:paraId="7C80B97F" w14:textId="5152D65D" w:rsidR="008125B6" w:rsidRPr="00537807" w:rsidRDefault="00772EEC" w:rsidP="009A6798">
      <w:pPr>
        <w:pStyle w:val="NormalWeb"/>
        <w:spacing w:line="276" w:lineRule="auto"/>
        <w:jc w:val="both"/>
        <w:rPr>
          <w:rFonts w:ascii="Arial" w:hAnsi="Arial" w:cs="Arial"/>
          <w:sz w:val="22"/>
          <w:szCs w:val="22"/>
        </w:rPr>
      </w:pPr>
      <w:r w:rsidRPr="00537807">
        <w:rPr>
          <w:rFonts w:ascii="Arial" w:hAnsi="Arial" w:cs="Arial"/>
          <w:sz w:val="22"/>
          <w:szCs w:val="22"/>
        </w:rPr>
        <w:t xml:space="preserve">The demand and supply framework </w:t>
      </w:r>
      <w:r w:rsidR="00221A5D" w:rsidRPr="00537807">
        <w:rPr>
          <w:rFonts w:ascii="Arial" w:hAnsi="Arial" w:cs="Arial"/>
          <w:sz w:val="22"/>
          <w:szCs w:val="22"/>
        </w:rPr>
        <w:t>are</w:t>
      </w:r>
      <w:r w:rsidRPr="00537807">
        <w:rPr>
          <w:rFonts w:ascii="Arial" w:hAnsi="Arial" w:cs="Arial"/>
          <w:sz w:val="22"/>
          <w:szCs w:val="22"/>
        </w:rPr>
        <w:t xml:space="preserve"> fundamental in understanding the dynamics of the fast food and restaurant industry:</w:t>
      </w:r>
    </w:p>
    <w:p w14:paraId="691FF89C" w14:textId="48C9B010" w:rsidR="008027F9" w:rsidRDefault="008027F9" w:rsidP="009A6798">
      <w:pPr>
        <w:pStyle w:val="Heading1"/>
        <w:spacing w:line="276" w:lineRule="auto"/>
        <w:jc w:val="both"/>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1761">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54" w:name="_Toc170230119"/>
      <w:bookmarkStart w:id="55" w:name="_Toc170230835"/>
      <w:r w:rsidRPr="004A1761">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Demand Factors in the </w:t>
      </w:r>
      <w:r w:rsidR="00CF0DF3">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Fast-Food</w:t>
      </w:r>
      <w:r w:rsidR="00537807" w:rsidRPr="004A1761">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Industry</w:t>
      </w:r>
      <w:r w:rsidRPr="004A1761">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54"/>
      <w:bookmarkEnd w:id="55"/>
    </w:p>
    <w:p w14:paraId="69138A76" w14:textId="77777777" w:rsidR="006E1FB0" w:rsidRDefault="006E1FB0" w:rsidP="009A6798">
      <w:pPr>
        <w:spacing w:line="276" w:lineRule="auto"/>
        <w:jc w:val="both"/>
      </w:pPr>
    </w:p>
    <w:p w14:paraId="3536E441" w14:textId="324886F5" w:rsidR="000710D8" w:rsidRPr="006E1FB0" w:rsidRDefault="000710D8" w:rsidP="009A6798">
      <w:pPr>
        <w:spacing w:line="276" w:lineRule="auto"/>
        <w:jc w:val="both"/>
        <w:rPr>
          <w:rStyle w:val="Strong"/>
          <w:rFonts w:ascii="Arial" w:eastAsiaTheme="majorEastAsia" w:hAnsi="Arial" w:cs="Arial"/>
          <w:b w:val="0"/>
          <w:bCs w:val="0"/>
          <w:kern w:val="0"/>
          <w:lang w:eastAsia="en-GB"/>
          <w14:ligatures w14:val="none"/>
        </w:rPr>
      </w:pPr>
      <w:r w:rsidRPr="006E1FB0">
        <w:rPr>
          <w:rStyle w:val="Strong"/>
          <w:rFonts w:ascii="Arial" w:eastAsiaTheme="majorEastAsia" w:hAnsi="Arial" w:cs="Arial"/>
          <w:b w:val="0"/>
          <w:bCs w:val="0"/>
          <w:kern w:val="0"/>
          <w:lang w:eastAsia="en-GB"/>
          <w14:ligatures w14:val="none"/>
        </w:rPr>
        <w:t xml:space="preserve">The correlation between income levels and consumer preferences in the restaurant industry is crucial for understanding market demand. High-end restaurants, such as The Ledbury in London, witness a surge in demand during periods of economic growth, attributed to increased disposable incomes among consumers. Conversely, fast-food chains like McDonald's observe </w:t>
      </w:r>
      <w:r w:rsidRPr="006E1FB0">
        <w:rPr>
          <w:rStyle w:val="Strong"/>
          <w:rFonts w:ascii="Arial" w:eastAsiaTheme="majorEastAsia" w:hAnsi="Arial" w:cs="Arial"/>
          <w:b w:val="0"/>
          <w:bCs w:val="0"/>
          <w:kern w:val="0"/>
          <w:lang w:eastAsia="en-GB"/>
          <w14:ligatures w14:val="none"/>
        </w:rPr>
        <w:lastRenderedPageBreak/>
        <w:t>heightened patronage during economic downturns when customers seek affordable meal options. This illustrates the impact of income levels on consumer dining choices.</w:t>
      </w:r>
    </w:p>
    <w:p w14:paraId="0346E857" w14:textId="32017F97" w:rsidR="000710D8" w:rsidRPr="006E1FB0" w:rsidRDefault="000710D8" w:rsidP="009A6798">
      <w:pPr>
        <w:spacing w:line="276" w:lineRule="auto"/>
        <w:jc w:val="both"/>
        <w:rPr>
          <w:rStyle w:val="Strong"/>
          <w:rFonts w:ascii="Arial" w:eastAsiaTheme="majorEastAsia" w:hAnsi="Arial" w:cs="Arial"/>
          <w:b w:val="0"/>
          <w:bCs w:val="0"/>
          <w:kern w:val="0"/>
          <w:lang w:eastAsia="en-GB"/>
          <w14:ligatures w14:val="none"/>
        </w:rPr>
      </w:pPr>
      <w:r w:rsidRPr="006E1FB0">
        <w:rPr>
          <w:rStyle w:val="Strong"/>
          <w:rFonts w:ascii="Arial" w:eastAsiaTheme="majorEastAsia" w:hAnsi="Arial" w:cs="Arial"/>
          <w:b w:val="0"/>
          <w:bCs w:val="0"/>
          <w:kern w:val="0"/>
          <w:lang w:eastAsia="en-GB"/>
          <w14:ligatures w14:val="none"/>
        </w:rPr>
        <w:t>Furthermore, the shift in consumer preferences is evident in the success of restaurants such as Wagamama and Leon. Wagamama has adeptly tapped into the growing popularity of Asian cuisine in the UK by offering diverse Japanese-inspired dishes, effectively meeting the evolving tastes of discerning consumers. On the other hand, Leon has capitalized on the rising demand for healthy fast food, offering nutritious, low-calorie options tailored to health-conscious consumers</w:t>
      </w:r>
      <w:r w:rsidR="006E1FB0">
        <w:rPr>
          <w:rStyle w:val="Strong"/>
          <w:rFonts w:ascii="Arial" w:eastAsiaTheme="majorEastAsia" w:hAnsi="Arial" w:cs="Arial"/>
          <w:b w:val="0"/>
          <w:bCs w:val="0"/>
          <w:kern w:val="0"/>
          <w:lang w:eastAsia="en-GB"/>
          <w14:ligatures w14:val="none"/>
        </w:rPr>
        <w:t xml:space="preserve"> </w:t>
      </w:r>
      <w:r w:rsidR="006E1FB0" w:rsidRPr="00134304">
        <w:rPr>
          <w:rFonts w:ascii="Arial" w:hAnsi="Arial" w:cs="Arial"/>
        </w:rPr>
        <w:t>(</w:t>
      </w:r>
      <w:hyperlink r:id="rId10" w:tgtFrame="_blank" w:history="1">
        <w:r w:rsidR="006E1FB0" w:rsidRPr="00134304">
          <w:rPr>
            <w:rFonts w:ascii="Arial" w:hAnsi="Arial" w:cs="Arial"/>
          </w:rPr>
          <w:t>Digital Directions</w:t>
        </w:r>
      </w:hyperlink>
      <w:r w:rsidR="006E1FB0" w:rsidRPr="00134304">
        <w:rPr>
          <w:rFonts w:ascii="Arial" w:hAnsi="Arial" w:cs="Arial"/>
        </w:rPr>
        <w:t>, 2023).</w:t>
      </w:r>
    </w:p>
    <w:p w14:paraId="3E33874D" w14:textId="10535214" w:rsidR="000710D8" w:rsidRPr="00D440B7" w:rsidRDefault="000710D8" w:rsidP="009A6798">
      <w:pPr>
        <w:spacing w:line="276" w:lineRule="auto"/>
        <w:jc w:val="both"/>
        <w:rPr>
          <w:rStyle w:val="Strong"/>
          <w:rFonts w:ascii="Times New Roman" w:eastAsia="Times New Roman" w:hAnsi="Times New Roman" w:cs="Times New Roman"/>
          <w:b w:val="0"/>
          <w:bCs w:val="0"/>
          <w:kern w:val="0"/>
          <w:sz w:val="24"/>
          <w:szCs w:val="24"/>
          <w:lang w:eastAsia="en-GB"/>
          <w14:ligatures w14:val="none"/>
        </w:rPr>
      </w:pPr>
      <w:r w:rsidRPr="006E1FB0">
        <w:rPr>
          <w:rStyle w:val="Strong"/>
          <w:rFonts w:ascii="Arial" w:eastAsiaTheme="majorEastAsia" w:hAnsi="Arial" w:cs="Arial"/>
          <w:b w:val="0"/>
          <w:bCs w:val="0"/>
          <w:kern w:val="0"/>
          <w:lang w:eastAsia="en-GB"/>
          <w14:ligatures w14:val="none"/>
        </w:rPr>
        <w:t>Health trends significantly influence consumer dining preferences. For instance, Pret A Manger has positioned itself as a leader in providing healthy, organic food options, attracting customers seeking healthier dining choices. Additionally, the introduction of plant-based menu items by fast food chains like Greggs aligns with the growing number of consumers adopting vegetarian and vegan diets for health reasons</w:t>
      </w:r>
      <w:r w:rsidR="0043054A" w:rsidRPr="00CF0DF3">
        <w:rPr>
          <w:rStyle w:val="Strong"/>
          <w:rFonts w:ascii="Arial" w:eastAsiaTheme="majorEastAsia" w:hAnsi="Arial" w:cs="Arial"/>
          <w:b w:val="0"/>
          <w:bCs w:val="0"/>
          <w:kern w:val="0"/>
          <w:lang w:eastAsia="en-GB"/>
          <w14:ligatures w14:val="none"/>
        </w:rPr>
        <w:t xml:space="preserve"> </w:t>
      </w:r>
      <w:r w:rsidR="0043054A" w:rsidRPr="00CF0DF3">
        <w:rPr>
          <w:rFonts w:ascii="Arial" w:eastAsia="Times New Roman" w:hAnsi="Arial" w:cs="Arial"/>
          <w:kern w:val="0"/>
          <w:lang w:eastAsia="en-GB"/>
          <w14:ligatures w14:val="none"/>
        </w:rPr>
        <w:t>(Mckinsey.com, 2024).</w:t>
      </w:r>
    </w:p>
    <w:p w14:paraId="58E33FB5" w14:textId="33FDA923" w:rsidR="000710D8" w:rsidRPr="006E1FB0" w:rsidRDefault="000710D8" w:rsidP="009A6798">
      <w:pPr>
        <w:spacing w:line="276" w:lineRule="auto"/>
        <w:jc w:val="both"/>
        <w:rPr>
          <w:rStyle w:val="Strong"/>
          <w:rFonts w:ascii="Arial" w:eastAsiaTheme="majorEastAsia" w:hAnsi="Arial" w:cs="Arial"/>
          <w:b w:val="0"/>
          <w:bCs w:val="0"/>
          <w:kern w:val="0"/>
          <w:lang w:eastAsia="en-GB"/>
          <w14:ligatures w14:val="none"/>
        </w:rPr>
      </w:pPr>
      <w:r w:rsidRPr="006E1FB0">
        <w:rPr>
          <w:rStyle w:val="Strong"/>
          <w:rFonts w:ascii="Arial" w:eastAsiaTheme="majorEastAsia" w:hAnsi="Arial" w:cs="Arial"/>
          <w:b w:val="0"/>
          <w:bCs w:val="0"/>
          <w:kern w:val="0"/>
          <w:lang w:eastAsia="en-GB"/>
          <w14:ligatures w14:val="none"/>
        </w:rPr>
        <w:t>Seasonal variations also play a pivotal role in restaurant demand. Seaside restaurants, such as The Seafood Restaurant in Padstow, experience heightened demand during peak tourism months, highlighting the influence of seasonal foot traffic on revenues. Fast food chains like Starbucks and Costa Coffee leverage seasonal demand by introducing special menu items, such as pumpkin spice lattes in autumn and festive drinks during the winter holiday season, driving sales through limited-time offerings.</w:t>
      </w:r>
    </w:p>
    <w:p w14:paraId="3CE5248E" w14:textId="5392A990" w:rsidR="00060074" w:rsidRPr="00CF0DF3" w:rsidRDefault="000710D8" w:rsidP="00CF0DF3">
      <w:pPr>
        <w:spacing w:line="276" w:lineRule="auto"/>
        <w:jc w:val="both"/>
        <w:rPr>
          <w:rFonts w:ascii="Times New Roman" w:eastAsia="Times New Roman" w:hAnsi="Times New Roman" w:cs="Times New Roman"/>
          <w:kern w:val="0"/>
          <w:sz w:val="24"/>
          <w:szCs w:val="24"/>
          <w:lang w:eastAsia="en-GB"/>
          <w14:ligatures w14:val="none"/>
        </w:rPr>
      </w:pPr>
      <w:r w:rsidRPr="006E1FB0">
        <w:rPr>
          <w:rStyle w:val="Strong"/>
          <w:rFonts w:ascii="Arial" w:eastAsiaTheme="majorEastAsia" w:hAnsi="Arial" w:cs="Arial"/>
          <w:b w:val="0"/>
          <w:bCs w:val="0"/>
          <w:kern w:val="0"/>
          <w:lang w:eastAsia="en-GB"/>
          <w14:ligatures w14:val="none"/>
        </w:rPr>
        <w:t>Understanding and responding to these demand factors is imperative for restaurants to strategically adapt their offerings and marketing efforts, with the aim of attracting and retaining customers. This approach is instrumental in ensuring sustained profitability and achieving a competitive advantage in a dynamic market</w:t>
      </w:r>
      <w:r w:rsidR="0043054A">
        <w:rPr>
          <w:rStyle w:val="Strong"/>
          <w:rFonts w:ascii="Arial" w:eastAsiaTheme="majorEastAsia" w:hAnsi="Arial" w:cs="Arial"/>
          <w:b w:val="0"/>
          <w:bCs w:val="0"/>
          <w:kern w:val="0"/>
          <w:lang w:eastAsia="en-GB"/>
          <w14:ligatures w14:val="none"/>
        </w:rPr>
        <w:t xml:space="preserve"> </w:t>
      </w:r>
      <w:r w:rsidR="0043054A" w:rsidRPr="00CF0DF3">
        <w:rPr>
          <w:rStyle w:val="Strong"/>
          <w:rFonts w:ascii="Arial" w:eastAsiaTheme="majorEastAsia" w:hAnsi="Arial" w:cs="Arial"/>
          <w:b w:val="0"/>
          <w:bCs w:val="0"/>
          <w:kern w:val="0"/>
          <w:lang w:eastAsia="en-GB"/>
          <w14:ligatures w14:val="none"/>
        </w:rPr>
        <w:t>(</w:t>
      </w:r>
      <w:r w:rsidR="0043054A" w:rsidRPr="00CF0DF3">
        <w:rPr>
          <w:rFonts w:ascii="Arial" w:eastAsia="Times New Roman" w:hAnsi="Arial" w:cs="Arial"/>
          <w:kern w:val="0"/>
          <w:lang w:eastAsia="en-GB"/>
          <w14:ligatures w14:val="none"/>
        </w:rPr>
        <w:t>Mckinsey.com, 2024).</w:t>
      </w:r>
    </w:p>
    <w:p w14:paraId="5D276C57" w14:textId="38801B98" w:rsidR="00060074" w:rsidRPr="00060074" w:rsidRDefault="00060074" w:rsidP="009A6798">
      <w:pPr>
        <w:pStyle w:val="Heading1"/>
        <w:spacing w:line="276"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6" w:name="_Toc170230120"/>
      <w:bookmarkStart w:id="57" w:name="_Toc170230836"/>
      <w:r w:rsidRPr="00060074">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Supply </w:t>
      </w:r>
      <w:r w:rsidR="00754F7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Factors i</w:t>
      </w:r>
      <w:r w:rsidRPr="00060074">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w:t>
      </w:r>
      <w:r w:rsidR="00A5003F">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D440B7" w:rsidRPr="00060074">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Fast-Food</w:t>
      </w:r>
      <w:r w:rsidRPr="00060074">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Industry</w:t>
      </w:r>
      <w:bookmarkEnd w:id="56"/>
      <w:bookmarkEnd w:id="57"/>
    </w:p>
    <w:p w14:paraId="19B89172" w14:textId="77777777" w:rsidR="008722A2" w:rsidRDefault="008722A2" w:rsidP="009A6798">
      <w:pPr>
        <w:spacing w:line="276" w:lineRule="auto"/>
        <w:jc w:val="both"/>
        <w:rPr>
          <w:rFonts w:ascii="Times New Roman" w:eastAsia="Times New Roman" w:hAnsi="Times New Roman" w:cs="Times New Roman"/>
          <w:kern w:val="0"/>
          <w:sz w:val="24"/>
          <w:szCs w:val="24"/>
          <w:lang w:eastAsia="en-GB"/>
          <w14:ligatures w14:val="none"/>
        </w:rPr>
      </w:pPr>
    </w:p>
    <w:p w14:paraId="6F9CA0AA" w14:textId="04598542" w:rsidR="00FC2664" w:rsidRPr="001420CB" w:rsidRDefault="00FC2664" w:rsidP="009A6798">
      <w:pPr>
        <w:spacing w:line="276" w:lineRule="auto"/>
        <w:jc w:val="both"/>
        <w:rPr>
          <w:rStyle w:val="Strong"/>
          <w:rFonts w:ascii="Arial" w:eastAsiaTheme="majorEastAsia" w:hAnsi="Arial" w:cs="Arial"/>
          <w:b w:val="0"/>
          <w:bCs w:val="0"/>
          <w:kern w:val="0"/>
          <w:lang w:eastAsia="en-GB"/>
          <w14:ligatures w14:val="none"/>
        </w:rPr>
      </w:pPr>
      <w:r w:rsidRPr="001420CB">
        <w:rPr>
          <w:rStyle w:val="Strong"/>
          <w:rFonts w:ascii="Arial" w:eastAsiaTheme="majorEastAsia" w:hAnsi="Arial" w:cs="Arial"/>
          <w:b w:val="0"/>
          <w:bCs w:val="0"/>
          <w:kern w:val="0"/>
          <w:lang w:eastAsia="en-GB"/>
          <w14:ligatures w14:val="none"/>
        </w:rPr>
        <w:t xml:space="preserve">In the food industry, the supply of food products is significantly influenced by key factors such as the availability of raw materials, </w:t>
      </w:r>
      <w:r w:rsidR="00A5003F" w:rsidRPr="001420CB">
        <w:rPr>
          <w:rStyle w:val="Strong"/>
          <w:rFonts w:ascii="Arial" w:eastAsiaTheme="majorEastAsia" w:hAnsi="Arial" w:cs="Arial"/>
          <w:b w:val="0"/>
          <w:bCs w:val="0"/>
          <w:kern w:val="0"/>
          <w:lang w:eastAsia="en-GB"/>
          <w14:ligatures w14:val="none"/>
        </w:rPr>
        <w:t>labour</w:t>
      </w:r>
      <w:r w:rsidRPr="001420CB">
        <w:rPr>
          <w:rStyle w:val="Strong"/>
          <w:rFonts w:ascii="Arial" w:eastAsiaTheme="majorEastAsia" w:hAnsi="Arial" w:cs="Arial"/>
          <w:b w:val="0"/>
          <w:bCs w:val="0"/>
          <w:kern w:val="0"/>
          <w:lang w:eastAsia="en-GB"/>
          <w14:ligatures w14:val="none"/>
        </w:rPr>
        <w:t xml:space="preserve"> market conditions, and technological advancements. It is imperative to comprehend these elements to evaluate the overall health and efficiency of food supply chains.</w:t>
      </w:r>
    </w:p>
    <w:p w14:paraId="6A414573" w14:textId="53363DF7" w:rsidR="00FC2664" w:rsidRPr="001420CB" w:rsidRDefault="00FC2664" w:rsidP="009A6798">
      <w:pPr>
        <w:spacing w:line="276" w:lineRule="auto"/>
        <w:jc w:val="both"/>
        <w:rPr>
          <w:rStyle w:val="Strong"/>
          <w:rFonts w:ascii="Arial" w:eastAsiaTheme="majorEastAsia" w:hAnsi="Arial" w:cs="Arial"/>
          <w:b w:val="0"/>
          <w:bCs w:val="0"/>
          <w:kern w:val="0"/>
          <w:lang w:eastAsia="en-GB"/>
          <w14:ligatures w14:val="none"/>
        </w:rPr>
      </w:pPr>
      <w:r w:rsidRPr="001420CB">
        <w:rPr>
          <w:rStyle w:val="Strong"/>
          <w:rFonts w:ascii="Arial" w:eastAsiaTheme="majorEastAsia" w:hAnsi="Arial" w:cs="Arial"/>
          <w:b w:val="0"/>
          <w:bCs w:val="0"/>
          <w:kern w:val="0"/>
          <w:lang w:eastAsia="en-GB"/>
          <w14:ligatures w14:val="none"/>
        </w:rPr>
        <w:t>The availability of raw materials is a pivotal factor in determining the supply capabilities of the food industry. This encompasses agricultural products such as grains, vegetables, and livestock, which are the primary inputs for food production. Environmental factors, including climate change and extreme weather events, can have a substantial impact on the availability of these raw materials. For example, droughts, floods, and other natural disasters can result in poor harvests, leading to reduced food product supply and increased prices (Ray et al., 2019</w:t>
      </w:r>
      <w:r w:rsidR="00A5003F">
        <w:rPr>
          <w:rStyle w:val="Strong"/>
          <w:rFonts w:ascii="Arial" w:eastAsiaTheme="majorEastAsia" w:hAnsi="Arial" w:cs="Arial"/>
          <w:b w:val="0"/>
          <w:bCs w:val="0"/>
          <w:kern w:val="0"/>
          <w:lang w:eastAsia="en-GB"/>
          <w14:ligatures w14:val="none"/>
        </w:rPr>
        <w:t>)</w:t>
      </w:r>
      <w:r w:rsidRPr="001420CB">
        <w:rPr>
          <w:rStyle w:val="Strong"/>
          <w:rFonts w:ascii="Arial" w:eastAsiaTheme="majorEastAsia" w:hAnsi="Arial" w:cs="Arial"/>
          <w:b w:val="0"/>
          <w:bCs w:val="0"/>
          <w:kern w:val="0"/>
          <w:lang w:eastAsia="en-GB"/>
          <w14:ligatures w14:val="none"/>
        </w:rPr>
        <w:t>).</w:t>
      </w:r>
    </w:p>
    <w:p w14:paraId="0884FD5A" w14:textId="77777777" w:rsidR="00FC2664" w:rsidRPr="001420CB" w:rsidRDefault="00FC2664" w:rsidP="009A6798">
      <w:pPr>
        <w:spacing w:line="276" w:lineRule="auto"/>
        <w:jc w:val="both"/>
        <w:rPr>
          <w:rStyle w:val="Strong"/>
          <w:rFonts w:ascii="Arial" w:eastAsiaTheme="majorEastAsia" w:hAnsi="Arial" w:cs="Arial"/>
          <w:b w:val="0"/>
          <w:bCs w:val="0"/>
          <w:kern w:val="0"/>
          <w:lang w:eastAsia="en-GB"/>
          <w14:ligatures w14:val="none"/>
        </w:rPr>
      </w:pPr>
    </w:p>
    <w:p w14:paraId="7E85F507" w14:textId="71F693D6" w:rsidR="00FC2664" w:rsidRPr="001420CB" w:rsidRDefault="00FC2664" w:rsidP="009A6798">
      <w:pPr>
        <w:spacing w:line="276" w:lineRule="auto"/>
        <w:jc w:val="both"/>
        <w:rPr>
          <w:rStyle w:val="Strong"/>
          <w:rFonts w:ascii="Arial" w:eastAsiaTheme="majorEastAsia" w:hAnsi="Arial" w:cs="Arial"/>
          <w:b w:val="0"/>
          <w:bCs w:val="0"/>
          <w:kern w:val="0"/>
          <w:lang w:eastAsia="en-GB"/>
          <w14:ligatures w14:val="none"/>
        </w:rPr>
      </w:pPr>
      <w:r w:rsidRPr="001420CB">
        <w:rPr>
          <w:rStyle w:val="Strong"/>
          <w:rFonts w:ascii="Arial" w:eastAsiaTheme="majorEastAsia" w:hAnsi="Arial" w:cs="Arial"/>
          <w:b w:val="0"/>
          <w:bCs w:val="0"/>
          <w:kern w:val="0"/>
          <w:lang w:eastAsia="en-GB"/>
          <w14:ligatures w14:val="none"/>
        </w:rPr>
        <w:t>Labo</w:t>
      </w:r>
      <w:r w:rsidR="00221A5D">
        <w:rPr>
          <w:rStyle w:val="Strong"/>
          <w:rFonts w:ascii="Arial" w:eastAsiaTheme="majorEastAsia" w:hAnsi="Arial" w:cs="Arial"/>
          <w:b w:val="0"/>
          <w:bCs w:val="0"/>
          <w:kern w:val="0"/>
          <w:lang w:eastAsia="en-GB"/>
          <w14:ligatures w14:val="none"/>
        </w:rPr>
        <w:t>u</w:t>
      </w:r>
      <w:r w:rsidRPr="001420CB">
        <w:rPr>
          <w:rStyle w:val="Strong"/>
          <w:rFonts w:ascii="Arial" w:eastAsiaTheme="majorEastAsia" w:hAnsi="Arial" w:cs="Arial"/>
          <w:b w:val="0"/>
          <w:bCs w:val="0"/>
          <w:kern w:val="0"/>
          <w:lang w:eastAsia="en-GB"/>
          <w14:ligatures w14:val="none"/>
        </w:rPr>
        <w:t xml:space="preserve">r market conditions play a crucial role in the supply side of the food industry. The availability of skilled and unskilled </w:t>
      </w:r>
      <w:r w:rsidR="00D440B7" w:rsidRPr="001420CB">
        <w:rPr>
          <w:rStyle w:val="Strong"/>
          <w:rFonts w:ascii="Arial" w:eastAsiaTheme="majorEastAsia" w:hAnsi="Arial" w:cs="Arial"/>
          <w:b w:val="0"/>
          <w:bCs w:val="0"/>
          <w:kern w:val="0"/>
          <w:lang w:eastAsia="en-GB"/>
          <w14:ligatures w14:val="none"/>
        </w:rPr>
        <w:t>labour</w:t>
      </w:r>
      <w:r w:rsidRPr="001420CB">
        <w:rPr>
          <w:rStyle w:val="Strong"/>
          <w:rFonts w:ascii="Arial" w:eastAsiaTheme="majorEastAsia" w:hAnsi="Arial" w:cs="Arial"/>
          <w:b w:val="0"/>
          <w:bCs w:val="0"/>
          <w:kern w:val="0"/>
          <w:lang w:eastAsia="en-GB"/>
          <w14:ligatures w14:val="none"/>
        </w:rPr>
        <w:t xml:space="preserve"> not only impacts production but also the processing and distribution of food products. Factors such as wage levels, working conditions, and immigration policies can influence </w:t>
      </w:r>
      <w:r w:rsidR="00381A0C" w:rsidRPr="001420CB">
        <w:rPr>
          <w:rStyle w:val="Strong"/>
          <w:rFonts w:ascii="Arial" w:eastAsiaTheme="majorEastAsia" w:hAnsi="Arial" w:cs="Arial"/>
          <w:b w:val="0"/>
          <w:bCs w:val="0"/>
          <w:kern w:val="0"/>
          <w:lang w:eastAsia="en-GB"/>
          <w14:ligatures w14:val="none"/>
        </w:rPr>
        <w:t>labour</w:t>
      </w:r>
      <w:r w:rsidRPr="001420CB">
        <w:rPr>
          <w:rStyle w:val="Strong"/>
          <w:rFonts w:ascii="Arial" w:eastAsiaTheme="majorEastAsia" w:hAnsi="Arial" w:cs="Arial"/>
          <w:b w:val="0"/>
          <w:bCs w:val="0"/>
          <w:kern w:val="0"/>
          <w:lang w:eastAsia="en-GB"/>
          <w14:ligatures w14:val="none"/>
        </w:rPr>
        <w:t xml:space="preserve"> market dynamics. For instance, restrictive </w:t>
      </w:r>
      <w:r w:rsidRPr="001420CB">
        <w:rPr>
          <w:rStyle w:val="Strong"/>
          <w:rFonts w:ascii="Arial" w:eastAsiaTheme="majorEastAsia" w:hAnsi="Arial" w:cs="Arial"/>
          <w:b w:val="0"/>
          <w:bCs w:val="0"/>
          <w:kern w:val="0"/>
          <w:lang w:eastAsia="en-GB"/>
          <w14:ligatures w14:val="none"/>
        </w:rPr>
        <w:lastRenderedPageBreak/>
        <w:t xml:space="preserve">immigration policies can result in </w:t>
      </w:r>
      <w:r w:rsidR="00381A0C" w:rsidRPr="001420CB">
        <w:rPr>
          <w:rStyle w:val="Strong"/>
          <w:rFonts w:ascii="Arial" w:eastAsiaTheme="majorEastAsia" w:hAnsi="Arial" w:cs="Arial"/>
          <w:b w:val="0"/>
          <w:bCs w:val="0"/>
          <w:kern w:val="0"/>
          <w:lang w:eastAsia="en-GB"/>
          <w14:ligatures w14:val="none"/>
        </w:rPr>
        <w:t>labour</w:t>
      </w:r>
      <w:r w:rsidRPr="001420CB">
        <w:rPr>
          <w:rStyle w:val="Strong"/>
          <w:rFonts w:ascii="Arial" w:eastAsiaTheme="majorEastAsia" w:hAnsi="Arial" w:cs="Arial"/>
          <w:b w:val="0"/>
          <w:bCs w:val="0"/>
          <w:kern w:val="0"/>
          <w:lang w:eastAsia="en-GB"/>
          <w14:ligatures w14:val="none"/>
        </w:rPr>
        <w:t xml:space="preserve"> shortages, particularly in agriculture and food processing sectors, which heavily rely on migrant workers (Martin</w:t>
      </w:r>
      <w:r w:rsidR="006E203D">
        <w:rPr>
          <w:rStyle w:val="Strong"/>
          <w:rFonts w:ascii="Arial" w:eastAsiaTheme="majorEastAsia" w:hAnsi="Arial" w:cs="Arial"/>
          <w:b w:val="0"/>
          <w:bCs w:val="0"/>
          <w:kern w:val="0"/>
          <w:lang w:eastAsia="en-GB"/>
          <w14:ligatures w14:val="none"/>
        </w:rPr>
        <w:t xml:space="preserve"> </w:t>
      </w:r>
      <w:r w:rsidR="00A5003F">
        <w:rPr>
          <w:rStyle w:val="Strong"/>
          <w:rFonts w:ascii="Arial" w:eastAsiaTheme="majorEastAsia" w:hAnsi="Arial" w:cs="Arial"/>
          <w:b w:val="0"/>
          <w:bCs w:val="0"/>
          <w:kern w:val="0"/>
          <w:lang w:eastAsia="en-GB"/>
          <w14:ligatures w14:val="none"/>
        </w:rPr>
        <w:t>et.al.2017).</w:t>
      </w:r>
    </w:p>
    <w:p w14:paraId="51417649" w14:textId="6671C181" w:rsidR="00FC2664" w:rsidRPr="001420CB" w:rsidRDefault="00FC2664" w:rsidP="009A6798">
      <w:pPr>
        <w:spacing w:line="276" w:lineRule="auto"/>
        <w:jc w:val="both"/>
        <w:rPr>
          <w:rStyle w:val="Strong"/>
          <w:rFonts w:ascii="Arial" w:eastAsiaTheme="majorEastAsia" w:hAnsi="Arial" w:cs="Arial"/>
          <w:b w:val="0"/>
          <w:bCs w:val="0"/>
          <w:kern w:val="0"/>
          <w:lang w:eastAsia="en-GB"/>
          <w14:ligatures w14:val="none"/>
        </w:rPr>
      </w:pPr>
      <w:r w:rsidRPr="001420CB">
        <w:rPr>
          <w:rStyle w:val="Strong"/>
          <w:rFonts w:ascii="Arial" w:eastAsiaTheme="majorEastAsia" w:hAnsi="Arial" w:cs="Arial"/>
          <w:b w:val="0"/>
          <w:bCs w:val="0"/>
          <w:kern w:val="0"/>
          <w:lang w:eastAsia="en-GB"/>
          <w14:ligatures w14:val="none"/>
        </w:rPr>
        <w:t>Technological advancements have the potential to enhance the efficiency and productivity of food production, processing, and distribution. Innovations like precision agriculture, automation, and biotechnology can substantially boost supply by increasing yield, reducing waste, and optimizing resource use. For instance, precision farming techniques enable farmers to use water and fertilizers more efficiently, resulting in higher productivity and sustainability (Wolfert et al.</w:t>
      </w:r>
      <w:r w:rsidR="00381A0C">
        <w:rPr>
          <w:rStyle w:val="Strong"/>
          <w:rFonts w:ascii="Arial" w:eastAsiaTheme="majorEastAsia" w:hAnsi="Arial" w:cs="Arial"/>
          <w:b w:val="0"/>
          <w:bCs w:val="0"/>
          <w:kern w:val="0"/>
          <w:lang w:eastAsia="en-GB"/>
          <w14:ligatures w14:val="none"/>
        </w:rPr>
        <w:t>, 217</w:t>
      </w:r>
      <w:r w:rsidRPr="001420CB">
        <w:rPr>
          <w:rStyle w:val="Strong"/>
          <w:rFonts w:ascii="Arial" w:eastAsiaTheme="majorEastAsia" w:hAnsi="Arial" w:cs="Arial"/>
          <w:b w:val="0"/>
          <w:bCs w:val="0"/>
          <w:kern w:val="0"/>
          <w:lang w:eastAsia="en-GB"/>
          <w14:ligatures w14:val="none"/>
        </w:rPr>
        <w:t>).</w:t>
      </w:r>
    </w:p>
    <w:p w14:paraId="4CE1F3C1" w14:textId="0C6CD2A6" w:rsidR="00FC2664" w:rsidRPr="001420CB" w:rsidRDefault="00FC2664" w:rsidP="009A6798">
      <w:pPr>
        <w:spacing w:line="276" w:lineRule="auto"/>
        <w:jc w:val="both"/>
        <w:rPr>
          <w:rStyle w:val="Strong"/>
          <w:rFonts w:ascii="Arial" w:eastAsiaTheme="majorEastAsia" w:hAnsi="Arial" w:cs="Arial"/>
          <w:b w:val="0"/>
          <w:bCs w:val="0"/>
          <w:kern w:val="0"/>
          <w:lang w:eastAsia="en-GB"/>
          <w14:ligatures w14:val="none"/>
        </w:rPr>
      </w:pPr>
      <w:r w:rsidRPr="001420CB">
        <w:rPr>
          <w:rStyle w:val="Strong"/>
          <w:rFonts w:ascii="Arial" w:eastAsiaTheme="majorEastAsia" w:hAnsi="Arial" w:cs="Arial"/>
          <w:b w:val="0"/>
          <w:bCs w:val="0"/>
          <w:kern w:val="0"/>
          <w:lang w:eastAsia="en-GB"/>
          <w14:ligatures w14:val="none"/>
        </w:rPr>
        <w:t xml:space="preserve">The aftermath of Brexit has introduced specific challenges that affect the availability and cost of ingredients in the UK food industry. The imposition of new trade barriers, tariffs, and regulatory divergences between the UK and the European Union has disrupted previously seamless supply chains. These disruptions have led to delays and increased costs for importing raw materials and ingredients from the EU. Additionally, Brexit has exacerbated </w:t>
      </w:r>
      <w:r w:rsidR="00221A5D">
        <w:rPr>
          <w:rStyle w:val="Strong"/>
          <w:rFonts w:ascii="Arial" w:eastAsiaTheme="majorEastAsia" w:hAnsi="Arial" w:cs="Arial"/>
          <w:b w:val="0"/>
          <w:bCs w:val="0"/>
          <w:kern w:val="0"/>
          <w:lang w:eastAsia="en-GB"/>
          <w14:ligatures w14:val="none"/>
        </w:rPr>
        <w:t>labour</w:t>
      </w:r>
      <w:r w:rsidRPr="001420CB">
        <w:rPr>
          <w:rStyle w:val="Strong"/>
          <w:rFonts w:ascii="Arial" w:eastAsiaTheme="majorEastAsia" w:hAnsi="Arial" w:cs="Arial"/>
          <w:b w:val="0"/>
          <w:bCs w:val="0"/>
          <w:kern w:val="0"/>
          <w:lang w:eastAsia="en-GB"/>
          <w14:ligatures w14:val="none"/>
        </w:rPr>
        <w:t xml:space="preserve"> shortages in the UK food sector, as many EU nationals who previously worked in the industry have left the UK, and the flow of new workers has been impeded by stricter immigration controls (Hobolt,</w:t>
      </w:r>
      <w:r w:rsidR="00381A0C">
        <w:rPr>
          <w:rStyle w:val="Strong"/>
          <w:rFonts w:ascii="Arial" w:eastAsiaTheme="majorEastAsia" w:hAnsi="Arial" w:cs="Arial"/>
          <w:b w:val="0"/>
          <w:bCs w:val="0"/>
          <w:kern w:val="0"/>
          <w:lang w:eastAsia="en-GB"/>
          <w14:ligatures w14:val="none"/>
        </w:rPr>
        <w:t xml:space="preserve"> et.al., </w:t>
      </w:r>
      <w:r w:rsidRPr="001420CB">
        <w:rPr>
          <w:rStyle w:val="Strong"/>
          <w:rFonts w:ascii="Arial" w:eastAsiaTheme="majorEastAsia" w:hAnsi="Arial" w:cs="Arial"/>
          <w:b w:val="0"/>
          <w:bCs w:val="0"/>
          <w:kern w:val="0"/>
          <w:lang w:eastAsia="en-GB"/>
          <w14:ligatures w14:val="none"/>
        </w:rPr>
        <w:t>2017).</w:t>
      </w:r>
    </w:p>
    <w:p w14:paraId="21F38AF4" w14:textId="760F776A" w:rsidR="00772EEC" w:rsidRDefault="00FC2664" w:rsidP="009A6798">
      <w:pPr>
        <w:spacing w:line="276" w:lineRule="auto"/>
        <w:jc w:val="both"/>
      </w:pPr>
      <w:r w:rsidRPr="001420CB">
        <w:rPr>
          <w:rStyle w:val="Strong"/>
          <w:rFonts w:ascii="Arial" w:eastAsiaTheme="majorEastAsia" w:hAnsi="Arial" w:cs="Arial"/>
          <w:b w:val="0"/>
          <w:bCs w:val="0"/>
          <w:kern w:val="0"/>
          <w:lang w:eastAsia="en-GB"/>
          <w14:ligatures w14:val="none"/>
        </w:rPr>
        <w:t xml:space="preserve">In conclusion, the supply side of the food industry is intricately influenced by the availability of raw materials, </w:t>
      </w:r>
      <w:r w:rsidR="00221A5D" w:rsidRPr="001420CB">
        <w:rPr>
          <w:rStyle w:val="Strong"/>
          <w:rFonts w:ascii="Arial" w:eastAsiaTheme="majorEastAsia" w:hAnsi="Arial" w:cs="Arial"/>
          <w:b w:val="0"/>
          <w:bCs w:val="0"/>
          <w:kern w:val="0"/>
          <w:lang w:eastAsia="en-GB"/>
          <w14:ligatures w14:val="none"/>
        </w:rPr>
        <w:t>labour</w:t>
      </w:r>
      <w:r w:rsidRPr="001420CB">
        <w:rPr>
          <w:rStyle w:val="Strong"/>
          <w:rFonts w:ascii="Arial" w:eastAsiaTheme="majorEastAsia" w:hAnsi="Arial" w:cs="Arial"/>
          <w:b w:val="0"/>
          <w:bCs w:val="0"/>
          <w:kern w:val="0"/>
          <w:lang w:eastAsia="en-GB"/>
          <w14:ligatures w14:val="none"/>
        </w:rPr>
        <w:t xml:space="preserve"> market conditions, and technological advancements. The specific challenges posed by Brexit underscore how geopolitical changes can further complicate these dynamics, leading to increased costs and disruptions in the availability of ingredients necessary for food production.</w:t>
      </w:r>
    </w:p>
    <w:p w14:paraId="38EAE961" w14:textId="68A1E74B" w:rsidR="00AF3518" w:rsidRDefault="00AF3518" w:rsidP="009A6798">
      <w:pPr>
        <w:pStyle w:val="Heading1"/>
        <w:spacing w:line="276" w:lineRule="auto"/>
        <w:jc w:val="both"/>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8" w:name="_Toc170230121"/>
      <w:bookmarkStart w:id="59" w:name="_Toc170230837"/>
      <w:r w:rsidRPr="00545E45">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Environment</w:t>
      </w:r>
      <w:r w:rsidR="00545E45">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Fast-Food Industry</w:t>
      </w:r>
      <w:bookmarkEnd w:id="58"/>
      <w:bookmarkEnd w:id="59"/>
    </w:p>
    <w:p w14:paraId="41FD0D1A" w14:textId="77777777" w:rsidR="003B0BE8" w:rsidRPr="003B0BE8" w:rsidRDefault="003B0BE8" w:rsidP="009A6798">
      <w:pPr>
        <w:spacing w:line="276" w:lineRule="auto"/>
        <w:jc w:val="both"/>
      </w:pPr>
    </w:p>
    <w:p w14:paraId="020106F2" w14:textId="02149353" w:rsidR="00D55271" w:rsidRDefault="00D55271" w:rsidP="009A6798">
      <w:pPr>
        <w:spacing w:line="276" w:lineRule="auto"/>
        <w:jc w:val="both"/>
        <w:rPr>
          <w:rFonts w:ascii="Arial" w:hAnsi="Arial" w:cs="Arial"/>
        </w:rPr>
      </w:pPr>
      <w:r>
        <w:rPr>
          <w:rFonts w:ascii="Arial" w:hAnsi="Arial" w:cs="Arial"/>
        </w:rPr>
        <w:t>The business environment is influenced by various external factors, including economic conditions, regulatory environment, and competition (Ray et al., 2019</w:t>
      </w:r>
      <w:r w:rsidR="00500757">
        <w:rPr>
          <w:rFonts w:ascii="Arial" w:hAnsi="Arial" w:cs="Arial"/>
        </w:rPr>
        <w:t>).</w:t>
      </w:r>
    </w:p>
    <w:p w14:paraId="7F54FF83" w14:textId="479FDF18" w:rsidR="00D55271" w:rsidRDefault="00D55271" w:rsidP="009A6798">
      <w:pPr>
        <w:spacing w:line="276" w:lineRule="auto"/>
        <w:jc w:val="both"/>
        <w:rPr>
          <w:rFonts w:ascii="Arial" w:hAnsi="Arial" w:cs="Arial"/>
        </w:rPr>
      </w:pPr>
      <w:r>
        <w:rPr>
          <w:rFonts w:ascii="Arial" w:hAnsi="Arial" w:cs="Arial"/>
        </w:rPr>
        <w:t xml:space="preserve">Economic conditions significantly affect consumer </w:t>
      </w:r>
      <w:r w:rsidR="00500757">
        <w:rPr>
          <w:rFonts w:ascii="Arial" w:hAnsi="Arial" w:cs="Arial"/>
        </w:rPr>
        <w:t>behav</w:t>
      </w:r>
      <w:r w:rsidR="009E675B">
        <w:rPr>
          <w:rFonts w:ascii="Arial" w:hAnsi="Arial" w:cs="Arial"/>
        </w:rPr>
        <w:t>iou</w:t>
      </w:r>
      <w:r w:rsidR="00500757">
        <w:rPr>
          <w:rFonts w:ascii="Arial" w:hAnsi="Arial" w:cs="Arial"/>
        </w:rPr>
        <w:t>rs</w:t>
      </w:r>
      <w:r>
        <w:rPr>
          <w:rFonts w:ascii="Arial" w:hAnsi="Arial" w:cs="Arial"/>
        </w:rPr>
        <w:t xml:space="preserve"> in the</w:t>
      </w:r>
      <w:r w:rsidR="00500757">
        <w:rPr>
          <w:rFonts w:ascii="Arial" w:hAnsi="Arial" w:cs="Arial"/>
        </w:rPr>
        <w:t xml:space="preserve"> fast-</w:t>
      </w:r>
      <w:r>
        <w:rPr>
          <w:rFonts w:ascii="Arial" w:hAnsi="Arial" w:cs="Arial"/>
        </w:rPr>
        <w:t>food industry. Economic downturns or recessions reduce disposable income, leading to decreased dining out frequency. During tough economic times, consumers tend to cut back on non-essential spending, directly impacting revenue for fast food restaurants. For example, during the 2008 financial crisis, fast-food companies such as Subway and McDonald's adapted by promoting value menus and cost-effective meal deals to attract cost-conscious customers (Ray et al., 2019).</w:t>
      </w:r>
    </w:p>
    <w:p w14:paraId="715F0399" w14:textId="7FE86C36" w:rsidR="00D55271" w:rsidRDefault="00D55271" w:rsidP="009A6798">
      <w:pPr>
        <w:spacing w:line="276" w:lineRule="auto"/>
        <w:jc w:val="both"/>
        <w:rPr>
          <w:rFonts w:ascii="Arial" w:hAnsi="Arial" w:cs="Arial"/>
        </w:rPr>
      </w:pPr>
      <w:r>
        <w:rPr>
          <w:rFonts w:ascii="Arial" w:hAnsi="Arial" w:cs="Arial"/>
        </w:rPr>
        <w:t xml:space="preserve">The regulatory environment, encompassing health and safety regulations, food standards, and </w:t>
      </w:r>
      <w:r w:rsidR="00221A5D">
        <w:rPr>
          <w:rFonts w:ascii="Arial" w:hAnsi="Arial" w:cs="Arial"/>
        </w:rPr>
        <w:t>labour</w:t>
      </w:r>
      <w:r>
        <w:rPr>
          <w:rFonts w:ascii="Arial" w:hAnsi="Arial" w:cs="Arial"/>
        </w:rPr>
        <w:t xml:space="preserve"> laws, directly impacts operational practices and costs. Compliance with stringent health and safety standards ensures food quality and consumer safety but can also increase operational costs. Fast food chains such as Chipotle have faced regulatory scrutiny regarding their food safety practices. In 2015, a series of foodborne illness outbreaks led to increased regulatory oversight and substantial changes in Chipotle's food safety protocols, impacting </w:t>
      </w:r>
      <w:r w:rsidR="005C4ADE">
        <w:rPr>
          <w:rFonts w:ascii="Arial" w:hAnsi="Arial" w:cs="Arial"/>
        </w:rPr>
        <w:t>its</w:t>
      </w:r>
      <w:r>
        <w:rPr>
          <w:rFonts w:ascii="Arial" w:hAnsi="Arial" w:cs="Arial"/>
        </w:rPr>
        <w:t xml:space="preserve"> operational costs and brand reputation (Martin, 2017).</w:t>
      </w:r>
    </w:p>
    <w:p w14:paraId="700F3C71" w14:textId="29BFFA4D" w:rsidR="005C4ADE" w:rsidRDefault="00D55271" w:rsidP="009A6798">
      <w:pPr>
        <w:spacing w:line="276" w:lineRule="auto"/>
        <w:jc w:val="both"/>
      </w:pPr>
      <w:r>
        <w:rPr>
          <w:rFonts w:ascii="Arial" w:hAnsi="Arial" w:cs="Arial"/>
        </w:rPr>
        <w:t xml:space="preserve">Competition in the food industry is intense, with high competition from both established chains and new entrants requiring continuous innovation and quality improvement (Richards et al., 2020). Fast food companies must constantly evolve their menus, marketing strategies, and </w:t>
      </w:r>
      <w:r>
        <w:rPr>
          <w:rFonts w:ascii="Arial" w:hAnsi="Arial" w:cs="Arial"/>
        </w:rPr>
        <w:lastRenderedPageBreak/>
        <w:t xml:space="preserve">customer experience to stay competitive. The competition between major </w:t>
      </w:r>
      <w:r w:rsidR="004E3A4E">
        <w:rPr>
          <w:rFonts w:ascii="Arial" w:hAnsi="Arial" w:cs="Arial"/>
        </w:rPr>
        <w:t>fast-food</w:t>
      </w:r>
      <w:r>
        <w:rPr>
          <w:rFonts w:ascii="Arial" w:hAnsi="Arial" w:cs="Arial"/>
        </w:rPr>
        <w:t xml:space="preserve"> chains like Burger King and McDonald's often leads to aggressive marketing campaigns and menu innovations. For instance, McDonald's introduction of </w:t>
      </w:r>
      <w:r w:rsidR="004E3A4E">
        <w:rPr>
          <w:rFonts w:ascii="Arial" w:hAnsi="Arial" w:cs="Arial"/>
        </w:rPr>
        <w:t xml:space="preserve">an </w:t>
      </w:r>
      <w:r>
        <w:rPr>
          <w:rFonts w:ascii="Arial" w:hAnsi="Arial" w:cs="Arial"/>
        </w:rPr>
        <w:t>all-day breakfast in response to consumer demand and competitive pressure is a prime example of how companies must adapt to maintain their market position (Richards et al., 2020).</w:t>
      </w:r>
    </w:p>
    <w:p w14:paraId="589E487C" w14:textId="1AAB4260" w:rsidR="007679CE" w:rsidRDefault="007679CE" w:rsidP="009A6798">
      <w:pPr>
        <w:pStyle w:val="Heading1"/>
        <w:spacing w:line="276" w:lineRule="auto"/>
        <w:jc w:val="both"/>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0" w:name="_Toc170230122"/>
      <w:bookmarkStart w:id="61" w:name="_Toc170230838"/>
      <w:r w:rsidRPr="006C52C4">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Objectives in the </w:t>
      </w:r>
      <w:r w:rsidR="004E3A4E">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Fast-Food</w:t>
      </w:r>
      <w:r w:rsidRPr="006C52C4">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Industry</w:t>
      </w:r>
      <w:bookmarkEnd w:id="60"/>
      <w:bookmarkEnd w:id="61"/>
    </w:p>
    <w:p w14:paraId="7A35349E" w14:textId="77777777" w:rsidR="006C52C4" w:rsidRPr="009D348B" w:rsidRDefault="006C52C4" w:rsidP="009A6798">
      <w:pPr>
        <w:spacing w:line="276" w:lineRule="auto"/>
        <w:jc w:val="both"/>
        <w:rPr>
          <w:rFonts w:ascii="Arial" w:hAnsi="Arial" w:cs="Arial"/>
        </w:rPr>
      </w:pPr>
    </w:p>
    <w:p w14:paraId="5400C3F0" w14:textId="2607EA6F" w:rsidR="00772EEC" w:rsidRDefault="00D76223" w:rsidP="009A6798">
      <w:pPr>
        <w:spacing w:line="276" w:lineRule="auto"/>
        <w:jc w:val="both"/>
        <w:rPr>
          <w:rFonts w:ascii="Arial" w:hAnsi="Arial" w:cs="Arial"/>
        </w:rPr>
      </w:pPr>
      <w:r w:rsidRPr="009D348B">
        <w:rPr>
          <w:rFonts w:ascii="Arial" w:hAnsi="Arial" w:cs="Arial"/>
        </w:rPr>
        <w:t xml:space="preserve">It is crucial for food industry businesses to prioritize several key objectives </w:t>
      </w:r>
      <w:proofErr w:type="gramStart"/>
      <w:r w:rsidRPr="009D348B">
        <w:rPr>
          <w:rFonts w:ascii="Arial" w:hAnsi="Arial" w:cs="Arial"/>
        </w:rPr>
        <w:t>in order to</w:t>
      </w:r>
      <w:proofErr w:type="gramEnd"/>
      <w:r w:rsidRPr="009D348B">
        <w:rPr>
          <w:rFonts w:ascii="Arial" w:hAnsi="Arial" w:cs="Arial"/>
        </w:rPr>
        <w:t xml:space="preserve"> succeed in a competitive market. These objectives include profitability, market share, customer satisfaction, and sustainability. Profitability is achieved through effective cost management and revenue enhancement strategies, such as optimizing supply chains and reducing waste (Ray et al., 2019). Market share can be expanded through strategic location openings, franchising, and effective marketing campaigns (Wolfert et al., 2017). </w:t>
      </w:r>
      <w:r w:rsidR="009E2754" w:rsidRPr="009D348B">
        <w:rPr>
          <w:rFonts w:ascii="Arial" w:hAnsi="Arial" w:cs="Arial"/>
        </w:rPr>
        <w:t>Starbucks has significantly increased its market share by expanding its global footprint through strategic location openings and franchising. Additionally, their marketing campaigns, such as the popular Starbucks Rewards program, have successfully attracted and retained customers</w:t>
      </w:r>
      <w:r w:rsidR="00A8614F" w:rsidRPr="009D348B">
        <w:rPr>
          <w:rFonts w:ascii="Arial" w:hAnsi="Arial" w:cs="Arial"/>
        </w:rPr>
        <w:t xml:space="preserve">. </w:t>
      </w:r>
      <w:r w:rsidR="009D348B" w:rsidRPr="009D348B">
        <w:rPr>
          <w:rFonts w:ascii="Arial" w:hAnsi="Arial" w:cs="Arial"/>
        </w:rPr>
        <w:t>Starbucks has significantly increased its market share by expanding globally through strategic location openings and franchising. Additionally, its marketing campaigns, such as the popular Starbucks Rewards program, have successfully attracted and retained customers.</w:t>
      </w:r>
      <w:r w:rsidR="009D348B">
        <w:rPr>
          <w:rFonts w:ascii="Arial" w:hAnsi="Arial" w:cs="Arial"/>
        </w:rPr>
        <w:t xml:space="preserve"> </w:t>
      </w:r>
      <w:r w:rsidRPr="009D348B">
        <w:rPr>
          <w:rFonts w:ascii="Arial" w:hAnsi="Arial" w:cs="Arial"/>
        </w:rPr>
        <w:t>Customer satisfaction is fostered by delivering high-quality food and service, ultimately leading to customer loyalty and positive word-of-mouth (Richards et al., 2020). Additionally, sustainability practices, such as sourcing ingredients from sustainable farms and reducing energy consumption, are essential for appealing to environmentally conscious consumers and complying with regulations (</w:t>
      </w:r>
      <w:proofErr w:type="spellStart"/>
      <w:r w:rsidRPr="009D348B">
        <w:rPr>
          <w:rFonts w:ascii="Arial" w:hAnsi="Arial" w:cs="Arial"/>
        </w:rPr>
        <w:t>Swinbank</w:t>
      </w:r>
      <w:proofErr w:type="spellEnd"/>
      <w:r w:rsidRPr="009D348B">
        <w:rPr>
          <w:rFonts w:ascii="Arial" w:hAnsi="Arial" w:cs="Arial"/>
        </w:rPr>
        <w:t>, 2017</w:t>
      </w:r>
      <w:r w:rsidR="007A3634" w:rsidRPr="009D348B">
        <w:rPr>
          <w:rFonts w:ascii="Arial" w:hAnsi="Arial" w:cs="Arial"/>
        </w:rPr>
        <w:t>).</w:t>
      </w:r>
    </w:p>
    <w:p w14:paraId="2C65F2A8" w14:textId="64BE0BD2" w:rsidR="008511B8" w:rsidRPr="00730D88" w:rsidRDefault="008511B8" w:rsidP="009A6798">
      <w:pPr>
        <w:pStyle w:val="Heading1"/>
        <w:spacing w:line="276"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2" w:name="_Toc170230123"/>
      <w:bookmarkStart w:id="63" w:name="_Toc170230839"/>
      <w:r w:rsidRPr="00730D8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Structure and Stakeholders Issues</w:t>
      </w:r>
      <w:bookmarkEnd w:id="62"/>
      <w:bookmarkEnd w:id="63"/>
    </w:p>
    <w:p w14:paraId="1A6923EE" w14:textId="77777777" w:rsidR="006E392B" w:rsidRPr="009D348B" w:rsidRDefault="006E392B" w:rsidP="009A6798">
      <w:pPr>
        <w:spacing w:line="276" w:lineRule="auto"/>
        <w:jc w:val="both"/>
        <w:rPr>
          <w:rFonts w:ascii="Arial" w:hAnsi="Arial" w:cs="Arial"/>
        </w:rPr>
      </w:pPr>
    </w:p>
    <w:p w14:paraId="63358E04" w14:textId="266AA688" w:rsidR="008511B8" w:rsidRDefault="008511B8" w:rsidP="009A6798">
      <w:pPr>
        <w:spacing w:line="276" w:lineRule="auto"/>
        <w:jc w:val="both"/>
        <w:rPr>
          <w:rFonts w:ascii="Arial" w:hAnsi="Arial" w:cs="Arial"/>
        </w:rPr>
      </w:pPr>
      <w:r>
        <w:rPr>
          <w:rFonts w:ascii="Arial" w:hAnsi="Arial" w:cs="Arial"/>
        </w:rPr>
        <w:t>The UK fast food industry has characteristics of both oligopol</w:t>
      </w:r>
      <w:r w:rsidR="00677695">
        <w:rPr>
          <w:rFonts w:ascii="Arial" w:hAnsi="Arial" w:cs="Arial"/>
        </w:rPr>
        <w:t>istic</w:t>
      </w:r>
      <w:r>
        <w:rPr>
          <w:rFonts w:ascii="Arial" w:hAnsi="Arial" w:cs="Arial"/>
        </w:rPr>
        <w:t xml:space="preserve"> and monopolistic competition, affecting market dynamics and stakeholder interactions.</w:t>
      </w:r>
    </w:p>
    <w:p w14:paraId="4F11D25E" w14:textId="77777777" w:rsidR="008511B8" w:rsidRDefault="008511B8" w:rsidP="009A6798">
      <w:pPr>
        <w:spacing w:line="276" w:lineRule="auto"/>
        <w:jc w:val="both"/>
        <w:rPr>
          <w:rFonts w:ascii="Arial" w:hAnsi="Arial" w:cs="Arial"/>
        </w:rPr>
      </w:pPr>
    </w:p>
    <w:p w14:paraId="5CC2C47F" w14:textId="3FC3B8A8" w:rsidR="008511B8" w:rsidRDefault="008511B8" w:rsidP="009A6798">
      <w:pPr>
        <w:spacing w:line="276" w:lineRule="auto"/>
        <w:jc w:val="both"/>
        <w:rPr>
          <w:rFonts w:ascii="Arial" w:hAnsi="Arial" w:cs="Arial"/>
        </w:rPr>
      </w:pPr>
      <w:r>
        <w:rPr>
          <w:rFonts w:ascii="Arial" w:hAnsi="Arial" w:cs="Arial"/>
        </w:rPr>
        <w:t>Oligopol</w:t>
      </w:r>
      <w:r w:rsidR="00DA36C8">
        <w:rPr>
          <w:rFonts w:ascii="Arial" w:hAnsi="Arial" w:cs="Arial"/>
        </w:rPr>
        <w:t>istic competition</w:t>
      </w:r>
    </w:p>
    <w:p w14:paraId="54EF77D2" w14:textId="27965304" w:rsidR="008511B8" w:rsidRDefault="008511B8" w:rsidP="009A6798">
      <w:pPr>
        <w:spacing w:line="276" w:lineRule="auto"/>
        <w:jc w:val="both"/>
        <w:rPr>
          <w:rFonts w:ascii="Arial" w:hAnsi="Arial" w:cs="Arial"/>
        </w:rPr>
      </w:pPr>
      <w:r>
        <w:rPr>
          <w:rFonts w:ascii="Arial" w:hAnsi="Arial" w:cs="Arial"/>
        </w:rPr>
        <w:t xml:space="preserve">Major chains like McDonald's, KFC, and Burger King dominate the industry, exerting significant influence over market trends, pricing, and standards due to their extensive market share and financial power. Their dominance allows them to set industry standards, influence consumer preferences, and negotiate </w:t>
      </w:r>
      <w:r w:rsidR="00730D88">
        <w:rPr>
          <w:rFonts w:ascii="Arial" w:hAnsi="Arial" w:cs="Arial"/>
        </w:rPr>
        <w:t>favourable</w:t>
      </w:r>
      <w:r>
        <w:rPr>
          <w:rFonts w:ascii="Arial" w:hAnsi="Arial" w:cs="Arial"/>
        </w:rPr>
        <w:t xml:space="preserve"> terms with suppliers (Doyle, 2011). For example, McDonald's global reach and massive advertising budget have enabled it to influence dietary trends, such as the rising popularity of fast-casual dining and healthier menu options, forcing competitors to follow suit</w:t>
      </w:r>
      <w:r w:rsidR="002A5DD3">
        <w:rPr>
          <w:rFonts w:ascii="Arial" w:hAnsi="Arial" w:cs="Arial"/>
        </w:rPr>
        <w:t>.</w:t>
      </w:r>
    </w:p>
    <w:p w14:paraId="54678371" w14:textId="77777777" w:rsidR="008511B8" w:rsidRDefault="008511B8" w:rsidP="009A6798">
      <w:pPr>
        <w:spacing w:line="276" w:lineRule="auto"/>
        <w:jc w:val="both"/>
        <w:rPr>
          <w:rFonts w:ascii="Arial" w:hAnsi="Arial" w:cs="Arial"/>
        </w:rPr>
      </w:pPr>
      <w:r>
        <w:rPr>
          <w:rFonts w:ascii="Arial" w:hAnsi="Arial" w:cs="Arial"/>
        </w:rPr>
        <w:t>Monopolistic Competition</w:t>
      </w:r>
    </w:p>
    <w:p w14:paraId="63D73D2B" w14:textId="4D1D3959" w:rsidR="00677695" w:rsidRDefault="008511B8" w:rsidP="009A6798">
      <w:pPr>
        <w:spacing w:line="276" w:lineRule="auto"/>
        <w:jc w:val="both"/>
        <w:rPr>
          <w:rFonts w:ascii="Arial" w:hAnsi="Arial" w:cs="Arial"/>
        </w:rPr>
      </w:pPr>
      <w:r>
        <w:rPr>
          <w:rFonts w:ascii="Arial" w:hAnsi="Arial" w:cs="Arial"/>
        </w:rPr>
        <w:t xml:space="preserve">In addition to the dominance of major chains, there is also monopolistic competition among smaller, independent restaurants and emerging chains. These businesses differentiate their </w:t>
      </w:r>
      <w:r>
        <w:rPr>
          <w:rFonts w:ascii="Arial" w:hAnsi="Arial" w:cs="Arial"/>
        </w:rPr>
        <w:lastRenderedPageBreak/>
        <w:t>offerings in terms of cuisine, quality, service, and unique dining experiences, allowing them to attract niche markets and loyal customer bases despite the dominance of larger chains (Chamberlin, 19</w:t>
      </w:r>
      <w:r w:rsidR="00982C1F">
        <w:rPr>
          <w:rFonts w:ascii="Arial" w:hAnsi="Arial" w:cs="Arial"/>
        </w:rPr>
        <w:t>48</w:t>
      </w:r>
      <w:r>
        <w:rPr>
          <w:rFonts w:ascii="Arial" w:hAnsi="Arial" w:cs="Arial"/>
        </w:rPr>
        <w:t>)</w:t>
      </w:r>
      <w:r w:rsidR="00982C1F">
        <w:rPr>
          <w:rFonts w:ascii="Arial" w:hAnsi="Arial" w:cs="Arial"/>
        </w:rPr>
        <w:t xml:space="preserve">. </w:t>
      </w:r>
      <w:r>
        <w:rPr>
          <w:rFonts w:ascii="Arial" w:hAnsi="Arial" w:cs="Arial"/>
        </w:rPr>
        <w:t xml:space="preserve">For example, Nando's differentiates itself with its peri-peri chicken, offering a unique </w:t>
      </w:r>
      <w:r w:rsidR="00677695">
        <w:rPr>
          <w:rFonts w:ascii="Arial" w:hAnsi="Arial" w:cs="Arial"/>
        </w:rPr>
        <w:t>flavour</w:t>
      </w:r>
      <w:r>
        <w:rPr>
          <w:rFonts w:ascii="Arial" w:hAnsi="Arial" w:cs="Arial"/>
        </w:rPr>
        <w:t xml:space="preserve"> profile and dining experience that sets it apart from traditional </w:t>
      </w:r>
      <w:r w:rsidR="00BF1B58">
        <w:rPr>
          <w:rFonts w:ascii="Arial" w:hAnsi="Arial" w:cs="Arial"/>
        </w:rPr>
        <w:t>fast-food</w:t>
      </w:r>
      <w:r>
        <w:rPr>
          <w:rFonts w:ascii="Arial" w:hAnsi="Arial" w:cs="Arial"/>
        </w:rPr>
        <w:t xml:space="preserve"> chains and has contributed to its substantial growth</w:t>
      </w:r>
      <w:r w:rsidR="00677695">
        <w:rPr>
          <w:rFonts w:ascii="Arial" w:hAnsi="Arial" w:cs="Arial"/>
        </w:rPr>
        <w:t>.</w:t>
      </w:r>
    </w:p>
    <w:p w14:paraId="27FC70EC" w14:textId="77777777" w:rsidR="008511B8" w:rsidRDefault="008511B8" w:rsidP="009A6798">
      <w:pPr>
        <w:spacing w:line="276" w:lineRule="auto"/>
        <w:jc w:val="both"/>
        <w:rPr>
          <w:rFonts w:ascii="Arial" w:hAnsi="Arial" w:cs="Arial"/>
        </w:rPr>
      </w:pPr>
      <w:r>
        <w:rPr>
          <w:rFonts w:ascii="Arial" w:hAnsi="Arial" w:cs="Arial"/>
        </w:rPr>
        <w:t>Stakeholder Issues</w:t>
      </w:r>
    </w:p>
    <w:p w14:paraId="08E8BC79" w14:textId="7E436E03" w:rsidR="008511B8" w:rsidRDefault="008511B8" w:rsidP="009A6798">
      <w:pPr>
        <w:spacing w:line="276" w:lineRule="auto"/>
        <w:jc w:val="both"/>
        <w:rPr>
          <w:rFonts w:ascii="Arial" w:hAnsi="Arial" w:cs="Arial"/>
        </w:rPr>
      </w:pPr>
      <w:r>
        <w:rPr>
          <w:rFonts w:ascii="Arial" w:hAnsi="Arial" w:cs="Arial"/>
        </w:rPr>
        <w:t>Key stakeholders in the UK fast food</w:t>
      </w:r>
      <w:r w:rsidR="007860C3">
        <w:rPr>
          <w:rFonts w:ascii="Arial" w:hAnsi="Arial" w:cs="Arial"/>
        </w:rPr>
        <w:t xml:space="preserve"> </w:t>
      </w:r>
      <w:r>
        <w:rPr>
          <w:rFonts w:ascii="Arial" w:hAnsi="Arial" w:cs="Arial"/>
        </w:rPr>
        <w:t>industry include customers, employees, suppliers, and regulators, and addressing their needs and concerns is crucial for sustainable business operations.</w:t>
      </w:r>
    </w:p>
    <w:p w14:paraId="0467DE87" w14:textId="7B4505B8" w:rsidR="008511B8" w:rsidRDefault="008511B8" w:rsidP="009A6798">
      <w:pPr>
        <w:spacing w:line="276" w:lineRule="auto"/>
        <w:jc w:val="both"/>
        <w:rPr>
          <w:rFonts w:ascii="Arial" w:hAnsi="Arial" w:cs="Arial"/>
        </w:rPr>
      </w:pPr>
      <w:r>
        <w:rPr>
          <w:rFonts w:ascii="Arial" w:hAnsi="Arial" w:cs="Arial"/>
        </w:rPr>
        <w:t>Meeting evolving customer expectations, such as the increasing demand for healthier, sustainable, and ethically sourced food options, is a primary concern for businesses. Consumers are becoming more conscious of the nutritional value of their meals and the environmental impact of their food choices (Mintel, 2021). For instance, Pret A Manger has responded to these trends by expanding its range of vegetarian and vegan options and committing to using organic coffee and sustainable ingredients to maintain its competitive edge</w:t>
      </w:r>
      <w:r w:rsidR="007860C3">
        <w:rPr>
          <w:rFonts w:ascii="Arial" w:hAnsi="Arial" w:cs="Arial"/>
        </w:rPr>
        <w:t>.</w:t>
      </w:r>
    </w:p>
    <w:p w14:paraId="693FC622" w14:textId="08B9501C" w:rsidR="008511B8" w:rsidRDefault="008511B8" w:rsidP="009A6798">
      <w:pPr>
        <w:spacing w:line="276" w:lineRule="auto"/>
        <w:jc w:val="both"/>
        <w:rPr>
          <w:rFonts w:ascii="Arial" w:hAnsi="Arial" w:cs="Arial"/>
        </w:rPr>
      </w:pPr>
      <w:r>
        <w:rPr>
          <w:rFonts w:ascii="Arial" w:hAnsi="Arial" w:cs="Arial"/>
        </w:rPr>
        <w:t>Ensuring fair wages, training opportunities, and safe working conditions is essential for maintaining a motivated and productive workforce, which directly impacts service quality and customer experience. For example, Starbucks UK has invested in employee welfare by offering competitive wages, comprehensive training programs, and opportunities for career advancement, contributing to high employee retention rates and positive customer service experiences</w:t>
      </w:r>
      <w:r w:rsidR="007860C3">
        <w:rPr>
          <w:rFonts w:ascii="Arial" w:hAnsi="Arial" w:cs="Arial"/>
        </w:rPr>
        <w:t>.</w:t>
      </w:r>
    </w:p>
    <w:p w14:paraId="565833B7" w14:textId="7255E559" w:rsidR="008511B8" w:rsidRDefault="008511B8" w:rsidP="009A6798">
      <w:pPr>
        <w:spacing w:line="276" w:lineRule="auto"/>
        <w:jc w:val="both"/>
        <w:rPr>
          <w:rFonts w:ascii="Arial" w:hAnsi="Arial" w:cs="Arial"/>
        </w:rPr>
      </w:pPr>
      <w:r>
        <w:rPr>
          <w:rFonts w:ascii="Arial" w:hAnsi="Arial" w:cs="Arial"/>
        </w:rPr>
        <w:t>Building reliable and sustainable supply chains is vital for ensuring consistent quality and availability of ingredients. Strong supplier relationships can lead to better pricing, improved product quality, and more efficient supply chain operations. For example, McDonald's works closely with its suppliers through its Supplier Quality Management System (SQMS) to ensure high standards for food quality and safety, maintaining consistency across its global operations</w:t>
      </w:r>
      <w:r w:rsidR="006B552F">
        <w:rPr>
          <w:rFonts w:ascii="Arial" w:hAnsi="Arial" w:cs="Arial"/>
        </w:rPr>
        <w:t>.</w:t>
      </w:r>
    </w:p>
    <w:p w14:paraId="5483103D" w14:textId="005D1D0E" w:rsidR="004E3A4E" w:rsidRDefault="008511B8" w:rsidP="009A6798">
      <w:pPr>
        <w:spacing w:line="276" w:lineRule="auto"/>
        <w:jc w:val="both"/>
        <w:rPr>
          <w:rFonts w:ascii="Arial" w:hAnsi="Arial" w:cs="Arial"/>
        </w:rPr>
      </w:pPr>
      <w:r>
        <w:rPr>
          <w:rFonts w:ascii="Arial" w:hAnsi="Arial" w:cs="Arial"/>
        </w:rPr>
        <w:t>Adhering to food safety, health regulations, and employment laws is necessary to avoid legal issues and build trust with customers and stakeholders. Compliance ensures that businesses operate within the legal framework and maintain high standards of food safety and employee welfare. For instance, KFC UK faced regulatory scrutiny and public backlash during the 2018 chicken supply crisis, highlighting the importance of regulatory compliance and reliable supply chain management in maintaining business operations and reputation (FDA, 202</w:t>
      </w:r>
      <w:r w:rsidR="00464D3E">
        <w:rPr>
          <w:rFonts w:ascii="Arial" w:hAnsi="Arial" w:cs="Arial"/>
        </w:rPr>
        <w:t>1</w:t>
      </w:r>
      <w:r>
        <w:rPr>
          <w:rFonts w:ascii="Arial" w:hAnsi="Arial" w:cs="Arial"/>
        </w:rPr>
        <w:t>)</w:t>
      </w:r>
      <w:r w:rsidR="004E3A4E">
        <w:rPr>
          <w:rFonts w:ascii="Arial" w:hAnsi="Arial" w:cs="Arial"/>
        </w:rPr>
        <w:t>.</w:t>
      </w:r>
    </w:p>
    <w:p w14:paraId="4F1C6E21" w14:textId="77777777" w:rsidR="008C2343" w:rsidRDefault="008C2343" w:rsidP="009A6798">
      <w:pPr>
        <w:spacing w:line="276" w:lineRule="auto"/>
        <w:jc w:val="both"/>
        <w:rPr>
          <w:rFonts w:ascii="Arial" w:hAnsi="Arial" w:cs="Arial"/>
        </w:rPr>
      </w:pPr>
    </w:p>
    <w:p w14:paraId="0013A092" w14:textId="7257D912" w:rsidR="00772EEC" w:rsidRPr="008C2343" w:rsidRDefault="00772EEC" w:rsidP="008C2343">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4" w:name="_Toc170230840"/>
      <w:r w:rsidRPr="008C234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64"/>
    </w:p>
    <w:p w14:paraId="0C03B9C3" w14:textId="77777777" w:rsidR="00772EEC" w:rsidRDefault="00772EEC" w:rsidP="009A6798">
      <w:pPr>
        <w:spacing w:line="276" w:lineRule="auto"/>
        <w:jc w:val="both"/>
      </w:pPr>
    </w:p>
    <w:p w14:paraId="00FFE0CF" w14:textId="7E44BF97" w:rsidR="002719B7" w:rsidRDefault="008C2343" w:rsidP="009A6798">
      <w:pPr>
        <w:spacing w:line="276" w:lineRule="auto"/>
        <w:jc w:val="both"/>
        <w:rPr>
          <w:rFonts w:ascii="Arial" w:hAnsi="Arial" w:cs="Arial"/>
        </w:rPr>
      </w:pPr>
      <w:r w:rsidRPr="008C2343">
        <w:rPr>
          <w:rFonts w:ascii="Arial" w:hAnsi="Arial" w:cs="Arial"/>
        </w:rPr>
        <w:t xml:space="preserve">The fast-food industry in the UK encounters many challenges, but it also presents substantial growth and innovation opportunities. By employing economic theories and prioritizing sustainable practices, businesses can successfully navigate the ever-changing market environment, optimize their profits, and ensure lasting success. Following the </w:t>
      </w:r>
      <w:r w:rsidRPr="008C2343">
        <w:rPr>
          <w:rFonts w:ascii="Arial" w:hAnsi="Arial" w:cs="Arial"/>
        </w:rPr>
        <w:lastRenderedPageBreak/>
        <w:t>recommendations outlined in this report will assist industry participants in flourishing and attaining sustainable growth in the future.</w:t>
      </w:r>
    </w:p>
    <w:p w14:paraId="518071F6" w14:textId="77777777" w:rsidR="00EA0A0D" w:rsidRDefault="00EA0A0D" w:rsidP="009A6798">
      <w:pPr>
        <w:spacing w:line="276" w:lineRule="auto"/>
        <w:jc w:val="both"/>
        <w:rPr>
          <w:rFonts w:ascii="Arial" w:hAnsi="Arial" w:cs="Arial"/>
        </w:rPr>
      </w:pPr>
    </w:p>
    <w:p w14:paraId="00B312FA" w14:textId="77777777" w:rsidR="00EA0A0D" w:rsidRDefault="00EA0A0D" w:rsidP="009A6798">
      <w:pPr>
        <w:spacing w:line="276" w:lineRule="auto"/>
        <w:jc w:val="both"/>
        <w:rPr>
          <w:rFonts w:ascii="Arial" w:hAnsi="Arial" w:cs="Arial"/>
        </w:rPr>
      </w:pPr>
    </w:p>
    <w:p w14:paraId="1E289102" w14:textId="77777777" w:rsidR="00EA0A0D" w:rsidRDefault="00EA0A0D" w:rsidP="009A6798">
      <w:pPr>
        <w:spacing w:line="276" w:lineRule="auto"/>
        <w:jc w:val="both"/>
        <w:rPr>
          <w:rFonts w:ascii="Arial" w:hAnsi="Arial" w:cs="Arial"/>
        </w:rPr>
      </w:pPr>
    </w:p>
    <w:p w14:paraId="2F15DA26" w14:textId="77777777" w:rsidR="00EA0A0D" w:rsidRDefault="00EA0A0D" w:rsidP="009A6798">
      <w:pPr>
        <w:spacing w:line="276" w:lineRule="auto"/>
        <w:jc w:val="both"/>
        <w:rPr>
          <w:rFonts w:ascii="Arial" w:hAnsi="Arial" w:cs="Arial"/>
        </w:rPr>
      </w:pPr>
    </w:p>
    <w:p w14:paraId="6D1AA89A" w14:textId="77777777" w:rsidR="00EA0A0D" w:rsidRDefault="00EA0A0D" w:rsidP="009A6798">
      <w:pPr>
        <w:spacing w:line="276" w:lineRule="auto"/>
        <w:jc w:val="both"/>
        <w:rPr>
          <w:rFonts w:ascii="Arial" w:hAnsi="Arial" w:cs="Arial"/>
        </w:rPr>
      </w:pPr>
    </w:p>
    <w:p w14:paraId="7D58E662" w14:textId="77777777" w:rsidR="00EA0A0D" w:rsidRDefault="00EA0A0D" w:rsidP="009A6798">
      <w:pPr>
        <w:spacing w:line="276" w:lineRule="auto"/>
        <w:jc w:val="both"/>
        <w:rPr>
          <w:rFonts w:ascii="Arial" w:hAnsi="Arial" w:cs="Arial"/>
        </w:rPr>
      </w:pPr>
    </w:p>
    <w:p w14:paraId="352E0C69" w14:textId="77777777" w:rsidR="00EA0A0D" w:rsidRDefault="00EA0A0D" w:rsidP="009A6798">
      <w:pPr>
        <w:spacing w:line="276" w:lineRule="auto"/>
        <w:jc w:val="both"/>
        <w:rPr>
          <w:rFonts w:ascii="Arial" w:hAnsi="Arial" w:cs="Arial"/>
        </w:rPr>
      </w:pPr>
    </w:p>
    <w:p w14:paraId="664BC700" w14:textId="77777777" w:rsidR="00EA0A0D" w:rsidRDefault="00EA0A0D" w:rsidP="009A6798">
      <w:pPr>
        <w:spacing w:line="276" w:lineRule="auto"/>
        <w:jc w:val="both"/>
        <w:rPr>
          <w:rFonts w:ascii="Arial" w:hAnsi="Arial" w:cs="Arial"/>
        </w:rPr>
      </w:pPr>
    </w:p>
    <w:p w14:paraId="19013E06" w14:textId="77777777" w:rsidR="00EA0A0D" w:rsidRDefault="00EA0A0D" w:rsidP="009A6798">
      <w:pPr>
        <w:spacing w:line="276" w:lineRule="auto"/>
        <w:jc w:val="both"/>
        <w:rPr>
          <w:rFonts w:ascii="Arial" w:hAnsi="Arial" w:cs="Arial"/>
        </w:rPr>
      </w:pPr>
    </w:p>
    <w:p w14:paraId="42B75FC3" w14:textId="77777777" w:rsidR="00EA0A0D" w:rsidRDefault="00EA0A0D" w:rsidP="009A6798">
      <w:pPr>
        <w:spacing w:line="276" w:lineRule="auto"/>
        <w:jc w:val="both"/>
        <w:rPr>
          <w:rFonts w:ascii="Arial" w:hAnsi="Arial" w:cs="Arial"/>
        </w:rPr>
      </w:pPr>
    </w:p>
    <w:p w14:paraId="5E62CCEC" w14:textId="77777777" w:rsidR="00EA0A0D" w:rsidRDefault="00EA0A0D" w:rsidP="009A6798">
      <w:pPr>
        <w:spacing w:line="276" w:lineRule="auto"/>
        <w:jc w:val="both"/>
        <w:rPr>
          <w:rFonts w:ascii="Arial" w:hAnsi="Arial" w:cs="Arial"/>
        </w:rPr>
      </w:pPr>
    </w:p>
    <w:p w14:paraId="65778F21" w14:textId="77777777" w:rsidR="00EA0A0D" w:rsidRDefault="00EA0A0D" w:rsidP="009A6798">
      <w:pPr>
        <w:spacing w:line="276" w:lineRule="auto"/>
        <w:jc w:val="both"/>
        <w:rPr>
          <w:rFonts w:ascii="Arial" w:hAnsi="Arial" w:cs="Arial"/>
        </w:rPr>
      </w:pPr>
    </w:p>
    <w:p w14:paraId="3A7BC009" w14:textId="77777777" w:rsidR="00EA0A0D" w:rsidRDefault="00EA0A0D" w:rsidP="009A6798">
      <w:pPr>
        <w:spacing w:line="276" w:lineRule="auto"/>
        <w:jc w:val="both"/>
        <w:rPr>
          <w:rFonts w:ascii="Arial" w:hAnsi="Arial" w:cs="Arial"/>
        </w:rPr>
      </w:pPr>
    </w:p>
    <w:p w14:paraId="107384D7" w14:textId="77777777" w:rsidR="00EA0A0D" w:rsidRDefault="00EA0A0D" w:rsidP="009A6798">
      <w:pPr>
        <w:spacing w:line="276" w:lineRule="auto"/>
        <w:jc w:val="both"/>
        <w:rPr>
          <w:rFonts w:ascii="Arial" w:hAnsi="Arial" w:cs="Arial"/>
        </w:rPr>
      </w:pPr>
    </w:p>
    <w:p w14:paraId="57D2E264" w14:textId="77777777" w:rsidR="00EA0A0D" w:rsidRDefault="00EA0A0D" w:rsidP="009A6798">
      <w:pPr>
        <w:spacing w:line="276" w:lineRule="auto"/>
        <w:jc w:val="both"/>
        <w:rPr>
          <w:rFonts w:ascii="Arial" w:hAnsi="Arial" w:cs="Arial"/>
        </w:rPr>
      </w:pPr>
    </w:p>
    <w:p w14:paraId="59DD0DBB" w14:textId="77777777" w:rsidR="00EA0A0D" w:rsidRDefault="00EA0A0D" w:rsidP="009A6798">
      <w:pPr>
        <w:spacing w:line="276" w:lineRule="auto"/>
        <w:jc w:val="both"/>
        <w:rPr>
          <w:rFonts w:ascii="Arial" w:hAnsi="Arial" w:cs="Arial"/>
        </w:rPr>
      </w:pPr>
    </w:p>
    <w:p w14:paraId="0064FD2A" w14:textId="77777777" w:rsidR="00EA0A0D" w:rsidRDefault="00EA0A0D" w:rsidP="009A6798">
      <w:pPr>
        <w:spacing w:line="276" w:lineRule="auto"/>
        <w:jc w:val="both"/>
        <w:rPr>
          <w:rFonts w:ascii="Arial" w:hAnsi="Arial" w:cs="Arial"/>
        </w:rPr>
      </w:pPr>
    </w:p>
    <w:p w14:paraId="62081DCA" w14:textId="77777777" w:rsidR="00EA0A0D" w:rsidRDefault="00EA0A0D" w:rsidP="009A6798">
      <w:pPr>
        <w:spacing w:line="276" w:lineRule="auto"/>
        <w:jc w:val="both"/>
        <w:rPr>
          <w:rFonts w:ascii="Arial" w:hAnsi="Arial" w:cs="Arial"/>
        </w:rPr>
      </w:pPr>
    </w:p>
    <w:p w14:paraId="7CEA18CB" w14:textId="77777777" w:rsidR="00EA0A0D" w:rsidRDefault="00EA0A0D" w:rsidP="009A6798">
      <w:pPr>
        <w:spacing w:line="276" w:lineRule="auto"/>
        <w:jc w:val="both"/>
        <w:rPr>
          <w:rFonts w:ascii="Arial" w:hAnsi="Arial" w:cs="Arial"/>
        </w:rPr>
      </w:pPr>
    </w:p>
    <w:p w14:paraId="3A2780FE" w14:textId="77777777" w:rsidR="00EA0A0D" w:rsidRDefault="00EA0A0D" w:rsidP="009A6798">
      <w:pPr>
        <w:spacing w:line="276" w:lineRule="auto"/>
        <w:jc w:val="both"/>
        <w:rPr>
          <w:rFonts w:ascii="Arial" w:hAnsi="Arial" w:cs="Arial"/>
        </w:rPr>
      </w:pPr>
    </w:p>
    <w:p w14:paraId="5C7F5B56" w14:textId="77777777" w:rsidR="00EA0A0D" w:rsidRDefault="00EA0A0D" w:rsidP="009A6798">
      <w:pPr>
        <w:spacing w:line="276" w:lineRule="auto"/>
        <w:jc w:val="both"/>
        <w:rPr>
          <w:rFonts w:ascii="Arial" w:hAnsi="Arial" w:cs="Arial"/>
        </w:rPr>
      </w:pPr>
    </w:p>
    <w:p w14:paraId="53D84E71" w14:textId="77777777" w:rsidR="00EA0A0D" w:rsidRDefault="00EA0A0D" w:rsidP="009A6798">
      <w:pPr>
        <w:spacing w:line="276" w:lineRule="auto"/>
        <w:jc w:val="both"/>
        <w:rPr>
          <w:rFonts w:ascii="Arial" w:hAnsi="Arial" w:cs="Arial"/>
        </w:rPr>
      </w:pPr>
    </w:p>
    <w:p w14:paraId="1B40E9CD" w14:textId="77777777" w:rsidR="00EA0A0D" w:rsidRDefault="00EA0A0D" w:rsidP="009A6798">
      <w:pPr>
        <w:spacing w:line="276" w:lineRule="auto"/>
        <w:jc w:val="both"/>
        <w:rPr>
          <w:rFonts w:ascii="Arial" w:hAnsi="Arial" w:cs="Arial"/>
        </w:rPr>
      </w:pPr>
    </w:p>
    <w:p w14:paraId="1789CCC9" w14:textId="77777777" w:rsidR="00EA0A0D" w:rsidRDefault="00EA0A0D" w:rsidP="009A6798">
      <w:pPr>
        <w:spacing w:line="276" w:lineRule="auto"/>
        <w:jc w:val="both"/>
        <w:rPr>
          <w:rFonts w:ascii="Arial" w:hAnsi="Arial" w:cs="Arial"/>
        </w:rPr>
      </w:pPr>
    </w:p>
    <w:p w14:paraId="4039E937" w14:textId="77777777" w:rsidR="00EA0A0D" w:rsidRDefault="00EA0A0D" w:rsidP="009A6798">
      <w:pPr>
        <w:spacing w:line="276" w:lineRule="auto"/>
        <w:jc w:val="both"/>
        <w:rPr>
          <w:rFonts w:ascii="Arial" w:hAnsi="Arial" w:cs="Arial"/>
        </w:rPr>
      </w:pPr>
    </w:p>
    <w:p w14:paraId="15EB166D" w14:textId="77777777" w:rsidR="00EA0A0D" w:rsidRDefault="00EA0A0D" w:rsidP="009A6798">
      <w:pPr>
        <w:spacing w:line="276" w:lineRule="auto"/>
        <w:jc w:val="both"/>
        <w:rPr>
          <w:rFonts w:ascii="Arial" w:hAnsi="Arial" w:cs="Arial"/>
        </w:rPr>
      </w:pPr>
    </w:p>
    <w:p w14:paraId="727C58CE" w14:textId="77777777" w:rsidR="00EA0A0D" w:rsidRDefault="00EA0A0D" w:rsidP="009A6798">
      <w:pPr>
        <w:spacing w:line="276" w:lineRule="auto"/>
        <w:jc w:val="both"/>
        <w:rPr>
          <w:rFonts w:ascii="Arial" w:hAnsi="Arial" w:cs="Arial"/>
        </w:rPr>
      </w:pPr>
    </w:p>
    <w:p w14:paraId="53D441D9" w14:textId="77777777" w:rsidR="00EA0A0D" w:rsidRDefault="00EA0A0D" w:rsidP="009A6798">
      <w:pPr>
        <w:spacing w:line="276" w:lineRule="auto"/>
        <w:jc w:val="both"/>
        <w:rPr>
          <w:rFonts w:ascii="Arial" w:hAnsi="Arial" w:cs="Arial"/>
        </w:rPr>
      </w:pPr>
    </w:p>
    <w:p w14:paraId="2A449371" w14:textId="77777777" w:rsidR="00EA0A0D" w:rsidRPr="009E675B" w:rsidRDefault="00EA0A0D" w:rsidP="009A6798">
      <w:pPr>
        <w:spacing w:line="276" w:lineRule="auto"/>
        <w:jc w:val="both"/>
        <w:rPr>
          <w:rFonts w:ascii="Arial" w:hAnsi="Arial" w:cs="Arial"/>
        </w:rPr>
      </w:pPr>
    </w:p>
    <w:p w14:paraId="5D8F99CD" w14:textId="6B085353" w:rsidR="00EA0A0D" w:rsidRPr="008C6487" w:rsidRDefault="00772EEC" w:rsidP="008C6487">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5" w:name="_Toc170230841"/>
      <w:r w:rsidRPr="009E675B">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65"/>
    </w:p>
    <w:p w14:paraId="690C2AE8" w14:textId="77777777" w:rsidR="00EA0A0D" w:rsidRPr="008C6487" w:rsidRDefault="00EA0A0D" w:rsidP="008C6487">
      <w:pPr>
        <w:jc w:val="both"/>
        <w:rPr>
          <w:rFonts w:ascii="Arial" w:hAnsi="Arial" w:cs="Arial"/>
        </w:rPr>
      </w:pPr>
    </w:p>
    <w:p w14:paraId="12D6F388" w14:textId="77777777" w:rsidR="00EA0A0D" w:rsidRPr="008C6487" w:rsidRDefault="00EA0A0D" w:rsidP="008C6487">
      <w:pPr>
        <w:jc w:val="both"/>
        <w:rPr>
          <w:rFonts w:ascii="Arial" w:hAnsi="Arial" w:cs="Arial"/>
          <w:color w:val="222222"/>
          <w:shd w:val="clear" w:color="auto" w:fill="FFFFFF"/>
        </w:rPr>
      </w:pPr>
      <w:r w:rsidRPr="008C6487">
        <w:rPr>
          <w:rFonts w:ascii="Arial" w:hAnsi="Arial" w:cs="Arial"/>
          <w:color w:val="222222"/>
          <w:shd w:val="clear" w:color="auto" w:fill="FFFFFF"/>
        </w:rPr>
        <w:t>Chamberlin, E., 1948. Theory of monopolistic competition.</w:t>
      </w:r>
    </w:p>
    <w:p w14:paraId="5B495570" w14:textId="77777777" w:rsidR="00EA0A0D" w:rsidRPr="008C6487" w:rsidRDefault="00EA0A0D" w:rsidP="008C6487">
      <w:pPr>
        <w:jc w:val="both"/>
        <w:rPr>
          <w:rFonts w:ascii="Arial" w:hAnsi="Arial" w:cs="Arial"/>
        </w:rPr>
      </w:pPr>
      <w:r w:rsidRPr="008C6487">
        <w:rPr>
          <w:rFonts w:ascii="Arial" w:hAnsi="Arial" w:cs="Arial"/>
        </w:rPr>
        <w:t xml:space="preserve">Deloitte United States. (2022). </w:t>
      </w:r>
      <w:r w:rsidRPr="008C6487">
        <w:rPr>
          <w:rFonts w:ascii="Arial" w:hAnsi="Arial" w:cs="Arial"/>
          <w:i/>
          <w:iCs/>
        </w:rPr>
        <w:t>Strategic Cost Management — Budgeting, Control, and Reduction</w:t>
      </w:r>
      <w:r w:rsidRPr="008C6487">
        <w:rPr>
          <w:rFonts w:ascii="Arial" w:hAnsi="Arial" w:cs="Arial"/>
        </w:rPr>
        <w:t>. [online] Available at: https://www2.deloitte.com/us/en/pages/operations/topics/strategic-cost-management.html.</w:t>
      </w:r>
    </w:p>
    <w:p w14:paraId="275F89E6" w14:textId="77777777" w:rsidR="00EA0A0D" w:rsidRPr="008C6487" w:rsidRDefault="00EA0A0D" w:rsidP="008C6487">
      <w:pPr>
        <w:jc w:val="both"/>
        <w:rPr>
          <w:rFonts w:ascii="Arial" w:hAnsi="Arial" w:cs="Arial"/>
        </w:rPr>
      </w:pPr>
      <w:r w:rsidRPr="008C6487">
        <w:rPr>
          <w:rFonts w:ascii="Arial" w:hAnsi="Arial" w:cs="Arial"/>
          <w:color w:val="222222"/>
          <w:shd w:val="clear" w:color="auto" w:fill="FFFFFF"/>
        </w:rPr>
        <w:t>Doyle, P. and Stern, P., 2006. </w:t>
      </w:r>
      <w:r w:rsidRPr="008C6487">
        <w:rPr>
          <w:rFonts w:ascii="Arial" w:hAnsi="Arial" w:cs="Arial"/>
          <w:i/>
          <w:iCs/>
          <w:color w:val="222222"/>
          <w:shd w:val="clear" w:color="auto" w:fill="FFFFFF"/>
        </w:rPr>
        <w:t>Marketing management and strategy</w:t>
      </w:r>
      <w:r w:rsidRPr="008C6487">
        <w:rPr>
          <w:rFonts w:ascii="Arial" w:hAnsi="Arial" w:cs="Arial"/>
          <w:color w:val="222222"/>
          <w:shd w:val="clear" w:color="auto" w:fill="FFFFFF"/>
        </w:rPr>
        <w:t>. Pearson Education.</w:t>
      </w:r>
    </w:p>
    <w:p w14:paraId="1739F8BA" w14:textId="77777777" w:rsidR="00EA0A0D" w:rsidRPr="008C6487" w:rsidRDefault="00EA0A0D" w:rsidP="008C6487">
      <w:pPr>
        <w:jc w:val="both"/>
        <w:rPr>
          <w:rFonts w:ascii="Arial" w:hAnsi="Arial" w:cs="Arial"/>
        </w:rPr>
      </w:pPr>
      <w:r w:rsidRPr="008C6487">
        <w:rPr>
          <w:rFonts w:ascii="Arial" w:hAnsi="Arial" w:cs="Arial"/>
        </w:rPr>
        <w:t xml:space="preserve">Euromonitor. (2022). </w:t>
      </w:r>
      <w:r w:rsidRPr="008C6487">
        <w:rPr>
          <w:rFonts w:ascii="Arial" w:hAnsi="Arial" w:cs="Arial"/>
          <w:i/>
          <w:iCs/>
        </w:rPr>
        <w:t>World Market for Health and Wellness Packaged Food</w:t>
      </w:r>
      <w:r w:rsidRPr="008C6487">
        <w:rPr>
          <w:rFonts w:ascii="Arial" w:hAnsi="Arial" w:cs="Arial"/>
        </w:rPr>
        <w:t xml:space="preserve">. [online] Available at: </w:t>
      </w:r>
      <w:hyperlink r:id="rId11" w:history="1">
        <w:r w:rsidRPr="008C6487">
          <w:rPr>
            <w:rFonts w:ascii="Arial" w:hAnsi="Arial" w:cs="Arial"/>
          </w:rPr>
          <w:t>https://www.euromonitor.com/world-market-for-health-and-wellness-packaged-food/report</w:t>
        </w:r>
      </w:hyperlink>
      <w:r w:rsidRPr="008C6487">
        <w:rPr>
          <w:rFonts w:ascii="Arial" w:hAnsi="Arial" w:cs="Arial"/>
        </w:rPr>
        <w:t>.</w:t>
      </w:r>
    </w:p>
    <w:p w14:paraId="2607A594" w14:textId="77777777" w:rsidR="00EA0A0D" w:rsidRPr="008C6487" w:rsidRDefault="00EA0A0D" w:rsidP="008C6487">
      <w:pPr>
        <w:jc w:val="both"/>
        <w:rPr>
          <w:rFonts w:ascii="Arial" w:hAnsi="Arial" w:cs="Arial"/>
        </w:rPr>
      </w:pPr>
      <w:r w:rsidRPr="008C6487">
        <w:rPr>
          <w:rFonts w:ascii="Arial" w:hAnsi="Arial" w:cs="Arial"/>
        </w:rPr>
        <w:t xml:space="preserve">Food and Drink Federation, 2022. </w:t>
      </w:r>
      <w:r w:rsidRPr="008C6487">
        <w:rPr>
          <w:rStyle w:val="Emphasis"/>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 Delays Post-Brexit</w:t>
      </w:r>
      <w:r w:rsidRPr="008C6487">
        <w:rPr>
          <w:rFonts w:ascii="Arial" w:hAnsi="Arial" w:cs="Arial"/>
        </w:rPr>
        <w:t>.</w:t>
      </w:r>
    </w:p>
    <w:p w14:paraId="0E67E67A" w14:textId="77777777" w:rsidR="00EA0A0D" w:rsidRPr="008C6487" w:rsidRDefault="00EA0A0D" w:rsidP="008C6487">
      <w:pPr>
        <w:jc w:val="both"/>
        <w:rPr>
          <w:rFonts w:ascii="Arial" w:hAnsi="Arial" w:cs="Arial"/>
        </w:rPr>
      </w:pPr>
      <w:r w:rsidRPr="008C6487">
        <w:rPr>
          <w:rFonts w:ascii="Arial" w:hAnsi="Arial" w:cs="Arial"/>
          <w:color w:val="222222"/>
          <w:shd w:val="clear" w:color="auto" w:fill="FFFFFF"/>
        </w:rPr>
        <w:t>Hansen, A. and Bo Nielsen, K., 2023. </w:t>
      </w:r>
      <w:r w:rsidRPr="008C6487">
        <w:rPr>
          <w:rFonts w:ascii="Arial" w:hAnsi="Arial" w:cs="Arial"/>
          <w:i/>
          <w:iCs/>
          <w:color w:val="222222"/>
          <w:shd w:val="clear" w:color="auto" w:fill="FFFFFF"/>
        </w:rPr>
        <w:t>Consumption, sustainability and everyday life</w:t>
      </w:r>
      <w:r w:rsidRPr="008C6487">
        <w:rPr>
          <w:rFonts w:ascii="Arial" w:hAnsi="Arial" w:cs="Arial"/>
          <w:color w:val="222222"/>
          <w:shd w:val="clear" w:color="auto" w:fill="FFFFFF"/>
        </w:rPr>
        <w:t> (p. 387). Springer Nature.</w:t>
      </w:r>
    </w:p>
    <w:p w14:paraId="43018347" w14:textId="77777777" w:rsidR="00EA0A0D" w:rsidRPr="008C6487" w:rsidRDefault="00EA0A0D" w:rsidP="008C6487">
      <w:pPr>
        <w:jc w:val="both"/>
        <w:rPr>
          <w:rFonts w:ascii="Arial" w:hAnsi="Arial" w:cs="Arial"/>
        </w:rPr>
      </w:pPr>
      <w:r w:rsidRPr="008C6487">
        <w:rPr>
          <w:rFonts w:ascii="Arial" w:hAnsi="Arial" w:cs="Arial"/>
        </w:rPr>
        <w:t xml:space="preserve">Hobolt, S.B. (2016). The Brexit Vote: a Divided Nation, a Divided Continent. </w:t>
      </w:r>
      <w:r w:rsidRPr="008C6487">
        <w:rPr>
          <w:rFonts w:ascii="Arial" w:hAnsi="Arial" w:cs="Arial"/>
          <w:i/>
          <w:iCs/>
        </w:rPr>
        <w:t>Journal of European Public Policy</w:t>
      </w:r>
      <w:r w:rsidRPr="008C6487">
        <w:rPr>
          <w:rFonts w:ascii="Arial" w:hAnsi="Arial" w:cs="Arial"/>
        </w:rPr>
        <w:t>, [online] 23(9), pp.1259–1277. Available at: https://www.tandfonline.com/doi/full/10.1080/13501763.2016.1225785.</w:t>
      </w:r>
    </w:p>
    <w:p w14:paraId="2C161409" w14:textId="77777777" w:rsidR="00EA0A0D" w:rsidRPr="008C6487" w:rsidRDefault="00EA0A0D" w:rsidP="008C6487">
      <w:pPr>
        <w:jc w:val="both"/>
        <w:rPr>
          <w:rFonts w:ascii="Arial" w:hAnsi="Arial" w:cs="Arial"/>
        </w:rPr>
      </w:pPr>
      <w:r w:rsidRPr="008C6487">
        <w:rPr>
          <w:rFonts w:ascii="Arial" w:hAnsi="Arial" w:cs="Arial"/>
        </w:rPr>
        <w:t xml:space="preserve">https://digitaldirections.com/. (2023). </w:t>
      </w:r>
      <w:r w:rsidRPr="008C6487">
        <w:rPr>
          <w:rFonts w:ascii="Arial" w:hAnsi="Arial" w:cs="Arial"/>
          <w:i/>
          <w:iCs/>
        </w:rPr>
        <w:t>8 Key Trends in Digital Transformation for Restaurants - Digital Directions</w:t>
      </w:r>
      <w:r w:rsidRPr="008C6487">
        <w:rPr>
          <w:rFonts w:ascii="Arial" w:hAnsi="Arial" w:cs="Arial"/>
        </w:rPr>
        <w:t>. [online] Available at: https://digitaldirections.com/digital-transformation-restaurants/ [Accessed 25 Jun. 2024].</w:t>
      </w:r>
    </w:p>
    <w:p w14:paraId="660B5D8E" w14:textId="0F6A4F6F" w:rsidR="00EA0A0D" w:rsidRPr="008C6487" w:rsidRDefault="00EA0A0D" w:rsidP="008C6487">
      <w:pPr>
        <w:jc w:val="both"/>
        <w:rPr>
          <w:rFonts w:ascii="Arial" w:hAnsi="Arial" w:cs="Arial"/>
        </w:rPr>
      </w:pPr>
      <w:r w:rsidRPr="008C6487">
        <w:rPr>
          <w:rFonts w:ascii="Arial" w:hAnsi="Arial" w:cs="Arial"/>
        </w:rPr>
        <w:t xml:space="preserve">Martin, P. (2013). Immigration and Farm Labor: Policy Options and Consequences. </w:t>
      </w:r>
      <w:r w:rsidRPr="008C6487">
        <w:rPr>
          <w:rFonts w:ascii="Arial" w:hAnsi="Arial" w:cs="Arial"/>
          <w:i/>
          <w:iCs/>
        </w:rPr>
        <w:t>American Journal of Agricultural Economics</w:t>
      </w:r>
      <w:r w:rsidRPr="008C6487">
        <w:rPr>
          <w:rFonts w:ascii="Arial" w:hAnsi="Arial" w:cs="Arial"/>
        </w:rPr>
        <w:t xml:space="preserve">, 95(2), pp.470–475. </w:t>
      </w:r>
    </w:p>
    <w:p w14:paraId="5D110AF1" w14:textId="77777777" w:rsidR="00EA0A0D" w:rsidRPr="008C6487" w:rsidRDefault="00EA0A0D" w:rsidP="008C6487">
      <w:pPr>
        <w:jc w:val="both"/>
        <w:rPr>
          <w:rFonts w:ascii="Arial" w:hAnsi="Arial" w:cs="Arial"/>
        </w:rPr>
      </w:pPr>
      <w:r w:rsidRPr="008C6487">
        <w:rPr>
          <w:rFonts w:ascii="Arial" w:hAnsi="Arial" w:cs="Arial"/>
        </w:rPr>
        <w:t xml:space="preserve">Martin, P. (2017). Immigration and Farm Labor: From Debate to Dialogue. </w:t>
      </w:r>
      <w:r w:rsidRPr="008C6487">
        <w:rPr>
          <w:rStyle w:val="Emphasis"/>
          <w:rFonts w:ascii="Arial" w:hAnsi="Arial" w:cs="Arial"/>
        </w:rPr>
        <w:t>California Agriculture</w:t>
      </w:r>
      <w:r w:rsidRPr="008C6487">
        <w:rPr>
          <w:rFonts w:ascii="Arial" w:hAnsi="Arial" w:cs="Arial"/>
        </w:rPr>
        <w:t>.</w:t>
      </w:r>
    </w:p>
    <w:p w14:paraId="71DDB124" w14:textId="77777777" w:rsidR="00EA0A0D" w:rsidRPr="008C6487" w:rsidRDefault="00EA0A0D" w:rsidP="008C6487">
      <w:pPr>
        <w:jc w:val="both"/>
        <w:rPr>
          <w:rFonts w:ascii="Arial" w:hAnsi="Arial" w:cs="Arial"/>
        </w:rPr>
      </w:pPr>
      <w:r w:rsidRPr="008C6487">
        <w:rPr>
          <w:rFonts w:ascii="Arial" w:hAnsi="Arial" w:cs="Arial"/>
        </w:rPr>
        <w:t xml:space="preserve">Mintel (2021). </w:t>
      </w:r>
      <w:r w:rsidRPr="008C6487">
        <w:rPr>
          <w:rFonts w:ascii="Arial" w:hAnsi="Arial" w:cs="Arial"/>
          <w:i/>
          <w:iCs/>
        </w:rPr>
        <w:t>Trends Impacting the Healthy Eating Market | Mintel</w:t>
      </w:r>
      <w:r w:rsidRPr="008C6487">
        <w:rPr>
          <w:rFonts w:ascii="Arial" w:hAnsi="Arial" w:cs="Arial"/>
        </w:rPr>
        <w:t xml:space="preserve">. [online] www.mintel.com. Available at: </w:t>
      </w:r>
      <w:hyperlink r:id="rId12" w:history="1">
        <w:r w:rsidRPr="008C6487">
          <w:rPr>
            <w:rFonts w:ascii="Arial" w:hAnsi="Arial" w:cs="Arial"/>
          </w:rPr>
          <w:t>https://www.mintel.com/insights/food-and-drink/global-trends-driving-evolution-of-healthy-eating/</w:t>
        </w:r>
      </w:hyperlink>
      <w:r w:rsidRPr="008C6487">
        <w:rPr>
          <w:rFonts w:ascii="Arial" w:hAnsi="Arial" w:cs="Arial"/>
        </w:rPr>
        <w:t>.</w:t>
      </w:r>
    </w:p>
    <w:p w14:paraId="60E19A01" w14:textId="77777777" w:rsidR="00EA0A0D" w:rsidRPr="008C6487" w:rsidRDefault="00EA0A0D" w:rsidP="008C6487">
      <w:pPr>
        <w:jc w:val="both"/>
        <w:rPr>
          <w:rFonts w:ascii="Arial" w:hAnsi="Arial" w:cs="Arial"/>
        </w:rPr>
      </w:pPr>
      <w:r w:rsidRPr="008C6487">
        <w:rPr>
          <w:rFonts w:ascii="Arial" w:hAnsi="Arial" w:cs="Arial"/>
        </w:rPr>
        <w:t xml:space="preserve">National Restaurant Association (2021). </w:t>
      </w:r>
      <w:r w:rsidRPr="008C6487">
        <w:rPr>
          <w:rFonts w:ascii="Arial" w:hAnsi="Arial" w:cs="Arial"/>
          <w:i/>
          <w:iCs/>
        </w:rPr>
        <w:t>National Restaurant Association Releases 2021 State of the Restaurant Industry Report</w:t>
      </w:r>
      <w:r w:rsidRPr="008C6487">
        <w:rPr>
          <w:rFonts w:ascii="Arial" w:hAnsi="Arial" w:cs="Arial"/>
        </w:rPr>
        <w:t>. [online] NRA. Available at: https://restaurant.org/research-and-media/media/press-releases/national-restaurant-association-releases-2021-state-of-the-restaurant-industry-report/ [Accessed 23 Jun. 2024].</w:t>
      </w:r>
    </w:p>
    <w:p w14:paraId="49DDEFCE" w14:textId="77777777" w:rsidR="00EA0A0D" w:rsidRPr="008C6487" w:rsidRDefault="00EA0A0D" w:rsidP="008C6487">
      <w:pPr>
        <w:jc w:val="both"/>
        <w:rPr>
          <w:rFonts w:ascii="Arial" w:hAnsi="Arial" w:cs="Arial"/>
        </w:rPr>
      </w:pPr>
      <w:r w:rsidRPr="008C6487">
        <w:rPr>
          <w:rFonts w:ascii="Arial" w:hAnsi="Arial" w:cs="Arial"/>
        </w:rPr>
        <w:t xml:space="preserve">Nutrition, C. for F.S. and A. (2021). </w:t>
      </w:r>
      <w:r w:rsidRPr="008C6487">
        <w:rPr>
          <w:rFonts w:ascii="Arial" w:hAnsi="Arial" w:cs="Arial"/>
          <w:i/>
          <w:iCs/>
        </w:rPr>
        <w:t>Food Compliance Programs</w:t>
      </w:r>
      <w:r w:rsidRPr="008C6487">
        <w:rPr>
          <w:rFonts w:ascii="Arial" w:hAnsi="Arial" w:cs="Arial"/>
        </w:rPr>
        <w:t>. [online] FDA. Available at: https://www.fda.gov/food/compliance-enforcement-food/food-compliance-programs [Accessed 25 Jun. 2024].</w:t>
      </w:r>
    </w:p>
    <w:p w14:paraId="62458AB3" w14:textId="77777777" w:rsidR="00EA0A0D" w:rsidRPr="008C6487" w:rsidRDefault="00EA0A0D" w:rsidP="008C6487">
      <w:pPr>
        <w:jc w:val="both"/>
        <w:rPr>
          <w:rFonts w:ascii="Arial" w:hAnsi="Arial" w:cs="Arial"/>
        </w:rPr>
      </w:pPr>
      <w:r w:rsidRPr="008C6487">
        <w:rPr>
          <w:rFonts w:ascii="Arial" w:hAnsi="Arial" w:cs="Arial"/>
        </w:rPr>
        <w:t xml:space="preserve">Ofgem (2022). </w:t>
      </w:r>
      <w:r w:rsidRPr="008C6487">
        <w:rPr>
          <w:rFonts w:ascii="Arial" w:hAnsi="Arial" w:cs="Arial"/>
          <w:i/>
          <w:iCs/>
        </w:rPr>
        <w:t>Energy price cap (default tariff) levels</w:t>
      </w:r>
      <w:r w:rsidRPr="008C6487">
        <w:rPr>
          <w:rFonts w:ascii="Arial" w:hAnsi="Arial" w:cs="Arial"/>
        </w:rPr>
        <w:t xml:space="preserve">. [online] Available at: </w:t>
      </w:r>
      <w:hyperlink r:id="rId13" w:history="1">
        <w:r w:rsidRPr="008C6487">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https://www.ofgem.gov.uk/energy-policy-and-regulation/policy-and-regulatory-programmes/energy-price-cap-default-tariff-policy/energy-price-cap-default-tariff-levels</w:t>
        </w:r>
      </w:hyperlink>
      <w:r w:rsidRPr="008C6487">
        <w:rPr>
          <w:rFonts w:ascii="Arial" w:hAnsi="Arial" w:cs="Arial"/>
        </w:rPr>
        <w:t>.</w:t>
      </w:r>
    </w:p>
    <w:p w14:paraId="20E6DF34" w14:textId="77777777" w:rsidR="00EA0A0D" w:rsidRPr="008C6487" w:rsidRDefault="00EA0A0D" w:rsidP="008C6487">
      <w:pPr>
        <w:jc w:val="both"/>
        <w:rPr>
          <w:rFonts w:ascii="Arial" w:hAnsi="Arial" w:cs="Arial"/>
        </w:rPr>
      </w:pPr>
      <w:proofErr w:type="spellStart"/>
      <w:r w:rsidRPr="008C6487">
        <w:rPr>
          <w:rFonts w:ascii="Arial" w:hAnsi="Arial" w:cs="Arial"/>
        </w:rPr>
        <w:t>Quantzig</w:t>
      </w:r>
      <w:proofErr w:type="spellEnd"/>
      <w:r w:rsidRPr="008C6487">
        <w:rPr>
          <w:rFonts w:ascii="Arial" w:hAnsi="Arial" w:cs="Arial"/>
        </w:rPr>
        <w:t xml:space="preserve">. (2021). </w:t>
      </w:r>
      <w:r w:rsidRPr="008C6487">
        <w:rPr>
          <w:rFonts w:ascii="Arial" w:hAnsi="Arial" w:cs="Arial"/>
          <w:i/>
          <w:iCs/>
        </w:rPr>
        <w:t>Major Fast Food Industry Challenges (Updated)</w:t>
      </w:r>
      <w:r w:rsidRPr="008C6487">
        <w:rPr>
          <w:rFonts w:ascii="Arial" w:hAnsi="Arial" w:cs="Arial"/>
        </w:rPr>
        <w:t>. [online] Available at: https://www.quantzig.com/blog/top-5-challenges-fast-food-industry/ [Accessed 23 Jun. 2024].</w:t>
      </w:r>
    </w:p>
    <w:p w14:paraId="540D9020" w14:textId="77777777" w:rsidR="00EA0A0D" w:rsidRPr="008C6487" w:rsidRDefault="00EA0A0D" w:rsidP="008C6487">
      <w:pPr>
        <w:jc w:val="both"/>
        <w:rPr>
          <w:rFonts w:ascii="Arial" w:hAnsi="Arial" w:cs="Arial"/>
        </w:rPr>
      </w:pPr>
      <w:proofErr w:type="spellStart"/>
      <w:r w:rsidRPr="008C6487">
        <w:rPr>
          <w:rFonts w:ascii="Arial" w:hAnsi="Arial" w:cs="Arial"/>
        </w:rPr>
        <w:t>Ramuni</w:t>
      </w:r>
      <w:proofErr w:type="spellEnd"/>
      <w:r w:rsidRPr="008C6487">
        <w:rPr>
          <w:rFonts w:ascii="Arial" w:hAnsi="Arial" w:cs="Arial"/>
        </w:rPr>
        <w:t xml:space="preserve">, L. (2021). </w:t>
      </w:r>
      <w:r w:rsidRPr="008C6487">
        <w:rPr>
          <w:rFonts w:ascii="Arial" w:hAnsi="Arial" w:cs="Arial"/>
          <w:i/>
          <w:iCs/>
        </w:rPr>
        <w:t>Coronavirus and its impact on UK hospitality - Office for National Statistics</w:t>
      </w:r>
      <w:r w:rsidRPr="008C6487">
        <w:rPr>
          <w:rFonts w:ascii="Arial" w:hAnsi="Arial" w:cs="Arial"/>
        </w:rPr>
        <w:t xml:space="preserve">. [online] Ons. Available at: </w:t>
      </w:r>
      <w:r w:rsidRPr="008C6487">
        <w:rPr>
          <w:rFonts w:ascii="Arial" w:hAnsi="Arial" w:cs="Arial"/>
        </w:rPr>
        <w:lastRenderedPageBreak/>
        <w:t>https://www.ons.gov.uk/businessindustryandtrade/business/activitysizeandlocation/articles/coronavirusanditsimpactonukhospitality/january2020tojune2021 [Accessed 23 Jun. 2024].</w:t>
      </w:r>
    </w:p>
    <w:p w14:paraId="275F0B58" w14:textId="77777777" w:rsidR="00EA0A0D" w:rsidRPr="008C6487" w:rsidRDefault="00EA0A0D" w:rsidP="008C6487">
      <w:pPr>
        <w:jc w:val="both"/>
        <w:rPr>
          <w:rFonts w:ascii="Arial" w:hAnsi="Arial" w:cs="Arial"/>
        </w:rPr>
      </w:pPr>
      <w:r w:rsidRPr="008C6487">
        <w:rPr>
          <w:rFonts w:ascii="Arial" w:hAnsi="Arial" w:cs="Arial"/>
        </w:rPr>
        <w:t xml:space="preserve">Ray, D. K., et al. (2019). Climate change has likely already affected global food production. </w:t>
      </w:r>
      <w:proofErr w:type="spellStart"/>
      <w:r w:rsidRPr="008C6487">
        <w:rPr>
          <w:rStyle w:val="Emphasis"/>
          <w:rFonts w:ascii="Arial" w:hAnsi="Arial" w:cs="Arial"/>
        </w:rPr>
        <w:t>PLoS</w:t>
      </w:r>
      <w:proofErr w:type="spellEnd"/>
      <w:r w:rsidRPr="008C6487">
        <w:rPr>
          <w:rStyle w:val="Emphasis"/>
          <w:rFonts w:ascii="Arial" w:hAnsi="Arial" w:cs="Arial"/>
        </w:rPr>
        <w:t xml:space="preserve"> One</w:t>
      </w:r>
      <w:r w:rsidRPr="008C6487">
        <w:rPr>
          <w:rFonts w:ascii="Arial" w:hAnsi="Arial" w:cs="Arial"/>
        </w:rPr>
        <w:t>.</w:t>
      </w:r>
    </w:p>
    <w:p w14:paraId="04430225" w14:textId="77777777" w:rsidR="00EA0A0D" w:rsidRPr="008C6487" w:rsidRDefault="00EA0A0D" w:rsidP="008C6487">
      <w:pPr>
        <w:jc w:val="both"/>
        <w:rPr>
          <w:rFonts w:ascii="Arial" w:hAnsi="Arial" w:cs="Arial"/>
        </w:rPr>
      </w:pPr>
      <w:r w:rsidRPr="008C6487">
        <w:rPr>
          <w:rFonts w:ascii="Arial" w:hAnsi="Arial" w:cs="Arial"/>
        </w:rPr>
        <w:t xml:space="preserve">Ray, D.K., West, P.C., Clark, M., Gerber, J.S., </w:t>
      </w:r>
      <w:proofErr w:type="spellStart"/>
      <w:r w:rsidRPr="008C6487">
        <w:rPr>
          <w:rFonts w:ascii="Arial" w:hAnsi="Arial" w:cs="Arial"/>
        </w:rPr>
        <w:t>Prishchepov</w:t>
      </w:r>
      <w:proofErr w:type="spellEnd"/>
      <w:r w:rsidRPr="008C6487">
        <w:rPr>
          <w:rFonts w:ascii="Arial" w:hAnsi="Arial" w:cs="Arial"/>
        </w:rPr>
        <w:t xml:space="preserve">, A.V. and Chatterjee, S. (2019). Climate change has likely already affected global food production. </w:t>
      </w:r>
      <w:r w:rsidRPr="008C6487">
        <w:rPr>
          <w:rFonts w:ascii="Arial" w:hAnsi="Arial" w:cs="Arial"/>
          <w:i/>
          <w:iCs/>
        </w:rPr>
        <w:t>PLOS ONE</w:t>
      </w:r>
      <w:r w:rsidRPr="008C6487">
        <w:rPr>
          <w:rFonts w:ascii="Arial" w:hAnsi="Arial" w:cs="Arial"/>
        </w:rPr>
        <w:t xml:space="preserve">, [online] 14(5), p.e0217148. </w:t>
      </w:r>
      <w:proofErr w:type="spellStart"/>
      <w:proofErr w:type="gramStart"/>
      <w:r w:rsidRPr="008C6487">
        <w:rPr>
          <w:rFonts w:ascii="Arial" w:hAnsi="Arial" w:cs="Arial"/>
        </w:rPr>
        <w:t>doi:https</w:t>
      </w:r>
      <w:proofErr w:type="spellEnd"/>
      <w:r w:rsidRPr="008C6487">
        <w:rPr>
          <w:rFonts w:ascii="Arial" w:hAnsi="Arial" w:cs="Arial"/>
        </w:rPr>
        <w:t>://doi.org/10.1371/journal.pone.0217148</w:t>
      </w:r>
      <w:proofErr w:type="gramEnd"/>
      <w:r w:rsidRPr="008C6487">
        <w:rPr>
          <w:rFonts w:ascii="Arial" w:hAnsi="Arial" w:cs="Arial"/>
        </w:rPr>
        <w:t>.</w:t>
      </w:r>
    </w:p>
    <w:p w14:paraId="19B5EA62" w14:textId="77777777" w:rsidR="00EA0A0D" w:rsidRPr="008C6487" w:rsidRDefault="00EA0A0D" w:rsidP="008C6487">
      <w:pPr>
        <w:jc w:val="both"/>
        <w:rPr>
          <w:rFonts w:ascii="Arial" w:hAnsi="Arial" w:cs="Arial"/>
        </w:rPr>
      </w:pPr>
      <w:r w:rsidRPr="008C6487">
        <w:rPr>
          <w:rFonts w:ascii="Arial" w:hAnsi="Arial" w:cs="Arial"/>
        </w:rPr>
        <w:t xml:space="preserve">Richards, T. J., et al. (2020). Immigration Policy and Agribusiness Labor Supply. </w:t>
      </w:r>
      <w:r w:rsidRPr="008C6487">
        <w:rPr>
          <w:rStyle w:val="Emphasis"/>
          <w:rFonts w:ascii="Arial" w:hAnsi="Arial" w:cs="Arial"/>
        </w:rPr>
        <w:t>American Journal of Agricultural Economics</w:t>
      </w:r>
      <w:r w:rsidRPr="008C6487">
        <w:rPr>
          <w:rFonts w:ascii="Arial" w:hAnsi="Arial" w:cs="Arial"/>
        </w:rPr>
        <w:t>.</w:t>
      </w:r>
    </w:p>
    <w:p w14:paraId="72ED7A21" w14:textId="77777777" w:rsidR="00EA0A0D" w:rsidRPr="008C6487" w:rsidRDefault="00EA0A0D" w:rsidP="008C6487">
      <w:pPr>
        <w:jc w:val="both"/>
        <w:rPr>
          <w:rFonts w:ascii="Arial" w:hAnsi="Arial" w:cs="Arial"/>
        </w:rPr>
      </w:pPr>
      <w:r w:rsidRPr="008C6487">
        <w:rPr>
          <w:rFonts w:ascii="Arial" w:hAnsi="Arial" w:cs="Arial"/>
        </w:rPr>
        <w:t xml:space="preserve">Statista (2022). </w:t>
      </w:r>
      <w:r w:rsidRPr="008C6487">
        <w:rPr>
          <w:rFonts w:ascii="Arial" w:hAnsi="Arial" w:cs="Arial"/>
          <w:i/>
          <w:iCs/>
        </w:rPr>
        <w:t>COVID-19: daily restaurant dining decline UK 2020</w:t>
      </w:r>
      <w:r w:rsidRPr="008C6487">
        <w:rPr>
          <w:rFonts w:ascii="Arial" w:hAnsi="Arial" w:cs="Arial"/>
        </w:rPr>
        <w:t>. [online] Statista. Available at: https://www.statista.com/statistics/1104991/coronavirus-restaurant-visitation-impact-united-kingdom-uk/ [Accessed 23 Jun. 2024].</w:t>
      </w:r>
    </w:p>
    <w:p w14:paraId="1B733D99" w14:textId="77777777" w:rsidR="00EA0A0D" w:rsidRPr="008C6487" w:rsidRDefault="00EA0A0D" w:rsidP="008C6487">
      <w:pPr>
        <w:jc w:val="both"/>
        <w:rPr>
          <w:rFonts w:ascii="Arial" w:hAnsi="Arial" w:cs="Arial"/>
        </w:rPr>
      </w:pPr>
      <w:r w:rsidRPr="008C6487">
        <w:rPr>
          <w:rFonts w:ascii="Arial" w:hAnsi="Arial" w:cs="Arial"/>
        </w:rPr>
        <w:t xml:space="preserve">Statista Research Department (2023). </w:t>
      </w:r>
      <w:r w:rsidRPr="008C6487">
        <w:rPr>
          <w:rFonts w:ascii="Arial" w:hAnsi="Arial" w:cs="Arial"/>
          <w:i/>
          <w:iCs/>
        </w:rPr>
        <w:t>UK fast food industry and takeaway market size 2021</w:t>
      </w:r>
      <w:r w:rsidRPr="008C6487">
        <w:rPr>
          <w:rFonts w:ascii="Arial" w:hAnsi="Arial" w:cs="Arial"/>
        </w:rPr>
        <w:t>. [online] Statista. Available at: https://www.statista.com/statistics/1282676/fast-food-and-takeaway-industry-market-size-uk/ [Accessed 25 Jun. 2024].</w:t>
      </w:r>
    </w:p>
    <w:p w14:paraId="2F0EE8EE" w14:textId="77777777" w:rsidR="00EA0A0D" w:rsidRPr="008C6487" w:rsidRDefault="00EA0A0D" w:rsidP="008C6487">
      <w:pPr>
        <w:jc w:val="both"/>
        <w:rPr>
          <w:rFonts w:ascii="Arial" w:hAnsi="Arial" w:cs="Arial"/>
        </w:rPr>
      </w:pPr>
      <w:r w:rsidRPr="008C6487">
        <w:rPr>
          <w:rFonts w:ascii="Arial" w:hAnsi="Arial" w:cs="Arial"/>
        </w:rPr>
        <w:t xml:space="preserve">store.mintel.com. (2024). </w:t>
      </w:r>
      <w:r w:rsidRPr="008C6487">
        <w:rPr>
          <w:rFonts w:ascii="Arial" w:hAnsi="Arial" w:cs="Arial"/>
          <w:i/>
          <w:iCs/>
        </w:rPr>
        <w:t>UK Ethical Retailing Market Report - Market Forecast &amp; Growth</w:t>
      </w:r>
      <w:r w:rsidRPr="008C6487">
        <w:rPr>
          <w:rFonts w:ascii="Arial" w:hAnsi="Arial" w:cs="Arial"/>
        </w:rPr>
        <w:t>. [online] Available at: https://store.mintel.com/report/uk-ethical-retailing-market-report-2022#:~:text=UK%20Ethical%20Retailing%20Market%3A%20Key%20Industry%20Trends&amp;text=An%20increased%20number%20of%20consumers [Accessed 23 Jun. 2024].</w:t>
      </w:r>
    </w:p>
    <w:p w14:paraId="6A0ABDD6" w14:textId="77777777" w:rsidR="00EA0A0D" w:rsidRPr="008C6487" w:rsidRDefault="00EA0A0D" w:rsidP="008C6487">
      <w:pPr>
        <w:jc w:val="both"/>
        <w:rPr>
          <w:rFonts w:ascii="Arial" w:hAnsi="Arial" w:cs="Arial"/>
        </w:rPr>
      </w:pPr>
      <w:proofErr w:type="spellStart"/>
      <w:r w:rsidRPr="008C6487">
        <w:rPr>
          <w:rFonts w:ascii="Arial" w:hAnsi="Arial" w:cs="Arial"/>
        </w:rPr>
        <w:t>Swinbank</w:t>
      </w:r>
      <w:proofErr w:type="spellEnd"/>
      <w:r w:rsidRPr="008C6487">
        <w:rPr>
          <w:rFonts w:ascii="Arial" w:hAnsi="Arial" w:cs="Arial"/>
        </w:rPr>
        <w:t xml:space="preserve">, A. (2017). </w:t>
      </w:r>
      <w:r w:rsidRPr="008C6487">
        <w:rPr>
          <w:rFonts w:ascii="Arial" w:hAnsi="Arial" w:cs="Arial"/>
          <w:i/>
          <w:iCs/>
        </w:rPr>
        <w:t>Brexit, trade agreements, and CAP reform</w:t>
      </w:r>
      <w:r w:rsidRPr="008C6487">
        <w:rPr>
          <w:rFonts w:ascii="Arial" w:hAnsi="Arial" w:cs="Arial"/>
        </w:rPr>
        <w:t>. [online] Available at: https://centaur.reading.ac.uk/72126/3/Swinbank_Brexit_Trade_CAP_Final.pdf [Accessed 25 Jun. 2024].</w:t>
      </w:r>
    </w:p>
    <w:p w14:paraId="3921B09B" w14:textId="77777777" w:rsidR="00EA0A0D" w:rsidRPr="008C6487" w:rsidRDefault="00EA0A0D" w:rsidP="008C6487">
      <w:pPr>
        <w:jc w:val="both"/>
        <w:rPr>
          <w:rFonts w:ascii="Arial" w:hAnsi="Arial" w:cs="Arial"/>
        </w:rPr>
      </w:pPr>
      <w:r w:rsidRPr="008C6487">
        <w:rPr>
          <w:rFonts w:ascii="Arial" w:hAnsi="Arial" w:cs="Arial"/>
        </w:rPr>
        <w:t xml:space="preserve">Wahab, K. (2021). </w:t>
      </w:r>
      <w:r w:rsidRPr="008C6487">
        <w:rPr>
          <w:rFonts w:ascii="Arial" w:hAnsi="Arial" w:cs="Arial"/>
          <w:i/>
          <w:iCs/>
        </w:rPr>
        <w:t>Impact of COVID-19 on the Hospitality Industry: Climbing Towards Recovery</w:t>
      </w:r>
      <w:r w:rsidRPr="008C6487">
        <w:rPr>
          <w:rFonts w:ascii="Arial" w:hAnsi="Arial" w:cs="Arial"/>
        </w:rPr>
        <w:t>. Eliva Press.</w:t>
      </w:r>
    </w:p>
    <w:p w14:paraId="5C80F96E" w14:textId="4D54BD9C" w:rsidR="00EA0A0D" w:rsidRPr="008C6487" w:rsidRDefault="00EA0A0D" w:rsidP="008C6487">
      <w:pPr>
        <w:jc w:val="both"/>
        <w:rPr>
          <w:rFonts w:ascii="Arial" w:hAnsi="Arial" w:cs="Arial"/>
        </w:rPr>
      </w:pPr>
      <w:r w:rsidRPr="008C6487">
        <w:rPr>
          <w:rFonts w:ascii="Arial" w:hAnsi="Arial" w:cs="Arial"/>
        </w:rPr>
        <w:t xml:space="preserve">Wolfert, S., Ge, L., </w:t>
      </w:r>
      <w:proofErr w:type="spellStart"/>
      <w:r w:rsidRPr="008C6487">
        <w:rPr>
          <w:rFonts w:ascii="Arial" w:hAnsi="Arial" w:cs="Arial"/>
        </w:rPr>
        <w:t>Verdouw</w:t>
      </w:r>
      <w:proofErr w:type="spellEnd"/>
      <w:r w:rsidRPr="008C6487">
        <w:rPr>
          <w:rFonts w:ascii="Arial" w:hAnsi="Arial" w:cs="Arial"/>
        </w:rPr>
        <w:t xml:space="preserve">, C. and </w:t>
      </w:r>
      <w:proofErr w:type="spellStart"/>
      <w:r w:rsidRPr="008C6487">
        <w:rPr>
          <w:rFonts w:ascii="Arial" w:hAnsi="Arial" w:cs="Arial"/>
        </w:rPr>
        <w:t>Bogaardt</w:t>
      </w:r>
      <w:proofErr w:type="spellEnd"/>
      <w:r w:rsidRPr="008C6487">
        <w:rPr>
          <w:rFonts w:ascii="Arial" w:hAnsi="Arial" w:cs="Arial"/>
        </w:rPr>
        <w:t xml:space="preserve">, M.-J. (2017). Big Data in Smart Farming – A review. </w:t>
      </w:r>
      <w:r w:rsidRPr="008C6487">
        <w:rPr>
          <w:rFonts w:ascii="Arial" w:hAnsi="Arial" w:cs="Arial"/>
          <w:i/>
          <w:iCs/>
        </w:rPr>
        <w:t>Agricultural Systems</w:t>
      </w:r>
      <w:r w:rsidRPr="008C6487">
        <w:rPr>
          <w:rFonts w:ascii="Arial" w:hAnsi="Arial" w:cs="Arial"/>
        </w:rPr>
        <w:t xml:space="preserve">, 153, pp.69–80. </w:t>
      </w:r>
    </w:p>
    <w:p w14:paraId="5AEDE9F8" w14:textId="230345B0" w:rsidR="00EA0A0D" w:rsidRPr="008C6487" w:rsidRDefault="00EA0A0D" w:rsidP="008C6487">
      <w:pPr>
        <w:jc w:val="both"/>
        <w:rPr>
          <w:rFonts w:ascii="Arial" w:hAnsi="Arial" w:cs="Arial"/>
        </w:rPr>
      </w:pPr>
      <w:r w:rsidRPr="008C6487">
        <w:rPr>
          <w:rFonts w:ascii="Arial" w:hAnsi="Arial" w:cs="Arial"/>
        </w:rPr>
        <w:t xml:space="preserve">www.mckinsey.com. (2023). </w:t>
      </w:r>
      <w:r w:rsidRPr="008C6487">
        <w:rPr>
          <w:rFonts w:ascii="Arial" w:hAnsi="Arial" w:cs="Arial"/>
          <w:i/>
          <w:iCs/>
        </w:rPr>
        <w:t xml:space="preserve">‘The pandemic has accelerated the adoption of new guest-facing technology by, probably, a decade </w:t>
      </w:r>
      <w:proofErr w:type="gramStart"/>
      <w:r w:rsidRPr="008C6487">
        <w:rPr>
          <w:rFonts w:ascii="Arial" w:hAnsi="Arial" w:cs="Arial"/>
          <w:i/>
          <w:iCs/>
        </w:rPr>
        <w:t>in the course of</w:t>
      </w:r>
      <w:proofErr w:type="gramEnd"/>
      <w:r w:rsidRPr="008C6487">
        <w:rPr>
          <w:rFonts w:ascii="Arial" w:hAnsi="Arial" w:cs="Arial"/>
          <w:i/>
          <w:iCs/>
        </w:rPr>
        <w:t xml:space="preserve"> a couple of years. We think that this was the inevitable path that hospitality was headed toward; it’s just been accelerated.’</w:t>
      </w:r>
      <w:r w:rsidRPr="008C6487">
        <w:rPr>
          <w:rFonts w:ascii="Arial" w:hAnsi="Arial" w:cs="Arial"/>
        </w:rPr>
        <w:t xml:space="preserve"> [online] Available at: https://www.mckinsey.com/featured-insights/quote-of-the-day/january-31-2023 [Accessed 23 Jun. 2024].</w:t>
      </w:r>
    </w:p>
    <w:p w14:paraId="7435B658" w14:textId="77777777" w:rsidR="00EA0A0D" w:rsidRPr="008C6487" w:rsidRDefault="00EA0A0D" w:rsidP="008C6487">
      <w:pPr>
        <w:jc w:val="both"/>
        <w:rPr>
          <w:rFonts w:ascii="Arial" w:hAnsi="Arial" w:cs="Arial"/>
        </w:rPr>
      </w:pPr>
      <w:r w:rsidRPr="008C6487">
        <w:rPr>
          <w:rFonts w:ascii="Arial" w:hAnsi="Arial" w:cs="Arial"/>
        </w:rPr>
        <w:t xml:space="preserve">www.mckinsey.com. (2024). </w:t>
      </w:r>
      <w:r w:rsidRPr="008C6487">
        <w:rPr>
          <w:rFonts w:ascii="Arial" w:hAnsi="Arial" w:cs="Arial"/>
          <w:i/>
          <w:iCs/>
        </w:rPr>
        <w:t>Prioritizing digital customer experience in the service industry | McKinsey</w:t>
      </w:r>
      <w:r w:rsidRPr="008C6487">
        <w:rPr>
          <w:rFonts w:ascii="Arial" w:hAnsi="Arial" w:cs="Arial"/>
        </w:rPr>
        <w:t xml:space="preserve">. [online] Available at: </w:t>
      </w:r>
      <w:hyperlink r:id="rId14" w:history="1">
        <w:r w:rsidRPr="008C6487">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https://www.mckinsey.com/capabilities/mckinsey-digital/our-insights/service-industries-can-fuel-growth-by-making-digital-customer-experiences-a-priority</w:t>
        </w:r>
      </w:hyperlink>
      <w:r w:rsidRPr="008C6487">
        <w:rPr>
          <w:rFonts w:ascii="Arial" w:hAnsi="Arial" w:cs="Arial"/>
        </w:rPr>
        <w:t>.</w:t>
      </w:r>
    </w:p>
    <w:p w14:paraId="711790D8" w14:textId="77777777" w:rsidR="00772EEC" w:rsidRPr="008C6487" w:rsidRDefault="00772EEC" w:rsidP="008C6487">
      <w:pPr>
        <w:spacing w:line="276" w:lineRule="auto"/>
        <w:jc w:val="both"/>
        <w:rPr>
          <w:rFonts w:ascii="Arial" w:hAnsi="Arial" w:cs="Arial"/>
        </w:rPr>
      </w:pPr>
    </w:p>
    <w:p w14:paraId="5DC42497" w14:textId="434626B3" w:rsidR="00D46965" w:rsidRPr="008C6487" w:rsidRDefault="00D46965" w:rsidP="008C6487">
      <w:pPr>
        <w:spacing w:line="276" w:lineRule="auto"/>
        <w:jc w:val="both"/>
        <w:rPr>
          <w:rFonts w:ascii="Arial" w:hAnsi="Arial" w:cs="Arial"/>
        </w:rPr>
      </w:pPr>
    </w:p>
    <w:sectPr w:rsidR="00D46965" w:rsidRPr="008C6487" w:rsidSect="008E11FB">
      <w:footerReference w:type="default" r:id="rId15"/>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47084A" w14:textId="77777777" w:rsidR="00F97F5B" w:rsidRDefault="00F97F5B" w:rsidP="008E11FB">
      <w:pPr>
        <w:spacing w:after="0" w:line="240" w:lineRule="auto"/>
      </w:pPr>
      <w:r>
        <w:separator/>
      </w:r>
    </w:p>
  </w:endnote>
  <w:endnote w:type="continuationSeparator" w:id="0">
    <w:p w14:paraId="26A06681" w14:textId="77777777" w:rsidR="00F97F5B" w:rsidRDefault="00F97F5B" w:rsidP="008E1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7322919"/>
      <w:docPartObj>
        <w:docPartGallery w:val="Page Numbers (Bottom of Page)"/>
        <w:docPartUnique/>
      </w:docPartObj>
    </w:sdtPr>
    <w:sdtEndPr/>
    <w:sdtContent>
      <w:p w14:paraId="4CD4C888" w14:textId="07505D50" w:rsidR="008E11FB" w:rsidRDefault="008E11FB">
        <w:pPr>
          <w:pStyle w:val="Footer"/>
        </w:pPr>
        <w:r>
          <w:fldChar w:fldCharType="begin"/>
        </w:r>
        <w:r>
          <w:instrText>PAGE   \* MERGEFORMAT</w:instrText>
        </w:r>
        <w:r>
          <w:fldChar w:fldCharType="separate"/>
        </w:r>
        <w:r>
          <w:t>2</w:t>
        </w:r>
        <w:r>
          <w:fldChar w:fldCharType="end"/>
        </w:r>
      </w:p>
    </w:sdtContent>
  </w:sdt>
  <w:p w14:paraId="48054A63" w14:textId="77777777" w:rsidR="008E11FB" w:rsidRDefault="008E1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406CA1" w14:textId="77777777" w:rsidR="00F97F5B" w:rsidRDefault="00F97F5B" w:rsidP="008E11FB">
      <w:pPr>
        <w:spacing w:after="0" w:line="240" w:lineRule="auto"/>
      </w:pPr>
      <w:r>
        <w:separator/>
      </w:r>
    </w:p>
  </w:footnote>
  <w:footnote w:type="continuationSeparator" w:id="0">
    <w:p w14:paraId="557A454C" w14:textId="77777777" w:rsidR="00F97F5B" w:rsidRDefault="00F97F5B" w:rsidP="008E11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4BB2"/>
    <w:multiLevelType w:val="multilevel"/>
    <w:tmpl w:val="70142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77678"/>
    <w:multiLevelType w:val="multilevel"/>
    <w:tmpl w:val="60ECC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31570"/>
    <w:multiLevelType w:val="multilevel"/>
    <w:tmpl w:val="27C29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9C069E"/>
    <w:multiLevelType w:val="multilevel"/>
    <w:tmpl w:val="22EC03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CB0C71"/>
    <w:multiLevelType w:val="multilevel"/>
    <w:tmpl w:val="1C18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5A6F92"/>
    <w:multiLevelType w:val="multilevel"/>
    <w:tmpl w:val="07C0A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47657B"/>
    <w:multiLevelType w:val="multilevel"/>
    <w:tmpl w:val="DF1CB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8D4ABB"/>
    <w:multiLevelType w:val="multilevel"/>
    <w:tmpl w:val="6D3AC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4068E3"/>
    <w:multiLevelType w:val="hybridMultilevel"/>
    <w:tmpl w:val="FA4A9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770E6F"/>
    <w:multiLevelType w:val="multilevel"/>
    <w:tmpl w:val="D304F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8E77DF"/>
    <w:multiLevelType w:val="multilevel"/>
    <w:tmpl w:val="E424F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9288538">
    <w:abstractNumId w:val="6"/>
  </w:num>
  <w:num w:numId="2" w16cid:durableId="1376732056">
    <w:abstractNumId w:val="1"/>
  </w:num>
  <w:num w:numId="3" w16cid:durableId="260722496">
    <w:abstractNumId w:val="9"/>
  </w:num>
  <w:num w:numId="4" w16cid:durableId="1265073058">
    <w:abstractNumId w:val="0"/>
  </w:num>
  <w:num w:numId="5" w16cid:durableId="20858271">
    <w:abstractNumId w:val="5"/>
  </w:num>
  <w:num w:numId="6" w16cid:durableId="1740133127">
    <w:abstractNumId w:val="8"/>
  </w:num>
  <w:num w:numId="7" w16cid:durableId="756752743">
    <w:abstractNumId w:val="3"/>
  </w:num>
  <w:num w:numId="8" w16cid:durableId="331223057">
    <w:abstractNumId w:val="4"/>
  </w:num>
  <w:num w:numId="9" w16cid:durableId="846335496">
    <w:abstractNumId w:val="2"/>
  </w:num>
  <w:num w:numId="10" w16cid:durableId="1350837361">
    <w:abstractNumId w:val="10"/>
  </w:num>
  <w:num w:numId="11" w16cid:durableId="11049621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EEC"/>
    <w:rsid w:val="00014637"/>
    <w:rsid w:val="0003747A"/>
    <w:rsid w:val="00042F85"/>
    <w:rsid w:val="00060074"/>
    <w:rsid w:val="000710D8"/>
    <w:rsid w:val="000718FE"/>
    <w:rsid w:val="00073E87"/>
    <w:rsid w:val="000821FC"/>
    <w:rsid w:val="000D0398"/>
    <w:rsid w:val="000F3FA6"/>
    <w:rsid w:val="0011429D"/>
    <w:rsid w:val="001306E9"/>
    <w:rsid w:val="00134304"/>
    <w:rsid w:val="001420CB"/>
    <w:rsid w:val="00146FB3"/>
    <w:rsid w:val="00167F38"/>
    <w:rsid w:val="00181405"/>
    <w:rsid w:val="00192B10"/>
    <w:rsid w:val="00194D9B"/>
    <w:rsid w:val="001B0C42"/>
    <w:rsid w:val="00221A5D"/>
    <w:rsid w:val="00234194"/>
    <w:rsid w:val="0025059A"/>
    <w:rsid w:val="002719B7"/>
    <w:rsid w:val="00285DC9"/>
    <w:rsid w:val="00286467"/>
    <w:rsid w:val="002924E0"/>
    <w:rsid w:val="002A244B"/>
    <w:rsid w:val="002A5DD3"/>
    <w:rsid w:val="002F2072"/>
    <w:rsid w:val="00300E0D"/>
    <w:rsid w:val="00301529"/>
    <w:rsid w:val="00307E0D"/>
    <w:rsid w:val="0031411E"/>
    <w:rsid w:val="00332EE8"/>
    <w:rsid w:val="003414E8"/>
    <w:rsid w:val="00347C73"/>
    <w:rsid w:val="003639DC"/>
    <w:rsid w:val="00381A0C"/>
    <w:rsid w:val="00387486"/>
    <w:rsid w:val="00393B09"/>
    <w:rsid w:val="003B0BE8"/>
    <w:rsid w:val="003E0770"/>
    <w:rsid w:val="003E5115"/>
    <w:rsid w:val="00425A19"/>
    <w:rsid w:val="0043054A"/>
    <w:rsid w:val="0043603C"/>
    <w:rsid w:val="00450D95"/>
    <w:rsid w:val="00464D3E"/>
    <w:rsid w:val="00475164"/>
    <w:rsid w:val="00477E80"/>
    <w:rsid w:val="00481A32"/>
    <w:rsid w:val="004973EA"/>
    <w:rsid w:val="004A1761"/>
    <w:rsid w:val="004A22EE"/>
    <w:rsid w:val="004C6400"/>
    <w:rsid w:val="004E3A4E"/>
    <w:rsid w:val="00500757"/>
    <w:rsid w:val="00505B63"/>
    <w:rsid w:val="00506E6C"/>
    <w:rsid w:val="005117E2"/>
    <w:rsid w:val="0052548B"/>
    <w:rsid w:val="00537807"/>
    <w:rsid w:val="00540A85"/>
    <w:rsid w:val="00545E45"/>
    <w:rsid w:val="0055125A"/>
    <w:rsid w:val="00583445"/>
    <w:rsid w:val="00584EEF"/>
    <w:rsid w:val="005C4ADE"/>
    <w:rsid w:val="005F4961"/>
    <w:rsid w:val="006133D2"/>
    <w:rsid w:val="006225A3"/>
    <w:rsid w:val="0063356A"/>
    <w:rsid w:val="00642B65"/>
    <w:rsid w:val="00677695"/>
    <w:rsid w:val="00695FB5"/>
    <w:rsid w:val="006B552F"/>
    <w:rsid w:val="006B7AB1"/>
    <w:rsid w:val="006C52C4"/>
    <w:rsid w:val="006D1A5D"/>
    <w:rsid w:val="006D62B8"/>
    <w:rsid w:val="006E1FB0"/>
    <w:rsid w:val="006E203D"/>
    <w:rsid w:val="006E392B"/>
    <w:rsid w:val="00730D88"/>
    <w:rsid w:val="00737934"/>
    <w:rsid w:val="00746B0C"/>
    <w:rsid w:val="00754F7A"/>
    <w:rsid w:val="00756D1A"/>
    <w:rsid w:val="00764DA7"/>
    <w:rsid w:val="007679CE"/>
    <w:rsid w:val="00767E4E"/>
    <w:rsid w:val="00772EEC"/>
    <w:rsid w:val="007860C3"/>
    <w:rsid w:val="007A3634"/>
    <w:rsid w:val="007A455A"/>
    <w:rsid w:val="007C1ED8"/>
    <w:rsid w:val="007D4B12"/>
    <w:rsid w:val="007E634A"/>
    <w:rsid w:val="008027F9"/>
    <w:rsid w:val="008125B6"/>
    <w:rsid w:val="00814261"/>
    <w:rsid w:val="00831544"/>
    <w:rsid w:val="00834FC6"/>
    <w:rsid w:val="008511B8"/>
    <w:rsid w:val="008722A2"/>
    <w:rsid w:val="00874D14"/>
    <w:rsid w:val="008C2343"/>
    <w:rsid w:val="008C6487"/>
    <w:rsid w:val="008E11FB"/>
    <w:rsid w:val="009530F7"/>
    <w:rsid w:val="00965971"/>
    <w:rsid w:val="00982C1F"/>
    <w:rsid w:val="009875BF"/>
    <w:rsid w:val="009A6798"/>
    <w:rsid w:val="009B16E0"/>
    <w:rsid w:val="009B1F8D"/>
    <w:rsid w:val="009D05E9"/>
    <w:rsid w:val="009D348B"/>
    <w:rsid w:val="009E2754"/>
    <w:rsid w:val="009E675B"/>
    <w:rsid w:val="009F6605"/>
    <w:rsid w:val="00A46690"/>
    <w:rsid w:val="00A5003F"/>
    <w:rsid w:val="00A573E7"/>
    <w:rsid w:val="00A66989"/>
    <w:rsid w:val="00A84D54"/>
    <w:rsid w:val="00A8614F"/>
    <w:rsid w:val="00AA085F"/>
    <w:rsid w:val="00AD21AD"/>
    <w:rsid w:val="00AD606B"/>
    <w:rsid w:val="00AE6206"/>
    <w:rsid w:val="00AF3518"/>
    <w:rsid w:val="00B03422"/>
    <w:rsid w:val="00B05165"/>
    <w:rsid w:val="00B128EE"/>
    <w:rsid w:val="00B454D8"/>
    <w:rsid w:val="00B64AAC"/>
    <w:rsid w:val="00B848FB"/>
    <w:rsid w:val="00B918E0"/>
    <w:rsid w:val="00B92AE1"/>
    <w:rsid w:val="00B930C4"/>
    <w:rsid w:val="00B93E3B"/>
    <w:rsid w:val="00B95642"/>
    <w:rsid w:val="00BA7D5F"/>
    <w:rsid w:val="00BB2AEF"/>
    <w:rsid w:val="00BC4CA3"/>
    <w:rsid w:val="00BC5F80"/>
    <w:rsid w:val="00BF1AB3"/>
    <w:rsid w:val="00BF1B58"/>
    <w:rsid w:val="00C05DCE"/>
    <w:rsid w:val="00C20749"/>
    <w:rsid w:val="00C71FD7"/>
    <w:rsid w:val="00C97B52"/>
    <w:rsid w:val="00CA1C9D"/>
    <w:rsid w:val="00CA1D7A"/>
    <w:rsid w:val="00CB47AF"/>
    <w:rsid w:val="00CB751A"/>
    <w:rsid w:val="00CF0DF3"/>
    <w:rsid w:val="00CF7D5E"/>
    <w:rsid w:val="00D26420"/>
    <w:rsid w:val="00D440B7"/>
    <w:rsid w:val="00D46965"/>
    <w:rsid w:val="00D50FBA"/>
    <w:rsid w:val="00D5205A"/>
    <w:rsid w:val="00D533CA"/>
    <w:rsid w:val="00D55271"/>
    <w:rsid w:val="00D67A81"/>
    <w:rsid w:val="00D76223"/>
    <w:rsid w:val="00D809FA"/>
    <w:rsid w:val="00DA36C8"/>
    <w:rsid w:val="00DB434D"/>
    <w:rsid w:val="00E41A9B"/>
    <w:rsid w:val="00E77F51"/>
    <w:rsid w:val="00E90E60"/>
    <w:rsid w:val="00EA0A0D"/>
    <w:rsid w:val="00EA17E8"/>
    <w:rsid w:val="00EA31AC"/>
    <w:rsid w:val="00EA3905"/>
    <w:rsid w:val="00EC4C89"/>
    <w:rsid w:val="00EF1122"/>
    <w:rsid w:val="00F0433A"/>
    <w:rsid w:val="00F06BBB"/>
    <w:rsid w:val="00F1011E"/>
    <w:rsid w:val="00F23339"/>
    <w:rsid w:val="00F55C48"/>
    <w:rsid w:val="00F64DFB"/>
    <w:rsid w:val="00F97F5B"/>
    <w:rsid w:val="00FC2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689DB5"/>
  <w15:chartTrackingRefBased/>
  <w15:docId w15:val="{8352433A-6F77-42B3-B442-AEB9AEE72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E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2E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2E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E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E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E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E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E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E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E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2E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2E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E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E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E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E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E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EEC"/>
    <w:rPr>
      <w:rFonts w:eastAsiaTheme="majorEastAsia" w:cstheme="majorBidi"/>
      <w:color w:val="272727" w:themeColor="text1" w:themeTint="D8"/>
    </w:rPr>
  </w:style>
  <w:style w:type="paragraph" w:styleId="Title">
    <w:name w:val="Title"/>
    <w:basedOn w:val="Normal"/>
    <w:next w:val="Normal"/>
    <w:link w:val="TitleChar"/>
    <w:uiPriority w:val="10"/>
    <w:qFormat/>
    <w:rsid w:val="00772E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E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E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E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EEC"/>
    <w:pPr>
      <w:spacing w:before="160"/>
      <w:jc w:val="center"/>
    </w:pPr>
    <w:rPr>
      <w:i/>
      <w:iCs/>
      <w:color w:val="404040" w:themeColor="text1" w:themeTint="BF"/>
    </w:rPr>
  </w:style>
  <w:style w:type="character" w:customStyle="1" w:styleId="QuoteChar">
    <w:name w:val="Quote Char"/>
    <w:basedOn w:val="DefaultParagraphFont"/>
    <w:link w:val="Quote"/>
    <w:uiPriority w:val="29"/>
    <w:rsid w:val="00772EEC"/>
    <w:rPr>
      <w:i/>
      <w:iCs/>
      <w:color w:val="404040" w:themeColor="text1" w:themeTint="BF"/>
    </w:rPr>
  </w:style>
  <w:style w:type="paragraph" w:styleId="ListParagraph">
    <w:name w:val="List Paragraph"/>
    <w:basedOn w:val="Normal"/>
    <w:uiPriority w:val="34"/>
    <w:qFormat/>
    <w:rsid w:val="00772EEC"/>
    <w:pPr>
      <w:ind w:left="720"/>
      <w:contextualSpacing/>
    </w:pPr>
  </w:style>
  <w:style w:type="character" w:styleId="IntenseEmphasis">
    <w:name w:val="Intense Emphasis"/>
    <w:basedOn w:val="DefaultParagraphFont"/>
    <w:uiPriority w:val="21"/>
    <w:qFormat/>
    <w:rsid w:val="00772EEC"/>
    <w:rPr>
      <w:i/>
      <w:iCs/>
      <w:color w:val="0F4761" w:themeColor="accent1" w:themeShade="BF"/>
    </w:rPr>
  </w:style>
  <w:style w:type="paragraph" w:styleId="IntenseQuote">
    <w:name w:val="Intense Quote"/>
    <w:basedOn w:val="Normal"/>
    <w:next w:val="Normal"/>
    <w:link w:val="IntenseQuoteChar"/>
    <w:uiPriority w:val="30"/>
    <w:qFormat/>
    <w:rsid w:val="00772E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EEC"/>
    <w:rPr>
      <w:i/>
      <w:iCs/>
      <w:color w:val="0F4761" w:themeColor="accent1" w:themeShade="BF"/>
    </w:rPr>
  </w:style>
  <w:style w:type="character" w:styleId="IntenseReference">
    <w:name w:val="Intense Reference"/>
    <w:basedOn w:val="DefaultParagraphFont"/>
    <w:uiPriority w:val="32"/>
    <w:qFormat/>
    <w:rsid w:val="00772EEC"/>
    <w:rPr>
      <w:b/>
      <w:bCs/>
      <w:smallCaps/>
      <w:color w:val="0F4761" w:themeColor="accent1" w:themeShade="BF"/>
      <w:spacing w:val="5"/>
    </w:rPr>
  </w:style>
  <w:style w:type="paragraph" w:styleId="Header">
    <w:name w:val="header"/>
    <w:basedOn w:val="Normal"/>
    <w:link w:val="HeaderChar"/>
    <w:uiPriority w:val="99"/>
    <w:unhideWhenUsed/>
    <w:rsid w:val="008E1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1FB"/>
  </w:style>
  <w:style w:type="paragraph" w:styleId="Footer">
    <w:name w:val="footer"/>
    <w:basedOn w:val="Normal"/>
    <w:link w:val="FooterChar"/>
    <w:uiPriority w:val="99"/>
    <w:unhideWhenUsed/>
    <w:rsid w:val="008E1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1FB"/>
  </w:style>
  <w:style w:type="paragraph" w:styleId="TOCHeading">
    <w:name w:val="TOC Heading"/>
    <w:basedOn w:val="Heading1"/>
    <w:next w:val="Normal"/>
    <w:uiPriority w:val="39"/>
    <w:unhideWhenUsed/>
    <w:qFormat/>
    <w:rsid w:val="008E11F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E11FB"/>
    <w:pPr>
      <w:spacing w:after="100"/>
    </w:pPr>
  </w:style>
  <w:style w:type="character" w:styleId="Hyperlink">
    <w:name w:val="Hyperlink"/>
    <w:basedOn w:val="DefaultParagraphFont"/>
    <w:uiPriority w:val="99"/>
    <w:unhideWhenUsed/>
    <w:rsid w:val="008E11FB"/>
    <w:rPr>
      <w:color w:val="467886" w:themeColor="hyperlink"/>
      <w:u w:val="single"/>
    </w:rPr>
  </w:style>
  <w:style w:type="paragraph" w:styleId="NormalWeb">
    <w:name w:val="Normal (Web)"/>
    <w:basedOn w:val="Normal"/>
    <w:uiPriority w:val="99"/>
    <w:unhideWhenUsed/>
    <w:rsid w:val="009875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875BF"/>
    <w:rPr>
      <w:b/>
      <w:bCs/>
    </w:rPr>
  </w:style>
  <w:style w:type="paragraph" w:styleId="HTMLPreformatted">
    <w:name w:val="HTML Preformatted"/>
    <w:basedOn w:val="Normal"/>
    <w:link w:val="HTMLPreformattedChar"/>
    <w:uiPriority w:val="99"/>
    <w:semiHidden/>
    <w:unhideWhenUsed/>
    <w:rsid w:val="009875B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875BF"/>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9875BF"/>
    <w:rPr>
      <w:rFonts w:ascii="Courier New" w:eastAsia="Times New Roman" w:hAnsi="Courier New" w:cs="Courier New"/>
      <w:sz w:val="20"/>
      <w:szCs w:val="20"/>
    </w:rPr>
  </w:style>
  <w:style w:type="character" w:customStyle="1" w:styleId="hljs-keyword">
    <w:name w:val="hljs-keyword"/>
    <w:basedOn w:val="DefaultParagraphFont"/>
    <w:rsid w:val="009875BF"/>
  </w:style>
  <w:style w:type="character" w:customStyle="1" w:styleId="hljs-comment">
    <w:name w:val="hljs-comment"/>
    <w:basedOn w:val="DefaultParagraphFont"/>
    <w:rsid w:val="009875BF"/>
  </w:style>
  <w:style w:type="character" w:customStyle="1" w:styleId="hljs-number">
    <w:name w:val="hljs-number"/>
    <w:basedOn w:val="DefaultParagraphFont"/>
    <w:rsid w:val="009875BF"/>
  </w:style>
  <w:style w:type="character" w:customStyle="1" w:styleId="hljs-string">
    <w:name w:val="hljs-string"/>
    <w:basedOn w:val="DefaultParagraphFont"/>
    <w:rsid w:val="009875BF"/>
  </w:style>
  <w:style w:type="character" w:customStyle="1" w:styleId="hljs-literal">
    <w:name w:val="hljs-literal"/>
    <w:basedOn w:val="DefaultParagraphFont"/>
    <w:rsid w:val="009875BF"/>
  </w:style>
  <w:style w:type="character" w:styleId="Emphasis">
    <w:name w:val="Emphasis"/>
    <w:basedOn w:val="DefaultParagraphFont"/>
    <w:uiPriority w:val="20"/>
    <w:qFormat/>
    <w:rsid w:val="00CB751A"/>
    <w:rPr>
      <w:i/>
      <w:iCs/>
    </w:rPr>
  </w:style>
  <w:style w:type="paragraph" w:styleId="TOC3">
    <w:name w:val="toc 3"/>
    <w:basedOn w:val="Normal"/>
    <w:next w:val="Normal"/>
    <w:autoRedefine/>
    <w:uiPriority w:val="39"/>
    <w:unhideWhenUsed/>
    <w:rsid w:val="0011429D"/>
    <w:pPr>
      <w:spacing w:after="100"/>
      <w:ind w:left="440"/>
    </w:pPr>
  </w:style>
  <w:style w:type="character" w:styleId="UnresolvedMention">
    <w:name w:val="Unresolved Mention"/>
    <w:basedOn w:val="DefaultParagraphFont"/>
    <w:uiPriority w:val="99"/>
    <w:semiHidden/>
    <w:unhideWhenUsed/>
    <w:rsid w:val="00831544"/>
    <w:rPr>
      <w:color w:val="605E5C"/>
      <w:shd w:val="clear" w:color="auto" w:fill="E1DFDD"/>
    </w:rPr>
  </w:style>
  <w:style w:type="paragraph" w:styleId="NoSpacing">
    <w:name w:val="No Spacing"/>
    <w:uiPriority w:val="1"/>
    <w:qFormat/>
    <w:rsid w:val="00831544"/>
    <w:pPr>
      <w:spacing w:after="0" w:line="240" w:lineRule="auto"/>
    </w:pPr>
  </w:style>
  <w:style w:type="character" w:customStyle="1" w:styleId="text-token-text-secondary">
    <w:name w:val="text-token-text-secondary"/>
    <w:basedOn w:val="DefaultParagraphFont"/>
    <w:rsid w:val="00B848FB"/>
  </w:style>
  <w:style w:type="character" w:customStyle="1" w:styleId="line-clamp-1">
    <w:name w:val="line-clamp-1"/>
    <w:basedOn w:val="DefaultParagraphFont"/>
    <w:rsid w:val="008027F9"/>
  </w:style>
  <w:style w:type="paragraph" w:styleId="TOC2">
    <w:name w:val="toc 2"/>
    <w:basedOn w:val="Normal"/>
    <w:next w:val="Normal"/>
    <w:autoRedefine/>
    <w:uiPriority w:val="39"/>
    <w:unhideWhenUsed/>
    <w:rsid w:val="00194D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0663">
      <w:bodyDiv w:val="1"/>
      <w:marLeft w:val="0"/>
      <w:marRight w:val="0"/>
      <w:marTop w:val="0"/>
      <w:marBottom w:val="0"/>
      <w:divBdr>
        <w:top w:val="none" w:sz="0" w:space="0" w:color="auto"/>
        <w:left w:val="none" w:sz="0" w:space="0" w:color="auto"/>
        <w:bottom w:val="none" w:sz="0" w:space="0" w:color="auto"/>
        <w:right w:val="none" w:sz="0" w:space="0" w:color="auto"/>
      </w:divBdr>
    </w:div>
    <w:div w:id="62410998">
      <w:bodyDiv w:val="1"/>
      <w:marLeft w:val="0"/>
      <w:marRight w:val="0"/>
      <w:marTop w:val="0"/>
      <w:marBottom w:val="0"/>
      <w:divBdr>
        <w:top w:val="none" w:sz="0" w:space="0" w:color="auto"/>
        <w:left w:val="none" w:sz="0" w:space="0" w:color="auto"/>
        <w:bottom w:val="none" w:sz="0" w:space="0" w:color="auto"/>
        <w:right w:val="none" w:sz="0" w:space="0" w:color="auto"/>
      </w:divBdr>
    </w:div>
    <w:div w:id="141969741">
      <w:bodyDiv w:val="1"/>
      <w:marLeft w:val="0"/>
      <w:marRight w:val="0"/>
      <w:marTop w:val="0"/>
      <w:marBottom w:val="0"/>
      <w:divBdr>
        <w:top w:val="none" w:sz="0" w:space="0" w:color="auto"/>
        <w:left w:val="none" w:sz="0" w:space="0" w:color="auto"/>
        <w:bottom w:val="none" w:sz="0" w:space="0" w:color="auto"/>
        <w:right w:val="none" w:sz="0" w:space="0" w:color="auto"/>
      </w:divBdr>
      <w:divsChild>
        <w:div w:id="282269918">
          <w:marLeft w:val="0"/>
          <w:marRight w:val="0"/>
          <w:marTop w:val="0"/>
          <w:marBottom w:val="0"/>
          <w:divBdr>
            <w:top w:val="none" w:sz="0" w:space="0" w:color="auto"/>
            <w:left w:val="none" w:sz="0" w:space="0" w:color="auto"/>
            <w:bottom w:val="none" w:sz="0" w:space="0" w:color="auto"/>
            <w:right w:val="none" w:sz="0" w:space="0" w:color="auto"/>
          </w:divBdr>
        </w:div>
      </w:divsChild>
    </w:div>
    <w:div w:id="223219674">
      <w:bodyDiv w:val="1"/>
      <w:marLeft w:val="0"/>
      <w:marRight w:val="0"/>
      <w:marTop w:val="0"/>
      <w:marBottom w:val="0"/>
      <w:divBdr>
        <w:top w:val="none" w:sz="0" w:space="0" w:color="auto"/>
        <w:left w:val="none" w:sz="0" w:space="0" w:color="auto"/>
        <w:bottom w:val="none" w:sz="0" w:space="0" w:color="auto"/>
        <w:right w:val="none" w:sz="0" w:space="0" w:color="auto"/>
      </w:divBdr>
    </w:div>
    <w:div w:id="241644912">
      <w:bodyDiv w:val="1"/>
      <w:marLeft w:val="0"/>
      <w:marRight w:val="0"/>
      <w:marTop w:val="0"/>
      <w:marBottom w:val="0"/>
      <w:divBdr>
        <w:top w:val="none" w:sz="0" w:space="0" w:color="auto"/>
        <w:left w:val="none" w:sz="0" w:space="0" w:color="auto"/>
        <w:bottom w:val="none" w:sz="0" w:space="0" w:color="auto"/>
        <w:right w:val="none" w:sz="0" w:space="0" w:color="auto"/>
      </w:divBdr>
    </w:div>
    <w:div w:id="288972663">
      <w:bodyDiv w:val="1"/>
      <w:marLeft w:val="0"/>
      <w:marRight w:val="0"/>
      <w:marTop w:val="0"/>
      <w:marBottom w:val="0"/>
      <w:divBdr>
        <w:top w:val="none" w:sz="0" w:space="0" w:color="auto"/>
        <w:left w:val="none" w:sz="0" w:space="0" w:color="auto"/>
        <w:bottom w:val="none" w:sz="0" w:space="0" w:color="auto"/>
        <w:right w:val="none" w:sz="0" w:space="0" w:color="auto"/>
      </w:divBdr>
      <w:divsChild>
        <w:div w:id="183447442">
          <w:marLeft w:val="0"/>
          <w:marRight w:val="0"/>
          <w:marTop w:val="0"/>
          <w:marBottom w:val="0"/>
          <w:divBdr>
            <w:top w:val="none" w:sz="0" w:space="0" w:color="auto"/>
            <w:left w:val="none" w:sz="0" w:space="0" w:color="auto"/>
            <w:bottom w:val="none" w:sz="0" w:space="0" w:color="auto"/>
            <w:right w:val="none" w:sz="0" w:space="0" w:color="auto"/>
          </w:divBdr>
        </w:div>
      </w:divsChild>
    </w:div>
    <w:div w:id="415588805">
      <w:bodyDiv w:val="1"/>
      <w:marLeft w:val="0"/>
      <w:marRight w:val="0"/>
      <w:marTop w:val="0"/>
      <w:marBottom w:val="0"/>
      <w:divBdr>
        <w:top w:val="none" w:sz="0" w:space="0" w:color="auto"/>
        <w:left w:val="none" w:sz="0" w:space="0" w:color="auto"/>
        <w:bottom w:val="none" w:sz="0" w:space="0" w:color="auto"/>
        <w:right w:val="none" w:sz="0" w:space="0" w:color="auto"/>
      </w:divBdr>
      <w:divsChild>
        <w:div w:id="970399627">
          <w:marLeft w:val="0"/>
          <w:marRight w:val="0"/>
          <w:marTop w:val="0"/>
          <w:marBottom w:val="0"/>
          <w:divBdr>
            <w:top w:val="none" w:sz="0" w:space="0" w:color="auto"/>
            <w:left w:val="none" w:sz="0" w:space="0" w:color="auto"/>
            <w:bottom w:val="none" w:sz="0" w:space="0" w:color="auto"/>
            <w:right w:val="none" w:sz="0" w:space="0" w:color="auto"/>
          </w:divBdr>
        </w:div>
      </w:divsChild>
    </w:div>
    <w:div w:id="480510384">
      <w:bodyDiv w:val="1"/>
      <w:marLeft w:val="0"/>
      <w:marRight w:val="0"/>
      <w:marTop w:val="0"/>
      <w:marBottom w:val="0"/>
      <w:divBdr>
        <w:top w:val="none" w:sz="0" w:space="0" w:color="auto"/>
        <w:left w:val="none" w:sz="0" w:space="0" w:color="auto"/>
        <w:bottom w:val="none" w:sz="0" w:space="0" w:color="auto"/>
        <w:right w:val="none" w:sz="0" w:space="0" w:color="auto"/>
      </w:divBdr>
      <w:divsChild>
        <w:div w:id="158933755">
          <w:marLeft w:val="0"/>
          <w:marRight w:val="0"/>
          <w:marTop w:val="0"/>
          <w:marBottom w:val="0"/>
          <w:divBdr>
            <w:top w:val="none" w:sz="0" w:space="0" w:color="auto"/>
            <w:left w:val="none" w:sz="0" w:space="0" w:color="auto"/>
            <w:bottom w:val="none" w:sz="0" w:space="0" w:color="auto"/>
            <w:right w:val="none" w:sz="0" w:space="0" w:color="auto"/>
          </w:divBdr>
          <w:divsChild>
            <w:div w:id="1118255592">
              <w:marLeft w:val="0"/>
              <w:marRight w:val="0"/>
              <w:marTop w:val="0"/>
              <w:marBottom w:val="0"/>
              <w:divBdr>
                <w:top w:val="none" w:sz="0" w:space="0" w:color="auto"/>
                <w:left w:val="none" w:sz="0" w:space="0" w:color="auto"/>
                <w:bottom w:val="none" w:sz="0" w:space="0" w:color="auto"/>
                <w:right w:val="none" w:sz="0" w:space="0" w:color="auto"/>
              </w:divBdr>
              <w:divsChild>
                <w:div w:id="783964527">
                  <w:marLeft w:val="0"/>
                  <w:marRight w:val="0"/>
                  <w:marTop w:val="0"/>
                  <w:marBottom w:val="0"/>
                  <w:divBdr>
                    <w:top w:val="none" w:sz="0" w:space="0" w:color="auto"/>
                    <w:left w:val="none" w:sz="0" w:space="0" w:color="auto"/>
                    <w:bottom w:val="none" w:sz="0" w:space="0" w:color="auto"/>
                    <w:right w:val="none" w:sz="0" w:space="0" w:color="auto"/>
                  </w:divBdr>
                  <w:divsChild>
                    <w:div w:id="1027876181">
                      <w:marLeft w:val="0"/>
                      <w:marRight w:val="0"/>
                      <w:marTop w:val="0"/>
                      <w:marBottom w:val="0"/>
                      <w:divBdr>
                        <w:top w:val="none" w:sz="0" w:space="0" w:color="auto"/>
                        <w:left w:val="none" w:sz="0" w:space="0" w:color="auto"/>
                        <w:bottom w:val="none" w:sz="0" w:space="0" w:color="auto"/>
                        <w:right w:val="none" w:sz="0" w:space="0" w:color="auto"/>
                      </w:divBdr>
                      <w:divsChild>
                        <w:div w:id="1671175525">
                          <w:marLeft w:val="0"/>
                          <w:marRight w:val="0"/>
                          <w:marTop w:val="0"/>
                          <w:marBottom w:val="0"/>
                          <w:divBdr>
                            <w:top w:val="none" w:sz="0" w:space="0" w:color="auto"/>
                            <w:left w:val="none" w:sz="0" w:space="0" w:color="auto"/>
                            <w:bottom w:val="none" w:sz="0" w:space="0" w:color="auto"/>
                            <w:right w:val="none" w:sz="0" w:space="0" w:color="auto"/>
                          </w:divBdr>
                          <w:divsChild>
                            <w:div w:id="82975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859906">
                  <w:marLeft w:val="0"/>
                  <w:marRight w:val="0"/>
                  <w:marTop w:val="0"/>
                  <w:marBottom w:val="0"/>
                  <w:divBdr>
                    <w:top w:val="none" w:sz="0" w:space="0" w:color="auto"/>
                    <w:left w:val="none" w:sz="0" w:space="0" w:color="auto"/>
                    <w:bottom w:val="none" w:sz="0" w:space="0" w:color="auto"/>
                    <w:right w:val="none" w:sz="0" w:space="0" w:color="auto"/>
                  </w:divBdr>
                  <w:divsChild>
                    <w:div w:id="1162894849">
                      <w:marLeft w:val="0"/>
                      <w:marRight w:val="0"/>
                      <w:marTop w:val="0"/>
                      <w:marBottom w:val="0"/>
                      <w:divBdr>
                        <w:top w:val="none" w:sz="0" w:space="0" w:color="auto"/>
                        <w:left w:val="none" w:sz="0" w:space="0" w:color="auto"/>
                        <w:bottom w:val="none" w:sz="0" w:space="0" w:color="auto"/>
                        <w:right w:val="none" w:sz="0" w:space="0" w:color="auto"/>
                      </w:divBdr>
                      <w:divsChild>
                        <w:div w:id="532042356">
                          <w:marLeft w:val="0"/>
                          <w:marRight w:val="0"/>
                          <w:marTop w:val="0"/>
                          <w:marBottom w:val="0"/>
                          <w:divBdr>
                            <w:top w:val="none" w:sz="0" w:space="0" w:color="auto"/>
                            <w:left w:val="none" w:sz="0" w:space="0" w:color="auto"/>
                            <w:bottom w:val="none" w:sz="0" w:space="0" w:color="auto"/>
                            <w:right w:val="none" w:sz="0" w:space="0" w:color="auto"/>
                          </w:divBdr>
                          <w:divsChild>
                            <w:div w:id="39081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0780286">
      <w:bodyDiv w:val="1"/>
      <w:marLeft w:val="0"/>
      <w:marRight w:val="0"/>
      <w:marTop w:val="0"/>
      <w:marBottom w:val="0"/>
      <w:divBdr>
        <w:top w:val="none" w:sz="0" w:space="0" w:color="auto"/>
        <w:left w:val="none" w:sz="0" w:space="0" w:color="auto"/>
        <w:bottom w:val="none" w:sz="0" w:space="0" w:color="auto"/>
        <w:right w:val="none" w:sz="0" w:space="0" w:color="auto"/>
      </w:divBdr>
      <w:divsChild>
        <w:div w:id="2113234548">
          <w:marLeft w:val="0"/>
          <w:marRight w:val="0"/>
          <w:marTop w:val="0"/>
          <w:marBottom w:val="0"/>
          <w:divBdr>
            <w:top w:val="none" w:sz="0" w:space="0" w:color="auto"/>
            <w:left w:val="none" w:sz="0" w:space="0" w:color="auto"/>
            <w:bottom w:val="none" w:sz="0" w:space="0" w:color="auto"/>
            <w:right w:val="none" w:sz="0" w:space="0" w:color="auto"/>
          </w:divBdr>
        </w:div>
      </w:divsChild>
    </w:div>
    <w:div w:id="520973809">
      <w:bodyDiv w:val="1"/>
      <w:marLeft w:val="0"/>
      <w:marRight w:val="0"/>
      <w:marTop w:val="0"/>
      <w:marBottom w:val="0"/>
      <w:divBdr>
        <w:top w:val="none" w:sz="0" w:space="0" w:color="auto"/>
        <w:left w:val="none" w:sz="0" w:space="0" w:color="auto"/>
        <w:bottom w:val="none" w:sz="0" w:space="0" w:color="auto"/>
        <w:right w:val="none" w:sz="0" w:space="0" w:color="auto"/>
      </w:divBdr>
    </w:div>
    <w:div w:id="529799265">
      <w:bodyDiv w:val="1"/>
      <w:marLeft w:val="0"/>
      <w:marRight w:val="0"/>
      <w:marTop w:val="0"/>
      <w:marBottom w:val="0"/>
      <w:divBdr>
        <w:top w:val="none" w:sz="0" w:space="0" w:color="auto"/>
        <w:left w:val="none" w:sz="0" w:space="0" w:color="auto"/>
        <w:bottom w:val="none" w:sz="0" w:space="0" w:color="auto"/>
        <w:right w:val="none" w:sz="0" w:space="0" w:color="auto"/>
      </w:divBdr>
      <w:divsChild>
        <w:div w:id="858275425">
          <w:marLeft w:val="0"/>
          <w:marRight w:val="0"/>
          <w:marTop w:val="0"/>
          <w:marBottom w:val="0"/>
          <w:divBdr>
            <w:top w:val="none" w:sz="0" w:space="0" w:color="auto"/>
            <w:left w:val="none" w:sz="0" w:space="0" w:color="auto"/>
            <w:bottom w:val="none" w:sz="0" w:space="0" w:color="auto"/>
            <w:right w:val="none" w:sz="0" w:space="0" w:color="auto"/>
          </w:divBdr>
        </w:div>
      </w:divsChild>
    </w:div>
    <w:div w:id="579829468">
      <w:bodyDiv w:val="1"/>
      <w:marLeft w:val="0"/>
      <w:marRight w:val="0"/>
      <w:marTop w:val="0"/>
      <w:marBottom w:val="0"/>
      <w:divBdr>
        <w:top w:val="none" w:sz="0" w:space="0" w:color="auto"/>
        <w:left w:val="none" w:sz="0" w:space="0" w:color="auto"/>
        <w:bottom w:val="none" w:sz="0" w:space="0" w:color="auto"/>
        <w:right w:val="none" w:sz="0" w:space="0" w:color="auto"/>
      </w:divBdr>
      <w:divsChild>
        <w:div w:id="401217602">
          <w:marLeft w:val="0"/>
          <w:marRight w:val="0"/>
          <w:marTop w:val="0"/>
          <w:marBottom w:val="0"/>
          <w:divBdr>
            <w:top w:val="none" w:sz="0" w:space="0" w:color="auto"/>
            <w:left w:val="none" w:sz="0" w:space="0" w:color="auto"/>
            <w:bottom w:val="none" w:sz="0" w:space="0" w:color="auto"/>
            <w:right w:val="none" w:sz="0" w:space="0" w:color="auto"/>
          </w:divBdr>
        </w:div>
      </w:divsChild>
    </w:div>
    <w:div w:id="591819763">
      <w:bodyDiv w:val="1"/>
      <w:marLeft w:val="0"/>
      <w:marRight w:val="0"/>
      <w:marTop w:val="0"/>
      <w:marBottom w:val="0"/>
      <w:divBdr>
        <w:top w:val="none" w:sz="0" w:space="0" w:color="auto"/>
        <w:left w:val="none" w:sz="0" w:space="0" w:color="auto"/>
        <w:bottom w:val="none" w:sz="0" w:space="0" w:color="auto"/>
        <w:right w:val="none" w:sz="0" w:space="0" w:color="auto"/>
      </w:divBdr>
      <w:divsChild>
        <w:div w:id="1559366497">
          <w:marLeft w:val="0"/>
          <w:marRight w:val="0"/>
          <w:marTop w:val="0"/>
          <w:marBottom w:val="0"/>
          <w:divBdr>
            <w:top w:val="none" w:sz="0" w:space="0" w:color="auto"/>
            <w:left w:val="none" w:sz="0" w:space="0" w:color="auto"/>
            <w:bottom w:val="none" w:sz="0" w:space="0" w:color="auto"/>
            <w:right w:val="none" w:sz="0" w:space="0" w:color="auto"/>
          </w:divBdr>
        </w:div>
      </w:divsChild>
    </w:div>
    <w:div w:id="626621736">
      <w:bodyDiv w:val="1"/>
      <w:marLeft w:val="0"/>
      <w:marRight w:val="0"/>
      <w:marTop w:val="0"/>
      <w:marBottom w:val="0"/>
      <w:divBdr>
        <w:top w:val="none" w:sz="0" w:space="0" w:color="auto"/>
        <w:left w:val="none" w:sz="0" w:space="0" w:color="auto"/>
        <w:bottom w:val="none" w:sz="0" w:space="0" w:color="auto"/>
        <w:right w:val="none" w:sz="0" w:space="0" w:color="auto"/>
      </w:divBdr>
      <w:divsChild>
        <w:div w:id="220679881">
          <w:marLeft w:val="0"/>
          <w:marRight w:val="0"/>
          <w:marTop w:val="0"/>
          <w:marBottom w:val="0"/>
          <w:divBdr>
            <w:top w:val="none" w:sz="0" w:space="0" w:color="auto"/>
            <w:left w:val="none" w:sz="0" w:space="0" w:color="auto"/>
            <w:bottom w:val="none" w:sz="0" w:space="0" w:color="auto"/>
            <w:right w:val="none" w:sz="0" w:space="0" w:color="auto"/>
          </w:divBdr>
        </w:div>
      </w:divsChild>
    </w:div>
    <w:div w:id="674501261">
      <w:bodyDiv w:val="1"/>
      <w:marLeft w:val="0"/>
      <w:marRight w:val="0"/>
      <w:marTop w:val="0"/>
      <w:marBottom w:val="0"/>
      <w:divBdr>
        <w:top w:val="none" w:sz="0" w:space="0" w:color="auto"/>
        <w:left w:val="none" w:sz="0" w:space="0" w:color="auto"/>
        <w:bottom w:val="none" w:sz="0" w:space="0" w:color="auto"/>
        <w:right w:val="none" w:sz="0" w:space="0" w:color="auto"/>
      </w:divBdr>
      <w:divsChild>
        <w:div w:id="1335262444">
          <w:marLeft w:val="0"/>
          <w:marRight w:val="0"/>
          <w:marTop w:val="0"/>
          <w:marBottom w:val="0"/>
          <w:divBdr>
            <w:top w:val="none" w:sz="0" w:space="0" w:color="auto"/>
            <w:left w:val="none" w:sz="0" w:space="0" w:color="auto"/>
            <w:bottom w:val="none" w:sz="0" w:space="0" w:color="auto"/>
            <w:right w:val="none" w:sz="0" w:space="0" w:color="auto"/>
          </w:divBdr>
        </w:div>
      </w:divsChild>
    </w:div>
    <w:div w:id="722219111">
      <w:bodyDiv w:val="1"/>
      <w:marLeft w:val="0"/>
      <w:marRight w:val="0"/>
      <w:marTop w:val="0"/>
      <w:marBottom w:val="0"/>
      <w:divBdr>
        <w:top w:val="none" w:sz="0" w:space="0" w:color="auto"/>
        <w:left w:val="none" w:sz="0" w:space="0" w:color="auto"/>
        <w:bottom w:val="none" w:sz="0" w:space="0" w:color="auto"/>
        <w:right w:val="none" w:sz="0" w:space="0" w:color="auto"/>
      </w:divBdr>
      <w:divsChild>
        <w:div w:id="1869562882">
          <w:marLeft w:val="0"/>
          <w:marRight w:val="0"/>
          <w:marTop w:val="0"/>
          <w:marBottom w:val="0"/>
          <w:divBdr>
            <w:top w:val="none" w:sz="0" w:space="0" w:color="auto"/>
            <w:left w:val="none" w:sz="0" w:space="0" w:color="auto"/>
            <w:bottom w:val="none" w:sz="0" w:space="0" w:color="auto"/>
            <w:right w:val="none" w:sz="0" w:space="0" w:color="auto"/>
          </w:divBdr>
        </w:div>
      </w:divsChild>
    </w:div>
    <w:div w:id="729957832">
      <w:bodyDiv w:val="1"/>
      <w:marLeft w:val="0"/>
      <w:marRight w:val="0"/>
      <w:marTop w:val="0"/>
      <w:marBottom w:val="0"/>
      <w:divBdr>
        <w:top w:val="none" w:sz="0" w:space="0" w:color="auto"/>
        <w:left w:val="none" w:sz="0" w:space="0" w:color="auto"/>
        <w:bottom w:val="none" w:sz="0" w:space="0" w:color="auto"/>
        <w:right w:val="none" w:sz="0" w:space="0" w:color="auto"/>
      </w:divBdr>
      <w:divsChild>
        <w:div w:id="409159546">
          <w:marLeft w:val="0"/>
          <w:marRight w:val="0"/>
          <w:marTop w:val="0"/>
          <w:marBottom w:val="0"/>
          <w:divBdr>
            <w:top w:val="none" w:sz="0" w:space="0" w:color="auto"/>
            <w:left w:val="none" w:sz="0" w:space="0" w:color="auto"/>
            <w:bottom w:val="none" w:sz="0" w:space="0" w:color="auto"/>
            <w:right w:val="none" w:sz="0" w:space="0" w:color="auto"/>
          </w:divBdr>
        </w:div>
      </w:divsChild>
    </w:div>
    <w:div w:id="816341161">
      <w:bodyDiv w:val="1"/>
      <w:marLeft w:val="0"/>
      <w:marRight w:val="0"/>
      <w:marTop w:val="0"/>
      <w:marBottom w:val="0"/>
      <w:divBdr>
        <w:top w:val="none" w:sz="0" w:space="0" w:color="auto"/>
        <w:left w:val="none" w:sz="0" w:space="0" w:color="auto"/>
        <w:bottom w:val="none" w:sz="0" w:space="0" w:color="auto"/>
        <w:right w:val="none" w:sz="0" w:space="0" w:color="auto"/>
      </w:divBdr>
    </w:div>
    <w:div w:id="829096059">
      <w:bodyDiv w:val="1"/>
      <w:marLeft w:val="0"/>
      <w:marRight w:val="0"/>
      <w:marTop w:val="0"/>
      <w:marBottom w:val="0"/>
      <w:divBdr>
        <w:top w:val="none" w:sz="0" w:space="0" w:color="auto"/>
        <w:left w:val="none" w:sz="0" w:space="0" w:color="auto"/>
        <w:bottom w:val="none" w:sz="0" w:space="0" w:color="auto"/>
        <w:right w:val="none" w:sz="0" w:space="0" w:color="auto"/>
      </w:divBdr>
    </w:div>
    <w:div w:id="909189521">
      <w:bodyDiv w:val="1"/>
      <w:marLeft w:val="0"/>
      <w:marRight w:val="0"/>
      <w:marTop w:val="0"/>
      <w:marBottom w:val="0"/>
      <w:divBdr>
        <w:top w:val="none" w:sz="0" w:space="0" w:color="auto"/>
        <w:left w:val="none" w:sz="0" w:space="0" w:color="auto"/>
        <w:bottom w:val="none" w:sz="0" w:space="0" w:color="auto"/>
        <w:right w:val="none" w:sz="0" w:space="0" w:color="auto"/>
      </w:divBdr>
      <w:divsChild>
        <w:div w:id="30346943">
          <w:marLeft w:val="0"/>
          <w:marRight w:val="0"/>
          <w:marTop w:val="0"/>
          <w:marBottom w:val="0"/>
          <w:divBdr>
            <w:top w:val="none" w:sz="0" w:space="0" w:color="auto"/>
            <w:left w:val="none" w:sz="0" w:space="0" w:color="auto"/>
            <w:bottom w:val="none" w:sz="0" w:space="0" w:color="auto"/>
            <w:right w:val="none" w:sz="0" w:space="0" w:color="auto"/>
          </w:divBdr>
        </w:div>
      </w:divsChild>
    </w:div>
    <w:div w:id="915211492">
      <w:bodyDiv w:val="1"/>
      <w:marLeft w:val="0"/>
      <w:marRight w:val="0"/>
      <w:marTop w:val="0"/>
      <w:marBottom w:val="0"/>
      <w:divBdr>
        <w:top w:val="none" w:sz="0" w:space="0" w:color="auto"/>
        <w:left w:val="none" w:sz="0" w:space="0" w:color="auto"/>
        <w:bottom w:val="none" w:sz="0" w:space="0" w:color="auto"/>
        <w:right w:val="none" w:sz="0" w:space="0" w:color="auto"/>
      </w:divBdr>
      <w:divsChild>
        <w:div w:id="811561213">
          <w:marLeft w:val="0"/>
          <w:marRight w:val="0"/>
          <w:marTop w:val="0"/>
          <w:marBottom w:val="0"/>
          <w:divBdr>
            <w:top w:val="none" w:sz="0" w:space="0" w:color="auto"/>
            <w:left w:val="none" w:sz="0" w:space="0" w:color="auto"/>
            <w:bottom w:val="none" w:sz="0" w:space="0" w:color="auto"/>
            <w:right w:val="none" w:sz="0" w:space="0" w:color="auto"/>
          </w:divBdr>
          <w:divsChild>
            <w:div w:id="1544711671">
              <w:marLeft w:val="0"/>
              <w:marRight w:val="0"/>
              <w:marTop w:val="0"/>
              <w:marBottom w:val="0"/>
              <w:divBdr>
                <w:top w:val="none" w:sz="0" w:space="0" w:color="auto"/>
                <w:left w:val="none" w:sz="0" w:space="0" w:color="auto"/>
                <w:bottom w:val="none" w:sz="0" w:space="0" w:color="auto"/>
                <w:right w:val="none" w:sz="0" w:space="0" w:color="auto"/>
              </w:divBdr>
              <w:divsChild>
                <w:div w:id="482963693">
                  <w:marLeft w:val="0"/>
                  <w:marRight w:val="0"/>
                  <w:marTop w:val="0"/>
                  <w:marBottom w:val="0"/>
                  <w:divBdr>
                    <w:top w:val="none" w:sz="0" w:space="0" w:color="auto"/>
                    <w:left w:val="none" w:sz="0" w:space="0" w:color="auto"/>
                    <w:bottom w:val="none" w:sz="0" w:space="0" w:color="auto"/>
                    <w:right w:val="none" w:sz="0" w:space="0" w:color="auto"/>
                  </w:divBdr>
                </w:div>
              </w:divsChild>
            </w:div>
            <w:div w:id="136328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128134">
      <w:bodyDiv w:val="1"/>
      <w:marLeft w:val="0"/>
      <w:marRight w:val="0"/>
      <w:marTop w:val="0"/>
      <w:marBottom w:val="0"/>
      <w:divBdr>
        <w:top w:val="none" w:sz="0" w:space="0" w:color="auto"/>
        <w:left w:val="none" w:sz="0" w:space="0" w:color="auto"/>
        <w:bottom w:val="none" w:sz="0" w:space="0" w:color="auto"/>
        <w:right w:val="none" w:sz="0" w:space="0" w:color="auto"/>
      </w:divBdr>
    </w:div>
    <w:div w:id="1158957896">
      <w:bodyDiv w:val="1"/>
      <w:marLeft w:val="0"/>
      <w:marRight w:val="0"/>
      <w:marTop w:val="0"/>
      <w:marBottom w:val="0"/>
      <w:divBdr>
        <w:top w:val="none" w:sz="0" w:space="0" w:color="auto"/>
        <w:left w:val="none" w:sz="0" w:space="0" w:color="auto"/>
        <w:bottom w:val="none" w:sz="0" w:space="0" w:color="auto"/>
        <w:right w:val="none" w:sz="0" w:space="0" w:color="auto"/>
      </w:divBdr>
      <w:divsChild>
        <w:div w:id="2136218234">
          <w:marLeft w:val="0"/>
          <w:marRight w:val="0"/>
          <w:marTop w:val="0"/>
          <w:marBottom w:val="0"/>
          <w:divBdr>
            <w:top w:val="none" w:sz="0" w:space="0" w:color="auto"/>
            <w:left w:val="none" w:sz="0" w:space="0" w:color="auto"/>
            <w:bottom w:val="none" w:sz="0" w:space="0" w:color="auto"/>
            <w:right w:val="none" w:sz="0" w:space="0" w:color="auto"/>
          </w:divBdr>
        </w:div>
      </w:divsChild>
    </w:div>
    <w:div w:id="1196847762">
      <w:bodyDiv w:val="1"/>
      <w:marLeft w:val="0"/>
      <w:marRight w:val="0"/>
      <w:marTop w:val="0"/>
      <w:marBottom w:val="0"/>
      <w:divBdr>
        <w:top w:val="none" w:sz="0" w:space="0" w:color="auto"/>
        <w:left w:val="none" w:sz="0" w:space="0" w:color="auto"/>
        <w:bottom w:val="none" w:sz="0" w:space="0" w:color="auto"/>
        <w:right w:val="none" w:sz="0" w:space="0" w:color="auto"/>
      </w:divBdr>
      <w:divsChild>
        <w:div w:id="1254515667">
          <w:marLeft w:val="0"/>
          <w:marRight w:val="0"/>
          <w:marTop w:val="0"/>
          <w:marBottom w:val="0"/>
          <w:divBdr>
            <w:top w:val="none" w:sz="0" w:space="0" w:color="auto"/>
            <w:left w:val="none" w:sz="0" w:space="0" w:color="auto"/>
            <w:bottom w:val="none" w:sz="0" w:space="0" w:color="auto"/>
            <w:right w:val="none" w:sz="0" w:space="0" w:color="auto"/>
          </w:divBdr>
        </w:div>
      </w:divsChild>
    </w:div>
    <w:div w:id="1217350574">
      <w:bodyDiv w:val="1"/>
      <w:marLeft w:val="0"/>
      <w:marRight w:val="0"/>
      <w:marTop w:val="0"/>
      <w:marBottom w:val="0"/>
      <w:divBdr>
        <w:top w:val="none" w:sz="0" w:space="0" w:color="auto"/>
        <w:left w:val="none" w:sz="0" w:space="0" w:color="auto"/>
        <w:bottom w:val="none" w:sz="0" w:space="0" w:color="auto"/>
        <w:right w:val="none" w:sz="0" w:space="0" w:color="auto"/>
      </w:divBdr>
    </w:div>
    <w:div w:id="1239901182">
      <w:bodyDiv w:val="1"/>
      <w:marLeft w:val="0"/>
      <w:marRight w:val="0"/>
      <w:marTop w:val="0"/>
      <w:marBottom w:val="0"/>
      <w:divBdr>
        <w:top w:val="none" w:sz="0" w:space="0" w:color="auto"/>
        <w:left w:val="none" w:sz="0" w:space="0" w:color="auto"/>
        <w:bottom w:val="none" w:sz="0" w:space="0" w:color="auto"/>
        <w:right w:val="none" w:sz="0" w:space="0" w:color="auto"/>
      </w:divBdr>
      <w:divsChild>
        <w:div w:id="715013283">
          <w:marLeft w:val="0"/>
          <w:marRight w:val="0"/>
          <w:marTop w:val="0"/>
          <w:marBottom w:val="0"/>
          <w:divBdr>
            <w:top w:val="none" w:sz="0" w:space="0" w:color="auto"/>
            <w:left w:val="none" w:sz="0" w:space="0" w:color="auto"/>
            <w:bottom w:val="none" w:sz="0" w:space="0" w:color="auto"/>
            <w:right w:val="none" w:sz="0" w:space="0" w:color="auto"/>
          </w:divBdr>
        </w:div>
      </w:divsChild>
    </w:div>
    <w:div w:id="1309284225">
      <w:bodyDiv w:val="1"/>
      <w:marLeft w:val="0"/>
      <w:marRight w:val="0"/>
      <w:marTop w:val="0"/>
      <w:marBottom w:val="0"/>
      <w:divBdr>
        <w:top w:val="none" w:sz="0" w:space="0" w:color="auto"/>
        <w:left w:val="none" w:sz="0" w:space="0" w:color="auto"/>
        <w:bottom w:val="none" w:sz="0" w:space="0" w:color="auto"/>
        <w:right w:val="none" w:sz="0" w:space="0" w:color="auto"/>
      </w:divBdr>
    </w:div>
    <w:div w:id="1532844645">
      <w:bodyDiv w:val="1"/>
      <w:marLeft w:val="0"/>
      <w:marRight w:val="0"/>
      <w:marTop w:val="0"/>
      <w:marBottom w:val="0"/>
      <w:divBdr>
        <w:top w:val="none" w:sz="0" w:space="0" w:color="auto"/>
        <w:left w:val="none" w:sz="0" w:space="0" w:color="auto"/>
        <w:bottom w:val="none" w:sz="0" w:space="0" w:color="auto"/>
        <w:right w:val="none" w:sz="0" w:space="0" w:color="auto"/>
      </w:divBdr>
      <w:divsChild>
        <w:div w:id="1694721807">
          <w:marLeft w:val="0"/>
          <w:marRight w:val="0"/>
          <w:marTop w:val="0"/>
          <w:marBottom w:val="0"/>
          <w:divBdr>
            <w:top w:val="none" w:sz="0" w:space="0" w:color="auto"/>
            <w:left w:val="none" w:sz="0" w:space="0" w:color="auto"/>
            <w:bottom w:val="none" w:sz="0" w:space="0" w:color="auto"/>
            <w:right w:val="none" w:sz="0" w:space="0" w:color="auto"/>
          </w:divBdr>
        </w:div>
      </w:divsChild>
    </w:div>
    <w:div w:id="1610312538">
      <w:bodyDiv w:val="1"/>
      <w:marLeft w:val="0"/>
      <w:marRight w:val="0"/>
      <w:marTop w:val="0"/>
      <w:marBottom w:val="0"/>
      <w:divBdr>
        <w:top w:val="none" w:sz="0" w:space="0" w:color="auto"/>
        <w:left w:val="none" w:sz="0" w:space="0" w:color="auto"/>
        <w:bottom w:val="none" w:sz="0" w:space="0" w:color="auto"/>
        <w:right w:val="none" w:sz="0" w:space="0" w:color="auto"/>
      </w:divBdr>
      <w:divsChild>
        <w:div w:id="1129935509">
          <w:marLeft w:val="0"/>
          <w:marRight w:val="0"/>
          <w:marTop w:val="0"/>
          <w:marBottom w:val="0"/>
          <w:divBdr>
            <w:top w:val="none" w:sz="0" w:space="0" w:color="auto"/>
            <w:left w:val="none" w:sz="0" w:space="0" w:color="auto"/>
            <w:bottom w:val="none" w:sz="0" w:space="0" w:color="auto"/>
            <w:right w:val="none" w:sz="0" w:space="0" w:color="auto"/>
          </w:divBdr>
        </w:div>
      </w:divsChild>
    </w:div>
    <w:div w:id="1755932137">
      <w:bodyDiv w:val="1"/>
      <w:marLeft w:val="0"/>
      <w:marRight w:val="0"/>
      <w:marTop w:val="0"/>
      <w:marBottom w:val="0"/>
      <w:divBdr>
        <w:top w:val="none" w:sz="0" w:space="0" w:color="auto"/>
        <w:left w:val="none" w:sz="0" w:space="0" w:color="auto"/>
        <w:bottom w:val="none" w:sz="0" w:space="0" w:color="auto"/>
        <w:right w:val="none" w:sz="0" w:space="0" w:color="auto"/>
      </w:divBdr>
      <w:divsChild>
        <w:div w:id="46271972">
          <w:marLeft w:val="0"/>
          <w:marRight w:val="0"/>
          <w:marTop w:val="0"/>
          <w:marBottom w:val="0"/>
          <w:divBdr>
            <w:top w:val="none" w:sz="0" w:space="0" w:color="auto"/>
            <w:left w:val="none" w:sz="0" w:space="0" w:color="auto"/>
            <w:bottom w:val="none" w:sz="0" w:space="0" w:color="auto"/>
            <w:right w:val="none" w:sz="0" w:space="0" w:color="auto"/>
          </w:divBdr>
        </w:div>
      </w:divsChild>
    </w:div>
    <w:div w:id="1875776070">
      <w:bodyDiv w:val="1"/>
      <w:marLeft w:val="0"/>
      <w:marRight w:val="0"/>
      <w:marTop w:val="0"/>
      <w:marBottom w:val="0"/>
      <w:divBdr>
        <w:top w:val="none" w:sz="0" w:space="0" w:color="auto"/>
        <w:left w:val="none" w:sz="0" w:space="0" w:color="auto"/>
        <w:bottom w:val="none" w:sz="0" w:space="0" w:color="auto"/>
        <w:right w:val="none" w:sz="0" w:space="0" w:color="auto"/>
      </w:divBdr>
    </w:div>
    <w:div w:id="1904556671">
      <w:bodyDiv w:val="1"/>
      <w:marLeft w:val="0"/>
      <w:marRight w:val="0"/>
      <w:marTop w:val="0"/>
      <w:marBottom w:val="0"/>
      <w:divBdr>
        <w:top w:val="none" w:sz="0" w:space="0" w:color="auto"/>
        <w:left w:val="none" w:sz="0" w:space="0" w:color="auto"/>
        <w:bottom w:val="none" w:sz="0" w:space="0" w:color="auto"/>
        <w:right w:val="none" w:sz="0" w:space="0" w:color="auto"/>
      </w:divBdr>
      <w:divsChild>
        <w:div w:id="271547554">
          <w:marLeft w:val="0"/>
          <w:marRight w:val="0"/>
          <w:marTop w:val="0"/>
          <w:marBottom w:val="0"/>
          <w:divBdr>
            <w:top w:val="none" w:sz="0" w:space="0" w:color="auto"/>
            <w:left w:val="none" w:sz="0" w:space="0" w:color="auto"/>
            <w:bottom w:val="none" w:sz="0" w:space="0" w:color="auto"/>
            <w:right w:val="none" w:sz="0" w:space="0" w:color="auto"/>
          </w:divBdr>
        </w:div>
      </w:divsChild>
    </w:div>
    <w:div w:id="1920866288">
      <w:bodyDiv w:val="1"/>
      <w:marLeft w:val="0"/>
      <w:marRight w:val="0"/>
      <w:marTop w:val="0"/>
      <w:marBottom w:val="0"/>
      <w:divBdr>
        <w:top w:val="none" w:sz="0" w:space="0" w:color="auto"/>
        <w:left w:val="none" w:sz="0" w:space="0" w:color="auto"/>
        <w:bottom w:val="none" w:sz="0" w:space="0" w:color="auto"/>
        <w:right w:val="none" w:sz="0" w:space="0" w:color="auto"/>
      </w:divBdr>
    </w:div>
    <w:div w:id="1933050639">
      <w:bodyDiv w:val="1"/>
      <w:marLeft w:val="0"/>
      <w:marRight w:val="0"/>
      <w:marTop w:val="0"/>
      <w:marBottom w:val="0"/>
      <w:divBdr>
        <w:top w:val="none" w:sz="0" w:space="0" w:color="auto"/>
        <w:left w:val="none" w:sz="0" w:space="0" w:color="auto"/>
        <w:bottom w:val="none" w:sz="0" w:space="0" w:color="auto"/>
        <w:right w:val="none" w:sz="0" w:space="0" w:color="auto"/>
      </w:divBdr>
    </w:div>
    <w:div w:id="2019962014">
      <w:bodyDiv w:val="1"/>
      <w:marLeft w:val="0"/>
      <w:marRight w:val="0"/>
      <w:marTop w:val="0"/>
      <w:marBottom w:val="0"/>
      <w:divBdr>
        <w:top w:val="none" w:sz="0" w:space="0" w:color="auto"/>
        <w:left w:val="none" w:sz="0" w:space="0" w:color="auto"/>
        <w:bottom w:val="none" w:sz="0" w:space="0" w:color="auto"/>
        <w:right w:val="none" w:sz="0" w:space="0" w:color="auto"/>
      </w:divBdr>
    </w:div>
    <w:div w:id="2112626947">
      <w:bodyDiv w:val="1"/>
      <w:marLeft w:val="0"/>
      <w:marRight w:val="0"/>
      <w:marTop w:val="0"/>
      <w:marBottom w:val="0"/>
      <w:divBdr>
        <w:top w:val="none" w:sz="0" w:space="0" w:color="auto"/>
        <w:left w:val="none" w:sz="0" w:space="0" w:color="auto"/>
        <w:bottom w:val="none" w:sz="0" w:space="0" w:color="auto"/>
        <w:right w:val="none" w:sz="0" w:space="0" w:color="auto"/>
      </w:divBdr>
      <w:divsChild>
        <w:div w:id="631522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fgem.gov.uk/energy-policy-and-regulation/policy-and-regulatory-programmes/energy-price-cap-default-tariff-policy/energy-price-cap-default-tariff-leve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tel.com/insights/food-and-drink/global-trends-driving-evolution-of-healthy-eati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uromonitor.com/world-market-for-health-and-wellness-packaged-food/repor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igitaldirections.com/digital-transformation-restaurants/" TargetMode="External"/><Relationship Id="rId4" Type="http://schemas.openxmlformats.org/officeDocument/2006/relationships/settings" Target="settings.xml"/><Relationship Id="rId9" Type="http://schemas.openxmlformats.org/officeDocument/2006/relationships/hyperlink" Target="https://digitaldirections.com/digital-transformation-restaurants/" TargetMode="External"/><Relationship Id="rId14" Type="http://schemas.openxmlformats.org/officeDocument/2006/relationships/hyperlink" Target="https://www.mckinsey.com/capabilities/mckinsey-digital/our-insights/service-industries-can-fuel-growth-by-making-digital-customer-experiences-a-prio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A6DAD-689A-49F3-A7D3-7D721AE2A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3289</Words>
  <Characters>22531</Characters>
  <Application>Microsoft Office Word</Application>
  <DocSecurity>0</DocSecurity>
  <Lines>436</Lines>
  <Paragraphs>129</Paragraphs>
  <ScaleCrop>false</ScaleCrop>
  <Company/>
  <LinksUpToDate>false</LinksUpToDate>
  <CharactersWithSpaces>25845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3</cp:revision>
  <dcterms:created xsi:type="dcterms:W3CDTF">2024-06-26T15:48:00Z</dcterms:created>
  <dcterms:modified xsi:type="dcterms:W3CDTF">2024-06-26T15:49:00Z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ff78934b-96c1-44be-bbd2-faadc0cedbf1</vt:lpwstr>
  </property>
</Properties>
</file>